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C618B">
        <w:trPr>
          <w:trHeight w:hRule="exact" w:val="851"/>
        </w:trPr>
        <w:tc>
          <w:tcPr>
            <w:tcW w:w="1280" w:type="dxa"/>
            <w:tcBorders>
              <w:bottom w:val="single" w:sz="4" w:space="0" w:color="auto"/>
            </w:tcBorders>
          </w:tcPr>
          <w:p w:rsidR="001C618B" w:rsidRDefault="001C618B">
            <w:pPr>
              <w:rPr>
                <w:rFonts w:hint="eastAsia"/>
              </w:rPr>
            </w:pPr>
          </w:p>
        </w:tc>
        <w:tc>
          <w:tcPr>
            <w:tcW w:w="2273" w:type="dxa"/>
            <w:tcBorders>
              <w:bottom w:val="single" w:sz="4" w:space="0" w:color="auto"/>
            </w:tcBorders>
            <w:vAlign w:val="bottom"/>
          </w:tcPr>
          <w:p w:rsidR="001C618B" w:rsidRDefault="001C618B">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1C618B" w:rsidRDefault="001C618B">
            <w:pPr>
              <w:spacing w:line="240" w:lineRule="atLeast"/>
              <w:jc w:val="right"/>
              <w:rPr>
                <w:szCs w:val="21"/>
              </w:rPr>
            </w:pPr>
            <w:proofErr w:type="spellStart"/>
            <w:r>
              <w:rPr>
                <w:sz w:val="40"/>
                <w:szCs w:val="40"/>
              </w:rPr>
              <w:t>CERD</w:t>
            </w:r>
            <w:proofErr w:type="spellEnd"/>
            <w:r w:rsidRPr="00B23552">
              <w:rPr>
                <w:sz w:val="20"/>
              </w:rPr>
              <w:t>/C/</w:t>
            </w:r>
            <w:proofErr w:type="spellStart"/>
            <w:r w:rsidR="00B10AC4" w:rsidRPr="00B10AC4">
              <w:rPr>
                <w:sz w:val="20"/>
                <w:lang w:val="en-GB"/>
              </w:rPr>
              <w:t>IRN</w:t>
            </w:r>
            <w:proofErr w:type="spellEnd"/>
            <w:r w:rsidR="00B10AC4" w:rsidRPr="00B10AC4">
              <w:rPr>
                <w:sz w:val="20"/>
                <w:lang w:val="en-GB"/>
              </w:rPr>
              <w:t>/CO/18</w:t>
            </w:r>
            <w:r w:rsidR="002E10AE">
              <w:rPr>
                <w:rFonts w:hint="eastAsia"/>
                <w:sz w:val="20"/>
                <w:lang w:val="en-GB"/>
              </w:rPr>
              <w:t>-</w:t>
            </w:r>
            <w:r w:rsidR="00B10AC4" w:rsidRPr="00B10AC4">
              <w:rPr>
                <w:sz w:val="20"/>
                <w:lang w:val="en-GB"/>
              </w:rPr>
              <w:t>19</w:t>
            </w:r>
          </w:p>
        </w:tc>
      </w:tr>
      <w:tr w:rsidR="001C618B">
        <w:trPr>
          <w:trHeight w:hRule="exact" w:val="2835"/>
        </w:trPr>
        <w:tc>
          <w:tcPr>
            <w:tcW w:w="1280" w:type="dxa"/>
            <w:tcBorders>
              <w:top w:val="single" w:sz="4" w:space="0" w:color="auto"/>
              <w:bottom w:val="single" w:sz="12" w:space="0" w:color="auto"/>
            </w:tcBorders>
          </w:tcPr>
          <w:p w:rsidR="001C618B" w:rsidRDefault="001C618B">
            <w:pPr>
              <w:spacing w:line="120" w:lineRule="atLeast"/>
              <w:rPr>
                <w:sz w:val="10"/>
                <w:szCs w:val="10"/>
              </w:rPr>
            </w:pPr>
          </w:p>
          <w:p w:rsidR="001C618B" w:rsidRDefault="001C618B">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1C618B" w:rsidRDefault="001C618B">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消除一切形式</w:t>
            </w:r>
            <w:r>
              <w:rPr>
                <w:rFonts w:ascii="Time New Roman" w:eastAsia="SimHei" w:hAnsi="Time New Roman" w:hint="eastAsia"/>
                <w:sz w:val="34"/>
                <w:szCs w:val="34"/>
              </w:rPr>
              <w:br/>
            </w:r>
            <w:r>
              <w:rPr>
                <w:rFonts w:ascii="Time New Roman" w:eastAsia="SimHei" w:hAnsi="Time New Roman" w:hint="eastAsia"/>
                <w:sz w:val="34"/>
                <w:szCs w:val="34"/>
              </w:rPr>
              <w:t>种族歧视国际公约</w:t>
            </w:r>
          </w:p>
        </w:tc>
        <w:tc>
          <w:tcPr>
            <w:tcW w:w="2819" w:type="dxa"/>
            <w:tcBorders>
              <w:top w:val="single" w:sz="4" w:space="0" w:color="auto"/>
              <w:bottom w:val="single" w:sz="12" w:space="0" w:color="auto"/>
            </w:tcBorders>
          </w:tcPr>
          <w:p w:rsidR="001C618B" w:rsidRPr="00B23552" w:rsidRDefault="00A07EEC" w:rsidP="00B23552">
            <w:pPr>
              <w:spacing w:before="240" w:line="240" w:lineRule="atLeast"/>
              <w:rPr>
                <w:sz w:val="20"/>
              </w:rPr>
            </w:pPr>
            <w:r>
              <w:rPr>
                <w:sz w:val="20"/>
              </w:rPr>
              <w:t xml:space="preserve">Distr.: </w:t>
            </w:r>
            <w:r w:rsidR="00B10AC4" w:rsidRPr="00B10AC4">
              <w:rPr>
                <w:sz w:val="20"/>
                <w:lang w:val="en-GB"/>
              </w:rPr>
              <w:t>General</w:t>
            </w:r>
          </w:p>
          <w:p w:rsidR="001C618B" w:rsidRPr="00B23552" w:rsidRDefault="00B10AC4">
            <w:pPr>
              <w:spacing w:line="240" w:lineRule="atLeast"/>
              <w:rPr>
                <w:rFonts w:hint="eastAsia"/>
                <w:sz w:val="20"/>
              </w:rPr>
            </w:pPr>
            <w:r w:rsidRPr="00B10AC4">
              <w:rPr>
                <w:sz w:val="20"/>
                <w:lang w:val="en-GB"/>
              </w:rPr>
              <w:t>20 September</w:t>
            </w:r>
            <w:r w:rsidR="009E3AC6">
              <w:rPr>
                <w:sz w:val="20"/>
              </w:rPr>
              <w:t xml:space="preserve"> 20</w:t>
            </w:r>
            <w:r w:rsidR="009E3AC6">
              <w:rPr>
                <w:rFonts w:hint="eastAsia"/>
                <w:sz w:val="20"/>
              </w:rPr>
              <w:t>10</w:t>
            </w:r>
          </w:p>
          <w:p w:rsidR="001C618B" w:rsidRPr="00B23552" w:rsidRDefault="002E10AE">
            <w:pPr>
              <w:spacing w:line="240" w:lineRule="atLeast"/>
              <w:rPr>
                <w:rFonts w:hint="eastAsia"/>
                <w:sz w:val="20"/>
              </w:rPr>
            </w:pPr>
            <w:r>
              <w:rPr>
                <w:sz w:val="20"/>
              </w:rPr>
              <w:t>Chinese</w:t>
            </w:r>
          </w:p>
          <w:p w:rsidR="001C618B" w:rsidRPr="00B23552" w:rsidRDefault="00A07EEC">
            <w:pPr>
              <w:spacing w:line="240" w:lineRule="atLeast"/>
              <w:rPr>
                <w:rFonts w:hint="eastAsia"/>
                <w:sz w:val="20"/>
              </w:rPr>
            </w:pPr>
            <w:r>
              <w:rPr>
                <w:sz w:val="20"/>
              </w:rPr>
              <w:t xml:space="preserve">Original: </w:t>
            </w:r>
            <w:r w:rsidR="001C618B" w:rsidRPr="00B23552">
              <w:rPr>
                <w:sz w:val="20"/>
              </w:rPr>
              <w:t>English</w:t>
            </w:r>
          </w:p>
        </w:tc>
      </w:tr>
    </w:tbl>
    <w:p w:rsidR="001C618B" w:rsidRDefault="001C618B">
      <w:pPr>
        <w:spacing w:before="120"/>
        <w:rPr>
          <w:rFonts w:ascii="Time New Roman" w:eastAsia="SimHei" w:hAnsi="Time New Roman" w:hint="eastAsia"/>
          <w:sz w:val="24"/>
          <w:szCs w:val="24"/>
        </w:rPr>
      </w:pPr>
      <w:r>
        <w:rPr>
          <w:rFonts w:ascii="Time New Roman" w:eastAsia="SimHei" w:hAnsi="Time New Roman" w:hint="eastAsia"/>
          <w:sz w:val="24"/>
          <w:szCs w:val="24"/>
        </w:rPr>
        <w:t>消除种族歧视委员会</w:t>
      </w:r>
    </w:p>
    <w:p w:rsidR="001C618B" w:rsidRDefault="001C618B">
      <w:pPr>
        <w:rPr>
          <w:rFonts w:ascii="Time New Roman" w:eastAsia="SimHei" w:hAnsi="Time New Roman" w:hint="eastAsia"/>
        </w:rPr>
      </w:pPr>
      <w:r>
        <w:rPr>
          <w:rFonts w:ascii="Time New Roman" w:eastAsia="SimHei" w:hAnsi="Time New Roman" w:hint="eastAsia"/>
        </w:rPr>
        <w:t>第</w:t>
      </w:r>
      <w:r w:rsidR="00B10AC4">
        <w:rPr>
          <w:rFonts w:ascii="Time New Roman" w:eastAsia="SimHei" w:hAnsi="Time New Roman" w:hint="eastAsia"/>
        </w:rPr>
        <w:t>七十七</w:t>
      </w:r>
      <w:r>
        <w:rPr>
          <w:rFonts w:ascii="Time New Roman" w:eastAsia="SimHei" w:hAnsi="Time New Roman" w:hint="eastAsia"/>
        </w:rPr>
        <w:t>届会议</w:t>
      </w:r>
    </w:p>
    <w:p w:rsidR="001C618B" w:rsidRDefault="001C618B">
      <w:pPr>
        <w:rPr>
          <w:rFonts w:hint="eastAsia"/>
        </w:rPr>
      </w:pPr>
      <w:r>
        <w:rPr>
          <w:rFonts w:hint="eastAsia"/>
        </w:rPr>
        <w:t>20</w:t>
      </w:r>
      <w:r w:rsidR="009E3AC6">
        <w:rPr>
          <w:rFonts w:hint="eastAsia"/>
        </w:rPr>
        <w:t>10</w:t>
      </w:r>
      <w:r>
        <w:rPr>
          <w:rFonts w:hint="eastAsia"/>
        </w:rPr>
        <w:t>年</w:t>
      </w:r>
      <w:r w:rsidR="00B10AC4">
        <w:rPr>
          <w:rFonts w:hint="eastAsia"/>
        </w:rPr>
        <w:t>8</w:t>
      </w:r>
      <w:r>
        <w:rPr>
          <w:rFonts w:hint="eastAsia"/>
        </w:rPr>
        <w:t>月</w:t>
      </w:r>
      <w:r w:rsidR="00B10AC4">
        <w:rPr>
          <w:rFonts w:hint="eastAsia"/>
        </w:rPr>
        <w:t>2</w:t>
      </w:r>
      <w:r>
        <w:rPr>
          <w:rFonts w:hint="eastAsia"/>
        </w:rPr>
        <w:t>日至</w:t>
      </w:r>
      <w:r w:rsidR="00B10AC4">
        <w:rPr>
          <w:rFonts w:hint="eastAsia"/>
        </w:rPr>
        <w:t>27</w:t>
      </w:r>
      <w:r>
        <w:rPr>
          <w:rFonts w:hint="eastAsia"/>
        </w:rPr>
        <w:t>日</w:t>
      </w:r>
    </w:p>
    <w:p w:rsidR="001C618B" w:rsidRDefault="00821756" w:rsidP="00821756">
      <w:pPr>
        <w:pStyle w:val="HChGC"/>
        <w:rPr>
          <w:lang w:val="en-GB"/>
        </w:rPr>
      </w:pPr>
      <w:r w:rsidRPr="00B10AC4">
        <w:rPr>
          <w:rFonts w:hint="eastAsia"/>
        </w:rPr>
        <w:tab/>
      </w:r>
      <w:r w:rsidRPr="00B10AC4">
        <w:rPr>
          <w:rFonts w:hint="eastAsia"/>
        </w:rPr>
        <w:tab/>
      </w:r>
      <w:r w:rsidR="00B10AC4" w:rsidRPr="00B10AC4">
        <w:rPr>
          <w:rFonts w:hint="eastAsia"/>
          <w:lang w:val="en-GB"/>
        </w:rPr>
        <w:t>审议缔约国根据《公约》第九条提交的报告</w:t>
      </w:r>
    </w:p>
    <w:p w:rsidR="00B10AC4" w:rsidRPr="00B10AC4" w:rsidRDefault="00B10AC4" w:rsidP="00A07EEC">
      <w:pPr>
        <w:pStyle w:val="H1GC"/>
        <w:rPr>
          <w:rFonts w:hint="eastAsia"/>
        </w:rPr>
      </w:pPr>
      <w:r w:rsidRPr="00B10AC4">
        <w:rPr>
          <w:rFonts w:hint="eastAsia"/>
        </w:rPr>
        <w:tab/>
      </w:r>
      <w:r w:rsidRPr="00B10AC4">
        <w:rPr>
          <w:rFonts w:hint="eastAsia"/>
        </w:rPr>
        <w:tab/>
      </w:r>
      <w:r w:rsidRPr="00B10AC4">
        <w:rPr>
          <w:rFonts w:hint="eastAsia"/>
        </w:rPr>
        <w:t>消除种族歧视委员会的结论性意见</w:t>
      </w:r>
    </w:p>
    <w:p w:rsidR="00B10AC4" w:rsidRPr="00B10AC4" w:rsidRDefault="00B10AC4" w:rsidP="00A07EEC">
      <w:pPr>
        <w:pStyle w:val="HChGC"/>
        <w:rPr>
          <w:bCs/>
          <w:lang w:val="en-GB"/>
        </w:rPr>
      </w:pPr>
      <w:r w:rsidRPr="00B10AC4">
        <w:rPr>
          <w:lang w:val="en-GB"/>
        </w:rPr>
        <w:tab/>
      </w:r>
      <w:r w:rsidRPr="00B10AC4">
        <w:rPr>
          <w:lang w:val="en-GB"/>
        </w:rPr>
        <w:tab/>
      </w:r>
      <w:r w:rsidRPr="00B10AC4">
        <w:rPr>
          <w:rFonts w:hint="eastAsia"/>
          <w:lang w:val="en-GB"/>
        </w:rPr>
        <w:t>伊朗伊斯兰共和国</w:t>
      </w:r>
    </w:p>
    <w:p w:rsidR="00B10AC4" w:rsidRPr="00B10AC4" w:rsidRDefault="00B10AC4" w:rsidP="00B10AC4">
      <w:pPr>
        <w:pStyle w:val="SingleTxtGC"/>
        <w:rPr>
          <w:lang w:val="en-GB"/>
        </w:rPr>
      </w:pPr>
      <w:r w:rsidRPr="00B10AC4">
        <w:rPr>
          <w:lang w:val="en-GB"/>
        </w:rPr>
        <w:t>1</w:t>
      </w:r>
      <w:r w:rsidR="00A07EEC">
        <w:rPr>
          <w:lang w:val="en-GB"/>
        </w:rPr>
        <w:t xml:space="preserve">.  </w:t>
      </w:r>
      <w:r w:rsidRPr="00B10AC4">
        <w:rPr>
          <w:rFonts w:hint="eastAsia"/>
          <w:lang w:val="en-GB"/>
        </w:rPr>
        <w:t>委员会在</w:t>
      </w:r>
      <w:r w:rsidRPr="00B10AC4">
        <w:rPr>
          <w:rFonts w:hint="eastAsia"/>
          <w:lang w:val="en-GB"/>
        </w:rPr>
        <w:t>2010</w:t>
      </w:r>
      <w:r w:rsidRPr="00B10AC4">
        <w:rPr>
          <w:rFonts w:hint="eastAsia"/>
          <w:lang w:val="en-GB"/>
        </w:rPr>
        <w:t>年</w:t>
      </w:r>
      <w:r w:rsidRPr="00B10AC4">
        <w:rPr>
          <w:rFonts w:hint="eastAsia"/>
          <w:lang w:val="en-GB"/>
        </w:rPr>
        <w:t>8</w:t>
      </w:r>
      <w:r w:rsidRPr="00B10AC4">
        <w:rPr>
          <w:rFonts w:hint="eastAsia"/>
          <w:lang w:val="en-GB"/>
        </w:rPr>
        <w:t>月</w:t>
      </w:r>
      <w:r w:rsidRPr="00B10AC4">
        <w:rPr>
          <w:rFonts w:hint="eastAsia"/>
          <w:lang w:val="en-GB"/>
        </w:rPr>
        <w:t>4</w:t>
      </w:r>
      <w:r w:rsidRPr="00B10AC4">
        <w:rPr>
          <w:rFonts w:hint="eastAsia"/>
          <w:lang w:val="en-GB"/>
        </w:rPr>
        <w:t>日和</w:t>
      </w:r>
      <w:r w:rsidRPr="00B10AC4">
        <w:rPr>
          <w:rFonts w:hint="eastAsia"/>
          <w:lang w:val="en-GB"/>
        </w:rPr>
        <w:t>5</w:t>
      </w:r>
      <w:r w:rsidRPr="00B10AC4">
        <w:rPr>
          <w:rFonts w:hint="eastAsia"/>
          <w:lang w:val="en-GB"/>
        </w:rPr>
        <w:t>日举行的第</w:t>
      </w:r>
      <w:r w:rsidRPr="00B10AC4">
        <w:rPr>
          <w:rFonts w:hint="eastAsia"/>
          <w:lang w:val="en-GB"/>
        </w:rPr>
        <w:t>2016</w:t>
      </w:r>
      <w:r w:rsidRPr="00B10AC4">
        <w:rPr>
          <w:rFonts w:hint="eastAsia"/>
          <w:lang w:val="en-GB"/>
        </w:rPr>
        <w:t>和</w:t>
      </w:r>
      <w:r w:rsidRPr="00B10AC4">
        <w:rPr>
          <w:rFonts w:hint="eastAsia"/>
          <w:lang w:val="en-GB"/>
        </w:rPr>
        <w:t>2017</w:t>
      </w:r>
      <w:r w:rsidRPr="00B10AC4">
        <w:rPr>
          <w:rFonts w:hint="eastAsia"/>
          <w:lang w:val="en-GB"/>
        </w:rPr>
        <w:t>次会议</w:t>
      </w:r>
      <w:r w:rsidRPr="00B10AC4">
        <w:rPr>
          <w:rFonts w:hint="eastAsia"/>
          <w:lang w:val="en-GB"/>
        </w:rPr>
        <w:t>(</w:t>
      </w:r>
      <w:proofErr w:type="spellStart"/>
      <w:r w:rsidRPr="00B10AC4">
        <w:rPr>
          <w:lang w:val="en-GB"/>
        </w:rPr>
        <w:t>CERD</w:t>
      </w:r>
      <w:proofErr w:type="spellEnd"/>
      <w:r w:rsidRPr="00B10AC4">
        <w:rPr>
          <w:lang w:val="en-GB"/>
        </w:rPr>
        <w:t>/C/</w:t>
      </w:r>
      <w:r w:rsidR="00A07EEC">
        <w:rPr>
          <w:lang w:val="en-GB"/>
        </w:rPr>
        <w:t xml:space="preserve"> </w:t>
      </w:r>
      <w:proofErr w:type="spellStart"/>
      <w:r w:rsidRPr="00B10AC4">
        <w:rPr>
          <w:lang w:val="en-GB"/>
        </w:rPr>
        <w:t>SR.2</w:t>
      </w:r>
      <w:r w:rsidR="00A07EEC">
        <w:rPr>
          <w:lang w:val="en-GB"/>
        </w:rPr>
        <w:t>016</w:t>
      </w:r>
      <w:proofErr w:type="spellEnd"/>
      <w:r w:rsidRPr="00B10AC4">
        <w:rPr>
          <w:rFonts w:hint="eastAsia"/>
          <w:lang w:val="en-GB"/>
        </w:rPr>
        <w:t>和</w:t>
      </w:r>
      <w:r w:rsidRPr="00B10AC4">
        <w:rPr>
          <w:lang w:val="en-GB"/>
        </w:rPr>
        <w:t>2017</w:t>
      </w:r>
      <w:r w:rsidRPr="00B10AC4">
        <w:rPr>
          <w:rFonts w:hint="eastAsia"/>
          <w:lang w:val="en-GB"/>
        </w:rPr>
        <w:t>)</w:t>
      </w:r>
      <w:r w:rsidRPr="00B10AC4">
        <w:rPr>
          <w:rFonts w:hint="eastAsia"/>
          <w:lang w:val="en-GB"/>
        </w:rPr>
        <w:t>上审议了合并为一份文件提交的伊朗伊斯兰共和国的第十八次和第十九次定期报告</w:t>
      </w:r>
      <w:r w:rsidRPr="00B10AC4">
        <w:rPr>
          <w:lang w:val="en-GB"/>
        </w:rPr>
        <w:t>(</w:t>
      </w:r>
      <w:proofErr w:type="spellStart"/>
      <w:r w:rsidRPr="00B10AC4">
        <w:rPr>
          <w:lang w:val="en-GB"/>
        </w:rPr>
        <w:t>CERD/C/IRN/18</w:t>
      </w:r>
      <w:proofErr w:type="spellEnd"/>
      <w:r w:rsidRPr="00B10AC4">
        <w:rPr>
          <w:lang w:val="en-GB"/>
        </w:rPr>
        <w:t>-19)</w:t>
      </w:r>
      <w:r w:rsidRPr="00B10AC4">
        <w:rPr>
          <w:rFonts w:hint="eastAsia"/>
          <w:lang w:val="en-GB"/>
        </w:rPr>
        <w:t>，这两份报告的原定期限为</w:t>
      </w:r>
      <w:r w:rsidRPr="00B10AC4">
        <w:rPr>
          <w:rFonts w:hint="eastAsia"/>
          <w:lang w:val="en-GB"/>
        </w:rPr>
        <w:t>200</w:t>
      </w:r>
      <w:r w:rsidR="005D7027">
        <w:rPr>
          <w:rFonts w:hint="eastAsia"/>
          <w:lang w:val="en-GB"/>
        </w:rPr>
        <w:t>6</w:t>
      </w:r>
      <w:r w:rsidRPr="00B10AC4">
        <w:rPr>
          <w:rFonts w:hint="eastAsia"/>
          <w:lang w:val="en-GB"/>
        </w:rPr>
        <w:t>年。委员会在</w:t>
      </w:r>
      <w:r w:rsidRPr="00B10AC4">
        <w:rPr>
          <w:rFonts w:hint="eastAsia"/>
          <w:lang w:val="en-GB"/>
        </w:rPr>
        <w:t>2010</w:t>
      </w:r>
      <w:r w:rsidRPr="00B10AC4">
        <w:rPr>
          <w:rFonts w:hint="eastAsia"/>
          <w:lang w:val="en-GB"/>
        </w:rPr>
        <w:t>年</w:t>
      </w:r>
      <w:r w:rsidRPr="00B10AC4">
        <w:rPr>
          <w:rFonts w:hint="eastAsia"/>
          <w:lang w:val="en-GB"/>
        </w:rPr>
        <w:t>8</w:t>
      </w:r>
      <w:r w:rsidRPr="00B10AC4">
        <w:rPr>
          <w:rFonts w:hint="eastAsia"/>
          <w:lang w:val="en-GB"/>
        </w:rPr>
        <w:t>月</w:t>
      </w:r>
      <w:r w:rsidRPr="00B10AC4">
        <w:rPr>
          <w:rFonts w:hint="eastAsia"/>
          <w:lang w:val="en-GB"/>
        </w:rPr>
        <w:t>23</w:t>
      </w:r>
      <w:r w:rsidRPr="00B10AC4">
        <w:rPr>
          <w:rFonts w:hint="eastAsia"/>
          <w:lang w:val="en-GB"/>
        </w:rPr>
        <w:t>日举行的第</w:t>
      </w:r>
      <w:r w:rsidRPr="00B10AC4">
        <w:rPr>
          <w:rFonts w:hint="eastAsia"/>
          <w:lang w:val="en-GB"/>
        </w:rPr>
        <w:t>2042</w:t>
      </w:r>
      <w:r w:rsidRPr="00B10AC4">
        <w:rPr>
          <w:rFonts w:hint="eastAsia"/>
          <w:lang w:val="en-GB"/>
        </w:rPr>
        <w:t>次会议</w:t>
      </w:r>
      <w:r w:rsidRPr="00B10AC4">
        <w:rPr>
          <w:rFonts w:hint="eastAsia"/>
          <w:lang w:val="en-GB"/>
        </w:rPr>
        <w:t>(</w:t>
      </w:r>
      <w:proofErr w:type="spellStart"/>
      <w:r w:rsidRPr="00B10AC4">
        <w:rPr>
          <w:lang w:val="en-GB"/>
        </w:rPr>
        <w:t>CERD/C/SR.2042</w:t>
      </w:r>
      <w:proofErr w:type="spellEnd"/>
      <w:r w:rsidRPr="00B10AC4">
        <w:rPr>
          <w:lang w:val="en-GB"/>
        </w:rPr>
        <w:t>)</w:t>
      </w:r>
      <w:r w:rsidRPr="00B10AC4">
        <w:rPr>
          <w:rFonts w:hint="eastAsia"/>
          <w:lang w:val="en-GB"/>
        </w:rPr>
        <w:t>上通过了以下结论性意见。</w:t>
      </w:r>
    </w:p>
    <w:p w:rsidR="00B10AC4" w:rsidRPr="00B10AC4" w:rsidRDefault="00B10AC4" w:rsidP="00A07EEC">
      <w:pPr>
        <w:pStyle w:val="H1GC"/>
        <w:rPr>
          <w:lang w:val="en-GB"/>
        </w:rPr>
      </w:pPr>
      <w:r w:rsidRPr="00B10AC4">
        <w:rPr>
          <w:lang w:val="en-GB"/>
        </w:rPr>
        <w:tab/>
        <w:t>A</w:t>
      </w:r>
      <w:r w:rsidR="00A07EEC">
        <w:rPr>
          <w:lang w:val="en-GB"/>
        </w:rPr>
        <w:t>.</w:t>
      </w:r>
      <w:r w:rsidR="00A07EEC">
        <w:rPr>
          <w:lang w:val="en-GB"/>
        </w:rPr>
        <w:tab/>
      </w:r>
      <w:r w:rsidRPr="00B10AC4">
        <w:rPr>
          <w:rFonts w:hint="eastAsia"/>
          <w:lang w:val="en-GB"/>
        </w:rPr>
        <w:t>导言</w:t>
      </w:r>
    </w:p>
    <w:p w:rsidR="00B10AC4" w:rsidRPr="00B10AC4" w:rsidRDefault="00B10AC4" w:rsidP="00B10AC4">
      <w:pPr>
        <w:pStyle w:val="SingleTxtGC"/>
        <w:rPr>
          <w:lang w:val="en-GB"/>
        </w:rPr>
      </w:pPr>
      <w:r w:rsidRPr="00B10AC4">
        <w:rPr>
          <w:lang w:val="en-GB"/>
        </w:rPr>
        <w:t>2</w:t>
      </w:r>
      <w:r w:rsidR="00A07EEC">
        <w:rPr>
          <w:lang w:val="en-GB"/>
        </w:rPr>
        <w:t xml:space="preserve">.  </w:t>
      </w:r>
      <w:r w:rsidRPr="00B10AC4">
        <w:rPr>
          <w:rFonts w:hint="eastAsia"/>
          <w:lang w:val="en-GB"/>
        </w:rPr>
        <w:t>报告虽有所拖延，委员会仍对缔约国提交了一份详细的报告表示欢迎。委员会感到鼓舞的是，缔约国派出一个高级别和代表若干不同机构的多部门代表团出席会议，并赞赏有此机会继续与缔约国开展对话。</w:t>
      </w:r>
    </w:p>
    <w:p w:rsidR="00B10AC4" w:rsidRPr="00B10AC4" w:rsidRDefault="00B10AC4" w:rsidP="00A07EEC">
      <w:pPr>
        <w:pStyle w:val="SingleTxtGC"/>
        <w:rPr>
          <w:lang w:val="en-GB"/>
        </w:rPr>
      </w:pPr>
      <w:r w:rsidRPr="00B10AC4">
        <w:rPr>
          <w:lang w:val="en-GB"/>
        </w:rPr>
        <w:t>3</w:t>
      </w:r>
      <w:r w:rsidR="00A07EEC">
        <w:rPr>
          <w:lang w:val="en-GB"/>
        </w:rPr>
        <w:t xml:space="preserve">.  </w:t>
      </w:r>
      <w:r w:rsidRPr="00B10AC4">
        <w:rPr>
          <w:rFonts w:hint="eastAsia"/>
          <w:lang w:val="en-GB"/>
        </w:rPr>
        <w:t>委员会满意地注意到缔约国的报告总体上符合委员会的报告指南，但仍感到遗憾的是，报告未提供充分的资料，说明《公约》的具体实施问题，尤其是说明缔约国按种族分列的人口的经济和社会指标。</w:t>
      </w:r>
    </w:p>
    <w:p w:rsidR="00B10AC4" w:rsidRPr="00B10AC4" w:rsidRDefault="001E565C" w:rsidP="00A07EEC">
      <w:pPr>
        <w:pStyle w:val="H1GC"/>
        <w:rPr>
          <w:lang w:val="en-GB"/>
        </w:rPr>
      </w:pPr>
      <w:r>
        <w:rPr>
          <w:lang w:val="en-GB"/>
        </w:rPr>
        <w:br w:type="page"/>
      </w:r>
      <w:r w:rsidR="00B10AC4" w:rsidRPr="00B10AC4">
        <w:rPr>
          <w:lang w:val="en-GB"/>
        </w:rPr>
        <w:tab/>
        <w:t>B</w:t>
      </w:r>
      <w:r w:rsidR="00A07EEC">
        <w:rPr>
          <w:lang w:val="en-GB"/>
        </w:rPr>
        <w:t>.</w:t>
      </w:r>
      <w:r w:rsidR="00A07EEC">
        <w:rPr>
          <w:lang w:val="en-GB"/>
        </w:rPr>
        <w:tab/>
      </w:r>
      <w:r w:rsidR="00B10AC4" w:rsidRPr="00B10AC4">
        <w:rPr>
          <w:rFonts w:hint="eastAsia"/>
          <w:lang w:val="en-GB"/>
        </w:rPr>
        <w:t>积极方面</w:t>
      </w:r>
    </w:p>
    <w:p w:rsidR="00B10AC4" w:rsidRPr="00B10AC4" w:rsidRDefault="00B10AC4" w:rsidP="00A07EEC">
      <w:pPr>
        <w:pStyle w:val="SingleTxtGC"/>
        <w:rPr>
          <w:lang w:val="en-GB"/>
        </w:rPr>
      </w:pPr>
      <w:r w:rsidRPr="00B10AC4">
        <w:rPr>
          <w:lang w:val="en-GB"/>
        </w:rPr>
        <w:t>4</w:t>
      </w:r>
      <w:r w:rsidR="00A07EEC">
        <w:rPr>
          <w:lang w:val="en-GB"/>
        </w:rPr>
        <w:t xml:space="preserve">.  </w:t>
      </w:r>
      <w:r w:rsidRPr="00B10AC4">
        <w:rPr>
          <w:rFonts w:hint="eastAsia"/>
          <w:lang w:val="en-GB"/>
        </w:rPr>
        <w:t>委员会欢迎缔约国出现的各种动态，包括</w:t>
      </w:r>
      <w:r w:rsidR="005D7027">
        <w:rPr>
          <w:rFonts w:hint="eastAsia"/>
          <w:lang w:val="en-GB"/>
        </w:rPr>
        <w:t>：</w:t>
      </w:r>
    </w:p>
    <w:p w:rsidR="00B10AC4" w:rsidRPr="00B10AC4" w:rsidRDefault="00B10AC4" w:rsidP="00A07EEC">
      <w:pPr>
        <w:pStyle w:val="SingleTxtGC"/>
        <w:numPr>
          <w:ilvl w:val="0"/>
          <w:numId w:val="42"/>
        </w:numPr>
        <w:rPr>
          <w:lang w:val="en-GB"/>
        </w:rPr>
      </w:pPr>
      <w:r w:rsidRPr="00B10AC4">
        <w:rPr>
          <w:rFonts w:hint="eastAsia"/>
          <w:lang w:val="en-GB"/>
        </w:rPr>
        <w:t>2005</w:t>
      </w:r>
      <w:r w:rsidRPr="00B10AC4">
        <w:rPr>
          <w:rFonts w:hint="eastAsia"/>
          <w:lang w:val="en-GB"/>
        </w:rPr>
        <w:t>年核准了《公民权利法》；</w:t>
      </w:r>
    </w:p>
    <w:p w:rsidR="00B10AC4" w:rsidRPr="00B10AC4" w:rsidRDefault="00B10AC4" w:rsidP="00A07EEC">
      <w:pPr>
        <w:pStyle w:val="SingleTxtGC"/>
        <w:numPr>
          <w:ilvl w:val="0"/>
          <w:numId w:val="42"/>
        </w:numPr>
        <w:rPr>
          <w:lang w:val="en-GB"/>
        </w:rPr>
      </w:pPr>
      <w:r w:rsidRPr="00B10AC4">
        <w:rPr>
          <w:rFonts w:hint="eastAsia"/>
          <w:lang w:val="en-GB"/>
        </w:rPr>
        <w:t>批准了缔约国于</w:t>
      </w:r>
      <w:r w:rsidRPr="00B10AC4">
        <w:rPr>
          <w:rFonts w:hint="eastAsia"/>
          <w:lang w:val="en-GB"/>
        </w:rPr>
        <w:t>2005</w:t>
      </w:r>
      <w:r w:rsidRPr="00B10AC4">
        <w:rPr>
          <w:rFonts w:hint="eastAsia"/>
          <w:lang w:val="en-GB"/>
        </w:rPr>
        <w:t>年</w:t>
      </w:r>
      <w:r w:rsidRPr="00B10AC4">
        <w:rPr>
          <w:rFonts w:hint="eastAsia"/>
          <w:lang w:val="en-GB"/>
        </w:rPr>
        <w:t>11</w:t>
      </w:r>
      <w:r w:rsidRPr="00B10AC4">
        <w:rPr>
          <w:rFonts w:hint="eastAsia"/>
          <w:lang w:val="en-GB"/>
        </w:rPr>
        <w:t>月</w:t>
      </w:r>
      <w:r w:rsidRPr="00B10AC4">
        <w:rPr>
          <w:rFonts w:hint="eastAsia"/>
          <w:lang w:val="en-GB"/>
        </w:rPr>
        <w:t>7</w:t>
      </w:r>
      <w:r w:rsidRPr="00B10AC4">
        <w:rPr>
          <w:rFonts w:hint="eastAsia"/>
          <w:lang w:val="en-GB"/>
        </w:rPr>
        <w:t>日对《公约》第八条提出的修正案，该项关于为委员会筹措经费的修正决定于</w:t>
      </w:r>
      <w:r w:rsidRPr="00B10AC4">
        <w:rPr>
          <w:rFonts w:hint="eastAsia"/>
          <w:lang w:val="en-GB"/>
        </w:rPr>
        <w:t>1992</w:t>
      </w:r>
      <w:r w:rsidRPr="00B10AC4">
        <w:rPr>
          <w:rFonts w:hint="eastAsia"/>
          <w:lang w:val="en-GB"/>
        </w:rPr>
        <w:t>年</w:t>
      </w:r>
      <w:r w:rsidRPr="00B10AC4">
        <w:rPr>
          <w:rFonts w:hint="eastAsia"/>
          <w:lang w:val="en-GB"/>
        </w:rPr>
        <w:t>1</w:t>
      </w:r>
      <w:r w:rsidRPr="00B10AC4">
        <w:rPr>
          <w:rFonts w:hint="eastAsia"/>
          <w:lang w:val="en-GB"/>
        </w:rPr>
        <w:t>月</w:t>
      </w:r>
      <w:r w:rsidRPr="00B10AC4">
        <w:rPr>
          <w:rFonts w:hint="eastAsia"/>
          <w:lang w:val="en-GB"/>
        </w:rPr>
        <w:t>15</w:t>
      </w:r>
      <w:r w:rsidRPr="00B10AC4">
        <w:rPr>
          <w:rFonts w:hint="eastAsia"/>
          <w:lang w:val="en-GB"/>
        </w:rPr>
        <w:t>日在《公约》缔约国第十四次会议上获得通过，大会在其</w:t>
      </w:r>
      <w:r w:rsidRPr="00B10AC4">
        <w:rPr>
          <w:rFonts w:hint="eastAsia"/>
          <w:lang w:val="en-GB"/>
        </w:rPr>
        <w:t>1992</w:t>
      </w:r>
      <w:r w:rsidRPr="00B10AC4">
        <w:rPr>
          <w:rFonts w:hint="eastAsia"/>
          <w:lang w:val="en-GB"/>
        </w:rPr>
        <w:t>年</w:t>
      </w:r>
      <w:r w:rsidRPr="00B10AC4">
        <w:rPr>
          <w:rFonts w:hint="eastAsia"/>
          <w:lang w:val="en-GB"/>
        </w:rPr>
        <w:t>12</w:t>
      </w:r>
      <w:r w:rsidRPr="00B10AC4">
        <w:rPr>
          <w:rFonts w:hint="eastAsia"/>
          <w:lang w:val="en-GB"/>
        </w:rPr>
        <w:t>月</w:t>
      </w:r>
      <w:r w:rsidRPr="00B10AC4">
        <w:rPr>
          <w:rFonts w:hint="eastAsia"/>
          <w:lang w:val="en-GB"/>
        </w:rPr>
        <w:t>16</w:t>
      </w:r>
      <w:r w:rsidRPr="00B10AC4">
        <w:rPr>
          <w:rFonts w:hint="eastAsia"/>
          <w:lang w:val="en-GB"/>
        </w:rPr>
        <w:t>日第</w:t>
      </w:r>
      <w:r w:rsidRPr="00B10AC4">
        <w:rPr>
          <w:rFonts w:hint="eastAsia"/>
          <w:lang w:val="en-GB"/>
        </w:rPr>
        <w:t>47/111</w:t>
      </w:r>
      <w:r w:rsidRPr="00B10AC4">
        <w:rPr>
          <w:rFonts w:hint="eastAsia"/>
          <w:lang w:val="en-GB"/>
        </w:rPr>
        <w:t>号决议中予以核可；</w:t>
      </w:r>
    </w:p>
    <w:p w:rsidR="00B10AC4" w:rsidRPr="00B10AC4" w:rsidRDefault="00B10AC4" w:rsidP="00A07EEC">
      <w:pPr>
        <w:pStyle w:val="SingleTxtGC"/>
        <w:numPr>
          <w:ilvl w:val="0"/>
          <w:numId w:val="42"/>
        </w:numPr>
        <w:rPr>
          <w:lang w:val="en-GB"/>
        </w:rPr>
      </w:pPr>
      <w:r w:rsidRPr="00B10AC4">
        <w:rPr>
          <w:rFonts w:hint="eastAsia"/>
          <w:lang w:val="en-GB"/>
        </w:rPr>
        <w:t>缔约国在根据《巴黎原则》设立国家人权机构方面取得的最新进展；</w:t>
      </w:r>
    </w:p>
    <w:p w:rsidR="00B10AC4" w:rsidRPr="00B10AC4" w:rsidRDefault="00B10AC4" w:rsidP="00A07EEC">
      <w:pPr>
        <w:pStyle w:val="SingleTxtGC"/>
        <w:numPr>
          <w:ilvl w:val="0"/>
          <w:numId w:val="42"/>
        </w:numPr>
        <w:rPr>
          <w:lang w:val="en-GB"/>
        </w:rPr>
      </w:pPr>
      <w:r w:rsidRPr="00B10AC4">
        <w:rPr>
          <w:rFonts w:hint="eastAsia"/>
          <w:lang w:val="en-GB"/>
        </w:rPr>
        <w:t>修正《第四发展计划》，可将预算拨款和一定比例的石油和天然气收益用于不发达省份，尤其是处境不利的族裔群体居住的省份的发展；</w:t>
      </w:r>
    </w:p>
    <w:p w:rsidR="00B10AC4" w:rsidRPr="00B10AC4" w:rsidRDefault="00B10AC4" w:rsidP="00A07EEC">
      <w:pPr>
        <w:pStyle w:val="SingleTxtGC"/>
        <w:numPr>
          <w:ilvl w:val="0"/>
          <w:numId w:val="42"/>
        </w:numPr>
        <w:rPr>
          <w:lang w:val="en-GB"/>
        </w:rPr>
      </w:pPr>
      <w:r w:rsidRPr="00B10AC4">
        <w:rPr>
          <w:rFonts w:hint="eastAsia"/>
          <w:lang w:val="en-GB"/>
        </w:rPr>
        <w:t>国家积极协同国际社会处理人权问题，比如，为促进不同文明之间对话所采取的主动行动。</w:t>
      </w:r>
    </w:p>
    <w:p w:rsidR="00B10AC4" w:rsidRPr="00B10AC4" w:rsidRDefault="00B10AC4" w:rsidP="00B10AC4">
      <w:pPr>
        <w:pStyle w:val="SingleTxtGC"/>
        <w:rPr>
          <w:lang w:val="en-GB"/>
        </w:rPr>
      </w:pPr>
      <w:r w:rsidRPr="00B10AC4">
        <w:rPr>
          <w:lang w:val="en-GB"/>
        </w:rPr>
        <w:t>5</w:t>
      </w:r>
      <w:r w:rsidR="00A07EEC">
        <w:rPr>
          <w:lang w:val="en-GB"/>
        </w:rPr>
        <w:t xml:space="preserve">.  </w:t>
      </w:r>
      <w:r w:rsidRPr="00B10AC4">
        <w:rPr>
          <w:rFonts w:hint="eastAsia"/>
          <w:lang w:val="en-GB"/>
        </w:rPr>
        <w:t>委员会赞扬缔约国继续收容来自阿富汗和伊拉克等邻国的大批难民。</w:t>
      </w:r>
    </w:p>
    <w:p w:rsidR="00B10AC4" w:rsidRPr="00B10AC4" w:rsidRDefault="00B10AC4" w:rsidP="00A07EEC">
      <w:pPr>
        <w:pStyle w:val="H1GC"/>
        <w:rPr>
          <w:lang w:val="en-GB"/>
        </w:rPr>
      </w:pPr>
      <w:r w:rsidRPr="00B10AC4">
        <w:rPr>
          <w:lang w:val="en-GB"/>
        </w:rPr>
        <w:tab/>
        <w:t>C</w:t>
      </w:r>
      <w:r w:rsidR="00A07EEC">
        <w:rPr>
          <w:lang w:val="en-GB"/>
        </w:rPr>
        <w:t>.</w:t>
      </w:r>
      <w:r w:rsidR="00A07EEC">
        <w:rPr>
          <w:lang w:val="en-GB"/>
        </w:rPr>
        <w:tab/>
      </w:r>
      <w:r w:rsidRPr="00B10AC4">
        <w:rPr>
          <w:rFonts w:hint="eastAsia"/>
          <w:lang w:val="en-GB"/>
        </w:rPr>
        <w:t>关切与建议</w:t>
      </w:r>
    </w:p>
    <w:p w:rsidR="00B10AC4" w:rsidRPr="00B10AC4" w:rsidRDefault="00B10AC4" w:rsidP="00B10AC4">
      <w:pPr>
        <w:pStyle w:val="SingleTxtGC"/>
        <w:rPr>
          <w:lang w:val="en-GB"/>
        </w:rPr>
      </w:pPr>
      <w:r w:rsidRPr="00B10AC4">
        <w:rPr>
          <w:lang w:val="en-GB"/>
        </w:rPr>
        <w:t xml:space="preserve">6. </w:t>
      </w:r>
      <w:r w:rsidR="00A07EEC">
        <w:rPr>
          <w:lang w:val="en-GB"/>
        </w:rPr>
        <w:t xml:space="preserve"> </w:t>
      </w:r>
      <w:r w:rsidRPr="00B10AC4">
        <w:rPr>
          <w:rFonts w:hint="eastAsia"/>
          <w:lang w:val="en-GB"/>
        </w:rPr>
        <w:t>委员会注意到缔约国的观点，即除了说明在伊朗伊斯兰共和国不同省份中聚居的不同族裔群体外，还要明确人口的民族构成，这项工作难度较大。但委员会也认为，缔约国所说的这一困难不是什么特殊的问题。委员会注意到</w:t>
      </w:r>
      <w:r w:rsidRPr="00B10AC4">
        <w:rPr>
          <w:rFonts w:hint="eastAsia"/>
          <w:lang w:val="en-GB"/>
        </w:rPr>
        <w:t>2007</w:t>
      </w:r>
      <w:r w:rsidRPr="00B10AC4">
        <w:rPr>
          <w:rFonts w:hint="eastAsia"/>
          <w:lang w:val="en-GB"/>
        </w:rPr>
        <w:t>年进行的最新人口普查，并遗憾地指出，显然缔约国未能充分利用这一机会来收集详细资料，通过一项种族身份认同的问题来说明人口的民族构成。</w:t>
      </w:r>
    </w:p>
    <w:p w:rsidR="00B10AC4" w:rsidRPr="00A07EEC" w:rsidRDefault="00B10AC4" w:rsidP="00A07EEC">
      <w:pPr>
        <w:pStyle w:val="SingleTxtGC"/>
        <w:ind w:firstLine="431"/>
        <w:rPr>
          <w:rFonts w:eastAsia="SimHei"/>
          <w:lang w:val="en-GB"/>
        </w:rPr>
      </w:pPr>
      <w:r w:rsidRPr="00A07EEC">
        <w:rPr>
          <w:rFonts w:eastAsia="SimHei" w:hint="eastAsia"/>
          <w:lang w:val="en-GB"/>
        </w:rPr>
        <w:t>委员会建议缔约国做出新的努力，根据身份认同的原则，更新有关种族构成的资料。委员会建议，在缔约国下一次人口普查中，应列入此种身份认同问题，并要求缔约国公布人口普遍的结果，并在下次报告中提供这一信息。</w:t>
      </w:r>
    </w:p>
    <w:p w:rsidR="00B10AC4" w:rsidRPr="00B10AC4" w:rsidRDefault="00B10AC4" w:rsidP="00B10AC4">
      <w:pPr>
        <w:pStyle w:val="SingleTxtGC"/>
        <w:rPr>
          <w:lang w:val="en-GB"/>
        </w:rPr>
      </w:pPr>
      <w:r w:rsidRPr="00B10AC4">
        <w:rPr>
          <w:lang w:val="en-GB"/>
        </w:rPr>
        <w:t>7</w:t>
      </w:r>
      <w:r w:rsidR="00A07EEC">
        <w:rPr>
          <w:lang w:val="en-GB"/>
        </w:rPr>
        <w:t xml:space="preserve">.  </w:t>
      </w:r>
      <w:r w:rsidRPr="00B10AC4">
        <w:rPr>
          <w:rFonts w:hint="eastAsia"/>
          <w:lang w:val="en-GB"/>
        </w:rPr>
        <w:t>委员会注意到缔约国就将《公约》纳入国内法律一事所作的澄清，重申鉴于《宪法》和国内法律中某些规定有所不同，《公约》的现况依然不明确。委员会还注意到，国内法院从未援用过《公约》。</w:t>
      </w:r>
    </w:p>
    <w:p w:rsidR="00B10AC4" w:rsidRPr="00A07EEC" w:rsidRDefault="00B10AC4" w:rsidP="00A07EEC">
      <w:pPr>
        <w:pStyle w:val="SingleTxtGC"/>
        <w:ind w:firstLine="431"/>
        <w:rPr>
          <w:rFonts w:eastAsia="SimHei"/>
          <w:lang w:val="en-GB"/>
        </w:rPr>
      </w:pPr>
      <w:r w:rsidRPr="00A07EEC">
        <w:rPr>
          <w:rFonts w:eastAsia="SimHei" w:hint="eastAsia"/>
          <w:lang w:val="en-GB"/>
        </w:rPr>
        <w:t>委员会建议缔约国采取必要措施，使国内法律与《公约》保持一致。委员会还建议缔约国采取进一步步骤，广为宣传《公约》的各项规定和援引《公约》与种族歧视，包括在少数群体语言方面的种族歧视作斗争的可能性，并建议缔约国为政府官员提供这方面的教育与培训。</w:t>
      </w:r>
    </w:p>
    <w:p w:rsidR="00B10AC4" w:rsidRPr="00A07EEC" w:rsidRDefault="00B10AC4" w:rsidP="00B10AC4">
      <w:pPr>
        <w:pStyle w:val="SingleTxtGC"/>
        <w:rPr>
          <w:rFonts w:eastAsia="SimHei"/>
          <w:lang w:val="en-GB"/>
        </w:rPr>
      </w:pPr>
      <w:r w:rsidRPr="00B10AC4">
        <w:rPr>
          <w:lang w:val="en-GB"/>
        </w:rPr>
        <w:t>8</w:t>
      </w:r>
      <w:r w:rsidR="00A07EEC">
        <w:rPr>
          <w:lang w:val="en-GB"/>
        </w:rPr>
        <w:t xml:space="preserve">.  </w:t>
      </w:r>
      <w:r w:rsidRPr="00B10AC4">
        <w:rPr>
          <w:rFonts w:hint="eastAsia"/>
          <w:lang w:val="en-GB"/>
        </w:rPr>
        <w:t>委员会注意到缔约国提供了与《伊朗宪法》第</w:t>
      </w:r>
      <w:r w:rsidRPr="00B10AC4">
        <w:rPr>
          <w:rFonts w:hint="eastAsia"/>
          <w:lang w:val="en-GB"/>
        </w:rPr>
        <w:t>19</w:t>
      </w:r>
      <w:r w:rsidRPr="00B10AC4">
        <w:rPr>
          <w:rFonts w:hint="eastAsia"/>
          <w:lang w:val="en-GB"/>
        </w:rPr>
        <w:t>条中种族歧视的定义有关的</w:t>
      </w:r>
      <w:r w:rsidRPr="00A07EEC">
        <w:rPr>
          <w:rFonts w:hint="eastAsia"/>
        </w:rPr>
        <w:t>资料，并重申委员会所关切的问题，即这一定义未明确涵盖《公约》</w:t>
      </w:r>
      <w:r w:rsidR="00A07EEC">
        <w:rPr>
          <w:rFonts w:hint="eastAsia"/>
        </w:rPr>
        <w:t>(</w:t>
      </w:r>
      <w:r w:rsidRPr="00A07EEC">
        <w:rPr>
          <w:rFonts w:hint="eastAsia"/>
        </w:rPr>
        <w:t>第一条</w:t>
      </w:r>
      <w:r w:rsidR="00A07EEC">
        <w:rPr>
          <w:rFonts w:hint="eastAsia"/>
        </w:rPr>
        <w:t>)</w:t>
      </w:r>
      <w:r w:rsidRPr="00A07EEC">
        <w:rPr>
          <w:rFonts w:hint="eastAsia"/>
        </w:rPr>
        <w:t>所禁止的不</w:t>
      </w:r>
      <w:r w:rsidRPr="0015626D">
        <w:rPr>
          <w:rFonts w:hint="eastAsia"/>
        </w:rPr>
        <w:t>同形式种族和族裔歧视。</w:t>
      </w:r>
    </w:p>
    <w:p w:rsidR="00B10AC4" w:rsidRPr="00A07EEC" w:rsidRDefault="00B10AC4" w:rsidP="00A07EEC">
      <w:pPr>
        <w:pStyle w:val="SingleTxtGC"/>
        <w:ind w:firstLine="431"/>
        <w:rPr>
          <w:rFonts w:eastAsia="SimHei"/>
          <w:lang w:val="en-GB"/>
        </w:rPr>
      </w:pPr>
      <w:r w:rsidRPr="00A07EEC">
        <w:rPr>
          <w:rFonts w:eastAsia="SimHei" w:hint="eastAsia"/>
          <w:lang w:val="en-GB"/>
        </w:rPr>
        <w:t>委员会再次敦促缔约国考虑审查其《宪法》和国内法律所载种族歧视的定义，使之与《公约》第一条第一款保持完全一致。</w:t>
      </w:r>
    </w:p>
    <w:p w:rsidR="00B10AC4" w:rsidRPr="00B10AC4" w:rsidRDefault="00B10AC4" w:rsidP="002E10AE">
      <w:pPr>
        <w:pStyle w:val="SingleTxtGC"/>
        <w:keepNext/>
        <w:keepLines/>
        <w:rPr>
          <w:lang w:val="en-GB"/>
        </w:rPr>
      </w:pPr>
      <w:r w:rsidRPr="00B10AC4">
        <w:rPr>
          <w:lang w:val="en-GB"/>
        </w:rPr>
        <w:t>9</w:t>
      </w:r>
      <w:r w:rsidR="00A07EEC">
        <w:rPr>
          <w:lang w:val="en-GB"/>
        </w:rPr>
        <w:t xml:space="preserve">.  </w:t>
      </w:r>
      <w:r w:rsidRPr="00B10AC4">
        <w:rPr>
          <w:rFonts w:hint="eastAsia"/>
          <w:lang w:val="en-GB"/>
        </w:rPr>
        <w:t>委员会赞扬缔约国为赋予妇女能力所作出的努力，但仍关切地注意到，少数族裔妇女可能有面临双重歧视的危险</w:t>
      </w:r>
      <w:r w:rsidR="00A07EEC">
        <w:rPr>
          <w:rFonts w:hint="eastAsia"/>
          <w:lang w:val="en-GB"/>
        </w:rPr>
        <w:t>(</w:t>
      </w:r>
      <w:r w:rsidRPr="00B10AC4">
        <w:rPr>
          <w:rFonts w:hint="eastAsia"/>
          <w:lang w:val="en-GB"/>
        </w:rPr>
        <w:t>第二条</w:t>
      </w:r>
      <w:r w:rsidR="00A07EEC">
        <w:rPr>
          <w:rFonts w:hint="eastAsia"/>
          <w:lang w:val="en-GB"/>
        </w:rPr>
        <w:t>)</w:t>
      </w:r>
      <w:r w:rsidRPr="00B10AC4">
        <w:rPr>
          <w:rFonts w:hint="eastAsia"/>
          <w:lang w:val="en-GB"/>
        </w:rPr>
        <w:t>。</w:t>
      </w:r>
    </w:p>
    <w:p w:rsidR="00B10AC4" w:rsidRPr="00A07EEC" w:rsidRDefault="00B10AC4" w:rsidP="00A07EEC">
      <w:pPr>
        <w:pStyle w:val="SingleTxtGC"/>
        <w:ind w:firstLine="431"/>
        <w:rPr>
          <w:rFonts w:eastAsia="SimHei"/>
          <w:lang w:val="en-GB"/>
        </w:rPr>
      </w:pPr>
      <w:r w:rsidRPr="00A07EEC">
        <w:rPr>
          <w:rFonts w:eastAsia="SimHei" w:hint="eastAsia"/>
          <w:lang w:val="en-GB"/>
        </w:rPr>
        <w:t>委员会提请缔约国注意委员会关于种族歧视与性别有关的方面的第</w:t>
      </w:r>
      <w:r w:rsidRPr="00A07EEC">
        <w:rPr>
          <w:rFonts w:eastAsia="SimHei" w:hint="eastAsia"/>
          <w:lang w:val="en-GB"/>
        </w:rPr>
        <w:t>25</w:t>
      </w:r>
      <w:r w:rsidRPr="00A07EEC">
        <w:rPr>
          <w:rFonts w:eastAsia="SimHei" w:hint="eastAsia"/>
          <w:lang w:val="en-GB"/>
        </w:rPr>
        <w:t>号一般性建议</w:t>
      </w:r>
      <w:r w:rsidR="005D7027">
        <w:rPr>
          <w:rFonts w:eastAsia="SimHei" w:hint="eastAsia"/>
          <w:lang w:val="en-GB"/>
        </w:rPr>
        <w:t>(200</w:t>
      </w:r>
      <w:r w:rsidR="00E46C9D">
        <w:rPr>
          <w:rFonts w:eastAsia="SimHei" w:hint="eastAsia"/>
          <w:lang w:val="en-GB"/>
        </w:rPr>
        <w:t>0</w:t>
      </w:r>
      <w:r w:rsidR="005D7027">
        <w:rPr>
          <w:rFonts w:eastAsia="SimHei" w:hint="eastAsia"/>
          <w:lang w:val="en-GB"/>
        </w:rPr>
        <w:t>年</w:t>
      </w:r>
      <w:r w:rsidR="005D7027">
        <w:rPr>
          <w:rFonts w:eastAsia="SimHei" w:hint="eastAsia"/>
          <w:lang w:val="en-GB"/>
        </w:rPr>
        <w:t>)</w:t>
      </w:r>
      <w:r w:rsidRPr="00A07EEC">
        <w:rPr>
          <w:rFonts w:eastAsia="SimHei" w:hint="eastAsia"/>
          <w:lang w:val="en-GB"/>
        </w:rPr>
        <w:t>，并建议缔约国继续努力赋予妇女权力并促进她们的权利，同时应特别关注属于少数群体的妇女。</w:t>
      </w:r>
    </w:p>
    <w:p w:rsidR="00B10AC4" w:rsidRPr="00B10AC4" w:rsidRDefault="00B10AC4" w:rsidP="00B10AC4">
      <w:pPr>
        <w:pStyle w:val="SingleTxtGC"/>
        <w:rPr>
          <w:lang w:val="en-GB"/>
        </w:rPr>
      </w:pPr>
      <w:r w:rsidRPr="00B10AC4">
        <w:rPr>
          <w:lang w:val="en-GB"/>
        </w:rPr>
        <w:t>10</w:t>
      </w:r>
      <w:r w:rsidR="00A07EEC">
        <w:rPr>
          <w:lang w:val="en-GB"/>
        </w:rPr>
        <w:t xml:space="preserve">.  </w:t>
      </w:r>
      <w:r w:rsidRPr="00B10AC4">
        <w:rPr>
          <w:rFonts w:hint="eastAsia"/>
          <w:lang w:val="en-GB"/>
        </w:rPr>
        <w:t>委员会注意到缔约国就</w:t>
      </w:r>
      <w:r w:rsidRPr="00B10AC4">
        <w:rPr>
          <w:rFonts w:hint="eastAsia"/>
          <w:lang w:val="en-GB"/>
        </w:rPr>
        <w:t>1985</w:t>
      </w:r>
      <w:r w:rsidRPr="00B10AC4">
        <w:rPr>
          <w:rFonts w:hint="eastAsia"/>
          <w:lang w:val="en-GB"/>
        </w:rPr>
        <w:t>年《新闻法》所提供的资料。委员会还注意到缔约国努力与种族主义言论作斗争，对通过出版物散播种族主义言论的报纸予以制裁。然而，委员会仍然关切的是，仍有报道称媒体特别宣传针对阿塞拜疆族的种族歧视，包括对这些群体和社区的陈旧观念和贬低人格的描述。委员会还对有关日常生活中种族歧视的报道以及政府官员的种族歧视和煽动种族仇恨的言论表示关切。</w:t>
      </w:r>
      <w:r w:rsidR="00A07EEC">
        <w:rPr>
          <w:rFonts w:hint="eastAsia"/>
          <w:lang w:val="en-GB"/>
        </w:rPr>
        <w:t>(</w:t>
      </w:r>
      <w:r w:rsidRPr="00B10AC4">
        <w:rPr>
          <w:rFonts w:hint="eastAsia"/>
          <w:lang w:val="en-GB"/>
        </w:rPr>
        <w:t>第四条</w:t>
      </w:r>
      <w:r w:rsidR="00A07EEC">
        <w:rPr>
          <w:rFonts w:hint="eastAsia"/>
          <w:lang w:val="en-GB"/>
        </w:rPr>
        <w:t>)</w:t>
      </w:r>
      <w:r w:rsidRPr="00B10AC4">
        <w:rPr>
          <w:rFonts w:hint="eastAsia"/>
          <w:lang w:val="en-GB"/>
        </w:rPr>
        <w:t>。</w:t>
      </w:r>
    </w:p>
    <w:p w:rsidR="00B10AC4" w:rsidRPr="00A07EEC" w:rsidRDefault="00B10AC4" w:rsidP="00A07EEC">
      <w:pPr>
        <w:pStyle w:val="SingleTxtGC"/>
        <w:ind w:firstLine="431"/>
        <w:rPr>
          <w:rFonts w:eastAsia="SimHei"/>
          <w:lang w:val="en-GB"/>
        </w:rPr>
      </w:pPr>
      <w:r w:rsidRPr="00A07EEC">
        <w:rPr>
          <w:rFonts w:eastAsia="SimHei" w:hint="eastAsia"/>
          <w:lang w:val="en-GB"/>
        </w:rPr>
        <w:t>委员会建议缔约国采取适当步骤，与媒体以及日常生活中可导致种族歧视的种族偏见表现作斗争。委员会还建议缔约国在宣传领域促进不同种族和族裔群体相互间的理解、容忍和友谊，尤其是在政府官员方面，包括通过一项媒体道德准则，使媒体承诺尊重缔约国各民族特性和文化，同时考虑到可能出现的种族歧视与宗教歧视的相互交织。委员会重申以前的要求，促请缔约国在下次报告中提供资料，说明在消除种族歧视方面本法的适用情况。</w:t>
      </w:r>
    </w:p>
    <w:p w:rsidR="00B10AC4" w:rsidRPr="00B10AC4" w:rsidRDefault="00B10AC4" w:rsidP="00B10AC4">
      <w:pPr>
        <w:pStyle w:val="SingleTxtGC"/>
        <w:rPr>
          <w:lang w:val="en-GB"/>
        </w:rPr>
      </w:pPr>
      <w:r w:rsidRPr="00B10AC4">
        <w:rPr>
          <w:lang w:val="en-GB"/>
        </w:rPr>
        <w:t>11</w:t>
      </w:r>
      <w:r w:rsidR="00A07EEC">
        <w:rPr>
          <w:lang w:val="en-GB"/>
        </w:rPr>
        <w:t xml:space="preserve">.  </w:t>
      </w:r>
      <w:r w:rsidRPr="00B10AC4">
        <w:rPr>
          <w:rFonts w:hint="eastAsia"/>
          <w:lang w:val="en-GB"/>
        </w:rPr>
        <w:t>委员会注意到就人权事务高级理事会及其工作所提供的资料。然而，委员会对理事会的成员组成可能对其独立性产生影响表示关切。委员会进一步注意到，所提供的资料表明高级理事会目前正在制定一项计划，准备建立国家人权机构</w:t>
      </w:r>
      <w:r w:rsidR="00A07EEC">
        <w:rPr>
          <w:rFonts w:hint="eastAsia"/>
          <w:lang w:val="en-GB"/>
        </w:rPr>
        <w:t>(</w:t>
      </w:r>
      <w:r w:rsidRPr="00B10AC4">
        <w:rPr>
          <w:rFonts w:hint="eastAsia"/>
          <w:lang w:val="en-GB"/>
        </w:rPr>
        <w:t>第六条</w:t>
      </w:r>
      <w:r w:rsidR="00A07EEC">
        <w:rPr>
          <w:rFonts w:hint="eastAsia"/>
          <w:lang w:val="en-GB"/>
        </w:rPr>
        <w:t>)</w:t>
      </w:r>
      <w:r w:rsidRPr="00B10AC4">
        <w:rPr>
          <w:rFonts w:hint="eastAsia"/>
          <w:lang w:val="en-GB"/>
        </w:rPr>
        <w:t>。</w:t>
      </w:r>
    </w:p>
    <w:p w:rsidR="00B10AC4" w:rsidRPr="00A07EEC" w:rsidRDefault="00B10AC4" w:rsidP="00A07EEC">
      <w:pPr>
        <w:pStyle w:val="SingleTxtGC"/>
        <w:ind w:firstLine="431"/>
        <w:rPr>
          <w:rFonts w:eastAsia="SimHei" w:hint="eastAsia"/>
          <w:lang w:val="en-GB"/>
        </w:rPr>
      </w:pPr>
      <w:r w:rsidRPr="00A07EEC">
        <w:rPr>
          <w:rFonts w:eastAsia="SimHei" w:hint="eastAsia"/>
          <w:lang w:val="en-GB"/>
        </w:rPr>
        <w:t>委员会敦促缔约国按照《关于促进和保护人权国家机构的地位的原则》</w:t>
      </w:r>
      <w:r w:rsidRPr="00A07EEC">
        <w:rPr>
          <w:rFonts w:eastAsia="SimHei" w:hint="eastAsia"/>
          <w:lang w:val="en-GB"/>
        </w:rPr>
        <w:t>(</w:t>
      </w:r>
      <w:r w:rsidRPr="00A07EEC">
        <w:rPr>
          <w:rFonts w:eastAsia="SimHei" w:hint="eastAsia"/>
          <w:lang w:val="en-GB"/>
        </w:rPr>
        <w:t>《巴黎原则》，大会第</w:t>
      </w:r>
      <w:r w:rsidRPr="00A07EEC">
        <w:rPr>
          <w:rFonts w:eastAsia="SimHei" w:hint="eastAsia"/>
          <w:lang w:val="en-GB"/>
        </w:rPr>
        <w:t>48/134</w:t>
      </w:r>
      <w:r w:rsidRPr="00A07EEC">
        <w:rPr>
          <w:rFonts w:eastAsia="SimHei" w:hint="eastAsia"/>
          <w:lang w:val="en-GB"/>
        </w:rPr>
        <w:t>号决议</w:t>
      </w:r>
      <w:r w:rsidRPr="00A07EEC">
        <w:rPr>
          <w:rFonts w:eastAsia="SimHei" w:hint="eastAsia"/>
          <w:lang w:val="en-GB"/>
        </w:rPr>
        <w:t>)</w:t>
      </w:r>
      <w:r w:rsidRPr="00A07EEC">
        <w:rPr>
          <w:rFonts w:eastAsia="SimHei" w:hint="eastAsia"/>
          <w:lang w:val="en-GB"/>
        </w:rPr>
        <w:t>，加速建立一个国家人权机构。委员会还敦促缔约国通过提供充分的财政和人力资源，确保这一机构的独立运作。</w:t>
      </w:r>
    </w:p>
    <w:p w:rsidR="00B10AC4" w:rsidRPr="00B10AC4" w:rsidRDefault="00B10AC4" w:rsidP="00B10AC4">
      <w:pPr>
        <w:pStyle w:val="SingleTxtGC"/>
        <w:rPr>
          <w:lang w:val="en-GB"/>
        </w:rPr>
      </w:pPr>
      <w:r w:rsidRPr="00B10AC4">
        <w:rPr>
          <w:lang w:val="en-GB"/>
        </w:rPr>
        <w:t>12</w:t>
      </w:r>
      <w:r w:rsidR="00A07EEC">
        <w:rPr>
          <w:lang w:val="en-GB"/>
        </w:rPr>
        <w:t xml:space="preserve">.  </w:t>
      </w:r>
      <w:r w:rsidRPr="00B10AC4">
        <w:rPr>
          <w:rFonts w:hint="eastAsia"/>
          <w:lang w:val="en-GB"/>
        </w:rPr>
        <w:t>委员会注意到，根据缔约国的报告，目前已采取措施来增进少数民族语言，并允许学校中教授少数民族语言与文学，但仍然关切地注意到，未能采取足够措施，使属于少数群体的人能够有适当机会学习自己的母语，并以母语作为教学语言。委员会希望能够提供更多资料，说明少数族裔的识字水平</w:t>
      </w:r>
      <w:r w:rsidR="00A07EEC">
        <w:rPr>
          <w:rFonts w:hint="eastAsia"/>
          <w:lang w:val="en-GB"/>
        </w:rPr>
        <w:t>(</w:t>
      </w:r>
      <w:r w:rsidRPr="00B10AC4">
        <w:rPr>
          <w:rFonts w:hint="eastAsia"/>
          <w:lang w:val="en-GB"/>
        </w:rPr>
        <w:t>第五条</w:t>
      </w:r>
      <w:r w:rsidR="00A07EEC">
        <w:rPr>
          <w:rFonts w:hint="eastAsia"/>
          <w:lang w:val="en-GB"/>
        </w:rPr>
        <w:t>)</w:t>
      </w:r>
      <w:r w:rsidRPr="00B10AC4">
        <w:rPr>
          <w:rFonts w:hint="eastAsia"/>
          <w:lang w:val="en-GB"/>
        </w:rPr>
        <w:t>。</w:t>
      </w:r>
    </w:p>
    <w:p w:rsidR="00B10AC4" w:rsidRPr="00A07EEC" w:rsidRDefault="00B10AC4" w:rsidP="00A07EEC">
      <w:pPr>
        <w:pStyle w:val="SingleTxtGC"/>
        <w:ind w:firstLine="431"/>
        <w:rPr>
          <w:rFonts w:eastAsia="SimHei"/>
          <w:lang w:val="en-GB"/>
        </w:rPr>
      </w:pPr>
      <w:r w:rsidRPr="00A07EEC">
        <w:rPr>
          <w:rFonts w:eastAsia="SimHei" w:hint="eastAsia"/>
          <w:lang w:val="en-GB"/>
        </w:rPr>
        <w:t>委员会建议缔约国继续努力实施措施，使属于少数群体的人能够有适当机会学习自己的母语，并以母语作为教学语言。委员会请缔约国提供更多资料，说明少数族裔的识字水平。</w:t>
      </w:r>
    </w:p>
    <w:p w:rsidR="00B10AC4" w:rsidRPr="00B10AC4" w:rsidRDefault="00B10AC4" w:rsidP="00B10AC4">
      <w:pPr>
        <w:pStyle w:val="SingleTxtGC"/>
        <w:rPr>
          <w:lang w:val="en-GB"/>
        </w:rPr>
      </w:pPr>
      <w:r w:rsidRPr="00B10AC4">
        <w:rPr>
          <w:lang w:val="en-GB"/>
        </w:rPr>
        <w:t>13</w:t>
      </w:r>
      <w:r w:rsidR="00A07EEC">
        <w:rPr>
          <w:lang w:val="en-GB"/>
        </w:rPr>
        <w:t xml:space="preserve">.  </w:t>
      </w:r>
      <w:r w:rsidRPr="00B10AC4">
        <w:rPr>
          <w:rFonts w:hint="eastAsia"/>
          <w:lang w:val="en-GB"/>
        </w:rPr>
        <w:t>委员会还感到关切的是，语言上的障碍可能会妨碍缔约国少数族裔享有诉诸司法的权利。委员会也对有报道称伊朗司法系统对外国国民实行歧视性待遇</w:t>
      </w:r>
      <w:r w:rsidR="00A07EEC">
        <w:rPr>
          <w:rFonts w:hint="eastAsia"/>
          <w:lang w:val="en-GB"/>
        </w:rPr>
        <w:t>(</w:t>
      </w:r>
      <w:r w:rsidRPr="00B10AC4">
        <w:rPr>
          <w:rFonts w:hint="eastAsia"/>
          <w:lang w:val="en-GB"/>
        </w:rPr>
        <w:t>第五和第六条</w:t>
      </w:r>
      <w:r w:rsidR="00A07EEC">
        <w:rPr>
          <w:rFonts w:hint="eastAsia"/>
          <w:lang w:val="en-GB"/>
        </w:rPr>
        <w:t>)</w:t>
      </w:r>
      <w:r w:rsidRPr="00B10AC4">
        <w:rPr>
          <w:rFonts w:hint="eastAsia"/>
          <w:lang w:val="en-GB"/>
        </w:rPr>
        <w:t>。</w:t>
      </w:r>
    </w:p>
    <w:p w:rsidR="00B10AC4" w:rsidRPr="00A07EEC" w:rsidRDefault="00B10AC4" w:rsidP="00A07EEC">
      <w:pPr>
        <w:pStyle w:val="SingleTxtGC"/>
        <w:ind w:firstLine="431"/>
        <w:rPr>
          <w:rFonts w:eastAsia="SimHei"/>
          <w:lang w:val="en-GB"/>
        </w:rPr>
      </w:pPr>
      <w:r w:rsidRPr="00A07EEC">
        <w:rPr>
          <w:rFonts w:eastAsia="SimHei" w:hint="eastAsia"/>
          <w:lang w:val="en-GB"/>
        </w:rPr>
        <w:t>委员会建议缔约国继续努力，通过适当提供翻译和口译服务，确保可使用这些语言诉诸司法。委员会提请缔约国注意委员会关于在刑事司法系统的司法和运作中预防种族歧视的第</w:t>
      </w:r>
      <w:r w:rsidRPr="00A07EEC">
        <w:rPr>
          <w:rFonts w:eastAsia="SimHei" w:hint="eastAsia"/>
          <w:lang w:val="en-GB"/>
        </w:rPr>
        <w:t>31</w:t>
      </w:r>
      <w:r w:rsidRPr="00A07EEC">
        <w:rPr>
          <w:rFonts w:eastAsia="SimHei" w:hint="eastAsia"/>
          <w:lang w:val="en-GB"/>
        </w:rPr>
        <w:t>号一般性建议</w:t>
      </w:r>
      <w:r w:rsidR="00A07EEC" w:rsidRPr="00A07EEC">
        <w:rPr>
          <w:rFonts w:eastAsia="SimHei" w:hint="eastAsia"/>
          <w:lang w:val="en-GB"/>
        </w:rPr>
        <w:t>(</w:t>
      </w:r>
      <w:r w:rsidRPr="00A07EEC">
        <w:rPr>
          <w:rFonts w:eastAsia="SimHei" w:hint="eastAsia"/>
          <w:lang w:val="en-GB"/>
        </w:rPr>
        <w:t>2005</w:t>
      </w:r>
      <w:r w:rsidRPr="00A07EEC">
        <w:rPr>
          <w:rFonts w:eastAsia="SimHei" w:hint="eastAsia"/>
          <w:lang w:val="en-GB"/>
        </w:rPr>
        <w:t>年</w:t>
      </w:r>
      <w:r w:rsidR="00A07EEC" w:rsidRPr="00A07EEC">
        <w:rPr>
          <w:rFonts w:eastAsia="SimHei" w:hint="eastAsia"/>
          <w:lang w:val="en-GB"/>
        </w:rPr>
        <w:t>)</w:t>
      </w:r>
      <w:r w:rsidRPr="00A07EEC">
        <w:rPr>
          <w:rFonts w:eastAsia="SimHei" w:hint="eastAsia"/>
          <w:lang w:val="en-GB"/>
        </w:rPr>
        <w:t>。委员会建议缔约国加强努力，确保在司法系统中人人享有适当程序和透明度，包括外国国民。</w:t>
      </w:r>
    </w:p>
    <w:p w:rsidR="00B10AC4" w:rsidRPr="00B10AC4" w:rsidRDefault="00B10AC4" w:rsidP="00B10AC4">
      <w:pPr>
        <w:pStyle w:val="SingleTxtGC"/>
        <w:rPr>
          <w:b/>
          <w:lang w:val="en-GB"/>
        </w:rPr>
      </w:pPr>
      <w:r w:rsidRPr="00B10AC4">
        <w:rPr>
          <w:lang w:val="en-GB"/>
        </w:rPr>
        <w:t>14</w:t>
      </w:r>
      <w:r w:rsidR="00A07EEC">
        <w:rPr>
          <w:lang w:val="en-GB"/>
        </w:rPr>
        <w:t xml:space="preserve">.  </w:t>
      </w:r>
      <w:r w:rsidRPr="00B10AC4">
        <w:rPr>
          <w:rFonts w:hint="eastAsia"/>
          <w:lang w:val="en-GB"/>
        </w:rPr>
        <w:t>委员会注意到未提供充分资料，说明《公约》第六条的实施情况。</w:t>
      </w:r>
    </w:p>
    <w:p w:rsidR="00B10AC4" w:rsidRPr="00A07EEC" w:rsidRDefault="00B10AC4" w:rsidP="00A07EEC">
      <w:pPr>
        <w:pStyle w:val="SingleTxtGC"/>
        <w:ind w:firstLine="431"/>
        <w:rPr>
          <w:rFonts w:eastAsia="SimHei"/>
          <w:lang w:val="en-GB"/>
        </w:rPr>
      </w:pPr>
      <w:r w:rsidRPr="00A07EEC">
        <w:rPr>
          <w:rFonts w:eastAsia="SimHei" w:hint="eastAsia"/>
          <w:lang w:val="en-GB"/>
        </w:rPr>
        <w:t>委员会重申，没有人提交申诉，并不证明不存在种族歧视，这可能是受害者缺乏权利意识、个人方面对警方和司法当局缺乏信任或当局对种族歧视案件重视或敏感性不够等多种因素的结果。委员会建议缔约国开展有效的宣传运动，提高对利用这一渠道受理有关种族歧视的申诉和提供补救办法的意识。委员会重申过去的要求，请缔约国在下次报告中就所提出的申诉、提出的起诉，以及对于种族或族裔歧视有关的犯罪行为所给予的处罚提供具体统计资料，并列举说明这项统计资料的案例。</w:t>
      </w:r>
    </w:p>
    <w:p w:rsidR="00B10AC4" w:rsidRPr="00B10AC4" w:rsidRDefault="00B10AC4" w:rsidP="00B10AC4">
      <w:pPr>
        <w:pStyle w:val="SingleTxtGC"/>
        <w:rPr>
          <w:lang w:val="en-GB"/>
        </w:rPr>
      </w:pPr>
      <w:r w:rsidRPr="00B10AC4">
        <w:rPr>
          <w:lang w:val="en-GB"/>
        </w:rPr>
        <w:t>15</w:t>
      </w:r>
      <w:r w:rsidR="00A07EEC">
        <w:rPr>
          <w:lang w:val="en-GB"/>
        </w:rPr>
        <w:t xml:space="preserve">.  </w:t>
      </w:r>
      <w:r w:rsidRPr="00B10AC4">
        <w:rPr>
          <w:rFonts w:hint="eastAsia"/>
          <w:lang w:val="en-GB"/>
        </w:rPr>
        <w:t>委员会表示关切的是，即使缔约国经济取得增长，除其他人员外，阿拉伯族、阿塞拜疆族、</w:t>
      </w:r>
      <w:r w:rsidRPr="00B10AC4">
        <w:rPr>
          <w:lang w:val="en-GB"/>
        </w:rPr>
        <w:t>俾路支</w:t>
      </w:r>
      <w:r w:rsidRPr="00B10AC4">
        <w:rPr>
          <w:rFonts w:hint="eastAsia"/>
          <w:lang w:val="en-GB"/>
        </w:rPr>
        <w:t>族、</w:t>
      </w:r>
      <w:r w:rsidRPr="00B10AC4">
        <w:rPr>
          <w:lang w:val="en-GB"/>
        </w:rPr>
        <w:t>库尔德</w:t>
      </w:r>
      <w:r w:rsidRPr="00B10AC4">
        <w:rPr>
          <w:rFonts w:hint="eastAsia"/>
          <w:lang w:val="en-GB"/>
        </w:rPr>
        <w:t>族以及一些</w:t>
      </w:r>
      <w:r w:rsidRPr="00A07EEC">
        <w:rPr>
          <w:rFonts w:eastAsia="KaiTi_GB2312" w:hint="eastAsia"/>
          <w:lang w:val="en-GB"/>
        </w:rPr>
        <w:t>非公民民族</w:t>
      </w:r>
      <w:r w:rsidRPr="00B10AC4">
        <w:rPr>
          <w:rFonts w:hint="eastAsia"/>
          <w:lang w:val="en-GB"/>
        </w:rPr>
        <w:t>仍然不能充分享有政治、社会和文化权利，尤其是住房、教育、言论和宗教自由、卫生和就业方面的权利。委员会注意到有资料说明，这些民族聚居的地区属于该国最贫穷的省份</w:t>
      </w:r>
      <w:r w:rsidR="00A07EEC">
        <w:rPr>
          <w:rFonts w:hint="eastAsia"/>
          <w:lang w:val="en-GB"/>
        </w:rPr>
        <w:t>(</w:t>
      </w:r>
      <w:r w:rsidRPr="00B10AC4">
        <w:rPr>
          <w:rFonts w:hint="eastAsia"/>
          <w:lang w:val="en-GB"/>
        </w:rPr>
        <w:t>第五条</w:t>
      </w:r>
      <w:r w:rsidR="00A07EEC">
        <w:rPr>
          <w:rFonts w:hint="eastAsia"/>
          <w:lang w:val="en-GB"/>
        </w:rPr>
        <w:t>)</w:t>
      </w:r>
      <w:r w:rsidRPr="00B10AC4">
        <w:rPr>
          <w:rFonts w:hint="eastAsia"/>
          <w:lang w:val="en-GB"/>
        </w:rPr>
        <w:t>。</w:t>
      </w:r>
    </w:p>
    <w:p w:rsidR="00B10AC4" w:rsidRPr="00A07EEC" w:rsidRDefault="00B10AC4" w:rsidP="00A07EEC">
      <w:pPr>
        <w:pStyle w:val="SingleTxtGC"/>
        <w:ind w:firstLine="431"/>
        <w:rPr>
          <w:rFonts w:eastAsia="SimHei"/>
          <w:lang w:val="en-GB"/>
        </w:rPr>
      </w:pPr>
      <w:r w:rsidRPr="00A07EEC">
        <w:rPr>
          <w:rFonts w:eastAsia="SimHei" w:hint="eastAsia"/>
          <w:lang w:val="en-GB"/>
        </w:rPr>
        <w:t>委员会建议缔约国采取必要步骤，按照关于对</w:t>
      </w:r>
      <w:r w:rsidRPr="00A07EEC">
        <w:rPr>
          <w:rFonts w:eastAsia="SimHei"/>
          <w:lang w:val="en-GB"/>
        </w:rPr>
        <w:t>非公民</w:t>
      </w:r>
      <w:r w:rsidRPr="00A07EEC">
        <w:rPr>
          <w:rFonts w:eastAsia="SimHei" w:hint="eastAsia"/>
          <w:lang w:val="en-GB"/>
        </w:rPr>
        <w:t>的</w:t>
      </w:r>
      <w:r w:rsidRPr="00A07EEC">
        <w:rPr>
          <w:rFonts w:eastAsia="SimHei"/>
          <w:lang w:val="en-GB"/>
        </w:rPr>
        <w:t>歧视</w:t>
      </w:r>
      <w:r w:rsidRPr="00A07EEC">
        <w:rPr>
          <w:rFonts w:eastAsia="SimHei" w:hint="eastAsia"/>
          <w:lang w:val="en-GB"/>
        </w:rPr>
        <w:t>的第</w:t>
      </w:r>
      <w:r w:rsidRPr="00A07EEC">
        <w:rPr>
          <w:rFonts w:eastAsia="SimHei" w:hint="eastAsia"/>
          <w:lang w:val="en-GB"/>
        </w:rPr>
        <w:t>30</w:t>
      </w:r>
      <w:r w:rsidRPr="00A07EEC">
        <w:rPr>
          <w:rFonts w:eastAsia="SimHei" w:hint="eastAsia"/>
          <w:lang w:val="en-GB"/>
        </w:rPr>
        <w:t>号一般性建议</w:t>
      </w:r>
      <w:r w:rsidR="00A07EEC" w:rsidRPr="00A07EEC">
        <w:rPr>
          <w:rFonts w:eastAsia="SimHei" w:hint="eastAsia"/>
          <w:lang w:val="en-GB"/>
        </w:rPr>
        <w:t>(</w:t>
      </w:r>
      <w:r w:rsidRPr="00A07EEC">
        <w:rPr>
          <w:rFonts w:eastAsia="SimHei" w:hint="eastAsia"/>
          <w:lang w:val="en-GB"/>
        </w:rPr>
        <w:t>2004</w:t>
      </w:r>
      <w:r w:rsidRPr="00A07EEC">
        <w:rPr>
          <w:rFonts w:eastAsia="SimHei" w:hint="eastAsia"/>
          <w:lang w:val="en-GB"/>
        </w:rPr>
        <w:t>年</w:t>
      </w:r>
      <w:r w:rsidR="00A07EEC" w:rsidRPr="00A07EEC">
        <w:rPr>
          <w:rFonts w:eastAsia="SimHei" w:hint="eastAsia"/>
          <w:lang w:val="en-GB"/>
        </w:rPr>
        <w:t>)</w:t>
      </w:r>
      <w:r w:rsidRPr="00A07EEC">
        <w:rPr>
          <w:rFonts w:eastAsia="SimHei" w:hint="eastAsia"/>
          <w:lang w:val="en-GB"/>
        </w:rPr>
        <w:t>，除其他人员外，有效地防止阿拉伯族、阿塞拜疆族、</w:t>
      </w:r>
      <w:r w:rsidRPr="00A07EEC">
        <w:rPr>
          <w:rFonts w:eastAsia="SimHei"/>
          <w:lang w:val="en-GB"/>
        </w:rPr>
        <w:t>俾路支</w:t>
      </w:r>
      <w:r w:rsidRPr="00A07EEC">
        <w:rPr>
          <w:rFonts w:eastAsia="SimHei" w:hint="eastAsia"/>
          <w:lang w:val="en-GB"/>
        </w:rPr>
        <w:t>族、</w:t>
      </w:r>
      <w:r w:rsidRPr="00A07EEC">
        <w:rPr>
          <w:rFonts w:eastAsia="SimHei"/>
          <w:lang w:val="en-GB"/>
        </w:rPr>
        <w:t>库尔德</w:t>
      </w:r>
      <w:r w:rsidRPr="00A07EEC">
        <w:rPr>
          <w:rFonts w:eastAsia="SimHei" w:hint="eastAsia"/>
          <w:lang w:val="en-GB"/>
        </w:rPr>
        <w:t>族以及一些非公民民族在各个领域中，尤其是在就业、住房、卫生、教育和言论和宗教自由方面遭受歧视。委员会还请缔约国在下次报告中收入有关资料，说明旨在赋予人们以经济、社会和文化权利的方案的影响作用，以及有关这方面进展情况的统计数据。</w:t>
      </w:r>
    </w:p>
    <w:p w:rsidR="00B10AC4" w:rsidRPr="00B10AC4" w:rsidRDefault="00B10AC4" w:rsidP="00B10AC4">
      <w:pPr>
        <w:pStyle w:val="SingleTxtGC"/>
        <w:rPr>
          <w:lang w:val="en-GB"/>
        </w:rPr>
      </w:pPr>
      <w:r w:rsidRPr="00B10AC4">
        <w:rPr>
          <w:lang w:val="en-GB"/>
        </w:rPr>
        <w:t>16</w:t>
      </w:r>
      <w:r w:rsidR="00A07EEC">
        <w:rPr>
          <w:lang w:val="en-GB"/>
        </w:rPr>
        <w:t xml:space="preserve">.  </w:t>
      </w:r>
      <w:r w:rsidRPr="00B10AC4">
        <w:rPr>
          <w:rFonts w:hint="eastAsia"/>
          <w:lang w:val="en-GB"/>
        </w:rPr>
        <w:t>委员会感到关切的是，有报告称，由于采用</w:t>
      </w:r>
      <w:r w:rsidR="00A07EEC">
        <w:rPr>
          <w:rFonts w:hint="eastAsia"/>
          <w:lang w:val="en-GB"/>
        </w:rPr>
        <w:t>“</w:t>
      </w:r>
      <w:proofErr w:type="spellStart"/>
      <w:r w:rsidRPr="00B10AC4">
        <w:rPr>
          <w:lang w:val="en-GB"/>
        </w:rPr>
        <w:t>gozinesh</w:t>
      </w:r>
      <w:proofErr w:type="spellEnd"/>
      <w:r w:rsidR="00A07EEC">
        <w:rPr>
          <w:rFonts w:hint="eastAsia"/>
          <w:lang w:val="en-GB"/>
        </w:rPr>
        <w:t>”</w:t>
      </w:r>
      <w:r w:rsidRPr="00B10AC4">
        <w:rPr>
          <w:rFonts w:hint="eastAsia"/>
          <w:lang w:val="en-GB"/>
        </w:rPr>
        <w:t>遴选标准，规定国家官员和雇员候选人必须表示效忠，伊朗伊斯兰共和国和国家宗教即可对，除其他人员外，阿拉伯族、阿塞拜疆族、</w:t>
      </w:r>
      <w:r w:rsidRPr="00B10AC4">
        <w:rPr>
          <w:lang w:val="en-GB"/>
        </w:rPr>
        <w:t>俾路支</w:t>
      </w:r>
      <w:r w:rsidRPr="00B10AC4">
        <w:rPr>
          <w:rFonts w:hint="eastAsia"/>
          <w:lang w:val="en-GB"/>
        </w:rPr>
        <w:t>族、</w:t>
      </w:r>
      <w:r w:rsidRPr="00B10AC4">
        <w:rPr>
          <w:lang w:val="en-GB"/>
        </w:rPr>
        <w:t>库尔德</w:t>
      </w:r>
      <w:r w:rsidRPr="00B10AC4">
        <w:rPr>
          <w:rFonts w:hint="eastAsia"/>
          <w:lang w:val="en-GB"/>
        </w:rPr>
        <w:t>族以及一些非公民民族的就业机会和政治参与权利加以限制</w:t>
      </w:r>
      <w:r w:rsidR="00A07EEC">
        <w:rPr>
          <w:rFonts w:hint="eastAsia"/>
          <w:lang w:val="en-GB"/>
        </w:rPr>
        <w:t>(</w:t>
      </w:r>
      <w:r w:rsidRPr="00B10AC4">
        <w:rPr>
          <w:rFonts w:hint="eastAsia"/>
          <w:lang w:val="en-GB"/>
        </w:rPr>
        <w:t>第五条</w:t>
      </w:r>
      <w:r w:rsidR="00A07EEC">
        <w:rPr>
          <w:rFonts w:hint="eastAsia"/>
          <w:lang w:val="en-GB"/>
        </w:rPr>
        <w:t>)</w:t>
      </w:r>
      <w:r w:rsidRPr="00B10AC4">
        <w:rPr>
          <w:rFonts w:hint="eastAsia"/>
          <w:lang w:val="en-GB"/>
        </w:rPr>
        <w:t>。</w:t>
      </w:r>
    </w:p>
    <w:p w:rsidR="00B10AC4" w:rsidRPr="00A07EEC" w:rsidRDefault="00B10AC4" w:rsidP="00A07EEC">
      <w:pPr>
        <w:pStyle w:val="SingleTxtGC"/>
        <w:ind w:firstLine="431"/>
        <w:rPr>
          <w:rFonts w:eastAsia="SimHei"/>
          <w:lang w:val="en-GB"/>
        </w:rPr>
      </w:pPr>
      <w:r w:rsidRPr="00A07EEC">
        <w:rPr>
          <w:rFonts w:eastAsia="SimHei" w:hint="eastAsia"/>
          <w:lang w:val="en-GB"/>
        </w:rPr>
        <w:t>委员会欢迎在下次报告中提供进一步资料，说明对这项标准的使用情况，以便加强了解并向缔约国提出适当的咨询意见。</w:t>
      </w:r>
    </w:p>
    <w:p w:rsidR="00B10AC4" w:rsidRPr="00A07EEC" w:rsidRDefault="00B10AC4" w:rsidP="00A07EEC">
      <w:pPr>
        <w:pStyle w:val="SingleTxtGC"/>
      </w:pPr>
      <w:r w:rsidRPr="00B10AC4">
        <w:rPr>
          <w:lang w:val="en-GB"/>
        </w:rPr>
        <w:t>17</w:t>
      </w:r>
      <w:r w:rsidR="00A07EEC">
        <w:rPr>
          <w:lang w:val="en-GB"/>
        </w:rPr>
        <w:t xml:space="preserve">.  </w:t>
      </w:r>
      <w:r w:rsidRPr="00B10AC4">
        <w:rPr>
          <w:rFonts w:hint="eastAsia"/>
          <w:lang w:val="en-GB"/>
        </w:rPr>
        <w:t>委员会对于</w:t>
      </w:r>
      <w:r w:rsidRPr="00A07EEC">
        <w:rPr>
          <w:rFonts w:hint="eastAsia"/>
        </w:rPr>
        <w:t>阿拉伯族、阿塞拜疆族、</w:t>
      </w:r>
      <w:r w:rsidRPr="00A07EEC">
        <w:t>俾路支</w:t>
      </w:r>
      <w:r w:rsidRPr="00A07EEC">
        <w:rPr>
          <w:rFonts w:hint="eastAsia"/>
        </w:rPr>
        <w:t>族、</w:t>
      </w:r>
      <w:r w:rsidRPr="00A07EEC">
        <w:t>库尔德</w:t>
      </w:r>
      <w:r w:rsidRPr="00A07EEC">
        <w:rPr>
          <w:rFonts w:hint="eastAsia"/>
        </w:rPr>
        <w:t>族、巴哈教教徒以及其他某些民族对公共生活的参与程度之低表示关切。例如，国家报告、全国人口普查和公共政策很少提供有关他们的资料</w:t>
      </w:r>
      <w:r w:rsidR="00A07EEC" w:rsidRPr="00A07EEC">
        <w:rPr>
          <w:rFonts w:hint="eastAsia"/>
        </w:rPr>
        <w:t>(</w:t>
      </w:r>
      <w:r w:rsidRPr="00A07EEC">
        <w:rPr>
          <w:rFonts w:hint="eastAsia"/>
        </w:rPr>
        <w:t>第五条</w:t>
      </w:r>
      <w:r w:rsidR="00A07EEC" w:rsidRPr="00A07EEC">
        <w:rPr>
          <w:rFonts w:hint="eastAsia"/>
        </w:rPr>
        <w:t>)</w:t>
      </w:r>
      <w:r w:rsidRPr="00A07EEC">
        <w:rPr>
          <w:rFonts w:hint="eastAsia"/>
        </w:rPr>
        <w:t>。</w:t>
      </w:r>
    </w:p>
    <w:p w:rsidR="00B10AC4" w:rsidRPr="00A07EEC" w:rsidRDefault="00B10AC4" w:rsidP="00A07EEC">
      <w:pPr>
        <w:pStyle w:val="SingleTxtGC"/>
        <w:ind w:firstLine="431"/>
        <w:rPr>
          <w:rFonts w:eastAsia="SimHei"/>
          <w:lang w:val="en-GB"/>
        </w:rPr>
      </w:pPr>
      <w:r w:rsidRPr="00A07EEC">
        <w:rPr>
          <w:rFonts w:eastAsia="SimHei" w:hint="eastAsia"/>
          <w:lang w:val="en-GB"/>
        </w:rPr>
        <w:t>委员会敦促缔约国对所有这些民族成员开展一项研究，使缔约国能够明确他们的具体需要，并制定有效的行动计划、方案和公共政策，以便与种族歧视作斗争，并努力改变这些民族在所有公共生活领域中所面临的不利处境。</w:t>
      </w:r>
    </w:p>
    <w:p w:rsidR="00B10AC4" w:rsidRPr="00B10AC4" w:rsidRDefault="00B10AC4" w:rsidP="00B10AC4">
      <w:pPr>
        <w:pStyle w:val="SingleTxtGC"/>
        <w:rPr>
          <w:lang w:val="en-GB"/>
        </w:rPr>
      </w:pPr>
      <w:r w:rsidRPr="00B10AC4">
        <w:rPr>
          <w:lang w:val="en-GB"/>
        </w:rPr>
        <w:t>18</w:t>
      </w:r>
      <w:r w:rsidR="00A07EEC">
        <w:rPr>
          <w:lang w:val="en-GB"/>
        </w:rPr>
        <w:t xml:space="preserve">.  </w:t>
      </w:r>
      <w:r w:rsidRPr="00B10AC4">
        <w:rPr>
          <w:rFonts w:hint="eastAsia"/>
          <w:lang w:val="en-GB"/>
        </w:rPr>
        <w:t>考虑到所有人权都是不可分割的，委员会鼓励缔约国考虑批准其尚未批准的国际人权条约，特别是其条款直接涉及种族歧视主题的条约，如《消除对妇女一切形式歧视公约》和《保护所有移徙工人及其家庭成员权利国际公约》。</w:t>
      </w:r>
    </w:p>
    <w:p w:rsidR="00B10AC4" w:rsidRPr="00B10AC4" w:rsidRDefault="00B10AC4" w:rsidP="00B10AC4">
      <w:pPr>
        <w:pStyle w:val="SingleTxtGC"/>
        <w:rPr>
          <w:lang w:val="en-GB"/>
        </w:rPr>
      </w:pPr>
      <w:r w:rsidRPr="00B10AC4">
        <w:rPr>
          <w:lang w:val="en-GB"/>
        </w:rPr>
        <w:t>19</w:t>
      </w:r>
      <w:r w:rsidR="00A07EEC">
        <w:rPr>
          <w:lang w:val="en-GB"/>
        </w:rPr>
        <w:t xml:space="preserve">.  </w:t>
      </w:r>
      <w:r w:rsidRPr="00B10AC4">
        <w:rPr>
          <w:rFonts w:hint="eastAsia"/>
          <w:lang w:val="en-GB"/>
        </w:rPr>
        <w:t>按照委员会关于德班审查会议的后续行动的第</w:t>
      </w:r>
      <w:r w:rsidRPr="00B10AC4">
        <w:rPr>
          <w:rFonts w:hint="eastAsia"/>
          <w:lang w:val="en-GB"/>
        </w:rPr>
        <w:t>33</w:t>
      </w:r>
      <w:r w:rsidRPr="00B10AC4">
        <w:rPr>
          <w:rFonts w:hint="eastAsia"/>
          <w:lang w:val="en-GB"/>
        </w:rPr>
        <w:t>号一般性建议</w:t>
      </w:r>
      <w:r w:rsidRPr="00B10AC4">
        <w:rPr>
          <w:rFonts w:hint="eastAsia"/>
          <w:lang w:val="en-GB"/>
        </w:rPr>
        <w:t>(2009</w:t>
      </w:r>
      <w:r w:rsidRPr="00B10AC4">
        <w:rPr>
          <w:rFonts w:hint="eastAsia"/>
          <w:lang w:val="en-GB"/>
        </w:rPr>
        <w:t>年</w:t>
      </w:r>
      <w:r w:rsidRPr="00B10AC4">
        <w:rPr>
          <w:rFonts w:hint="eastAsia"/>
          <w:lang w:val="en-GB"/>
        </w:rPr>
        <w:t>)</w:t>
      </w:r>
      <w:r w:rsidRPr="00B10AC4">
        <w:rPr>
          <w:rFonts w:hint="eastAsia"/>
          <w:lang w:val="en-GB"/>
        </w:rPr>
        <w:t>，委员会建议缔约国</w:t>
      </w:r>
      <w:r w:rsidRPr="00B10AC4">
        <w:rPr>
          <w:lang w:val="en-GB"/>
        </w:rPr>
        <w:t>在</w:t>
      </w:r>
      <w:r w:rsidRPr="00B10AC4">
        <w:rPr>
          <w:rFonts w:hint="eastAsia"/>
          <w:lang w:val="en-GB"/>
        </w:rPr>
        <w:t>根据</w:t>
      </w:r>
      <w:r w:rsidRPr="00B10AC4">
        <w:rPr>
          <w:lang w:val="en-GB"/>
        </w:rPr>
        <w:t>其国内法律秩序</w:t>
      </w:r>
      <w:r w:rsidRPr="00B10AC4">
        <w:rPr>
          <w:rFonts w:hint="eastAsia"/>
          <w:lang w:val="en-GB"/>
        </w:rPr>
        <w:t>执行《</w:t>
      </w:r>
      <w:r w:rsidRPr="00B10AC4">
        <w:rPr>
          <w:lang w:val="en-GB"/>
        </w:rPr>
        <w:t>公约</w:t>
      </w:r>
      <w:r w:rsidRPr="00B10AC4">
        <w:rPr>
          <w:rFonts w:hint="eastAsia"/>
          <w:lang w:val="en-GB"/>
        </w:rPr>
        <w:t>》时，落实反对种族主义、种族歧视、仇外心理和相关的不容忍现象世界会议于</w:t>
      </w:r>
      <w:r w:rsidRPr="00B10AC4">
        <w:rPr>
          <w:rFonts w:hint="eastAsia"/>
          <w:lang w:val="en-GB"/>
        </w:rPr>
        <w:t>2001</w:t>
      </w:r>
      <w:r w:rsidRPr="00B10AC4">
        <w:rPr>
          <w:rFonts w:hint="eastAsia"/>
          <w:lang w:val="en-GB"/>
        </w:rPr>
        <w:t>年</w:t>
      </w:r>
      <w:r w:rsidRPr="00B10AC4">
        <w:rPr>
          <w:rFonts w:hint="eastAsia"/>
          <w:lang w:val="en-GB"/>
        </w:rPr>
        <w:t>9</w:t>
      </w:r>
      <w:r w:rsidRPr="00B10AC4">
        <w:rPr>
          <w:rFonts w:hint="eastAsia"/>
          <w:lang w:val="en-GB"/>
        </w:rPr>
        <w:t>月通过的《德班宣言和行动纲领》，并考虑到</w:t>
      </w:r>
      <w:r w:rsidRPr="00B10AC4">
        <w:rPr>
          <w:lang w:val="en-GB"/>
        </w:rPr>
        <w:t>2009</w:t>
      </w:r>
      <w:r w:rsidRPr="00B10AC4">
        <w:rPr>
          <w:lang w:val="en-GB"/>
        </w:rPr>
        <w:t>年</w:t>
      </w:r>
      <w:r w:rsidRPr="00B10AC4">
        <w:rPr>
          <w:lang w:val="en-GB"/>
        </w:rPr>
        <w:t>4</w:t>
      </w:r>
      <w:r w:rsidRPr="00B10AC4">
        <w:rPr>
          <w:lang w:val="en-GB"/>
        </w:rPr>
        <w:t>月在日内瓦召开的德班审查会议</w:t>
      </w:r>
      <w:r w:rsidRPr="00B10AC4">
        <w:rPr>
          <w:rFonts w:hint="eastAsia"/>
          <w:lang w:val="en-GB"/>
        </w:rPr>
        <w:t>的</w:t>
      </w:r>
      <w:r w:rsidRPr="00B10AC4">
        <w:rPr>
          <w:lang w:val="en-GB"/>
        </w:rPr>
        <w:t>结果文件。委员会</w:t>
      </w:r>
      <w:r w:rsidRPr="00B10AC4">
        <w:rPr>
          <w:rFonts w:hint="eastAsia"/>
          <w:lang w:val="en-GB"/>
        </w:rPr>
        <w:t>请</w:t>
      </w:r>
      <w:r w:rsidRPr="00B10AC4">
        <w:rPr>
          <w:lang w:val="en-GB"/>
        </w:rPr>
        <w:t>缔约国在其下</w:t>
      </w:r>
      <w:r w:rsidRPr="00B10AC4">
        <w:rPr>
          <w:rFonts w:hint="eastAsia"/>
          <w:lang w:val="en-GB"/>
        </w:rPr>
        <w:t>一</w:t>
      </w:r>
      <w:r w:rsidRPr="00B10AC4">
        <w:rPr>
          <w:lang w:val="en-GB"/>
        </w:rPr>
        <w:t>次定期报告中</w:t>
      </w:r>
      <w:r w:rsidRPr="00B10AC4">
        <w:rPr>
          <w:rFonts w:hint="eastAsia"/>
          <w:lang w:val="en-GB"/>
        </w:rPr>
        <w:t>纳</w:t>
      </w:r>
      <w:r w:rsidRPr="00B10AC4">
        <w:rPr>
          <w:lang w:val="en-GB"/>
        </w:rPr>
        <w:t>入具体</w:t>
      </w:r>
      <w:r w:rsidRPr="00B10AC4">
        <w:rPr>
          <w:rFonts w:hint="eastAsia"/>
          <w:lang w:val="en-GB"/>
        </w:rPr>
        <w:t>资料，说明</w:t>
      </w:r>
      <w:r w:rsidRPr="00B10AC4">
        <w:rPr>
          <w:lang w:val="en-GB"/>
        </w:rPr>
        <w:t>在国家一级</w:t>
      </w:r>
      <w:r w:rsidRPr="00B10AC4">
        <w:rPr>
          <w:rFonts w:hint="eastAsia"/>
          <w:lang w:val="en-GB"/>
        </w:rPr>
        <w:t>采取了哪些</w:t>
      </w:r>
      <w:r w:rsidRPr="00B10AC4">
        <w:rPr>
          <w:lang w:val="en-GB"/>
        </w:rPr>
        <w:t>行动计划</w:t>
      </w:r>
      <w:r w:rsidRPr="00B10AC4">
        <w:rPr>
          <w:rFonts w:hint="eastAsia"/>
          <w:lang w:val="en-GB"/>
        </w:rPr>
        <w:t>和</w:t>
      </w:r>
      <w:r w:rsidRPr="00B10AC4">
        <w:rPr>
          <w:lang w:val="en-GB"/>
        </w:rPr>
        <w:t>其他措施</w:t>
      </w:r>
      <w:r w:rsidRPr="00B10AC4">
        <w:rPr>
          <w:rFonts w:hint="eastAsia"/>
          <w:lang w:val="en-GB"/>
        </w:rPr>
        <w:t>来</w:t>
      </w:r>
      <w:r w:rsidRPr="00B10AC4">
        <w:rPr>
          <w:lang w:val="en-GB"/>
        </w:rPr>
        <w:t>执行</w:t>
      </w:r>
      <w:r w:rsidRPr="00B10AC4">
        <w:rPr>
          <w:rFonts w:hint="eastAsia"/>
          <w:lang w:val="en-GB"/>
        </w:rPr>
        <w:t>《</w:t>
      </w:r>
      <w:r w:rsidRPr="00B10AC4">
        <w:rPr>
          <w:lang w:val="en-GB"/>
        </w:rPr>
        <w:t>德班宣言和行动纲领</w:t>
      </w:r>
      <w:r w:rsidRPr="00B10AC4">
        <w:rPr>
          <w:rFonts w:hint="eastAsia"/>
          <w:lang w:val="en-GB"/>
        </w:rPr>
        <w:t>》</w:t>
      </w:r>
      <w:r w:rsidRPr="00B10AC4">
        <w:rPr>
          <w:lang w:val="en-GB"/>
        </w:rPr>
        <w:t>。</w:t>
      </w:r>
    </w:p>
    <w:p w:rsidR="00B10AC4" w:rsidRPr="00B10AC4" w:rsidRDefault="00B10AC4" w:rsidP="00B10AC4">
      <w:pPr>
        <w:pStyle w:val="SingleTxtGC"/>
        <w:rPr>
          <w:rFonts w:hint="eastAsia"/>
          <w:lang w:val="en-GB"/>
        </w:rPr>
      </w:pPr>
      <w:r w:rsidRPr="00B10AC4">
        <w:rPr>
          <w:lang w:val="en-GB"/>
        </w:rPr>
        <w:t>20</w:t>
      </w:r>
      <w:r w:rsidR="00A07EEC">
        <w:rPr>
          <w:lang w:val="en-GB"/>
        </w:rPr>
        <w:t xml:space="preserve">.  </w:t>
      </w:r>
      <w:r w:rsidRPr="00B10AC4">
        <w:rPr>
          <w:rFonts w:hint="eastAsia"/>
          <w:lang w:val="en-GB"/>
        </w:rPr>
        <w:t>委员会建议缔约国在编写下次定期报告时，继续与</w:t>
      </w:r>
      <w:r w:rsidRPr="00B10AC4">
        <w:rPr>
          <w:lang w:val="en-GB"/>
        </w:rPr>
        <w:t>从事</w:t>
      </w:r>
      <w:r w:rsidRPr="00B10AC4">
        <w:rPr>
          <w:rFonts w:hint="eastAsia"/>
          <w:lang w:val="en-GB"/>
        </w:rPr>
        <w:t>人权保护、尤其是从事反对</w:t>
      </w:r>
      <w:r w:rsidRPr="00B10AC4">
        <w:rPr>
          <w:lang w:val="en-GB"/>
        </w:rPr>
        <w:t>种族歧视工作的民间社会组织</w:t>
      </w:r>
      <w:r w:rsidRPr="00B10AC4">
        <w:rPr>
          <w:rFonts w:hint="eastAsia"/>
          <w:lang w:val="en-GB"/>
        </w:rPr>
        <w:t>进行协商并扩大对话</w:t>
      </w:r>
      <w:r w:rsidR="00A07EEC">
        <w:rPr>
          <w:rFonts w:hint="eastAsia"/>
          <w:lang w:val="en-GB"/>
        </w:rPr>
        <w:t>。</w:t>
      </w:r>
    </w:p>
    <w:p w:rsidR="00B10AC4" w:rsidRPr="00B10AC4" w:rsidRDefault="00B10AC4" w:rsidP="00B10AC4">
      <w:pPr>
        <w:pStyle w:val="SingleTxtGC"/>
        <w:rPr>
          <w:lang w:val="en-GB"/>
        </w:rPr>
      </w:pPr>
      <w:r w:rsidRPr="00B10AC4">
        <w:rPr>
          <w:lang w:val="en-GB"/>
        </w:rPr>
        <w:t>21</w:t>
      </w:r>
      <w:r w:rsidR="00A07EEC">
        <w:rPr>
          <w:lang w:val="en-GB"/>
        </w:rPr>
        <w:t xml:space="preserve">.  </w:t>
      </w:r>
      <w:r w:rsidRPr="00B10AC4">
        <w:rPr>
          <w:rFonts w:hint="eastAsia"/>
          <w:lang w:val="en-GB"/>
        </w:rPr>
        <w:t>委员会鼓励缔约国考虑作出《公约》第十四条规定的任择声明，承认委员会有权受理和审议个人来文。</w:t>
      </w:r>
    </w:p>
    <w:p w:rsidR="00B10AC4" w:rsidRPr="00B10AC4" w:rsidRDefault="00B10AC4" w:rsidP="00B10AC4">
      <w:pPr>
        <w:pStyle w:val="SingleTxtGC"/>
        <w:rPr>
          <w:lang w:val="en-GB"/>
        </w:rPr>
      </w:pPr>
      <w:r w:rsidRPr="00B10AC4">
        <w:rPr>
          <w:lang w:val="en-GB"/>
        </w:rPr>
        <w:t>22</w:t>
      </w:r>
      <w:r w:rsidR="00A07EEC">
        <w:rPr>
          <w:lang w:val="en-GB"/>
        </w:rPr>
        <w:t xml:space="preserve">.  </w:t>
      </w:r>
      <w:r w:rsidRPr="00B10AC4">
        <w:rPr>
          <w:lang w:val="en-GB"/>
        </w:rPr>
        <w:t>委员会建议缔约国</w:t>
      </w:r>
      <w:r w:rsidRPr="00B10AC4">
        <w:rPr>
          <w:rFonts w:hint="eastAsia"/>
          <w:lang w:val="en-GB"/>
        </w:rPr>
        <w:t>在</w:t>
      </w:r>
      <w:r w:rsidRPr="00B10AC4">
        <w:rPr>
          <w:lang w:val="en-GB"/>
        </w:rPr>
        <w:t>提交报告后，立即以官方语文并酌情以其他常用语文向公众公布并提供这些报告，并同样公布委员会对这些报告的意见</w:t>
      </w:r>
      <w:r w:rsidR="00A07EEC">
        <w:rPr>
          <w:lang w:val="en-GB"/>
        </w:rPr>
        <w:t>。</w:t>
      </w:r>
    </w:p>
    <w:p w:rsidR="00B10AC4" w:rsidRPr="00B10AC4" w:rsidRDefault="00B10AC4" w:rsidP="00B10AC4">
      <w:pPr>
        <w:pStyle w:val="SingleTxtGC"/>
        <w:rPr>
          <w:rFonts w:hint="eastAsia"/>
          <w:lang w:val="en-GB"/>
        </w:rPr>
      </w:pPr>
      <w:r w:rsidRPr="00B10AC4">
        <w:rPr>
          <w:lang w:val="en-GB"/>
        </w:rPr>
        <w:t>23</w:t>
      </w:r>
      <w:r w:rsidR="00A07EEC">
        <w:rPr>
          <w:lang w:val="en-GB"/>
        </w:rPr>
        <w:t xml:space="preserve">.  </w:t>
      </w:r>
      <w:r w:rsidRPr="00B10AC4">
        <w:rPr>
          <w:rFonts w:hint="eastAsia"/>
          <w:lang w:val="en-GB"/>
        </w:rPr>
        <w:t>委员会注意到缔约国在</w:t>
      </w:r>
      <w:r w:rsidRPr="00B10AC4">
        <w:rPr>
          <w:rFonts w:hint="eastAsia"/>
          <w:lang w:val="en-GB"/>
        </w:rPr>
        <w:t>1999</w:t>
      </w:r>
      <w:r w:rsidRPr="00B10AC4">
        <w:rPr>
          <w:rFonts w:hint="eastAsia"/>
          <w:lang w:val="en-GB"/>
        </w:rPr>
        <w:t>年</w:t>
      </w:r>
      <w:r w:rsidRPr="00B10AC4">
        <w:rPr>
          <w:rFonts w:hint="eastAsia"/>
          <w:lang w:val="en-GB"/>
        </w:rPr>
        <w:t>7</w:t>
      </w:r>
      <w:r w:rsidRPr="00B10AC4">
        <w:rPr>
          <w:rFonts w:hint="eastAsia"/>
          <w:lang w:val="en-GB"/>
        </w:rPr>
        <w:t>月提交了核心文件，鼓励缔约国</w:t>
      </w:r>
      <w:r w:rsidRPr="00B10AC4">
        <w:rPr>
          <w:lang w:val="en-GB"/>
        </w:rPr>
        <w:t>按照国际人权条约的提交报告协调准则，尤其是</w:t>
      </w:r>
      <w:r w:rsidRPr="00B10AC4">
        <w:rPr>
          <w:lang w:val="en-GB"/>
        </w:rPr>
        <w:t>2006</w:t>
      </w:r>
      <w:r w:rsidRPr="00B10AC4">
        <w:rPr>
          <w:lang w:val="en-GB"/>
        </w:rPr>
        <w:t>年</w:t>
      </w:r>
      <w:r w:rsidRPr="00B10AC4">
        <w:rPr>
          <w:lang w:val="en-GB"/>
        </w:rPr>
        <w:t>6</w:t>
      </w:r>
      <w:r w:rsidRPr="00B10AC4">
        <w:rPr>
          <w:lang w:val="en-GB"/>
        </w:rPr>
        <w:t>月举行的人权条约机构第五次委员会间会议通过的编写共同核心文件的准则</w:t>
      </w:r>
      <w:r w:rsidR="002E10AE">
        <w:rPr>
          <w:lang w:val="en-GB"/>
        </w:rPr>
        <w:t>(</w:t>
      </w:r>
      <w:proofErr w:type="spellStart"/>
      <w:r w:rsidR="002E10AE">
        <w:rPr>
          <w:lang w:val="en-GB"/>
        </w:rPr>
        <w:t>HRI</w:t>
      </w:r>
      <w:proofErr w:type="spellEnd"/>
      <w:r w:rsidR="002E10AE">
        <w:rPr>
          <w:lang w:val="en-GB"/>
        </w:rPr>
        <w:t>/MC/</w:t>
      </w:r>
      <w:r w:rsidRPr="00B10AC4">
        <w:rPr>
          <w:lang w:val="en-GB"/>
        </w:rPr>
        <w:t>2006/3)</w:t>
      </w:r>
      <w:r w:rsidRPr="00B10AC4">
        <w:rPr>
          <w:lang w:val="en-GB"/>
        </w:rPr>
        <w:t>，提交其最新的核心文件。</w:t>
      </w:r>
    </w:p>
    <w:p w:rsidR="00B10AC4" w:rsidRPr="002E10AE" w:rsidRDefault="00B10AC4" w:rsidP="00B10AC4">
      <w:pPr>
        <w:pStyle w:val="SingleTxtGC"/>
        <w:rPr>
          <w:rFonts w:hint="eastAsia"/>
        </w:rPr>
      </w:pPr>
      <w:r w:rsidRPr="00B10AC4">
        <w:rPr>
          <w:lang w:val="en-GB"/>
        </w:rPr>
        <w:t>24</w:t>
      </w:r>
      <w:r w:rsidR="00A07EEC">
        <w:rPr>
          <w:lang w:val="en-GB"/>
        </w:rPr>
        <w:t xml:space="preserve">.  </w:t>
      </w:r>
      <w:r w:rsidRPr="00B10AC4">
        <w:rPr>
          <w:rFonts w:hint="eastAsia"/>
          <w:lang w:val="en-GB"/>
        </w:rPr>
        <w:t>委员会请缔约国根据《公约》第九条第一款及其订正议事规则第</w:t>
      </w:r>
      <w:r w:rsidRPr="00B10AC4">
        <w:rPr>
          <w:rFonts w:hint="eastAsia"/>
          <w:lang w:val="en-GB"/>
        </w:rPr>
        <w:t>65</w:t>
      </w:r>
      <w:r w:rsidRPr="00B10AC4">
        <w:rPr>
          <w:rFonts w:hint="eastAsia"/>
          <w:lang w:val="en-GB"/>
        </w:rPr>
        <w:t>条的规定，</w:t>
      </w:r>
      <w:r w:rsidRPr="00B10AC4">
        <w:rPr>
          <w:lang w:val="en-GB"/>
        </w:rPr>
        <w:t>在</w:t>
      </w:r>
      <w:r w:rsidRPr="00B10AC4">
        <w:rPr>
          <w:rFonts w:hint="eastAsia"/>
          <w:lang w:val="en-GB"/>
        </w:rPr>
        <w:t>本结论通过</w:t>
      </w:r>
      <w:r w:rsidRPr="00B10AC4">
        <w:rPr>
          <w:lang w:val="en-GB"/>
        </w:rPr>
        <w:t>一年之内</w:t>
      </w:r>
      <w:r w:rsidRPr="00B10AC4">
        <w:rPr>
          <w:rFonts w:hint="eastAsia"/>
          <w:lang w:val="en-GB"/>
        </w:rPr>
        <w:t>提供</w:t>
      </w:r>
      <w:r w:rsidRPr="00B10AC4">
        <w:rPr>
          <w:lang w:val="en-GB"/>
        </w:rPr>
        <w:t>资料，</w:t>
      </w:r>
      <w:r w:rsidRPr="00B10AC4">
        <w:rPr>
          <w:rFonts w:hint="eastAsia"/>
          <w:lang w:val="en-GB"/>
        </w:rPr>
        <w:t>说明如何就上文</w:t>
      </w:r>
      <w:r w:rsidRPr="00B10AC4">
        <w:rPr>
          <w:lang w:val="en-GB"/>
        </w:rPr>
        <w:t>第</w:t>
      </w:r>
      <w:r w:rsidRPr="00B10AC4">
        <w:rPr>
          <w:rFonts w:hint="eastAsia"/>
          <w:lang w:val="en-GB"/>
        </w:rPr>
        <w:t>9</w:t>
      </w:r>
      <w:r w:rsidRPr="00B10AC4">
        <w:rPr>
          <w:rFonts w:hint="eastAsia"/>
          <w:lang w:val="en-GB"/>
        </w:rPr>
        <w:t>、</w:t>
      </w:r>
      <w:r w:rsidRPr="00B10AC4">
        <w:rPr>
          <w:rFonts w:hint="eastAsia"/>
          <w:lang w:val="en-GB"/>
        </w:rPr>
        <w:t>10</w:t>
      </w:r>
      <w:r w:rsidRPr="00B10AC4">
        <w:rPr>
          <w:rFonts w:hint="eastAsia"/>
          <w:lang w:val="en-GB"/>
        </w:rPr>
        <w:t>和</w:t>
      </w:r>
      <w:r w:rsidRPr="00B10AC4">
        <w:rPr>
          <w:rFonts w:hint="eastAsia"/>
          <w:lang w:val="en-GB"/>
        </w:rPr>
        <w:t>11</w:t>
      </w:r>
      <w:r w:rsidRPr="00B10AC4">
        <w:rPr>
          <w:rFonts w:hint="eastAsia"/>
          <w:lang w:val="en-GB"/>
        </w:rPr>
        <w:t>段</w:t>
      </w:r>
      <w:r w:rsidRPr="00B10AC4">
        <w:rPr>
          <w:lang w:val="en-GB"/>
        </w:rPr>
        <w:t>所载</w:t>
      </w:r>
      <w:r w:rsidRPr="00B10AC4">
        <w:rPr>
          <w:rFonts w:hint="eastAsia"/>
          <w:lang w:val="en-GB"/>
        </w:rPr>
        <w:t>的</w:t>
      </w:r>
      <w:r w:rsidRPr="00B10AC4">
        <w:rPr>
          <w:lang w:val="en-GB"/>
        </w:rPr>
        <w:t>建议采取后续行动的情况</w:t>
      </w:r>
      <w:r w:rsidR="002E10AE">
        <w:rPr>
          <w:rFonts w:hint="eastAsia"/>
        </w:rPr>
        <w:t>。</w:t>
      </w:r>
    </w:p>
    <w:p w:rsidR="00B10AC4" w:rsidRPr="00B10AC4" w:rsidRDefault="00B10AC4" w:rsidP="00B10AC4">
      <w:pPr>
        <w:pStyle w:val="SingleTxtGC"/>
        <w:rPr>
          <w:lang w:val="en-GB"/>
        </w:rPr>
      </w:pPr>
      <w:r w:rsidRPr="00B10AC4">
        <w:rPr>
          <w:lang w:val="en-GB"/>
        </w:rPr>
        <w:t>25</w:t>
      </w:r>
      <w:r w:rsidR="00A07EEC">
        <w:rPr>
          <w:lang w:val="en-GB"/>
        </w:rPr>
        <w:t xml:space="preserve">.  </w:t>
      </w:r>
      <w:r w:rsidRPr="00B10AC4">
        <w:rPr>
          <w:rFonts w:hint="eastAsia"/>
          <w:lang w:val="en-GB"/>
        </w:rPr>
        <w:t>委员会还提请缔约国注意，第</w:t>
      </w:r>
      <w:r w:rsidRPr="00B10AC4">
        <w:rPr>
          <w:rFonts w:hint="eastAsia"/>
          <w:lang w:val="en-GB"/>
        </w:rPr>
        <w:t>6</w:t>
      </w:r>
      <w:r w:rsidRPr="00B10AC4">
        <w:rPr>
          <w:rFonts w:hint="eastAsia"/>
          <w:lang w:val="en-GB"/>
        </w:rPr>
        <w:t>、</w:t>
      </w:r>
      <w:r w:rsidRPr="00B10AC4">
        <w:rPr>
          <w:rFonts w:hint="eastAsia"/>
          <w:lang w:val="en-GB"/>
        </w:rPr>
        <w:t>13</w:t>
      </w:r>
      <w:r w:rsidRPr="00B10AC4">
        <w:rPr>
          <w:rFonts w:hint="eastAsia"/>
          <w:lang w:val="en-GB"/>
        </w:rPr>
        <w:t>、</w:t>
      </w:r>
      <w:r w:rsidRPr="00B10AC4">
        <w:rPr>
          <w:rFonts w:hint="eastAsia"/>
          <w:lang w:val="en-GB"/>
        </w:rPr>
        <w:t>15</w:t>
      </w:r>
      <w:r w:rsidRPr="00B10AC4">
        <w:rPr>
          <w:rFonts w:hint="eastAsia"/>
          <w:lang w:val="en-GB"/>
        </w:rPr>
        <w:t>和</w:t>
      </w:r>
      <w:r w:rsidRPr="00B10AC4">
        <w:rPr>
          <w:rFonts w:hint="eastAsia"/>
          <w:lang w:val="en-GB"/>
        </w:rPr>
        <w:t>17</w:t>
      </w:r>
      <w:r w:rsidRPr="00B10AC4">
        <w:rPr>
          <w:rFonts w:hint="eastAsia"/>
          <w:lang w:val="en-GB"/>
        </w:rPr>
        <w:t>段中所载建议尤其重要，并请缔约国在下次定期报告中提供详细资料，说明为落实这些建议采取的具体措施。</w:t>
      </w:r>
    </w:p>
    <w:p w:rsidR="00B10AC4" w:rsidRPr="00B10AC4" w:rsidRDefault="00B10AC4" w:rsidP="00B10AC4">
      <w:pPr>
        <w:pStyle w:val="SingleTxtGC"/>
        <w:rPr>
          <w:rFonts w:hint="eastAsia"/>
          <w:lang w:val="en-GB"/>
        </w:rPr>
      </w:pPr>
      <w:r w:rsidRPr="00B10AC4">
        <w:rPr>
          <w:lang w:val="en-GB"/>
        </w:rPr>
        <w:t>26</w:t>
      </w:r>
      <w:r w:rsidR="00A07EEC">
        <w:rPr>
          <w:lang w:val="en-GB"/>
        </w:rPr>
        <w:t xml:space="preserve">.  </w:t>
      </w:r>
      <w:r w:rsidRPr="00B10AC4">
        <w:rPr>
          <w:rFonts w:hint="eastAsia"/>
          <w:lang w:val="en-GB"/>
        </w:rPr>
        <w:t>委员会建议缔约国于</w:t>
      </w:r>
      <w:r w:rsidRPr="00B10AC4">
        <w:rPr>
          <w:rFonts w:hint="eastAsia"/>
          <w:lang w:val="en-GB"/>
        </w:rPr>
        <w:t>2014</w:t>
      </w:r>
      <w:r w:rsidRPr="00B10AC4">
        <w:rPr>
          <w:rFonts w:hint="eastAsia"/>
          <w:lang w:val="en-GB"/>
        </w:rPr>
        <w:t>年</w:t>
      </w:r>
      <w:r w:rsidRPr="00B10AC4">
        <w:rPr>
          <w:rFonts w:hint="eastAsia"/>
          <w:lang w:val="en-GB"/>
        </w:rPr>
        <w:t>1</w:t>
      </w:r>
      <w:r w:rsidRPr="00B10AC4">
        <w:rPr>
          <w:rFonts w:hint="eastAsia"/>
          <w:lang w:val="en-GB"/>
        </w:rPr>
        <w:t>月</w:t>
      </w:r>
      <w:r w:rsidRPr="00B10AC4">
        <w:rPr>
          <w:rFonts w:hint="eastAsia"/>
          <w:lang w:val="en-GB"/>
        </w:rPr>
        <w:t>4</w:t>
      </w:r>
      <w:r w:rsidRPr="00B10AC4">
        <w:rPr>
          <w:rFonts w:hint="eastAsia"/>
          <w:lang w:val="en-GB"/>
        </w:rPr>
        <w:t>日之前以一份合并文件提交第二十次、第二十一次、第二十二次和第二十三次定期报告，其中应考虑到委员会第七十一届会议通过的提交《消除种族歧视公约》具体文件的准则</w:t>
      </w:r>
      <w:r w:rsidRPr="00B10AC4">
        <w:rPr>
          <w:rFonts w:hint="eastAsia"/>
          <w:lang w:val="en-GB"/>
        </w:rPr>
        <w:t>(</w:t>
      </w:r>
      <w:proofErr w:type="spellStart"/>
      <w:r w:rsidRPr="00B10AC4">
        <w:rPr>
          <w:lang w:val="en-GB"/>
        </w:rPr>
        <w:t>CERD</w:t>
      </w:r>
      <w:proofErr w:type="spellEnd"/>
      <w:r w:rsidRPr="00B10AC4">
        <w:rPr>
          <w:lang w:val="en-GB"/>
        </w:rPr>
        <w:t>/C/2007/1</w:t>
      </w:r>
      <w:r w:rsidRPr="00B10AC4">
        <w:rPr>
          <w:rFonts w:hint="eastAsia"/>
          <w:lang w:val="en-GB"/>
        </w:rPr>
        <w:t>)</w:t>
      </w:r>
      <w:r w:rsidRPr="00B10AC4">
        <w:rPr>
          <w:rFonts w:hint="eastAsia"/>
          <w:lang w:val="en-GB"/>
        </w:rPr>
        <w:t>。该报告应评述本结论性意见提出的所有要点。委员会还敦促缔约国遵守对文件篇幅的限制规定，即具体条约报告不应超过</w:t>
      </w:r>
      <w:r w:rsidRPr="00B10AC4">
        <w:rPr>
          <w:rFonts w:hint="eastAsia"/>
          <w:lang w:val="en-GB"/>
        </w:rPr>
        <w:t>40</w:t>
      </w:r>
      <w:r w:rsidRPr="00B10AC4">
        <w:rPr>
          <w:rFonts w:hint="eastAsia"/>
          <w:lang w:val="en-GB"/>
        </w:rPr>
        <w:t>页，共同核心文件不应超过</w:t>
      </w:r>
      <w:r w:rsidRPr="00B10AC4">
        <w:rPr>
          <w:rFonts w:hint="eastAsia"/>
          <w:lang w:val="en-GB"/>
        </w:rPr>
        <w:t>60</w:t>
      </w:r>
      <w:r w:rsidRPr="00B10AC4">
        <w:rPr>
          <w:rFonts w:hint="eastAsia"/>
          <w:lang w:val="en-GB"/>
        </w:rPr>
        <w:t>至</w:t>
      </w:r>
      <w:r w:rsidRPr="00B10AC4">
        <w:rPr>
          <w:rFonts w:hint="eastAsia"/>
          <w:lang w:val="en-GB"/>
        </w:rPr>
        <w:t>80</w:t>
      </w:r>
      <w:r w:rsidRPr="00B10AC4">
        <w:rPr>
          <w:rFonts w:hint="eastAsia"/>
          <w:lang w:val="en-GB"/>
        </w:rPr>
        <w:t>页</w:t>
      </w:r>
      <w:r w:rsidR="00A07EEC">
        <w:rPr>
          <w:rFonts w:hint="eastAsia"/>
          <w:lang w:val="en-GB"/>
        </w:rPr>
        <w:t>(</w:t>
      </w:r>
      <w:r w:rsidRPr="00B10AC4">
        <w:rPr>
          <w:rFonts w:hint="eastAsia"/>
          <w:lang w:val="en-GB"/>
        </w:rPr>
        <w:t>见文件</w:t>
      </w:r>
      <w:proofErr w:type="spellStart"/>
      <w:r w:rsidRPr="00B10AC4">
        <w:rPr>
          <w:lang w:val="en-GB"/>
        </w:rPr>
        <w:t>HRI/GEN.2/Rev.6</w:t>
      </w:r>
      <w:proofErr w:type="spellEnd"/>
      <w:r w:rsidRPr="00B10AC4">
        <w:rPr>
          <w:rFonts w:hint="eastAsia"/>
          <w:lang w:val="en-GB"/>
        </w:rPr>
        <w:t>载列的提交报告的协调准则，第</w:t>
      </w:r>
      <w:r w:rsidRPr="00B10AC4">
        <w:rPr>
          <w:rFonts w:hint="eastAsia"/>
          <w:lang w:val="en-GB"/>
        </w:rPr>
        <w:t>19</w:t>
      </w:r>
      <w:r w:rsidRPr="00B10AC4">
        <w:rPr>
          <w:rFonts w:hint="eastAsia"/>
          <w:lang w:val="en-GB"/>
        </w:rPr>
        <w:t>段</w:t>
      </w:r>
      <w:r w:rsidR="00A07EEC">
        <w:rPr>
          <w:rFonts w:hint="eastAsia"/>
          <w:lang w:val="en-GB"/>
        </w:rPr>
        <w:t>)</w:t>
      </w:r>
      <w:r w:rsidRPr="00B10AC4">
        <w:rPr>
          <w:rFonts w:hint="eastAsia"/>
          <w:lang w:val="en-GB"/>
        </w:rPr>
        <w:t>。</w:t>
      </w:r>
    </w:p>
    <w:p w:rsidR="00B10AC4" w:rsidRPr="00B10AC4" w:rsidRDefault="00B10AC4" w:rsidP="00B10AC4">
      <w:pPr>
        <w:pStyle w:val="SingleTxtGC"/>
        <w:rPr>
          <w:rFonts w:hint="eastAsia"/>
          <w:lang w:val="en-GB"/>
        </w:rPr>
      </w:pPr>
    </w:p>
    <w:p w:rsidR="00B10AC4" w:rsidRPr="002D6A9C" w:rsidRDefault="00B10AC4">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B10AC4" w:rsidRPr="00B10AC4" w:rsidRDefault="00B10AC4" w:rsidP="00B10AC4">
      <w:pPr>
        <w:pStyle w:val="SingleTxtGC"/>
        <w:rPr>
          <w:lang w:val="en-GB"/>
        </w:rPr>
      </w:pPr>
    </w:p>
    <w:sectPr w:rsidR="00B10AC4" w:rsidRPr="00B10AC4">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D3D" w:rsidRPr="00185826" w:rsidRDefault="00693D3D" w:rsidP="00185826">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693D3D" w:rsidRDefault="00693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D3D" w:rsidRPr="00B10AC4" w:rsidRDefault="00693D3D" w:rsidP="00072EFD">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DD66A2">
      <w:rPr>
        <w:rStyle w:val="PageNumber"/>
        <w:noProof/>
      </w:rPr>
      <w:t>2</w:t>
    </w:r>
    <w:r>
      <w:rPr>
        <w:rStyle w:val="PageNumber"/>
      </w:rPr>
      <w:fldChar w:fldCharType="end"/>
    </w:r>
    <w:r>
      <w:rPr>
        <w:rStyle w:val="PageNumber"/>
        <w:rFonts w:eastAsia="SimSun" w:hint="eastAsia"/>
        <w:lang w:eastAsia="zh-CN"/>
      </w:rPr>
      <w:tab/>
    </w:r>
    <w:r w:rsidRPr="00B10AC4">
      <w:rPr>
        <w:rFonts w:eastAsia="SimSun"/>
      </w:rPr>
      <w:t>GE.10-45179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D3D" w:rsidRDefault="00693D3D">
    <w:pPr>
      <w:pStyle w:val="Footer"/>
      <w:tabs>
        <w:tab w:val="right" w:pos="9639"/>
      </w:tabs>
    </w:pPr>
    <w:r w:rsidRPr="00B10AC4">
      <w:rPr>
        <w:rFonts w:eastAsia="SimSun"/>
      </w:rPr>
      <w:t>GE.10-45179</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DD66A2">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D3D" w:rsidRPr="00DB3959" w:rsidRDefault="00693D3D" w:rsidP="00DB3959">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10</w:t>
    </w:r>
    <w:r w:rsidRPr="00EE277A">
      <w:rPr>
        <w:rFonts w:eastAsia="SimSun"/>
        <w:sz w:val="20"/>
        <w:lang w:eastAsia="zh-CN"/>
      </w:rPr>
      <w:t>-</w:t>
    </w:r>
    <w:r>
      <w:rPr>
        <w:rFonts w:eastAsia="SimSun"/>
        <w:sz w:val="20"/>
        <w:lang w:eastAsia="zh-CN"/>
      </w:rPr>
      <w:t>45179</w:t>
    </w:r>
    <w:r w:rsidRPr="00EE277A">
      <w:rPr>
        <w:rFonts w:eastAsia="SimSun"/>
        <w:sz w:val="20"/>
        <w:lang w:eastAsia="zh-CN"/>
      </w:rPr>
      <w:t xml:space="preserve"> (C)</w:t>
    </w:r>
    <w:r>
      <w:rPr>
        <w:rFonts w:eastAsia="SimSun"/>
        <w:sz w:val="20"/>
        <w:lang w:eastAsia="zh-CN"/>
      </w:rPr>
      <w:tab/>
      <w:t>0110</w:t>
    </w:r>
    <w:r>
      <w:rPr>
        <w:rFonts w:eastAsia="SimSun" w:hint="eastAsia"/>
        <w:sz w:val="20"/>
        <w:lang w:eastAsia="zh-CN"/>
      </w:rPr>
      <w:t>10</w:t>
    </w:r>
    <w:r>
      <w:rPr>
        <w:rFonts w:eastAsia="SimSun"/>
        <w:sz w:val="20"/>
        <w:lang w:eastAsia="zh-CN"/>
      </w:rPr>
      <w:tab/>
    </w:r>
    <w:r w:rsidRPr="00EE277A">
      <w:rPr>
        <w:rFonts w:eastAsia="SimSun"/>
        <w:sz w:val="20"/>
        <w:lang w:eastAsia="zh-CN"/>
      </w:rPr>
      <w:t>0</w:t>
    </w:r>
    <w:r>
      <w:rPr>
        <w:rFonts w:eastAsia="SimSun"/>
        <w:sz w:val="20"/>
        <w:lang w:eastAsia="zh-CN"/>
      </w:rPr>
      <w:t>61</w:t>
    </w:r>
    <w:r w:rsidRPr="00EE277A">
      <w:rPr>
        <w:rFonts w:eastAsia="SimSun"/>
        <w:sz w:val="20"/>
        <w:lang w:eastAsia="zh-CN"/>
      </w:rPr>
      <w:t>0</w:t>
    </w:r>
    <w:r>
      <w:rPr>
        <w:rFonts w:eastAsia="SimSun" w:hint="eastAsia"/>
        <w:sz w:val="20"/>
        <w:lang w:eastAsia="zh-CN"/>
      </w:rPr>
      <w:t>10</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D3D" w:rsidRPr="00E2360B" w:rsidRDefault="00693D3D" w:rsidP="00E2360B">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693D3D" w:rsidRPr="00E2360B" w:rsidRDefault="00693D3D" w:rsidP="00E2360B">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D3D" w:rsidRPr="00B10AC4" w:rsidRDefault="00693D3D">
    <w:pPr>
      <w:pStyle w:val="Header"/>
    </w:pPr>
    <w:r w:rsidRPr="00B10AC4">
      <w:t>CERD/C/IRN/CO/18-19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D3D" w:rsidRPr="00B10AC4" w:rsidRDefault="00693D3D">
    <w:pPr>
      <w:pStyle w:val="Header"/>
      <w:jc w:val="right"/>
      <w:rPr>
        <w:rFonts w:hint="eastAsia"/>
        <w:lang w:eastAsia="zh-CN"/>
      </w:rPr>
    </w:pPr>
    <w:r w:rsidRPr="00B10AC4">
      <w:rPr>
        <w:lang w:eastAsia="zh-CN"/>
      </w:rPr>
      <w:t>CERD/C/IRN/CO/18-19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D3D" w:rsidRDefault="00693D3D">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AC26BC"/>
    <w:lvl w:ilvl="0">
      <w:start w:val="1"/>
      <w:numFmt w:val="decimal"/>
      <w:lvlText w:val="%1."/>
      <w:lvlJc w:val="left"/>
      <w:pPr>
        <w:tabs>
          <w:tab w:val="num" w:pos="2040"/>
        </w:tabs>
        <w:ind w:left="2040" w:hanging="360"/>
      </w:pPr>
    </w:lvl>
  </w:abstractNum>
  <w:abstractNum w:abstractNumId="1">
    <w:nsid w:val="FFFFFF7D"/>
    <w:multiLevelType w:val="singleLevel"/>
    <w:tmpl w:val="A1F00228"/>
    <w:lvl w:ilvl="0">
      <w:start w:val="1"/>
      <w:numFmt w:val="decimal"/>
      <w:lvlText w:val="%1."/>
      <w:lvlJc w:val="left"/>
      <w:pPr>
        <w:tabs>
          <w:tab w:val="num" w:pos="1620"/>
        </w:tabs>
        <w:ind w:left="1620" w:hanging="360"/>
      </w:pPr>
    </w:lvl>
  </w:abstractNum>
  <w:abstractNum w:abstractNumId="2">
    <w:nsid w:val="FFFFFF7E"/>
    <w:multiLevelType w:val="singleLevel"/>
    <w:tmpl w:val="DE2A8A5A"/>
    <w:lvl w:ilvl="0">
      <w:start w:val="1"/>
      <w:numFmt w:val="decimal"/>
      <w:lvlText w:val="%1."/>
      <w:lvlJc w:val="left"/>
      <w:pPr>
        <w:tabs>
          <w:tab w:val="num" w:pos="1200"/>
        </w:tabs>
        <w:ind w:left="1200" w:hanging="360"/>
      </w:pPr>
    </w:lvl>
  </w:abstractNum>
  <w:abstractNum w:abstractNumId="3">
    <w:nsid w:val="FFFFFF7F"/>
    <w:multiLevelType w:val="singleLevel"/>
    <w:tmpl w:val="4F7CD2B2"/>
    <w:lvl w:ilvl="0">
      <w:start w:val="1"/>
      <w:numFmt w:val="decimal"/>
      <w:lvlText w:val="%1."/>
      <w:lvlJc w:val="left"/>
      <w:pPr>
        <w:tabs>
          <w:tab w:val="num" w:pos="780"/>
        </w:tabs>
        <w:ind w:left="780" w:hanging="360"/>
      </w:pPr>
    </w:lvl>
  </w:abstractNum>
  <w:abstractNum w:abstractNumId="4">
    <w:nsid w:val="FFFFFF80"/>
    <w:multiLevelType w:val="singleLevel"/>
    <w:tmpl w:val="274A8D8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8884BDDA"/>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AD6A6820"/>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8220831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A7DE7D42"/>
    <w:lvl w:ilvl="0">
      <w:start w:val="1"/>
      <w:numFmt w:val="decimal"/>
      <w:lvlText w:val="%1."/>
      <w:lvlJc w:val="left"/>
      <w:pPr>
        <w:tabs>
          <w:tab w:val="num" w:pos="360"/>
        </w:tabs>
        <w:ind w:left="360" w:hanging="360"/>
      </w:pPr>
    </w:lvl>
  </w:abstractNum>
  <w:abstractNum w:abstractNumId="9">
    <w:nsid w:val="FFFFFF89"/>
    <w:multiLevelType w:val="singleLevel"/>
    <w:tmpl w:val="D19E4B9A"/>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CF247E0"/>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nsid w:val="13D86AAA"/>
    <w:multiLevelType w:val="hybridMultilevel"/>
    <w:tmpl w:val="065C6134"/>
    <w:lvl w:ilvl="0" w:tplc="D9B0BDC6">
      <w:start w:val="1"/>
      <w:numFmt w:val="bullet"/>
      <w:pStyle w:val="Bullet2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5662C53"/>
    <w:multiLevelType w:val="hybridMultilevel"/>
    <w:tmpl w:val="2A10FF4C"/>
    <w:lvl w:ilvl="0" w:tplc="6166126C">
      <w:start w:val="1"/>
      <w:numFmt w:val="bullet"/>
      <w:pStyle w:val="FootnoteText"/>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1085C45"/>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6">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0">
    <w:nsid w:val="55E15919"/>
    <w:multiLevelType w:val="hybridMultilevel"/>
    <w:tmpl w:val="B0BCB450"/>
    <w:lvl w:ilvl="0" w:tplc="D0BA2280">
      <w:start w:val="1"/>
      <w:numFmt w:val="lowerLetter"/>
      <w:lvlRestart w:val="0"/>
      <w:lvlText w:val="(%1)"/>
      <w:lvlJc w:val="left"/>
      <w:pPr>
        <w:tabs>
          <w:tab w:val="num" w:pos="2426"/>
        </w:tabs>
        <w:ind w:left="1134" w:firstLine="431"/>
      </w:pPr>
      <w:rPr>
        <w:rFonts w:ascii="Times New Roman" w:hAnsi="Times New Roman" w:cs="Times New Roman" w:hint="default"/>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671861DB"/>
    <w:multiLevelType w:val="hybridMultilevel"/>
    <w:tmpl w:val="A9B633D4"/>
    <w:lvl w:ilvl="0" w:tplc="34446D32">
      <w:start w:val="1"/>
      <w:numFmt w:val="bullet"/>
      <w:pStyle w:val="Title"/>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nsid w:val="6F3346C8"/>
    <w:multiLevelType w:val="hybridMultilevel"/>
    <w:tmpl w:val="72E88D50"/>
    <w:lvl w:ilvl="0" w:tplc="56EABC96">
      <w:start w:val="1"/>
      <w:numFmt w:val="lowerLetter"/>
      <w:lvlText w:val="(%1)"/>
      <w:lvlJc w:val="left"/>
      <w:pPr>
        <w:tabs>
          <w:tab w:val="num" w:pos="1140"/>
        </w:tabs>
        <w:ind w:left="1140" w:hanging="705"/>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3">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7ECB172B"/>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5"/>
  </w:num>
  <w:num w:numId="13">
    <w:abstractNumId w:val="24"/>
  </w:num>
  <w:num w:numId="14">
    <w:abstractNumId w:val="12"/>
  </w:num>
  <w:num w:numId="15">
    <w:abstractNumId w:val="13"/>
  </w:num>
  <w:num w:numId="16">
    <w:abstractNumId w:val="21"/>
  </w:num>
  <w:num w:numId="17">
    <w:abstractNumId w:val="12"/>
  </w:num>
  <w:num w:numId="18">
    <w:abstractNumId w:val="21"/>
  </w:num>
  <w:num w:numId="19">
    <w:abstractNumId w:val="13"/>
  </w:num>
  <w:num w:numId="20">
    <w:abstractNumId w:val="13"/>
  </w:num>
  <w:num w:numId="21">
    <w:abstractNumId w:val="19"/>
  </w:num>
  <w:num w:numId="22">
    <w:abstractNumId w:val="17"/>
  </w:num>
  <w:num w:numId="23">
    <w:abstractNumId w:val="14"/>
  </w:num>
  <w:num w:numId="24">
    <w:abstractNumId w:val="19"/>
  </w:num>
  <w:num w:numId="25">
    <w:abstractNumId w:val="17"/>
  </w:num>
  <w:num w:numId="26">
    <w:abstractNumId w:val="14"/>
  </w:num>
  <w:num w:numId="27">
    <w:abstractNumId w:val="18"/>
  </w:num>
  <w:num w:numId="28">
    <w:abstractNumId w:val="10"/>
  </w:num>
  <w:num w:numId="29">
    <w:abstractNumId w:val="16"/>
  </w:num>
  <w:num w:numId="30">
    <w:abstractNumId w:val="23"/>
  </w:num>
  <w:num w:numId="31">
    <w:abstractNumId w:val="18"/>
  </w:num>
  <w:num w:numId="32">
    <w:abstractNumId w:val="10"/>
  </w:num>
  <w:num w:numId="33">
    <w:abstractNumId w:val="16"/>
  </w:num>
  <w:num w:numId="34">
    <w:abstractNumId w:val="23"/>
  </w:num>
  <w:num w:numId="35">
    <w:abstractNumId w:val="19"/>
  </w:num>
  <w:num w:numId="36">
    <w:abstractNumId w:val="17"/>
  </w:num>
  <w:num w:numId="37">
    <w:abstractNumId w:val="14"/>
  </w:num>
  <w:num w:numId="38">
    <w:abstractNumId w:val="18"/>
  </w:num>
  <w:num w:numId="39">
    <w:abstractNumId w:val="10"/>
  </w:num>
  <w:num w:numId="40">
    <w:abstractNumId w:val="16"/>
  </w:num>
  <w:num w:numId="41">
    <w:abstractNumId w:val="23"/>
  </w:num>
  <w:num w:numId="42">
    <w:abstractNumId w:val="20"/>
  </w:num>
  <w:num w:numId="43">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0AC4"/>
    <w:rsid w:val="00072EFD"/>
    <w:rsid w:val="00077EDD"/>
    <w:rsid w:val="0009463E"/>
    <w:rsid w:val="000A55B8"/>
    <w:rsid w:val="000C6204"/>
    <w:rsid w:val="000E664F"/>
    <w:rsid w:val="0014063A"/>
    <w:rsid w:val="001438BE"/>
    <w:rsid w:val="0015626D"/>
    <w:rsid w:val="001661A6"/>
    <w:rsid w:val="0017515B"/>
    <w:rsid w:val="00185826"/>
    <w:rsid w:val="001B2DBE"/>
    <w:rsid w:val="001C618B"/>
    <w:rsid w:val="001D0456"/>
    <w:rsid w:val="001D0F8E"/>
    <w:rsid w:val="001D517E"/>
    <w:rsid w:val="001E565C"/>
    <w:rsid w:val="002027CE"/>
    <w:rsid w:val="00203730"/>
    <w:rsid w:val="002D69E7"/>
    <w:rsid w:val="002E10AE"/>
    <w:rsid w:val="00303A4E"/>
    <w:rsid w:val="00322FD7"/>
    <w:rsid w:val="00343EC1"/>
    <w:rsid w:val="003527AA"/>
    <w:rsid w:val="0036768B"/>
    <w:rsid w:val="003A0917"/>
    <w:rsid w:val="00422A6A"/>
    <w:rsid w:val="0044642D"/>
    <w:rsid w:val="0049648C"/>
    <w:rsid w:val="004C0E76"/>
    <w:rsid w:val="00510612"/>
    <w:rsid w:val="00525889"/>
    <w:rsid w:val="005435ED"/>
    <w:rsid w:val="00555079"/>
    <w:rsid w:val="005B5B73"/>
    <w:rsid w:val="005D7027"/>
    <w:rsid w:val="005E024F"/>
    <w:rsid w:val="0067152B"/>
    <w:rsid w:val="00676EA4"/>
    <w:rsid w:val="00693D3D"/>
    <w:rsid w:val="006C2E46"/>
    <w:rsid w:val="006D17AF"/>
    <w:rsid w:val="006D6815"/>
    <w:rsid w:val="0075758F"/>
    <w:rsid w:val="0077122A"/>
    <w:rsid w:val="00787BAB"/>
    <w:rsid w:val="007C0845"/>
    <w:rsid w:val="00814D32"/>
    <w:rsid w:val="00821756"/>
    <w:rsid w:val="00826A9C"/>
    <w:rsid w:val="00827D7A"/>
    <w:rsid w:val="008600D4"/>
    <w:rsid w:val="008719B2"/>
    <w:rsid w:val="0087720B"/>
    <w:rsid w:val="00887F02"/>
    <w:rsid w:val="00897F2D"/>
    <w:rsid w:val="008E349F"/>
    <w:rsid w:val="009178A0"/>
    <w:rsid w:val="00923872"/>
    <w:rsid w:val="00925340"/>
    <w:rsid w:val="009E3AC6"/>
    <w:rsid w:val="009E70E7"/>
    <w:rsid w:val="00A02DE4"/>
    <w:rsid w:val="00A07EEC"/>
    <w:rsid w:val="00A249B9"/>
    <w:rsid w:val="00A51EB0"/>
    <w:rsid w:val="00A52C9D"/>
    <w:rsid w:val="00A7008F"/>
    <w:rsid w:val="00A825E1"/>
    <w:rsid w:val="00AB30EB"/>
    <w:rsid w:val="00B00683"/>
    <w:rsid w:val="00B10AC4"/>
    <w:rsid w:val="00B23552"/>
    <w:rsid w:val="00B52E27"/>
    <w:rsid w:val="00B65FAE"/>
    <w:rsid w:val="00B7549B"/>
    <w:rsid w:val="00B772A1"/>
    <w:rsid w:val="00B93412"/>
    <w:rsid w:val="00BB58C8"/>
    <w:rsid w:val="00BC779E"/>
    <w:rsid w:val="00BF1502"/>
    <w:rsid w:val="00C22365"/>
    <w:rsid w:val="00C47350"/>
    <w:rsid w:val="00C950F4"/>
    <w:rsid w:val="00D01BEB"/>
    <w:rsid w:val="00D164E7"/>
    <w:rsid w:val="00D20306"/>
    <w:rsid w:val="00D55BB9"/>
    <w:rsid w:val="00D704F3"/>
    <w:rsid w:val="00D848B0"/>
    <w:rsid w:val="00DA7D27"/>
    <w:rsid w:val="00DB3959"/>
    <w:rsid w:val="00DD66A2"/>
    <w:rsid w:val="00DE57B8"/>
    <w:rsid w:val="00DE7C72"/>
    <w:rsid w:val="00E15BFA"/>
    <w:rsid w:val="00E2360B"/>
    <w:rsid w:val="00E44879"/>
    <w:rsid w:val="00E46C9D"/>
    <w:rsid w:val="00E53D27"/>
    <w:rsid w:val="00EA3FEC"/>
    <w:rsid w:val="00EC23F4"/>
    <w:rsid w:val="00F25560"/>
    <w:rsid w:val="00F27D1E"/>
    <w:rsid w:val="00F37E3D"/>
    <w:rsid w:val="00F74FEB"/>
    <w:rsid w:val="00F76887"/>
    <w:rsid w:val="00F80C10"/>
    <w:rsid w:val="00FC60F3"/>
    <w:rsid w:val="00FF0F9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30EB"/>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44879"/>
    <w:pPr>
      <w:numPr>
        <w:numId w:val="20"/>
      </w:numPr>
    </w:pPr>
    <w:rPr>
      <w:lang w:val="fr-CH"/>
    </w:rPr>
  </w:style>
  <w:style w:type="paragraph" w:styleId="FootnoteText">
    <w:name w:val="footnote text"/>
    <w:basedOn w:val="Normal"/>
    <w:rsid w:val="00E44879"/>
    <w:pPr>
      <w:tabs>
        <w:tab w:val="clear" w:pos="431"/>
        <w:tab w:val="right" w:pos="1021"/>
      </w:tabs>
      <w:spacing w:after="120" w:line="240" w:lineRule="exact"/>
      <w:ind w:left="1134" w:right="1134" w:hanging="1134"/>
    </w:pPr>
    <w:rPr>
      <w:sz w:val="18"/>
    </w:rPr>
  </w:style>
  <w:style w:type="character" w:styleId="FootnoteReference">
    <w:name w:val="footnote reference"/>
    <w:rsid w:val="00DE57B8"/>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F80C10"/>
    <w:pPr>
      <w:ind w:left="1565"/>
    </w:pPr>
  </w:style>
  <w:style w:type="paragraph" w:styleId="EndnoteText">
    <w:name w:val="endnote text"/>
    <w:basedOn w:val="FootnoteText"/>
    <w:rsid w:val="00E44879"/>
    <w:pPr>
      <w:tabs>
        <w:tab w:val="right" w:pos="1021"/>
      </w:tabs>
    </w:pPr>
  </w:style>
  <w:style w:type="character" w:styleId="EndnoteReference">
    <w:name w:val="endnote reference"/>
    <w:basedOn w:val="FootnoteReference"/>
    <w:rsid w:val="00DE57B8"/>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36768B"/>
    <w:pPr>
      <w:spacing w:before="80" w:after="80" w:line="200" w:lineRule="exact"/>
      <w:ind w:left="0" w:right="113"/>
    </w:pPr>
    <w:rPr>
      <w:rFonts w:eastAsia="KaiTi_GB2312"/>
      <w:sz w:val="18"/>
    </w:rPr>
  </w:style>
  <w:style w:type="paragraph" w:customStyle="1" w:styleId="a1">
    <w:name w:val="目录段页次"/>
    <w:basedOn w:val="Normal"/>
    <w:rsid w:val="002027CE"/>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2027CE"/>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Footer">
    <w:name w:val="footer"/>
    <w:basedOn w:val="Normal"/>
    <w:rsid w:val="00AB30EB"/>
    <w:pPr>
      <w:spacing w:line="240" w:lineRule="auto"/>
    </w:pPr>
    <w:rPr>
      <w:rFonts w:eastAsia="Times New Roman"/>
      <w:sz w:val="16"/>
      <w:lang w:val="en-GB" w:eastAsia="en-US"/>
    </w:rPr>
  </w:style>
  <w:style w:type="character" w:styleId="PageNumber">
    <w:name w:val="page number"/>
    <w:rsid w:val="00AB30EB"/>
    <w:rPr>
      <w:rFonts w:ascii="Times New Roman" w:hAnsi="Times New Roman"/>
      <w:b/>
      <w:spacing w:val="0"/>
      <w:kern w:val="0"/>
      <w:sz w:val="18"/>
    </w:rPr>
  </w:style>
  <w:style w:type="paragraph" w:styleId="Header">
    <w:name w:val="header"/>
    <w:basedOn w:val="Normal"/>
    <w:rsid w:val="00AB30EB"/>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AB30EB"/>
    <w:pPr>
      <w:numPr>
        <w:numId w:val="17"/>
      </w:numPr>
      <w:spacing w:after="120"/>
      <w:ind w:right="1134"/>
    </w:pPr>
  </w:style>
  <w:style w:type="paragraph" w:customStyle="1" w:styleId="Bullet2GC">
    <w:name w:val="_Bullet 2_GC"/>
    <w:basedOn w:val="Normal"/>
    <w:rsid w:val="00E44879"/>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paragraph" w:styleId="PlainText">
    <w:name w:val="Plain Text"/>
    <w:basedOn w:val="Normal"/>
    <w:semiHidden/>
    <w:rPr>
      <w:rFonts w:ascii="SimSun" w:hAnsi="Courier New" w:cs="Courier New"/>
      <w:szCs w:val="21"/>
    </w:rPr>
  </w:style>
  <w:style w:type="character" w:styleId="FollowedHyperlink">
    <w:name w:val="FollowedHyperlink"/>
    <w:semiHidden/>
    <w:rPr>
      <w:color w:val="800080"/>
      <w:u w:val="single"/>
    </w:rPr>
  </w:style>
  <w:style w:type="paragraph" w:customStyle="1" w:styleId="HMGC">
    <w:name w:val="_ H __M_GC"/>
    <w:basedOn w:val="Normal"/>
    <w:next w:val="SingleTxtGC"/>
    <w:rsid w:val="0044642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44642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44642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44642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44642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44642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8600D4"/>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F27D1E"/>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F27D1E"/>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F27D1E"/>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F27D1E"/>
    <w:pPr>
      <w:keepNext/>
      <w:keepLines/>
      <w:spacing w:before="240" w:after="240" w:line="420" w:lineRule="exact"/>
      <w:ind w:left="1134" w:right="1134"/>
      <w:jc w:val="left"/>
    </w:pPr>
    <w:rPr>
      <w:rFonts w:eastAsia="SimHei"/>
      <w:sz w:val="40"/>
    </w:rPr>
  </w:style>
  <w:style w:type="paragraph" w:customStyle="1" w:styleId="a3">
    <w:name w:val="悬挂"/>
    <w:basedOn w:val="SingleTxtGC"/>
    <w:rsid w:val="00FF0F93"/>
    <w:pPr>
      <w:ind w:left="1565" w:hanging="431"/>
    </w:pPr>
  </w:style>
  <w:style w:type="paragraph" w:customStyle="1" w:styleId="a4">
    <w:name w:val="表中文字"/>
    <w:basedOn w:val="SingleTxtGC"/>
    <w:rsid w:val="00F37E3D"/>
    <w:pPr>
      <w:spacing w:before="40" w:line="240" w:lineRule="atLeast"/>
      <w:ind w:left="0" w:right="113"/>
    </w:pPr>
    <w:rPr>
      <w:sz w:val="18"/>
    </w:rPr>
  </w:style>
  <w:style w:type="paragraph" w:customStyle="1" w:styleId="a5">
    <w:name w:val="表数文字"/>
    <w:basedOn w:val="SingleTxtGC"/>
    <w:rsid w:val="00FC60F3"/>
    <w:pPr>
      <w:spacing w:before="40" w:after="40" w:line="240" w:lineRule="atLeast"/>
      <w:ind w:left="0" w:right="113"/>
    </w:pPr>
    <w:rPr>
      <w:sz w:val="18"/>
    </w:rPr>
  </w:style>
  <w:style w:type="paragraph" w:styleId="BalloonText">
    <w:name w:val="Balloon Text"/>
    <w:basedOn w:val="Normal"/>
    <w:semiHidden/>
    <w:rsid w:val="00B65FA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CERD-C</Template>
  <TotalTime>0</TotalTime>
  <Pages>5</Pages>
  <Words>705</Words>
  <Characters>4020</Characters>
  <Application>Microsoft Office Word</Application>
  <DocSecurity>4</DocSecurity>
  <Lines>33</Lines>
  <Paragraphs>9</Paragraphs>
  <ScaleCrop>false</ScaleCrop>
  <Company>CSD</Company>
  <LinksUpToDate>false</LinksUpToDate>
  <CharactersWithSpaces>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WUJS</dc:creator>
  <cp:keywords/>
  <dc:description/>
  <cp:lastModifiedBy>TIAN</cp:lastModifiedBy>
  <cp:revision>2</cp:revision>
  <cp:lastPrinted>2010-10-06T09:27:00Z</cp:lastPrinted>
  <dcterms:created xsi:type="dcterms:W3CDTF">2010-10-06T09:28:00Z</dcterms:created>
  <dcterms:modified xsi:type="dcterms:W3CDTF">2010-10-06T09:28:00Z</dcterms:modified>
</cp:coreProperties>
</file>