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4B65ED"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236865" w:rsidP="00236865">
            <w:pPr>
              <w:jc w:val="right"/>
            </w:pPr>
            <w:r w:rsidRPr="00236865">
              <w:rPr>
                <w:sz w:val="40"/>
              </w:rPr>
              <w:t>CERD</w:t>
            </w:r>
            <w:r>
              <w:t>/C/IRL/CO/3-4</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4B65ED"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4B65ED" w:rsidRPr="000B4EF7" w:rsidRDefault="004B65ED" w:rsidP="004B65ED">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BF1EF5">
            <w:pPr>
              <w:spacing w:before="120" w:line="380" w:lineRule="exact"/>
            </w:pPr>
          </w:p>
        </w:tc>
        <w:tc>
          <w:tcPr>
            <w:tcW w:w="2835" w:type="dxa"/>
            <w:tcBorders>
              <w:top w:val="single" w:sz="4" w:space="0" w:color="auto"/>
              <w:bottom w:val="single" w:sz="12" w:space="0" w:color="auto"/>
            </w:tcBorders>
          </w:tcPr>
          <w:p w:rsidR="00236865" w:rsidRDefault="00236865" w:rsidP="00236865">
            <w:pPr>
              <w:spacing w:before="240" w:line="240" w:lineRule="exact"/>
            </w:pPr>
            <w:r>
              <w:t xml:space="preserve">Distr.: </w:t>
            </w:r>
            <w:r w:rsidR="00C10DDE">
              <w:t>General</w:t>
            </w:r>
          </w:p>
          <w:p w:rsidR="00236865" w:rsidRDefault="009867D6" w:rsidP="00092231">
            <w:pPr>
              <w:spacing w:line="240" w:lineRule="exact"/>
            </w:pPr>
            <w:r>
              <w:t>4</w:t>
            </w:r>
            <w:r w:rsidR="00092231">
              <w:t xml:space="preserve"> April</w:t>
            </w:r>
            <w:r w:rsidR="00236865">
              <w:t xml:space="preserve"> 2011</w:t>
            </w:r>
          </w:p>
          <w:p w:rsidR="00236865" w:rsidRDefault="00236865" w:rsidP="00236865">
            <w:pPr>
              <w:spacing w:line="240" w:lineRule="exact"/>
            </w:pPr>
          </w:p>
          <w:p w:rsidR="00523650" w:rsidRDefault="00236865" w:rsidP="00236865">
            <w:pPr>
              <w:spacing w:line="240" w:lineRule="exact"/>
            </w:pPr>
            <w:r>
              <w:t>Original: English</w:t>
            </w:r>
          </w:p>
        </w:tc>
      </w:tr>
    </w:tbl>
    <w:p w:rsidR="00FE33FE" w:rsidRPr="000D07A1" w:rsidRDefault="00FE33FE" w:rsidP="00FE33FE">
      <w:pPr>
        <w:spacing w:before="120"/>
        <w:rPr>
          <w:b/>
          <w:bCs/>
          <w:sz w:val="24"/>
          <w:szCs w:val="24"/>
        </w:rPr>
      </w:pPr>
      <w:r w:rsidRPr="000D07A1">
        <w:rPr>
          <w:b/>
          <w:bCs/>
          <w:sz w:val="24"/>
          <w:szCs w:val="24"/>
        </w:rPr>
        <w:t xml:space="preserve">Committee on the Elimination of Racial Discrimination </w:t>
      </w:r>
    </w:p>
    <w:p w:rsidR="00FE33FE" w:rsidRPr="000D07A1" w:rsidRDefault="00FE33FE" w:rsidP="00FE33FE">
      <w:pPr>
        <w:pStyle w:val="Default"/>
        <w:rPr>
          <w:b/>
          <w:bCs/>
          <w:sz w:val="20"/>
          <w:szCs w:val="20"/>
        </w:rPr>
      </w:pPr>
      <w:r w:rsidRPr="000D07A1">
        <w:rPr>
          <w:b/>
          <w:bCs/>
          <w:sz w:val="20"/>
          <w:szCs w:val="20"/>
        </w:rPr>
        <w:t>Seventy-</w:t>
      </w:r>
      <w:r>
        <w:rPr>
          <w:b/>
          <w:bCs/>
          <w:sz w:val="20"/>
          <w:szCs w:val="20"/>
        </w:rPr>
        <w:t>eighth</w:t>
      </w:r>
      <w:r w:rsidRPr="000D07A1">
        <w:rPr>
          <w:b/>
          <w:bCs/>
          <w:sz w:val="20"/>
          <w:szCs w:val="20"/>
        </w:rPr>
        <w:t xml:space="preserve"> session </w:t>
      </w:r>
    </w:p>
    <w:p w:rsidR="00FE33FE" w:rsidRPr="000D07A1" w:rsidRDefault="00FE33FE" w:rsidP="00FE33FE">
      <w:pPr>
        <w:pStyle w:val="Default"/>
        <w:rPr>
          <w:sz w:val="20"/>
          <w:szCs w:val="20"/>
        </w:rPr>
      </w:pPr>
      <w:r>
        <w:rPr>
          <w:sz w:val="20"/>
          <w:szCs w:val="20"/>
        </w:rPr>
        <w:t>14 February – 11 March 2011</w:t>
      </w:r>
    </w:p>
    <w:p w:rsidR="00FE33FE" w:rsidRPr="00FC7CFC" w:rsidRDefault="00FE33FE" w:rsidP="0056486F">
      <w:pPr>
        <w:pStyle w:val="HChG"/>
        <w:rPr>
          <w:lang w:val="en-US"/>
        </w:rPr>
      </w:pPr>
      <w:r>
        <w:rPr>
          <w:lang w:val="en-US"/>
        </w:rPr>
        <w:tab/>
      </w:r>
      <w:r>
        <w:rPr>
          <w:lang w:val="en-US"/>
        </w:rPr>
        <w:tab/>
      </w:r>
      <w:r w:rsidRPr="00FC7CFC">
        <w:rPr>
          <w:lang w:val="en-US"/>
        </w:rPr>
        <w:t xml:space="preserve">Consideration of reports submitted by States parties </w:t>
      </w:r>
      <w:r w:rsidRPr="00FC7CFC">
        <w:rPr>
          <w:bCs/>
          <w:lang w:val="en-US"/>
        </w:rPr>
        <w:t xml:space="preserve">under article 9 of the </w:t>
      </w:r>
      <w:r w:rsidR="0056486F">
        <w:rPr>
          <w:bCs/>
          <w:lang w:val="en-US"/>
        </w:rPr>
        <w:t>C</w:t>
      </w:r>
      <w:r w:rsidR="0056486F" w:rsidRPr="00FC7CFC">
        <w:rPr>
          <w:bCs/>
          <w:lang w:val="en-US"/>
        </w:rPr>
        <w:t xml:space="preserve">onvention </w:t>
      </w:r>
    </w:p>
    <w:p w:rsidR="00FE33FE" w:rsidRDefault="00FE33FE" w:rsidP="00116540">
      <w:pPr>
        <w:pStyle w:val="H1G"/>
      </w:pPr>
      <w:r>
        <w:tab/>
      </w:r>
      <w:r>
        <w:tab/>
        <w:t xml:space="preserve">Concluding observations of the Committee on the Elimination of Racial Discrimination </w:t>
      </w:r>
    </w:p>
    <w:p w:rsidR="00236865" w:rsidRPr="00236865" w:rsidRDefault="00236865" w:rsidP="00236865">
      <w:pPr>
        <w:pStyle w:val="HChG"/>
        <w:rPr>
          <w:bCs/>
        </w:rPr>
      </w:pPr>
      <w:r>
        <w:tab/>
      </w:r>
      <w:r>
        <w:tab/>
      </w:r>
      <w:smartTag w:uri="urn:schemas-microsoft-com:office:smarttags" w:element="place">
        <w:smartTag w:uri="urn:schemas-microsoft-com:office:smarttags" w:element="country-region">
          <w:r>
            <w:t>Ireland</w:t>
          </w:r>
        </w:smartTag>
      </w:smartTag>
    </w:p>
    <w:p w:rsidR="00236865" w:rsidRPr="00B43809" w:rsidRDefault="00236865" w:rsidP="00A92C2B">
      <w:pPr>
        <w:pStyle w:val="SingleTxtG"/>
        <w:rPr>
          <w:snapToGrid w:val="0"/>
        </w:rPr>
      </w:pPr>
      <w:r w:rsidRPr="005D60D6">
        <w:t>1.</w:t>
      </w:r>
      <w:r w:rsidRPr="005D60D6">
        <w:tab/>
        <w:t>The Committee considered the third and fourth periodic reports of Ireland, submitted in one document (CERD/C/IRL/3-4), at its 2063</w:t>
      </w:r>
      <w:r w:rsidRPr="00542F28">
        <w:t>rd</w:t>
      </w:r>
      <w:r w:rsidRPr="005D60D6">
        <w:t xml:space="preserve"> and 2064</w:t>
      </w:r>
      <w:r w:rsidRPr="00542F28">
        <w:t>th</w:t>
      </w:r>
      <w:r w:rsidRPr="005D60D6">
        <w:t xml:space="preserve"> meetings (CERD/C/SR.2063 and 2064), held on 22 and 23 February 2011. At its </w:t>
      </w:r>
      <w:r w:rsidR="00116540" w:rsidRPr="00955603">
        <w:t>2089</w:t>
      </w:r>
      <w:r w:rsidRPr="00542F28">
        <w:t>th</w:t>
      </w:r>
      <w:r w:rsidRPr="005D60D6">
        <w:t xml:space="preserve"> meeting (CERD/C/SR</w:t>
      </w:r>
      <w:r w:rsidR="00116540" w:rsidRPr="005D60D6">
        <w:t xml:space="preserve"> </w:t>
      </w:r>
      <w:r w:rsidR="00116540">
        <w:t>208</w:t>
      </w:r>
      <w:r w:rsidR="002B4DB5">
        <w:t>9</w:t>
      </w:r>
      <w:r w:rsidRPr="00B43809">
        <w:t>), held on</w:t>
      </w:r>
      <w:r w:rsidR="00116540">
        <w:t xml:space="preserve"> 9 </w:t>
      </w:r>
      <w:r w:rsidRPr="00B43809">
        <w:t>March 2011, it adopted the following concluding observations.</w:t>
      </w:r>
    </w:p>
    <w:p w:rsidR="00236865" w:rsidRPr="00B43809" w:rsidRDefault="00236865" w:rsidP="00236865">
      <w:pPr>
        <w:pStyle w:val="H1G"/>
      </w:pPr>
      <w:r>
        <w:tab/>
      </w:r>
      <w:r w:rsidRPr="00B43809">
        <w:t xml:space="preserve">A.  </w:t>
      </w:r>
      <w:r>
        <w:tab/>
      </w:r>
      <w:r w:rsidRPr="00B43809">
        <w:t>Introduction</w:t>
      </w:r>
    </w:p>
    <w:p w:rsidR="00236865" w:rsidRPr="006208F5" w:rsidRDefault="00236865" w:rsidP="00236865">
      <w:pPr>
        <w:pStyle w:val="SingleTxtG"/>
        <w:rPr>
          <w:iCs/>
        </w:rPr>
      </w:pPr>
      <w:r>
        <w:t>2.</w:t>
      </w:r>
      <w:r>
        <w:tab/>
      </w:r>
      <w:r w:rsidRPr="006208F5">
        <w:t>The Committee welcomes the report submitted by the State party</w:t>
      </w:r>
      <w:r>
        <w:t xml:space="preserve"> </w:t>
      </w:r>
      <w:r>
        <w:rPr>
          <w:snapToGrid w:val="0"/>
        </w:rPr>
        <w:t>that</w:t>
      </w:r>
      <w:r w:rsidRPr="006208F5">
        <w:rPr>
          <w:snapToGrid w:val="0"/>
        </w:rPr>
        <w:t xml:space="preserve"> was </w:t>
      </w:r>
      <w:r>
        <w:rPr>
          <w:iCs/>
        </w:rPr>
        <w:t>supplemente</w:t>
      </w:r>
      <w:r w:rsidRPr="006208F5">
        <w:rPr>
          <w:iCs/>
        </w:rPr>
        <w:t xml:space="preserve">d by frank and sincere oral responses provided by </w:t>
      </w:r>
      <w:r>
        <w:rPr>
          <w:iCs/>
        </w:rPr>
        <w:t xml:space="preserve">its </w:t>
      </w:r>
      <w:r w:rsidRPr="006208F5">
        <w:rPr>
          <w:iCs/>
        </w:rPr>
        <w:t xml:space="preserve">delegation. </w:t>
      </w:r>
      <w:r w:rsidRPr="006208F5">
        <w:t xml:space="preserve">The Committee commends the State party for its punctuality and consistency in the submission of periodic reports since it became a party to the Convention, and the quality of the reports. </w:t>
      </w:r>
      <w:r w:rsidRPr="006208F5">
        <w:rPr>
          <w:iCs/>
        </w:rPr>
        <w:t>The Committee expresses its appreciation for the large delegation</w:t>
      </w:r>
      <w:r>
        <w:rPr>
          <w:iCs/>
        </w:rPr>
        <w:t xml:space="preserve"> that presented the State party</w:t>
      </w:r>
      <w:r w:rsidR="00542F28">
        <w:rPr>
          <w:iCs/>
        </w:rPr>
        <w:t>’s</w:t>
      </w:r>
      <w:r>
        <w:rPr>
          <w:iCs/>
        </w:rPr>
        <w:t xml:space="preserve"> report notwithstanding</w:t>
      </w:r>
      <w:r w:rsidRPr="006208F5">
        <w:rPr>
          <w:iCs/>
        </w:rPr>
        <w:t xml:space="preserve"> the current political situation and economic crisis that have confronted the State party. The Committee values the opportunity thus afforded to continue its constructive dialogue with the State party.</w:t>
      </w:r>
    </w:p>
    <w:p w:rsidR="00236865" w:rsidRPr="006208F5" w:rsidRDefault="00236865" w:rsidP="00236865">
      <w:pPr>
        <w:pStyle w:val="SingleTxtG"/>
        <w:rPr>
          <w:iCs/>
        </w:rPr>
      </w:pPr>
      <w:r>
        <w:t>3.</w:t>
      </w:r>
      <w:r>
        <w:tab/>
        <w:t>T</w:t>
      </w:r>
      <w:r w:rsidRPr="006208F5">
        <w:t>he Committee notes with appreciation the input to its proceedings by the</w:t>
      </w:r>
      <w:r w:rsidR="00116540">
        <w:t xml:space="preserve"> National</w:t>
      </w:r>
      <w:r>
        <w:t xml:space="preserve"> </w:t>
      </w:r>
      <w:r w:rsidRPr="006208F5">
        <w:t xml:space="preserve">Human Rights Institution in </w:t>
      </w:r>
      <w:smartTag w:uri="urn:schemas-microsoft-com:office:smarttags" w:element="place">
        <w:smartTag w:uri="urn:schemas-microsoft-com:office:smarttags" w:element="country-region">
          <w:r>
            <w:t>Ireland</w:t>
          </w:r>
        </w:smartTag>
      </w:smartTag>
      <w:r w:rsidRPr="006208F5">
        <w:t>, namely, the</w:t>
      </w:r>
      <w:r>
        <w:t xml:space="preserve"> Irish</w:t>
      </w:r>
      <w:r w:rsidRPr="006208F5">
        <w:t xml:space="preserve"> Human Rights</w:t>
      </w:r>
      <w:r>
        <w:t xml:space="preserve"> Commission</w:t>
      </w:r>
      <w:r w:rsidRPr="006208F5">
        <w:t xml:space="preserve"> (</w:t>
      </w:r>
      <w:r>
        <w:t>IHRC</w:t>
      </w:r>
      <w:r w:rsidRPr="006208F5">
        <w:t>) and various non-governmental organizations (NGOs).</w:t>
      </w:r>
    </w:p>
    <w:p w:rsidR="00236865" w:rsidRPr="00B43809" w:rsidRDefault="00236865" w:rsidP="00236865">
      <w:pPr>
        <w:pStyle w:val="H1G"/>
      </w:pPr>
      <w:r>
        <w:tab/>
      </w:r>
      <w:r w:rsidRPr="00B43809">
        <w:t xml:space="preserve">B. </w:t>
      </w:r>
      <w:r>
        <w:tab/>
      </w:r>
      <w:r w:rsidRPr="00B43809">
        <w:t xml:space="preserve"> Positive aspects</w:t>
      </w:r>
    </w:p>
    <w:p w:rsidR="00236865" w:rsidRDefault="00236865" w:rsidP="00792D78">
      <w:pPr>
        <w:pStyle w:val="SingleTxtG"/>
      </w:pPr>
      <w:r>
        <w:t>4.</w:t>
      </w:r>
      <w:r>
        <w:tab/>
        <w:t>The Committee notes with appreciation the establishment of the new Office of the Minister for Integration which has special responsibilit</w:t>
      </w:r>
      <w:r w:rsidRPr="005D60D6">
        <w:t>y for integration poli</w:t>
      </w:r>
      <w:r w:rsidR="00D20610" w:rsidRPr="005D60D6">
        <w:t>cy at</w:t>
      </w:r>
      <w:r w:rsidR="00D20610">
        <w:t xml:space="preserve"> </w:t>
      </w:r>
      <w:r>
        <w:t xml:space="preserve">the Department of Community, Rural and Gaéltacht Affairs, the Department of Education and </w:t>
      </w:r>
      <w:r w:rsidR="00792D78">
        <w:t>Skills</w:t>
      </w:r>
      <w:r>
        <w:t>, and the Department of Justice, Equality and Law Reform.</w:t>
      </w:r>
    </w:p>
    <w:p w:rsidR="00236865" w:rsidRDefault="00236865" w:rsidP="00236865">
      <w:pPr>
        <w:pStyle w:val="SingleTxtG"/>
      </w:pPr>
      <w:r>
        <w:t>5.</w:t>
      </w:r>
      <w:r>
        <w:tab/>
        <w:t xml:space="preserve">The Committee also welcomes the establishment of a Ministerial Council on Migrant Integration with the mandate to advise the Minister for Integration, Equality and Human Rights on issues faced by migrants in the State party. </w:t>
      </w:r>
      <w:r w:rsidRPr="00B43809">
        <w:t xml:space="preserve">The Committee </w:t>
      </w:r>
      <w:r>
        <w:t xml:space="preserve">also </w:t>
      </w:r>
      <w:r w:rsidRPr="00B43809">
        <w:t>commends the State party for the</w:t>
      </w:r>
      <w:r>
        <w:t xml:space="preserve"> establishment of the Irish Naturalisation and Immigration Service in 2005, which provides a ‘one stop shop’ in matters of asylum, immigration, citizenship and visas.</w:t>
      </w:r>
    </w:p>
    <w:p w:rsidR="00236865" w:rsidRPr="00B43809" w:rsidRDefault="00236865" w:rsidP="00542F28">
      <w:pPr>
        <w:pStyle w:val="SingleTxtG"/>
      </w:pPr>
      <w:r>
        <w:t>6.</w:t>
      </w:r>
      <w:r>
        <w:tab/>
        <w:t xml:space="preserve">The Committee also commends the State party for ratifying the United Nations Convention on Transnational </w:t>
      </w:r>
      <w:r w:rsidR="00542F28">
        <w:t xml:space="preserve">Organized </w:t>
      </w:r>
      <w:r>
        <w:t>Crime, 2000 and the Protocol to Prevent, Suppress and Punish Trafficking in Persons</w:t>
      </w:r>
      <w:r w:rsidR="004349D4">
        <w:t>,</w:t>
      </w:r>
      <w:r>
        <w:t xml:space="preserve"> especially Women and Children, 2000.</w:t>
      </w:r>
    </w:p>
    <w:p w:rsidR="00236865" w:rsidRDefault="00236865" w:rsidP="00542F28">
      <w:pPr>
        <w:pStyle w:val="SingleTxtG"/>
      </w:pPr>
      <w:r>
        <w:t>7.</w:t>
      </w:r>
      <w:r>
        <w:tab/>
      </w:r>
      <w:r w:rsidRPr="00B43809">
        <w:t xml:space="preserve">The Committee </w:t>
      </w:r>
      <w:r w:rsidRPr="00B43809">
        <w:rPr>
          <w:snapToGrid w:val="0"/>
        </w:rPr>
        <w:t>welcomes</w:t>
      </w:r>
      <w:r w:rsidRPr="00B43809">
        <w:t xml:space="preserve"> the </w:t>
      </w:r>
      <w:r>
        <w:t>development of the National Strategy on Domestic, Sexual and Gender-Based Violence for a five</w:t>
      </w:r>
      <w:r w:rsidR="00542F28">
        <w:t>-</w:t>
      </w:r>
      <w:r>
        <w:t>year period from 2010 to 2014.</w:t>
      </w:r>
    </w:p>
    <w:p w:rsidR="00236865" w:rsidRDefault="00236865" w:rsidP="00236865">
      <w:pPr>
        <w:pStyle w:val="SingleTxtG"/>
      </w:pPr>
      <w:r>
        <w:t>8.</w:t>
      </w:r>
      <w:r>
        <w:tab/>
        <w:t xml:space="preserve">The Committee also welcomes the establishment of the independent police complaints authority, the </w:t>
      </w:r>
      <w:r w:rsidRPr="003B5184">
        <w:rPr>
          <w:i/>
          <w:iCs/>
        </w:rPr>
        <w:t>Garda Síochána</w:t>
      </w:r>
      <w:r>
        <w:t xml:space="preserve"> (Police) Ombudsman Commission under the Garda Síochána (Police) Act of 2005, which replaced the </w:t>
      </w:r>
      <w:r w:rsidRPr="003B5184">
        <w:rPr>
          <w:i/>
          <w:iCs/>
        </w:rPr>
        <w:t>Garda Síochána</w:t>
      </w:r>
      <w:r>
        <w:t xml:space="preserve"> (Police) Complaints Board.</w:t>
      </w:r>
    </w:p>
    <w:p w:rsidR="00236865" w:rsidRDefault="00236865" w:rsidP="00236865">
      <w:pPr>
        <w:pStyle w:val="SingleTxtG"/>
      </w:pPr>
      <w:r>
        <w:t>9.</w:t>
      </w:r>
      <w:r>
        <w:tab/>
      </w:r>
      <w:r w:rsidRPr="004C7FD1">
        <w:t>The Committee also notes with appreciation the establishment of the Office of the Press Ombudsman and the Press Council of Ireland which provide a new system of independent regulation for the print media</w:t>
      </w:r>
      <w:r>
        <w:t>.</w:t>
      </w:r>
    </w:p>
    <w:p w:rsidR="001B3024" w:rsidRPr="004C7FD1" w:rsidRDefault="001B3024" w:rsidP="001B3024">
      <w:pPr>
        <w:pStyle w:val="SingleTxtG"/>
        <w:rPr>
          <w:i/>
          <w:iCs/>
        </w:rPr>
      </w:pPr>
      <w:r>
        <w:t>10.</w:t>
      </w:r>
      <w:r>
        <w:tab/>
      </w:r>
      <w:r w:rsidRPr="001B3024">
        <w:rPr>
          <w:szCs w:val="22"/>
        </w:rPr>
        <w:t>The Committee notes the actions taken by the State party on the on follow-up to the Durban Review Conference including the National Action Plan against Racism and related initiatives.</w:t>
      </w:r>
    </w:p>
    <w:p w:rsidR="00236865" w:rsidRDefault="00236865" w:rsidP="00236865">
      <w:pPr>
        <w:pStyle w:val="H1G"/>
      </w:pPr>
      <w:r>
        <w:tab/>
      </w:r>
      <w:r w:rsidRPr="00B43809">
        <w:t>C.</w:t>
      </w:r>
      <w:r>
        <w:tab/>
      </w:r>
      <w:r w:rsidRPr="00B43809">
        <w:t xml:space="preserve"> Concerns and recommendations</w:t>
      </w:r>
    </w:p>
    <w:p w:rsidR="00236865" w:rsidRDefault="00236865" w:rsidP="00542F28">
      <w:pPr>
        <w:pStyle w:val="SingleTxtG"/>
        <w:rPr>
          <w:szCs w:val="22"/>
        </w:rPr>
      </w:pPr>
      <w:r w:rsidRPr="00236865">
        <w:t>1</w:t>
      </w:r>
      <w:r w:rsidR="00311289">
        <w:t>1</w:t>
      </w:r>
      <w:r w:rsidRPr="00236865">
        <w:t>.</w:t>
      </w:r>
      <w:r w:rsidRPr="00236865">
        <w:tab/>
      </w:r>
      <w:r>
        <w:rPr>
          <w:szCs w:val="22"/>
        </w:rPr>
        <w:t xml:space="preserve">The Committee notes with regret that the economic recession that has confronted the State party threatens to reverse the achievements that have been made in the State party’s efforts to combat racial discrimination at all levels. The Committee expresses grave concern </w:t>
      </w:r>
      <w:r w:rsidR="00542F28">
        <w:rPr>
          <w:szCs w:val="22"/>
        </w:rPr>
        <w:t xml:space="preserve">about </w:t>
      </w:r>
      <w:r>
        <w:rPr>
          <w:szCs w:val="22"/>
        </w:rPr>
        <w:t xml:space="preserve">the disproportionate budgets cuts to various human </w:t>
      </w:r>
      <w:r w:rsidR="00B74EFC">
        <w:rPr>
          <w:szCs w:val="22"/>
        </w:rPr>
        <w:t xml:space="preserve">rights </w:t>
      </w:r>
      <w:r>
        <w:rPr>
          <w:szCs w:val="22"/>
        </w:rPr>
        <w:t>institutions mandated to promote and monitor human rights such as the Irish Human Rights Commission, the</w:t>
      </w:r>
      <w:r w:rsidRPr="00E81C14">
        <w:rPr>
          <w:szCs w:val="22"/>
        </w:rPr>
        <w:t xml:space="preserve"> </w:t>
      </w:r>
      <w:r>
        <w:rPr>
          <w:szCs w:val="22"/>
        </w:rPr>
        <w:t>Equality Authority and the National Consultative Committee on Racism and Interculturalism</w:t>
      </w:r>
      <w:r w:rsidR="009D729D">
        <w:rPr>
          <w:szCs w:val="22"/>
        </w:rPr>
        <w:t xml:space="preserve"> </w:t>
      </w:r>
      <w:r>
        <w:rPr>
          <w:szCs w:val="22"/>
        </w:rPr>
        <w:t>(art</w:t>
      </w:r>
      <w:r w:rsidR="00542F28">
        <w:rPr>
          <w:szCs w:val="22"/>
        </w:rPr>
        <w:t>.</w:t>
      </w:r>
      <w:r>
        <w:rPr>
          <w:szCs w:val="22"/>
        </w:rPr>
        <w:t xml:space="preserve"> 2)</w:t>
      </w:r>
    </w:p>
    <w:p w:rsidR="00236865" w:rsidRDefault="00236865" w:rsidP="00542F28">
      <w:pPr>
        <w:pStyle w:val="SingleTxtG"/>
        <w:ind w:firstLine="567"/>
        <w:rPr>
          <w:b/>
          <w:bCs/>
          <w:szCs w:val="22"/>
        </w:rPr>
      </w:pPr>
      <w:r w:rsidRPr="00236865">
        <w:rPr>
          <w:b/>
          <w:bCs/>
          <w:szCs w:val="22"/>
        </w:rPr>
        <w:t xml:space="preserve">The Committee, recalling its </w:t>
      </w:r>
      <w:r w:rsidR="00542F28">
        <w:rPr>
          <w:b/>
          <w:bCs/>
          <w:szCs w:val="22"/>
        </w:rPr>
        <w:t>g</w:t>
      </w:r>
      <w:r w:rsidR="00542F28" w:rsidRPr="00236865">
        <w:rPr>
          <w:b/>
          <w:bCs/>
          <w:szCs w:val="22"/>
        </w:rPr>
        <w:t xml:space="preserve">eneral </w:t>
      </w:r>
      <w:r w:rsidR="00542F28">
        <w:rPr>
          <w:b/>
          <w:bCs/>
          <w:szCs w:val="22"/>
        </w:rPr>
        <w:t>r</w:t>
      </w:r>
      <w:r w:rsidR="00542F28" w:rsidRPr="00236865">
        <w:rPr>
          <w:b/>
          <w:bCs/>
          <w:szCs w:val="22"/>
        </w:rPr>
        <w:t xml:space="preserve">ecommendation </w:t>
      </w:r>
      <w:r w:rsidR="00542F28">
        <w:rPr>
          <w:b/>
          <w:bCs/>
          <w:szCs w:val="22"/>
        </w:rPr>
        <w:t xml:space="preserve">No. </w:t>
      </w:r>
      <w:r w:rsidRPr="00236865">
        <w:rPr>
          <w:b/>
          <w:bCs/>
          <w:szCs w:val="22"/>
        </w:rPr>
        <w:t xml:space="preserve">33 (2009) on the Follow-Up to the Durban Review Conference, reiterates that responses to financial and economic crises should not lead to a situation which would </w:t>
      </w:r>
      <w:r w:rsidR="009D729D">
        <w:rPr>
          <w:b/>
          <w:bCs/>
          <w:szCs w:val="22"/>
        </w:rPr>
        <w:t>potentially</w:t>
      </w:r>
      <w:r w:rsidRPr="00236865">
        <w:rPr>
          <w:b/>
          <w:bCs/>
          <w:szCs w:val="22"/>
        </w:rPr>
        <w:t xml:space="preserve"> give rise to racism, racial </w:t>
      </w:r>
      <w:r w:rsidR="002A229D" w:rsidRPr="00236865">
        <w:rPr>
          <w:b/>
          <w:bCs/>
          <w:szCs w:val="22"/>
        </w:rPr>
        <w:t>discrimination</w:t>
      </w:r>
      <w:r w:rsidRPr="00236865">
        <w:rPr>
          <w:b/>
          <w:bCs/>
          <w:szCs w:val="22"/>
        </w:rPr>
        <w:t xml:space="preserve">, xenophobia and related intolerance against foreigners, immigrants and persons belonging to minorities. The Committee, </w:t>
      </w:r>
      <w:r w:rsidRPr="00955603">
        <w:rPr>
          <w:b/>
          <w:bCs/>
          <w:szCs w:val="22"/>
        </w:rPr>
        <w:t>there</w:t>
      </w:r>
      <w:r w:rsidRPr="007C02A1">
        <w:rPr>
          <w:b/>
          <w:bCs/>
          <w:szCs w:val="22"/>
        </w:rPr>
        <w:t>fore, recommends</w:t>
      </w:r>
      <w:r w:rsidRPr="00236865">
        <w:rPr>
          <w:b/>
          <w:bCs/>
          <w:szCs w:val="22"/>
        </w:rPr>
        <w:t xml:space="preserve"> that the State party ensure that, notwithstanding the current economic recession, </w:t>
      </w:r>
      <w:r w:rsidR="00116540">
        <w:rPr>
          <w:b/>
          <w:bCs/>
          <w:szCs w:val="22"/>
        </w:rPr>
        <w:t>enhanced</w:t>
      </w:r>
      <w:r w:rsidR="00FD0CD8">
        <w:rPr>
          <w:b/>
          <w:bCs/>
          <w:szCs w:val="22"/>
        </w:rPr>
        <w:t xml:space="preserve"> </w:t>
      </w:r>
      <w:r w:rsidRPr="00236865">
        <w:rPr>
          <w:b/>
          <w:bCs/>
          <w:szCs w:val="22"/>
        </w:rPr>
        <w:t>efforts are made to protect individuals from racial discrimination. In light of this, the Committee recommends that budget cuts for human righ</w:t>
      </w:r>
      <w:r w:rsidRPr="005D60D6">
        <w:rPr>
          <w:b/>
          <w:bCs/>
          <w:szCs w:val="22"/>
        </w:rPr>
        <w:t xml:space="preserve">ts bodies should not </w:t>
      </w:r>
      <w:r w:rsidR="009D729D" w:rsidRPr="00955603">
        <w:rPr>
          <w:b/>
          <w:bCs/>
          <w:szCs w:val="22"/>
        </w:rPr>
        <w:t>re</w:t>
      </w:r>
      <w:r w:rsidR="009D729D">
        <w:rPr>
          <w:b/>
          <w:bCs/>
          <w:szCs w:val="22"/>
        </w:rPr>
        <w:t>sult in the stifling of</w:t>
      </w:r>
      <w:r w:rsidRPr="00236865">
        <w:rPr>
          <w:b/>
          <w:bCs/>
          <w:szCs w:val="22"/>
        </w:rPr>
        <w:t xml:space="preserve"> their activities to effectively monitor the protection of human rights and particularly racial discrimination. The State party </w:t>
      </w:r>
      <w:r w:rsidR="004769D5">
        <w:rPr>
          <w:b/>
          <w:bCs/>
          <w:szCs w:val="22"/>
        </w:rPr>
        <w:t xml:space="preserve">should </w:t>
      </w:r>
      <w:r w:rsidRPr="00236865">
        <w:rPr>
          <w:b/>
          <w:bCs/>
          <w:szCs w:val="22"/>
        </w:rPr>
        <w:t>ensure that the functions of the bodies that have been closed are full</w:t>
      </w:r>
      <w:r w:rsidR="00B643DA">
        <w:rPr>
          <w:b/>
          <w:bCs/>
          <w:szCs w:val="22"/>
        </w:rPr>
        <w:t>y</w:t>
      </w:r>
      <w:r w:rsidRPr="00236865">
        <w:rPr>
          <w:b/>
          <w:bCs/>
          <w:szCs w:val="22"/>
        </w:rPr>
        <w:t xml:space="preserve"> transferred and subsumed by the existing </w:t>
      </w:r>
      <w:r w:rsidR="008F733A">
        <w:rPr>
          <w:b/>
          <w:bCs/>
          <w:szCs w:val="22"/>
        </w:rPr>
        <w:t xml:space="preserve">or new </w:t>
      </w:r>
      <w:r w:rsidRPr="00236865">
        <w:rPr>
          <w:b/>
          <w:bCs/>
          <w:szCs w:val="22"/>
        </w:rPr>
        <w:t>institutions.</w:t>
      </w:r>
      <w:r w:rsidR="00682A9B">
        <w:rPr>
          <w:b/>
          <w:bCs/>
          <w:szCs w:val="22"/>
        </w:rPr>
        <w:t xml:space="preserve"> </w:t>
      </w:r>
    </w:p>
    <w:p w:rsidR="00210BD9" w:rsidRPr="00B43809" w:rsidRDefault="00210BD9" w:rsidP="00542F28">
      <w:pPr>
        <w:pStyle w:val="SingleTxtG"/>
      </w:pPr>
      <w:r>
        <w:t>1</w:t>
      </w:r>
      <w:r w:rsidR="00311289">
        <w:t>2</w:t>
      </w:r>
      <w:r>
        <w:t>.</w:t>
      </w:r>
      <w:r>
        <w:tab/>
        <w:t>The Committee recalls its</w:t>
      </w:r>
      <w:r>
        <w:rPr>
          <w:bCs/>
        </w:rPr>
        <w:t xml:space="preserve"> previous concluding observations </w:t>
      </w:r>
      <w:r w:rsidRPr="005A086D">
        <w:t>(CERD/C/IRL/CO/2)</w:t>
      </w:r>
      <w:r w:rsidRPr="00B43809">
        <w:t xml:space="preserve"> </w:t>
      </w:r>
      <w:r>
        <w:t xml:space="preserve">and </w:t>
      </w:r>
      <w:r w:rsidR="00542F28">
        <w:t>g</w:t>
      </w:r>
      <w:r w:rsidR="00542F28" w:rsidRPr="00B43809">
        <w:t xml:space="preserve">eneral </w:t>
      </w:r>
      <w:r w:rsidR="00542F28">
        <w:t>r</w:t>
      </w:r>
      <w:r w:rsidR="00542F28" w:rsidRPr="00B43809">
        <w:t xml:space="preserve">ecommendation </w:t>
      </w:r>
      <w:r w:rsidR="00542F28">
        <w:t xml:space="preserve">No. </w:t>
      </w:r>
      <w:r>
        <w:t xml:space="preserve">8 (1990) </w:t>
      </w:r>
      <w:r w:rsidRPr="00B43809">
        <w:t xml:space="preserve">on the principle of self-identification, </w:t>
      </w:r>
      <w:r>
        <w:t>and</w:t>
      </w:r>
      <w:r w:rsidRPr="00B43809">
        <w:t xml:space="preserve"> expresses concern at the State party’s </w:t>
      </w:r>
      <w:r>
        <w:t xml:space="preserve">persistent refusal to </w:t>
      </w:r>
      <w:r w:rsidR="00542F28">
        <w:t>recognize</w:t>
      </w:r>
      <w:r w:rsidR="00542F28" w:rsidRPr="00B43809">
        <w:t xml:space="preserve"> </w:t>
      </w:r>
      <w:r w:rsidRPr="00B43809">
        <w:t>Travellers as an ethnic group</w:t>
      </w:r>
      <w:r>
        <w:t xml:space="preserve"> notwithstanding that they satisfy the internationally </w:t>
      </w:r>
      <w:r w:rsidR="00542F28">
        <w:t xml:space="preserve">recognized </w:t>
      </w:r>
      <w:r>
        <w:t>criteria</w:t>
      </w:r>
      <w:r w:rsidRPr="00B43809">
        <w:t>. (art</w:t>
      </w:r>
      <w:r w:rsidR="00542F28">
        <w:t>s.</w:t>
      </w:r>
      <w:r w:rsidRPr="00B43809">
        <w:t xml:space="preserve"> 1 and 5)</w:t>
      </w:r>
    </w:p>
    <w:p w:rsidR="00210BD9" w:rsidRPr="00912631" w:rsidRDefault="00210BD9" w:rsidP="00FA1974">
      <w:pPr>
        <w:pStyle w:val="SingleTxtG"/>
        <w:ind w:firstLine="567"/>
        <w:rPr>
          <w:b/>
          <w:bCs/>
        </w:rPr>
      </w:pPr>
      <w:r w:rsidRPr="00912631">
        <w:rPr>
          <w:b/>
          <w:bCs/>
        </w:rPr>
        <w:t xml:space="preserve">The Committee reiterates </w:t>
      </w:r>
      <w:r>
        <w:rPr>
          <w:b/>
          <w:bCs/>
        </w:rPr>
        <w:t>the</w:t>
      </w:r>
      <w:r w:rsidRPr="00912631">
        <w:rPr>
          <w:b/>
          <w:bCs/>
        </w:rPr>
        <w:t xml:space="preserve"> recommendation </w:t>
      </w:r>
      <w:r>
        <w:rPr>
          <w:b/>
          <w:bCs/>
        </w:rPr>
        <w:t xml:space="preserve">made </w:t>
      </w:r>
      <w:r w:rsidRPr="00912631">
        <w:rPr>
          <w:b/>
          <w:bCs/>
        </w:rPr>
        <w:t xml:space="preserve">in </w:t>
      </w:r>
      <w:r>
        <w:rPr>
          <w:b/>
          <w:bCs/>
        </w:rPr>
        <w:t>its</w:t>
      </w:r>
      <w:r w:rsidRPr="00912631">
        <w:rPr>
          <w:b/>
          <w:bCs/>
        </w:rPr>
        <w:t xml:space="preserve"> previous concluding observations and </w:t>
      </w:r>
      <w:r w:rsidR="00542F28">
        <w:rPr>
          <w:b/>
          <w:bCs/>
        </w:rPr>
        <w:t>g</w:t>
      </w:r>
      <w:r w:rsidR="00542F28" w:rsidRPr="00912631">
        <w:rPr>
          <w:b/>
          <w:bCs/>
        </w:rPr>
        <w:t xml:space="preserve">eneral </w:t>
      </w:r>
      <w:r w:rsidR="00542F28">
        <w:rPr>
          <w:b/>
          <w:bCs/>
        </w:rPr>
        <w:t>r</w:t>
      </w:r>
      <w:r w:rsidR="00542F28" w:rsidRPr="00912631">
        <w:rPr>
          <w:b/>
          <w:bCs/>
        </w:rPr>
        <w:t xml:space="preserve">ecommendation </w:t>
      </w:r>
      <w:r w:rsidR="00542F28">
        <w:rPr>
          <w:b/>
          <w:bCs/>
        </w:rPr>
        <w:t xml:space="preserve">No. </w:t>
      </w:r>
      <w:r>
        <w:rPr>
          <w:b/>
          <w:bCs/>
        </w:rPr>
        <w:t>8</w:t>
      </w:r>
      <w:r w:rsidR="000E72E3">
        <w:rPr>
          <w:b/>
          <w:bCs/>
        </w:rPr>
        <w:t xml:space="preserve"> </w:t>
      </w:r>
      <w:r w:rsidRPr="00912631">
        <w:rPr>
          <w:b/>
          <w:bCs/>
        </w:rPr>
        <w:t xml:space="preserve">that the State party should pay particular attention to self identification as a critical factor in the identification and </w:t>
      </w:r>
      <w:r w:rsidR="00542F28" w:rsidRPr="00912631">
        <w:rPr>
          <w:b/>
          <w:bCs/>
        </w:rPr>
        <w:t>conceptuali</w:t>
      </w:r>
      <w:r w:rsidR="00542F28">
        <w:rPr>
          <w:b/>
          <w:bCs/>
        </w:rPr>
        <w:t>z</w:t>
      </w:r>
      <w:r w:rsidR="00542F28" w:rsidRPr="00912631">
        <w:rPr>
          <w:b/>
          <w:bCs/>
        </w:rPr>
        <w:t xml:space="preserve">ation </w:t>
      </w:r>
      <w:r w:rsidRPr="005D60D6">
        <w:rPr>
          <w:b/>
          <w:bCs/>
        </w:rPr>
        <w:t>of a people as an ethnic</w:t>
      </w:r>
      <w:r w:rsidRPr="00912631">
        <w:rPr>
          <w:b/>
          <w:bCs/>
        </w:rPr>
        <w:t xml:space="preserve"> minority group. In this regard, the Committee recommends that the State party </w:t>
      </w:r>
      <w:r>
        <w:rPr>
          <w:b/>
          <w:bCs/>
        </w:rPr>
        <w:t xml:space="preserve">continue to engage with </w:t>
      </w:r>
      <w:r w:rsidRPr="00912631">
        <w:rPr>
          <w:b/>
          <w:bCs/>
        </w:rPr>
        <w:t xml:space="preserve">the Traveller community </w:t>
      </w:r>
      <w:r>
        <w:rPr>
          <w:b/>
          <w:bCs/>
        </w:rPr>
        <w:t xml:space="preserve">and </w:t>
      </w:r>
      <w:r w:rsidR="00EC5F06">
        <w:rPr>
          <w:b/>
          <w:bCs/>
        </w:rPr>
        <w:t>work concretely towards recogni</w:t>
      </w:r>
      <w:r w:rsidR="00542F28">
        <w:rPr>
          <w:b/>
          <w:bCs/>
        </w:rPr>
        <w:t>z</w:t>
      </w:r>
      <w:r w:rsidR="00EC5F06">
        <w:rPr>
          <w:b/>
          <w:bCs/>
        </w:rPr>
        <w:t>ing Travellers as an ethnic group</w:t>
      </w:r>
      <w:r w:rsidRPr="00912631">
        <w:rPr>
          <w:b/>
          <w:bCs/>
        </w:rPr>
        <w:t xml:space="preserve">. </w:t>
      </w:r>
    </w:p>
    <w:p w:rsidR="00210BD9" w:rsidRPr="00B43809" w:rsidRDefault="00210BD9" w:rsidP="00B74EFC">
      <w:pPr>
        <w:pStyle w:val="SingleTxtG"/>
      </w:pPr>
      <w:r>
        <w:t>1</w:t>
      </w:r>
      <w:r w:rsidR="00311289">
        <w:t>3</w:t>
      </w:r>
      <w:r>
        <w:t>.</w:t>
      </w:r>
      <w:r>
        <w:tab/>
      </w:r>
      <w:r w:rsidRPr="00B43809">
        <w:t xml:space="preserve">While noting the efforts made so far </w:t>
      </w:r>
      <w:r w:rsidRPr="00B43809">
        <w:rPr>
          <w:rFonts w:eastAsia="MS Mincho"/>
          <w:lang w:eastAsia="ja-JP"/>
        </w:rPr>
        <w:t xml:space="preserve">by the State party </w:t>
      </w:r>
      <w:r>
        <w:rPr>
          <w:rFonts w:eastAsia="MS Mincho"/>
          <w:lang w:eastAsia="ja-JP"/>
        </w:rPr>
        <w:t xml:space="preserve">to understand the issues affecting Travellers through the Survey of Traveller Education Provision in Irish Schools (STEP) and the All-Ireland Traveller Health Study, the </w:t>
      </w:r>
      <w:r>
        <w:t>Committee regrets that efforts made to improve the welfare of Travellers have not substantially improved their situation. The Committee notes with regret the poor outcomes in the fields of health, education, housing, employment for Travellers</w:t>
      </w:r>
      <w:r w:rsidRPr="007929FA">
        <w:t xml:space="preserve"> </w:t>
      </w:r>
      <w:r>
        <w:t xml:space="preserve">as compared to the general population. </w:t>
      </w:r>
      <w:r w:rsidRPr="00B43809">
        <w:t>(art</w:t>
      </w:r>
      <w:r w:rsidR="00542F28">
        <w:t>.</w:t>
      </w:r>
      <w:r w:rsidRPr="00B43809">
        <w:t xml:space="preserve"> 5(e))</w:t>
      </w:r>
    </w:p>
    <w:p w:rsidR="00210BD9" w:rsidRPr="00B43809" w:rsidRDefault="00210BD9" w:rsidP="00955603">
      <w:pPr>
        <w:pStyle w:val="SingleTxtG"/>
        <w:ind w:firstLine="567"/>
        <w:rPr>
          <w:b/>
          <w:bCs/>
        </w:rPr>
      </w:pPr>
      <w:r w:rsidRPr="00B43809">
        <w:rPr>
          <w:b/>
          <w:bCs/>
        </w:rPr>
        <w:t>The Committee</w:t>
      </w:r>
      <w:r>
        <w:rPr>
          <w:b/>
          <w:bCs/>
        </w:rPr>
        <w:t xml:space="preserve"> </w:t>
      </w:r>
      <w:r w:rsidRPr="00B43809">
        <w:rPr>
          <w:b/>
          <w:bCs/>
        </w:rPr>
        <w:t xml:space="preserve">recommends </w:t>
      </w:r>
      <w:r w:rsidR="00955603">
        <w:rPr>
          <w:b/>
          <w:bCs/>
        </w:rPr>
        <w:t xml:space="preserve">that </w:t>
      </w:r>
      <w:r w:rsidRPr="00B43809">
        <w:rPr>
          <w:b/>
          <w:bCs/>
        </w:rPr>
        <w:t>the State party</w:t>
      </w:r>
      <w:r w:rsidRPr="00B43809">
        <w:rPr>
          <w:rFonts w:eastAsia="MS Mincho"/>
          <w:b/>
          <w:bCs/>
          <w:lang w:eastAsia="ja-JP"/>
        </w:rPr>
        <w:t xml:space="preserve"> </w:t>
      </w:r>
      <w:r>
        <w:rPr>
          <w:rFonts w:eastAsia="MS Mincho"/>
          <w:b/>
          <w:bCs/>
          <w:lang w:eastAsia="ja-JP"/>
        </w:rPr>
        <w:t xml:space="preserve">strengthen </w:t>
      </w:r>
      <w:r w:rsidRPr="00B43809">
        <w:rPr>
          <w:b/>
          <w:bCs/>
        </w:rPr>
        <w:t xml:space="preserve">its efforts to implement </w:t>
      </w:r>
      <w:r>
        <w:rPr>
          <w:b/>
          <w:bCs/>
        </w:rPr>
        <w:t xml:space="preserve">the policy advice offered by the National Traveller Monitoring and Advisory Committee. The State party should ensure that concrete measures are undertaken to improve the livelihoods of the Traveller community by </w:t>
      </w:r>
      <w:r w:rsidR="007913AD">
        <w:rPr>
          <w:b/>
          <w:bCs/>
        </w:rPr>
        <w:t xml:space="preserve">focusing on improving students’ </w:t>
      </w:r>
      <w:r>
        <w:rPr>
          <w:b/>
          <w:bCs/>
        </w:rPr>
        <w:t>enrolment and retention in schools, employment</w:t>
      </w:r>
      <w:r w:rsidR="00542F28">
        <w:rPr>
          <w:b/>
          <w:bCs/>
        </w:rPr>
        <w:t xml:space="preserve"> and </w:t>
      </w:r>
      <w:r>
        <w:rPr>
          <w:b/>
          <w:bCs/>
        </w:rPr>
        <w:t>access to health</w:t>
      </w:r>
      <w:r w:rsidR="00542F28">
        <w:rPr>
          <w:b/>
          <w:bCs/>
        </w:rPr>
        <w:t xml:space="preserve"> </w:t>
      </w:r>
      <w:r>
        <w:rPr>
          <w:b/>
          <w:bCs/>
        </w:rPr>
        <w:t>care, housing and transient sites.</w:t>
      </w:r>
    </w:p>
    <w:p w:rsidR="00210BD9" w:rsidRPr="00B43809" w:rsidRDefault="00210BD9" w:rsidP="00070AC1">
      <w:pPr>
        <w:pStyle w:val="SingleTxtG"/>
      </w:pPr>
      <w:r>
        <w:t>1</w:t>
      </w:r>
      <w:r w:rsidR="00311289">
        <w:t>4</w:t>
      </w:r>
      <w:r>
        <w:t>.</w:t>
      </w:r>
      <w:r>
        <w:tab/>
      </w:r>
      <w:r w:rsidRPr="00B43809">
        <w:t>The Committee</w:t>
      </w:r>
      <w:r>
        <w:t xml:space="preserve"> recalls its</w:t>
      </w:r>
      <w:r>
        <w:rPr>
          <w:bCs/>
        </w:rPr>
        <w:t xml:space="preserve"> previous concluding observations </w:t>
      </w:r>
      <w:r w:rsidRPr="005A086D">
        <w:t>(CERD/C/IRL/CO/2)</w:t>
      </w:r>
      <w:r w:rsidRPr="00B43809">
        <w:t xml:space="preserve"> </w:t>
      </w:r>
      <w:r>
        <w:t xml:space="preserve">and </w:t>
      </w:r>
      <w:r w:rsidR="000546BB">
        <w:t>g</w:t>
      </w:r>
      <w:r w:rsidR="000546BB" w:rsidRPr="003B7FE5">
        <w:t xml:space="preserve">eneral </w:t>
      </w:r>
      <w:r w:rsidR="000546BB">
        <w:t>r</w:t>
      </w:r>
      <w:r w:rsidR="000546BB" w:rsidRPr="003B7FE5">
        <w:t xml:space="preserve">ecommendation </w:t>
      </w:r>
      <w:r w:rsidR="000546BB">
        <w:t xml:space="preserve">No. </w:t>
      </w:r>
      <w:r w:rsidRPr="003B7FE5">
        <w:t xml:space="preserve">32 (2009) on the scope and meaning of special measures in the </w:t>
      </w:r>
      <w:r w:rsidR="000546BB" w:rsidRPr="000546BB">
        <w:rPr>
          <w:color w:val="000000"/>
        </w:rPr>
        <w:t>International Convention on the Elimination of All Forms of Racial Discrimination</w:t>
      </w:r>
      <w:r w:rsidRPr="003B7FE5">
        <w:t xml:space="preserve">, </w:t>
      </w:r>
      <w:r>
        <w:t>and regrets that</w:t>
      </w:r>
      <w:r w:rsidRPr="00B43809">
        <w:t xml:space="preserve"> </w:t>
      </w:r>
      <w:r>
        <w:t xml:space="preserve">the State party has not adopted a programme on affirmative action to improve the representation </w:t>
      </w:r>
      <w:r w:rsidRPr="00B43809">
        <w:t xml:space="preserve">of </w:t>
      </w:r>
      <w:r w:rsidR="002C3C14">
        <w:t xml:space="preserve">the </w:t>
      </w:r>
      <w:r w:rsidRPr="00B43809">
        <w:t xml:space="preserve">Traveller community </w:t>
      </w:r>
      <w:r>
        <w:t>in</w:t>
      </w:r>
      <w:r w:rsidRPr="00B43809">
        <w:t xml:space="preserve"> political institutions</w:t>
      </w:r>
      <w:r>
        <w:t xml:space="preserve"> </w:t>
      </w:r>
      <w:r w:rsidR="00070AC1" w:rsidRPr="00955603">
        <w:t xml:space="preserve">or </w:t>
      </w:r>
      <w:r w:rsidRPr="00955603">
        <w:t>taken ad</w:t>
      </w:r>
      <w:r>
        <w:t xml:space="preserve">equate measures to encourage the Traveller community to </w:t>
      </w:r>
      <w:r w:rsidRPr="00B43809">
        <w:t>participate in the conduct of public affairs. (art</w:t>
      </w:r>
      <w:r w:rsidR="00070AC1">
        <w:t>.</w:t>
      </w:r>
      <w:r w:rsidRPr="00B43809">
        <w:t xml:space="preserve"> 5(c))</w:t>
      </w:r>
    </w:p>
    <w:p w:rsidR="00210BD9" w:rsidRPr="00B43809" w:rsidRDefault="00210BD9" w:rsidP="00461129">
      <w:pPr>
        <w:pStyle w:val="SingleTxtG"/>
        <w:ind w:firstLine="567"/>
        <w:rPr>
          <w:b/>
          <w:bCs/>
        </w:rPr>
      </w:pPr>
      <w:r w:rsidRPr="00B43809">
        <w:rPr>
          <w:b/>
          <w:bCs/>
        </w:rPr>
        <w:t xml:space="preserve">The Committee </w:t>
      </w:r>
      <w:r>
        <w:rPr>
          <w:b/>
          <w:bCs/>
        </w:rPr>
        <w:t>reiterates it</w:t>
      </w:r>
      <w:r w:rsidR="00673F4B">
        <w:rPr>
          <w:b/>
          <w:bCs/>
        </w:rPr>
        <w:t>s</w:t>
      </w:r>
      <w:r>
        <w:rPr>
          <w:b/>
          <w:bCs/>
        </w:rPr>
        <w:t xml:space="preserve"> previous concluding observation</w:t>
      </w:r>
      <w:r w:rsidR="00354B5B">
        <w:rPr>
          <w:b/>
          <w:bCs/>
        </w:rPr>
        <w:t>s</w:t>
      </w:r>
      <w:r w:rsidRPr="003B7FE5">
        <w:rPr>
          <w:b/>
          <w:bCs/>
        </w:rPr>
        <w:t xml:space="preserve"> (CERD/C/IRL/CO/2)</w:t>
      </w:r>
      <w:r w:rsidRPr="00B43809">
        <w:t xml:space="preserve"> </w:t>
      </w:r>
      <w:r>
        <w:rPr>
          <w:b/>
          <w:bCs/>
        </w:rPr>
        <w:t>and draws th</w:t>
      </w:r>
      <w:r w:rsidRPr="003A290E">
        <w:rPr>
          <w:b/>
          <w:bCs/>
        </w:rPr>
        <w:t xml:space="preserve">e attention of the State party to </w:t>
      </w:r>
      <w:r w:rsidR="00070AC1" w:rsidRPr="003A290E">
        <w:rPr>
          <w:b/>
          <w:bCs/>
        </w:rPr>
        <w:t xml:space="preserve">general recommendation No. </w:t>
      </w:r>
      <w:r w:rsidRPr="003A290E">
        <w:rPr>
          <w:b/>
          <w:bCs/>
        </w:rPr>
        <w:t xml:space="preserve">32 , and recommends </w:t>
      </w:r>
      <w:r w:rsidR="00070AC1" w:rsidRPr="003A290E">
        <w:rPr>
          <w:b/>
          <w:bCs/>
        </w:rPr>
        <w:t xml:space="preserve">that </w:t>
      </w:r>
      <w:r w:rsidRPr="003A290E">
        <w:rPr>
          <w:b/>
          <w:bCs/>
        </w:rPr>
        <w:t xml:space="preserve">the State party </w:t>
      </w:r>
      <w:r w:rsidRPr="003A290E">
        <w:rPr>
          <w:rFonts w:eastAsia="MS Mincho"/>
          <w:b/>
          <w:bCs/>
          <w:lang w:eastAsia="ja-JP"/>
        </w:rPr>
        <w:t>adopt</w:t>
      </w:r>
      <w:r w:rsidRPr="003A290E">
        <w:rPr>
          <w:b/>
          <w:bCs/>
        </w:rPr>
        <w:t xml:space="preserve"> affirmative action programmes that seek to improv</w:t>
      </w:r>
      <w:r>
        <w:rPr>
          <w:b/>
          <w:bCs/>
        </w:rPr>
        <w:t>e the representation of Travellers in political institutions</w:t>
      </w:r>
      <w:r w:rsidRPr="00B43809">
        <w:rPr>
          <w:b/>
          <w:bCs/>
        </w:rPr>
        <w:t xml:space="preserve">, particularly at the level of </w:t>
      </w:r>
      <w:r w:rsidRPr="00A539B7">
        <w:rPr>
          <w:b/>
          <w:bCs/>
          <w:i/>
          <w:iCs/>
        </w:rPr>
        <w:t>Dáil Eireann</w:t>
      </w:r>
      <w:r w:rsidR="00CE3B46">
        <w:rPr>
          <w:b/>
          <w:bCs/>
          <w:i/>
          <w:iCs/>
        </w:rPr>
        <w:t xml:space="preserve"> </w:t>
      </w:r>
      <w:r w:rsidR="00CE3B46">
        <w:rPr>
          <w:b/>
          <w:bCs/>
        </w:rPr>
        <w:t>(</w:t>
      </w:r>
      <w:r w:rsidR="00CE3B46" w:rsidRPr="00CE3B46">
        <w:rPr>
          <w:b/>
          <w:bCs/>
        </w:rPr>
        <w:t>Lower House of Parliament</w:t>
      </w:r>
      <w:r w:rsidR="00CE3B46">
        <w:t>)</w:t>
      </w:r>
      <w:r w:rsidRPr="0038485D">
        <w:rPr>
          <w:b/>
          <w:bCs/>
        </w:rPr>
        <w:t xml:space="preserve"> </w:t>
      </w:r>
      <w:r w:rsidRPr="00B43809">
        <w:rPr>
          <w:b/>
          <w:bCs/>
        </w:rPr>
        <w:t xml:space="preserve">and/or </w:t>
      </w:r>
      <w:r w:rsidRPr="00A539B7">
        <w:rPr>
          <w:b/>
          <w:bCs/>
          <w:i/>
          <w:iCs/>
        </w:rPr>
        <w:t>Seanad Eireann</w:t>
      </w:r>
      <w:r w:rsidR="00CE3B46">
        <w:t xml:space="preserve"> </w:t>
      </w:r>
      <w:r w:rsidR="00CE3B46" w:rsidRPr="00CE3B46">
        <w:rPr>
          <w:b/>
          <w:bCs/>
        </w:rPr>
        <w:t>(Upper House of Parliament)</w:t>
      </w:r>
      <w:r w:rsidRPr="00B43809">
        <w:rPr>
          <w:b/>
          <w:bCs/>
        </w:rPr>
        <w:t>.</w:t>
      </w:r>
      <w:r>
        <w:rPr>
          <w:b/>
          <w:bCs/>
        </w:rPr>
        <w:t xml:space="preserve"> The State party should further adopt measures aimed at encouraging the Traveller community to participate in the conduct of public affairs.</w:t>
      </w:r>
    </w:p>
    <w:p w:rsidR="00210BD9" w:rsidRPr="00B43809" w:rsidRDefault="00210BD9" w:rsidP="00311289">
      <w:pPr>
        <w:pStyle w:val="SingleTxtG"/>
      </w:pPr>
      <w:r>
        <w:t>1</w:t>
      </w:r>
      <w:r w:rsidR="00311289">
        <w:t>5</w:t>
      </w:r>
      <w:r>
        <w:t>.</w:t>
      </w:r>
      <w:r>
        <w:tab/>
        <w:t xml:space="preserve">The Committee regrets that due to the current political situation in the State party, efforts to enact and review legislation such as the Immigration and Residence Protection Bill 2010, Criminal Justice (Female Genital Mutilation) Bill 2011 and the Prohibition of Incitement to Hatred Act 1989 have stalled. </w:t>
      </w:r>
      <w:r w:rsidRPr="00B43809">
        <w:t>(art</w:t>
      </w:r>
      <w:r w:rsidR="00070AC1">
        <w:t>s.</w:t>
      </w:r>
      <w:r w:rsidRPr="00B43809">
        <w:t xml:space="preserve"> </w:t>
      </w:r>
      <w:r>
        <w:t>2, 4, 5 and 6</w:t>
      </w:r>
      <w:r w:rsidRPr="00B43809">
        <w:t>)</w:t>
      </w:r>
    </w:p>
    <w:p w:rsidR="00210BD9" w:rsidRPr="00B43809" w:rsidRDefault="00210BD9" w:rsidP="00070AC1">
      <w:pPr>
        <w:pStyle w:val="SingleTxtG"/>
        <w:ind w:firstLine="567"/>
        <w:rPr>
          <w:b/>
          <w:bCs/>
        </w:rPr>
      </w:pPr>
      <w:r w:rsidRPr="00B43809">
        <w:rPr>
          <w:b/>
          <w:bCs/>
        </w:rPr>
        <w:t xml:space="preserve">The Committee </w:t>
      </w:r>
      <w:r>
        <w:rPr>
          <w:b/>
          <w:bCs/>
        </w:rPr>
        <w:t>recommends that the State party’s pursue efforts aimed at strengthening the protection of all people from racial discrimination by improving the existing draft pieces of legislation and passing them into law. The Committee further recommends that the State party improve the Immigration and Residence Protection Bill 2010 to provide for (a) the right of migrants to judicial review against administrative actions and prescribe reasonable periods within which to do so</w:t>
      </w:r>
      <w:r w:rsidR="00070AC1">
        <w:rPr>
          <w:b/>
          <w:bCs/>
        </w:rPr>
        <w:t>;</w:t>
      </w:r>
      <w:r>
        <w:rPr>
          <w:b/>
          <w:bCs/>
        </w:rPr>
        <w:t xml:space="preserve"> and (b) the right of migrant women in abusive relationships to legal protection by providing them with separate residence permits.</w:t>
      </w:r>
    </w:p>
    <w:p w:rsidR="00236865" w:rsidRPr="00B43809" w:rsidRDefault="00236865" w:rsidP="00311289">
      <w:pPr>
        <w:pStyle w:val="SingleTxtG"/>
      </w:pPr>
      <w:r>
        <w:t>1</w:t>
      </w:r>
      <w:r w:rsidR="00311289">
        <w:t>6</w:t>
      </w:r>
      <w:r>
        <w:t>.</w:t>
      </w:r>
      <w:r>
        <w:tab/>
      </w:r>
      <w:r w:rsidRPr="00B43809">
        <w:t xml:space="preserve">The Committee regrets that </w:t>
      </w:r>
      <w:r>
        <w:t xml:space="preserve">since the consideration of its previous report, </w:t>
      </w:r>
      <w:r w:rsidRPr="00B43809">
        <w:t xml:space="preserve">the State party has </w:t>
      </w:r>
      <w:r>
        <w:t xml:space="preserve">made no efforts to </w:t>
      </w:r>
      <w:r w:rsidRPr="00B43809">
        <w:t>incorporate the Convention into the domestic legal order, particularly in light of the fact that the State party has incorporated other international</w:t>
      </w:r>
      <w:r>
        <w:t xml:space="preserve"> human rights</w:t>
      </w:r>
      <w:r w:rsidRPr="00B43809">
        <w:t xml:space="preserve"> instruments into domestic law. (art</w:t>
      </w:r>
      <w:r w:rsidR="00070AC1">
        <w:t>.</w:t>
      </w:r>
      <w:r w:rsidRPr="00B43809">
        <w:t xml:space="preserve"> 2)</w:t>
      </w:r>
    </w:p>
    <w:p w:rsidR="00236865" w:rsidRPr="00236865" w:rsidRDefault="00236865" w:rsidP="003B5184">
      <w:pPr>
        <w:pStyle w:val="SingleTxtG"/>
        <w:ind w:firstLine="567"/>
        <w:rPr>
          <w:b/>
          <w:bCs/>
        </w:rPr>
      </w:pPr>
      <w:r w:rsidRPr="00236865">
        <w:rPr>
          <w:b/>
          <w:bCs/>
        </w:rPr>
        <w:t>The Committee reiterates its previous concluding observations (CERD/C/IRL/CO/2) that the State party should incorporate the Convention into its legal system to ensure its application before Irish Courts in order to afford all individuals its full protection.</w:t>
      </w:r>
    </w:p>
    <w:p w:rsidR="00236865" w:rsidRPr="00B43809" w:rsidRDefault="00236865" w:rsidP="00311289">
      <w:pPr>
        <w:pStyle w:val="SingleTxtG"/>
      </w:pPr>
      <w:r>
        <w:t>1</w:t>
      </w:r>
      <w:r w:rsidR="00311289">
        <w:t>7</w:t>
      </w:r>
      <w:r>
        <w:t>.</w:t>
      </w:r>
      <w:r>
        <w:tab/>
      </w:r>
      <w:r w:rsidRPr="00B43809">
        <w:t xml:space="preserve">The Committee </w:t>
      </w:r>
      <w:r>
        <w:t xml:space="preserve">recalls its previous concluding observations </w:t>
      </w:r>
      <w:r w:rsidRPr="005A086D">
        <w:t xml:space="preserve">(CERD/C/IRL/CO/2) and </w:t>
      </w:r>
      <w:r w:rsidRPr="00B43809">
        <w:t xml:space="preserve">notes that the State party made a </w:t>
      </w:r>
      <w:r>
        <w:t xml:space="preserve">reservation/interpretative </w:t>
      </w:r>
      <w:r w:rsidRPr="00B43809">
        <w:t xml:space="preserve">declaration on article 4 of the Convention. The Committee </w:t>
      </w:r>
      <w:r>
        <w:t>notes that the State party has not p</w:t>
      </w:r>
      <w:r w:rsidR="00FD0CD8">
        <w:t>rovided compelling reasons for maintaining</w:t>
      </w:r>
      <w:r w:rsidRPr="00B43809">
        <w:t xml:space="preserve"> </w:t>
      </w:r>
      <w:r>
        <w:t xml:space="preserve">the reservation/interpretative </w:t>
      </w:r>
      <w:r w:rsidRPr="00B43809">
        <w:t>declaration. (art</w:t>
      </w:r>
      <w:r w:rsidR="00070AC1">
        <w:t>.</w:t>
      </w:r>
      <w:r w:rsidRPr="00B43809">
        <w:t xml:space="preserve"> 2)</w:t>
      </w:r>
    </w:p>
    <w:p w:rsidR="00236865" w:rsidRPr="005A086D" w:rsidRDefault="00236865" w:rsidP="00070AC1">
      <w:pPr>
        <w:pStyle w:val="SingleTxtG"/>
        <w:ind w:firstLine="567"/>
        <w:rPr>
          <w:b/>
          <w:bCs/>
        </w:rPr>
      </w:pPr>
      <w:r w:rsidRPr="005A086D">
        <w:rPr>
          <w:b/>
          <w:bCs/>
        </w:rPr>
        <w:t xml:space="preserve">Recalling its previous concluding observations (CERD/C/IRL/CO/2) </w:t>
      </w:r>
      <w:r>
        <w:rPr>
          <w:b/>
          <w:bCs/>
        </w:rPr>
        <w:t xml:space="preserve">and </w:t>
      </w:r>
      <w:r w:rsidR="00070AC1">
        <w:rPr>
          <w:b/>
          <w:bCs/>
        </w:rPr>
        <w:t>g</w:t>
      </w:r>
      <w:r w:rsidR="00070AC1" w:rsidRPr="005A086D">
        <w:rPr>
          <w:b/>
          <w:bCs/>
        </w:rPr>
        <w:t xml:space="preserve">eneral </w:t>
      </w:r>
      <w:r w:rsidR="00070AC1">
        <w:rPr>
          <w:b/>
          <w:bCs/>
        </w:rPr>
        <w:t>r</w:t>
      </w:r>
      <w:r w:rsidR="00070AC1" w:rsidRPr="005A086D">
        <w:rPr>
          <w:b/>
          <w:bCs/>
        </w:rPr>
        <w:t xml:space="preserve">ecommendation </w:t>
      </w:r>
      <w:r w:rsidR="00070AC1">
        <w:rPr>
          <w:b/>
          <w:bCs/>
        </w:rPr>
        <w:t xml:space="preserve">No. </w:t>
      </w:r>
      <w:r>
        <w:rPr>
          <w:b/>
          <w:bCs/>
        </w:rPr>
        <w:t>15 (1993)</w:t>
      </w:r>
      <w:r w:rsidRPr="005A086D">
        <w:rPr>
          <w:b/>
          <w:bCs/>
        </w:rPr>
        <w:t xml:space="preserve">, the Committee </w:t>
      </w:r>
      <w:r>
        <w:rPr>
          <w:b/>
          <w:bCs/>
        </w:rPr>
        <w:t xml:space="preserve">reiterates its recommendation to </w:t>
      </w:r>
      <w:r w:rsidRPr="005A086D">
        <w:rPr>
          <w:b/>
          <w:bCs/>
        </w:rPr>
        <w:t>the State party that it</w:t>
      </w:r>
      <w:r>
        <w:rPr>
          <w:b/>
          <w:bCs/>
        </w:rPr>
        <w:t xml:space="preserve"> should</w:t>
      </w:r>
      <w:r w:rsidRPr="005A086D">
        <w:rPr>
          <w:b/>
          <w:bCs/>
        </w:rPr>
        <w:t xml:space="preserve"> reconsider its position, and encourages it to withdraw the </w:t>
      </w:r>
      <w:r>
        <w:rPr>
          <w:b/>
          <w:bCs/>
        </w:rPr>
        <w:t xml:space="preserve">reservation/interpretative </w:t>
      </w:r>
      <w:r w:rsidRPr="005A086D">
        <w:rPr>
          <w:b/>
          <w:bCs/>
        </w:rPr>
        <w:t>declaration made to article 4 of the Convention.</w:t>
      </w:r>
    </w:p>
    <w:p w:rsidR="00236865" w:rsidRPr="00822F86" w:rsidRDefault="00236865" w:rsidP="00311289">
      <w:pPr>
        <w:pStyle w:val="SingleTxtG"/>
        <w:rPr>
          <w:b/>
          <w:bCs/>
          <w:i/>
        </w:rPr>
      </w:pPr>
      <w:r>
        <w:t>1</w:t>
      </w:r>
      <w:r w:rsidR="00311289">
        <w:t>8</w:t>
      </w:r>
      <w:r>
        <w:t>.</w:t>
      </w:r>
      <w:r>
        <w:tab/>
        <w:t>The Committee is concerned at the lack of legislation proscrib</w:t>
      </w:r>
      <w:r w:rsidR="00FD0CD8">
        <w:t>ing</w:t>
      </w:r>
      <w:r>
        <w:t xml:space="preserve"> racial profiling by the </w:t>
      </w:r>
      <w:r w:rsidRPr="00AA1D53">
        <w:rPr>
          <w:i/>
          <w:iCs/>
        </w:rPr>
        <w:t xml:space="preserve">Garda Siochána </w:t>
      </w:r>
      <w:r w:rsidR="008361BC">
        <w:t xml:space="preserve">(Police) </w:t>
      </w:r>
      <w:r>
        <w:t xml:space="preserve">and other law enforcement personnel. The Committee also notes with regret </w:t>
      </w:r>
      <w:r w:rsidR="00A72905">
        <w:t xml:space="preserve">reports </w:t>
      </w:r>
      <w:r>
        <w:t xml:space="preserve">that </w:t>
      </w:r>
      <w:r w:rsidR="00FD0CD8">
        <w:t>many</w:t>
      </w:r>
      <w:r>
        <w:t xml:space="preserve"> </w:t>
      </w:r>
      <w:r w:rsidR="009D729D">
        <w:t>non-Irish people</w:t>
      </w:r>
      <w:r>
        <w:t xml:space="preserve"> are subjected to police stops, and are required to produce identity cards, which practice has the potential </w:t>
      </w:r>
      <w:r w:rsidR="00FD0CD8">
        <w:t xml:space="preserve">to perpetuate </w:t>
      </w:r>
      <w:r>
        <w:t xml:space="preserve">racist incidents and the profiling of individuals on the basis of their race and </w:t>
      </w:r>
      <w:r w:rsidR="00B643DA">
        <w:t>colour</w:t>
      </w:r>
      <w:r>
        <w:t xml:space="preserve"> (art</w:t>
      </w:r>
      <w:r w:rsidR="00070AC1">
        <w:t>s.</w:t>
      </w:r>
      <w:r>
        <w:t xml:space="preserve"> 2, 3 </w:t>
      </w:r>
      <w:r w:rsidRPr="0051490E">
        <w:t xml:space="preserve">and </w:t>
      </w:r>
      <w:r>
        <w:t xml:space="preserve">6) </w:t>
      </w:r>
    </w:p>
    <w:p w:rsidR="00236865" w:rsidRPr="009D729D" w:rsidRDefault="00236865" w:rsidP="00070AC1">
      <w:pPr>
        <w:pStyle w:val="SingleTxtG"/>
        <w:ind w:firstLine="567"/>
        <w:rPr>
          <w:iCs/>
        </w:rPr>
      </w:pPr>
      <w:r>
        <w:rPr>
          <w:b/>
          <w:bCs/>
          <w:iCs/>
        </w:rPr>
        <w:t xml:space="preserve">The Committee recommends that the State party </w:t>
      </w:r>
      <w:r w:rsidR="00070AC1">
        <w:rPr>
          <w:b/>
          <w:bCs/>
          <w:iCs/>
        </w:rPr>
        <w:t xml:space="preserve">adopt </w:t>
      </w:r>
      <w:r>
        <w:rPr>
          <w:b/>
          <w:bCs/>
          <w:iCs/>
        </w:rPr>
        <w:t>legislation that prohibi</w:t>
      </w:r>
      <w:r w:rsidR="00FD0CD8">
        <w:rPr>
          <w:b/>
          <w:bCs/>
          <w:iCs/>
        </w:rPr>
        <w:t xml:space="preserve">ts any form of racial profiling, a practice </w:t>
      </w:r>
      <w:r>
        <w:rPr>
          <w:b/>
          <w:bCs/>
          <w:iCs/>
        </w:rPr>
        <w:t xml:space="preserve">which has the danger of promoting racial prejudice and stereotypes against certain racial groups in the State party. Furthermore, the State party </w:t>
      </w:r>
      <w:r w:rsidR="00FD0CD8">
        <w:rPr>
          <w:b/>
          <w:bCs/>
          <w:iCs/>
        </w:rPr>
        <w:t>should</w:t>
      </w:r>
      <w:r>
        <w:rPr>
          <w:b/>
          <w:bCs/>
          <w:iCs/>
        </w:rPr>
        <w:t xml:space="preserve"> strengthen its efforts </w:t>
      </w:r>
      <w:r w:rsidR="00B74EFC">
        <w:rPr>
          <w:b/>
          <w:bCs/>
          <w:iCs/>
        </w:rPr>
        <w:t xml:space="preserve">to </w:t>
      </w:r>
      <w:r>
        <w:rPr>
          <w:b/>
          <w:bCs/>
          <w:iCs/>
        </w:rPr>
        <w:t>promot</w:t>
      </w:r>
      <w:r w:rsidR="00FD0CD8">
        <w:rPr>
          <w:b/>
          <w:bCs/>
          <w:iCs/>
        </w:rPr>
        <w:t xml:space="preserve">e </w:t>
      </w:r>
      <w:r>
        <w:rPr>
          <w:b/>
          <w:bCs/>
          <w:iCs/>
        </w:rPr>
        <w:t xml:space="preserve">the </w:t>
      </w:r>
      <w:r w:rsidR="009D729D">
        <w:rPr>
          <w:b/>
          <w:bCs/>
          <w:iCs/>
        </w:rPr>
        <w:t>humane</w:t>
      </w:r>
      <w:r>
        <w:rPr>
          <w:b/>
          <w:bCs/>
          <w:iCs/>
        </w:rPr>
        <w:t xml:space="preserve"> treatment of migrants and people of non-Irish origin</w:t>
      </w:r>
      <w:r w:rsidRPr="004A6783">
        <w:rPr>
          <w:b/>
          <w:bCs/>
          <w:iCs/>
        </w:rPr>
        <w:t xml:space="preserve"> </w:t>
      </w:r>
      <w:r>
        <w:rPr>
          <w:b/>
          <w:bCs/>
          <w:iCs/>
        </w:rPr>
        <w:t xml:space="preserve">by the </w:t>
      </w:r>
      <w:r w:rsidRPr="004C2C97">
        <w:rPr>
          <w:b/>
          <w:bCs/>
          <w:i/>
        </w:rPr>
        <w:t>Garda Síochána</w:t>
      </w:r>
      <w:r w:rsidRPr="004A6783">
        <w:rPr>
          <w:b/>
          <w:bCs/>
          <w:iCs/>
        </w:rPr>
        <w:t xml:space="preserve"> </w:t>
      </w:r>
      <w:r w:rsidR="008361BC">
        <w:rPr>
          <w:b/>
          <w:bCs/>
          <w:iCs/>
        </w:rPr>
        <w:t xml:space="preserve">(Police) </w:t>
      </w:r>
      <w:r>
        <w:rPr>
          <w:b/>
          <w:bCs/>
          <w:iCs/>
        </w:rPr>
        <w:t>and other law enforcement personnel</w:t>
      </w:r>
      <w:r w:rsidR="009D729D">
        <w:rPr>
          <w:b/>
          <w:bCs/>
          <w:iCs/>
        </w:rPr>
        <w:t xml:space="preserve"> in accordance with international human rights law</w:t>
      </w:r>
      <w:r>
        <w:rPr>
          <w:b/>
          <w:bCs/>
          <w:iCs/>
        </w:rPr>
        <w:t>. The Committee further recommends that th</w:t>
      </w:r>
      <w:r w:rsidR="00FD0CD8">
        <w:rPr>
          <w:b/>
          <w:bCs/>
          <w:iCs/>
        </w:rPr>
        <w:t>e State party establish appropriate</w:t>
      </w:r>
      <w:r>
        <w:rPr>
          <w:b/>
          <w:bCs/>
          <w:iCs/>
        </w:rPr>
        <w:t xml:space="preserve"> mechanisms to encourage the reporting of racist incidents and crimes.</w:t>
      </w:r>
      <w:r w:rsidR="00A72905">
        <w:rPr>
          <w:b/>
          <w:bCs/>
          <w:iCs/>
        </w:rPr>
        <w:t xml:space="preserve"> </w:t>
      </w:r>
    </w:p>
    <w:p w:rsidR="00236865" w:rsidRPr="00B43809" w:rsidRDefault="00236865" w:rsidP="00792B69">
      <w:pPr>
        <w:pStyle w:val="SingleTxtG"/>
        <w:rPr>
          <w:b/>
          <w:bCs/>
          <w:i/>
        </w:rPr>
      </w:pPr>
      <w:r>
        <w:t>1</w:t>
      </w:r>
      <w:r w:rsidR="00311289">
        <w:t>9</w:t>
      </w:r>
      <w:r>
        <w:t>.</w:t>
      </w:r>
      <w:r>
        <w:tab/>
      </w:r>
      <w:r w:rsidRPr="00B43809">
        <w:t xml:space="preserve">While </w:t>
      </w:r>
      <w:r w:rsidRPr="00B43809">
        <w:rPr>
          <w:snapToGrid w:val="0"/>
        </w:rPr>
        <w:t>noting</w:t>
      </w:r>
      <w:r>
        <w:t xml:space="preserve"> the efforts </w:t>
      </w:r>
      <w:r w:rsidRPr="00B43809">
        <w:t>taken</w:t>
      </w:r>
      <w:r w:rsidRPr="00B43809">
        <w:rPr>
          <w:rFonts w:eastAsia="MS Mincho"/>
          <w:lang w:eastAsia="ja-JP"/>
        </w:rPr>
        <w:t xml:space="preserve"> by the State party</w:t>
      </w:r>
      <w:r w:rsidRPr="00B43809">
        <w:t xml:space="preserve"> to combat racial discrimination and related </w:t>
      </w:r>
      <w:r w:rsidRPr="00B43809">
        <w:rPr>
          <w:rFonts w:eastAsia="MS Mincho"/>
          <w:lang w:eastAsia="ja-JP"/>
        </w:rPr>
        <w:t>intolerance</w:t>
      </w:r>
      <w:r w:rsidR="009555D5">
        <w:rPr>
          <w:rFonts w:eastAsia="MS Mincho"/>
          <w:lang w:eastAsia="ja-JP"/>
        </w:rPr>
        <w:t>,</w:t>
      </w:r>
      <w:r>
        <w:t xml:space="preserve"> including </w:t>
      </w:r>
      <w:r w:rsidR="009555D5">
        <w:t xml:space="preserve">commissioned </w:t>
      </w:r>
      <w:r>
        <w:t xml:space="preserve">research undertaken by the Centre for Criminal Justice at the University of Limerick, </w:t>
      </w:r>
      <w:r w:rsidRPr="00B43809">
        <w:t>the Committee remains concerned</w:t>
      </w:r>
      <w:r>
        <w:t xml:space="preserve"> that</w:t>
      </w:r>
      <w:r w:rsidRPr="00B43809">
        <w:t xml:space="preserve"> </w:t>
      </w:r>
      <w:r>
        <w:t>the</w:t>
      </w:r>
      <w:r w:rsidR="009555D5">
        <w:t xml:space="preserve"> legislative framework in the State party does not cover all the elements of article 4 of the Convention, and that racist motivation is not consistently taken </w:t>
      </w:r>
      <w:r>
        <w:t xml:space="preserve">into account </w:t>
      </w:r>
      <w:r w:rsidR="009555D5">
        <w:t>by judges in</w:t>
      </w:r>
      <w:r>
        <w:t xml:space="preserve"> sentencing</w:t>
      </w:r>
      <w:r w:rsidR="009555D5">
        <w:t xml:space="preserve"> for crime</w:t>
      </w:r>
      <w:r>
        <w:t xml:space="preserve">. </w:t>
      </w:r>
      <w:r w:rsidRPr="00B43809">
        <w:rPr>
          <w:rFonts w:eastAsia="MS Mincho"/>
          <w:lang w:eastAsia="ja-JP"/>
        </w:rPr>
        <w:t>(art</w:t>
      </w:r>
      <w:r w:rsidR="00070AC1">
        <w:rPr>
          <w:rFonts w:eastAsia="MS Mincho"/>
          <w:lang w:eastAsia="ja-JP"/>
        </w:rPr>
        <w:t>s.</w:t>
      </w:r>
      <w:r w:rsidRPr="00B43809">
        <w:rPr>
          <w:rFonts w:eastAsia="MS Mincho"/>
          <w:lang w:eastAsia="ja-JP"/>
        </w:rPr>
        <w:t xml:space="preserve"> 2</w:t>
      </w:r>
      <w:r>
        <w:rPr>
          <w:rFonts w:eastAsia="MS Mincho"/>
          <w:lang w:eastAsia="ja-JP"/>
        </w:rPr>
        <w:t xml:space="preserve"> and 4</w:t>
      </w:r>
      <w:r w:rsidRPr="00B43809">
        <w:rPr>
          <w:rFonts w:eastAsia="MS Mincho"/>
          <w:lang w:eastAsia="ja-JP"/>
        </w:rPr>
        <w:t>)</w:t>
      </w:r>
    </w:p>
    <w:p w:rsidR="00236865" w:rsidRPr="00B43809" w:rsidRDefault="003B5184" w:rsidP="00CA37FB">
      <w:pPr>
        <w:pStyle w:val="SingleTxtG"/>
        <w:ind w:firstLine="567"/>
        <w:rPr>
          <w:b/>
          <w:bCs/>
          <w:iCs/>
        </w:rPr>
      </w:pPr>
      <w:r>
        <w:rPr>
          <w:b/>
          <w:bCs/>
          <w:iCs/>
        </w:rPr>
        <w:t xml:space="preserve">Recalling </w:t>
      </w:r>
      <w:r w:rsidR="00070AC1">
        <w:rPr>
          <w:b/>
          <w:bCs/>
          <w:iCs/>
        </w:rPr>
        <w:t xml:space="preserve">general recommendation No. </w:t>
      </w:r>
      <w:r>
        <w:rPr>
          <w:b/>
          <w:bCs/>
          <w:iCs/>
        </w:rPr>
        <w:t>31 (2005), t</w:t>
      </w:r>
      <w:r w:rsidR="00236865" w:rsidRPr="00B43809">
        <w:rPr>
          <w:b/>
          <w:bCs/>
          <w:iCs/>
        </w:rPr>
        <w:t xml:space="preserve">he Committee </w:t>
      </w:r>
      <w:r w:rsidR="009555D5">
        <w:rPr>
          <w:b/>
          <w:bCs/>
          <w:iCs/>
        </w:rPr>
        <w:t>recommends that (a) in line with article 4(b) of the Convention, legislation be passed to declare illegal and prohibit racist organi</w:t>
      </w:r>
      <w:r w:rsidR="00070AC1">
        <w:rPr>
          <w:b/>
          <w:bCs/>
          <w:iCs/>
        </w:rPr>
        <w:t>z</w:t>
      </w:r>
      <w:r w:rsidR="009555D5">
        <w:rPr>
          <w:b/>
          <w:bCs/>
          <w:iCs/>
        </w:rPr>
        <w:t>ations; (b) that racist motivation be consistently taken into account as an aggravating factor in sentencing practice for criminal offences; and (c) that programmes of professional training and development sensiti</w:t>
      </w:r>
      <w:r w:rsidR="00CA37FB">
        <w:rPr>
          <w:b/>
          <w:bCs/>
          <w:iCs/>
        </w:rPr>
        <w:t>z</w:t>
      </w:r>
      <w:r w:rsidR="009555D5">
        <w:rPr>
          <w:b/>
          <w:bCs/>
          <w:iCs/>
        </w:rPr>
        <w:t>e the judiciary to the racial dimensions of crime.</w:t>
      </w:r>
      <w:r w:rsidR="009555D5" w:rsidRPr="00B43809">
        <w:rPr>
          <w:b/>
          <w:bCs/>
          <w:iCs/>
        </w:rPr>
        <w:t xml:space="preserve"> </w:t>
      </w:r>
    </w:p>
    <w:p w:rsidR="00236865" w:rsidRPr="00B43809" w:rsidRDefault="00311289" w:rsidP="00227089">
      <w:pPr>
        <w:pStyle w:val="SingleTxtG"/>
      </w:pPr>
      <w:r>
        <w:t>20</w:t>
      </w:r>
      <w:r w:rsidR="00236865">
        <w:t>.</w:t>
      </w:r>
      <w:r w:rsidR="00236865">
        <w:tab/>
      </w:r>
      <w:r w:rsidR="00236865" w:rsidRPr="00B43809">
        <w:t>The Committee is</w:t>
      </w:r>
      <w:r w:rsidR="00236865" w:rsidRPr="00B43809">
        <w:rPr>
          <w:rFonts w:eastAsia="MS Mincho"/>
          <w:lang w:eastAsia="ja-JP"/>
        </w:rPr>
        <w:t xml:space="preserve"> </w:t>
      </w:r>
      <w:r w:rsidR="00236865" w:rsidRPr="00B43809">
        <w:t xml:space="preserve">concerned at the </w:t>
      </w:r>
      <w:r w:rsidR="00236865">
        <w:t>negative impact that the policy of</w:t>
      </w:r>
      <w:r w:rsidR="00236865" w:rsidRPr="00B43809">
        <w:t xml:space="preserve"> </w:t>
      </w:r>
      <w:r w:rsidR="009D729D">
        <w:t>‘</w:t>
      </w:r>
      <w:r w:rsidR="00236865" w:rsidRPr="00B43809">
        <w:t>direct provision</w:t>
      </w:r>
      <w:r w:rsidR="009D729D">
        <w:t>’</w:t>
      </w:r>
      <w:r w:rsidR="00236865" w:rsidRPr="00B43809">
        <w:t xml:space="preserve"> </w:t>
      </w:r>
      <w:r w:rsidR="00236865">
        <w:t xml:space="preserve">has had on the welfare of </w:t>
      </w:r>
      <w:r w:rsidR="00227089">
        <w:t>asylum-</w:t>
      </w:r>
      <w:r w:rsidR="00236865" w:rsidRPr="00B43809">
        <w:t>seekers</w:t>
      </w:r>
      <w:r w:rsidR="00236865">
        <w:t xml:space="preserve"> who</w:t>
      </w:r>
      <w:r w:rsidR="00604B49">
        <w:t>,</w:t>
      </w:r>
      <w:r w:rsidR="00236865">
        <w:t xml:space="preserve"> due to the inordinate delay in the processing of their applications</w:t>
      </w:r>
      <w:r w:rsidR="00604B49">
        <w:t>, and</w:t>
      </w:r>
      <w:r w:rsidR="00B74EFC">
        <w:t xml:space="preserve"> the</w:t>
      </w:r>
      <w:r w:rsidR="00604B49">
        <w:t xml:space="preserve"> </w:t>
      </w:r>
      <w:r w:rsidR="00604B49" w:rsidRPr="009555D5">
        <w:t>final outcomes of their appeals and reviews</w:t>
      </w:r>
      <w:r w:rsidR="00B74EFC">
        <w:t>, as well as</w:t>
      </w:r>
      <w:r w:rsidR="00236865">
        <w:t xml:space="preserve"> poor living conditions</w:t>
      </w:r>
      <w:r w:rsidR="00604B49">
        <w:t>,</w:t>
      </w:r>
      <w:r w:rsidR="00236865">
        <w:t xml:space="preserve"> </w:t>
      </w:r>
      <w:r w:rsidR="004360F5">
        <w:t>can suffer</w:t>
      </w:r>
      <w:r w:rsidR="00236865">
        <w:t xml:space="preserve"> health and psychological problems that in certain cases lead to serious mental illness</w:t>
      </w:r>
      <w:r w:rsidR="00236865" w:rsidRPr="00B43809">
        <w:t xml:space="preserve">. </w:t>
      </w:r>
      <w:r w:rsidR="00236865">
        <w:t xml:space="preserve">The Committee is further concerned at </w:t>
      </w:r>
      <w:r w:rsidR="00604B49">
        <w:t>the failure by the State party</w:t>
      </w:r>
      <w:r w:rsidR="00236865">
        <w:t xml:space="preserve"> to provide for an independent appeals tribunal considering that the remit of the Office of the Ombudsman does not extend to asylum and immigration matters</w:t>
      </w:r>
      <w:r w:rsidR="00CF2C7B">
        <w:t>.</w:t>
      </w:r>
      <w:r w:rsidR="00236865">
        <w:t xml:space="preserve"> </w:t>
      </w:r>
      <w:r w:rsidR="00236865" w:rsidRPr="00B43809">
        <w:t>(art</w:t>
      </w:r>
      <w:r w:rsidR="00227089">
        <w:t>s.</w:t>
      </w:r>
      <w:r w:rsidR="00236865" w:rsidRPr="00B43809">
        <w:t xml:space="preserve"> </w:t>
      </w:r>
      <w:r w:rsidR="00236865">
        <w:t>2, 5 and 6</w:t>
      </w:r>
      <w:r w:rsidR="00236865" w:rsidRPr="00B43809">
        <w:t>)</w:t>
      </w:r>
    </w:p>
    <w:p w:rsidR="00236865" w:rsidRPr="009555D5" w:rsidRDefault="00236865" w:rsidP="00227089">
      <w:pPr>
        <w:pStyle w:val="SingleTxtG"/>
        <w:ind w:firstLine="567"/>
        <w:rPr>
          <w:b/>
        </w:rPr>
      </w:pPr>
      <w:r w:rsidRPr="00B43809">
        <w:rPr>
          <w:b/>
        </w:rPr>
        <w:t>The Committee encourages the State party to take</w:t>
      </w:r>
      <w:r w:rsidRPr="00B43809">
        <w:rPr>
          <w:rFonts w:eastAsia="MS Mincho"/>
          <w:b/>
          <w:lang w:eastAsia="ja-JP"/>
        </w:rPr>
        <w:t xml:space="preserve"> all</w:t>
      </w:r>
      <w:r w:rsidRPr="00B43809">
        <w:rPr>
          <w:b/>
        </w:rPr>
        <w:t xml:space="preserve"> </w:t>
      </w:r>
      <w:r w:rsidRPr="00B43809">
        <w:rPr>
          <w:rFonts w:eastAsia="MS Mincho"/>
          <w:b/>
          <w:lang w:eastAsia="ja-JP"/>
        </w:rPr>
        <w:t xml:space="preserve">necessary steps with a view to </w:t>
      </w:r>
      <w:r>
        <w:rPr>
          <w:rFonts w:eastAsia="MS Mincho"/>
          <w:b/>
          <w:lang w:eastAsia="ja-JP"/>
        </w:rPr>
        <w:t>expedit</w:t>
      </w:r>
      <w:r w:rsidR="006E30FF">
        <w:rPr>
          <w:rFonts w:eastAsia="MS Mincho"/>
          <w:b/>
          <w:lang w:eastAsia="ja-JP"/>
        </w:rPr>
        <w:t>ing</w:t>
      </w:r>
      <w:r>
        <w:rPr>
          <w:rFonts w:eastAsia="MS Mincho"/>
          <w:b/>
          <w:lang w:eastAsia="ja-JP"/>
        </w:rPr>
        <w:t xml:space="preserve"> the processing of asylum applications so that </w:t>
      </w:r>
      <w:r w:rsidR="00227089">
        <w:rPr>
          <w:rFonts w:eastAsia="MS Mincho"/>
          <w:b/>
          <w:lang w:eastAsia="ja-JP"/>
        </w:rPr>
        <w:t>asylum-</w:t>
      </w:r>
      <w:r>
        <w:rPr>
          <w:rFonts w:eastAsia="MS Mincho"/>
          <w:b/>
          <w:lang w:eastAsia="ja-JP"/>
        </w:rPr>
        <w:t xml:space="preserve">seekers do not spend unreasonable periods of time in asylum centres which might have </w:t>
      </w:r>
      <w:r w:rsidRPr="00B43809">
        <w:rPr>
          <w:rFonts w:eastAsia="MS Mincho"/>
          <w:b/>
          <w:lang w:eastAsia="ja-JP"/>
        </w:rPr>
        <w:t xml:space="preserve">negative consequences </w:t>
      </w:r>
      <w:r>
        <w:rPr>
          <w:rFonts w:eastAsia="MS Mincho"/>
          <w:b/>
          <w:lang w:eastAsia="ja-JP"/>
        </w:rPr>
        <w:t xml:space="preserve">on their health and general welfare. The State party should take all necessary measures to improve the living conditions of </w:t>
      </w:r>
      <w:r w:rsidR="00227089">
        <w:rPr>
          <w:rFonts w:eastAsia="MS Mincho"/>
          <w:b/>
          <w:lang w:eastAsia="ja-JP"/>
        </w:rPr>
        <w:t>asylum-</w:t>
      </w:r>
      <w:r>
        <w:rPr>
          <w:rFonts w:eastAsia="MS Mincho"/>
          <w:b/>
          <w:lang w:eastAsia="ja-JP"/>
        </w:rPr>
        <w:t>seekers by providing them with adequate food, medical care and other social ame</w:t>
      </w:r>
      <w:r w:rsidRPr="005D60D6">
        <w:rPr>
          <w:rFonts w:eastAsia="MS Mincho"/>
          <w:b/>
          <w:lang w:eastAsia="ja-JP"/>
        </w:rPr>
        <w:t>nities</w:t>
      </w:r>
      <w:r w:rsidR="006E30FF" w:rsidRPr="007C02A1">
        <w:rPr>
          <w:rFonts w:eastAsia="MS Mincho"/>
          <w:b/>
          <w:lang w:eastAsia="ja-JP"/>
        </w:rPr>
        <w:t xml:space="preserve"> </w:t>
      </w:r>
      <w:r w:rsidR="006E30FF" w:rsidRPr="00B5463B">
        <w:rPr>
          <w:rFonts w:eastAsia="MS Mincho"/>
          <w:b/>
          <w:lang w:eastAsia="ja-JP"/>
        </w:rPr>
        <w:t>including also a review of</w:t>
      </w:r>
      <w:r w:rsidR="006E30FF" w:rsidRPr="009555D5">
        <w:rPr>
          <w:rFonts w:eastAsia="MS Mincho"/>
          <w:b/>
          <w:lang w:eastAsia="ja-JP"/>
        </w:rPr>
        <w:t xml:space="preserve"> the direct provision system</w:t>
      </w:r>
      <w:r w:rsidRPr="009555D5">
        <w:rPr>
          <w:b/>
        </w:rPr>
        <w:t>.</w:t>
      </w:r>
      <w:r w:rsidR="00682A9B" w:rsidRPr="009555D5">
        <w:rPr>
          <w:b/>
        </w:rPr>
        <w:t xml:space="preserve"> </w:t>
      </w:r>
    </w:p>
    <w:p w:rsidR="00236865" w:rsidRPr="00B43809" w:rsidRDefault="00210BD9" w:rsidP="00311289">
      <w:pPr>
        <w:pStyle w:val="SingleTxtG"/>
      </w:pPr>
      <w:r>
        <w:t>2</w:t>
      </w:r>
      <w:r w:rsidR="00311289">
        <w:t>1</w:t>
      </w:r>
      <w:r w:rsidR="00236865">
        <w:t>.</w:t>
      </w:r>
      <w:r w:rsidR="00236865">
        <w:tab/>
      </w:r>
      <w:r w:rsidR="00236865" w:rsidRPr="00B43809">
        <w:t xml:space="preserve">The Committee is concerned </w:t>
      </w:r>
      <w:r w:rsidR="00236865">
        <w:t xml:space="preserve">at reports </w:t>
      </w:r>
      <w:r w:rsidR="00B82C18">
        <w:t xml:space="preserve">of racial discrimination towards people of African origin. The Committee regrets the lack of disaggregated statistical data </w:t>
      </w:r>
      <w:r w:rsidR="00236865">
        <w:t xml:space="preserve">on </w:t>
      </w:r>
      <w:r w:rsidR="00B82C18">
        <w:t>these reports in the State party</w:t>
      </w:r>
      <w:r w:rsidR="00815F6D">
        <w:t>’s</w:t>
      </w:r>
      <w:r w:rsidR="00B82C18">
        <w:t xml:space="preserve"> report </w:t>
      </w:r>
      <w:r w:rsidR="00236865" w:rsidRPr="00B43809">
        <w:t>(art</w:t>
      </w:r>
      <w:r w:rsidR="00776057">
        <w:t>s.</w:t>
      </w:r>
      <w:r w:rsidR="00236865" w:rsidRPr="00B43809">
        <w:t xml:space="preserve"> </w:t>
      </w:r>
      <w:r w:rsidR="00236865">
        <w:t xml:space="preserve">2 and </w:t>
      </w:r>
      <w:r w:rsidR="00236865" w:rsidRPr="00B43809">
        <w:t>5)</w:t>
      </w:r>
    </w:p>
    <w:p w:rsidR="00236865" w:rsidRPr="00C1173D" w:rsidRDefault="00B643DA" w:rsidP="002E14A1">
      <w:pPr>
        <w:pStyle w:val="SingleTxtG"/>
        <w:ind w:firstLine="567"/>
      </w:pPr>
      <w:r>
        <w:rPr>
          <w:b/>
          <w:bCs/>
        </w:rPr>
        <w:t>The Committee</w:t>
      </w:r>
      <w:r w:rsidR="00236865" w:rsidRPr="00B43809">
        <w:rPr>
          <w:b/>
          <w:bCs/>
        </w:rPr>
        <w:t xml:space="preserve"> </w:t>
      </w:r>
      <w:r w:rsidR="00B82C18">
        <w:rPr>
          <w:b/>
          <w:bCs/>
        </w:rPr>
        <w:t>recommends that the State party</w:t>
      </w:r>
      <w:r w:rsidR="00D93CC8">
        <w:rPr>
          <w:b/>
          <w:bCs/>
        </w:rPr>
        <w:t xml:space="preserve"> </w:t>
      </w:r>
      <w:r w:rsidR="00B82C18">
        <w:rPr>
          <w:b/>
          <w:bCs/>
        </w:rPr>
        <w:t>ensure</w:t>
      </w:r>
      <w:r w:rsidR="00D93CC8">
        <w:rPr>
          <w:b/>
          <w:bCs/>
        </w:rPr>
        <w:t xml:space="preserve"> that</w:t>
      </w:r>
      <w:r w:rsidR="00225428">
        <w:rPr>
          <w:b/>
          <w:bCs/>
        </w:rPr>
        <w:t xml:space="preserve"> any </w:t>
      </w:r>
      <w:r w:rsidR="00227089" w:rsidRPr="007C02A1">
        <w:rPr>
          <w:b/>
          <w:bCs/>
        </w:rPr>
        <w:t xml:space="preserve">person </w:t>
      </w:r>
      <w:r w:rsidR="00225428" w:rsidRPr="00815F6D">
        <w:rPr>
          <w:b/>
          <w:bCs/>
        </w:rPr>
        <w:t>involved</w:t>
      </w:r>
      <w:r w:rsidR="00225428">
        <w:rPr>
          <w:b/>
          <w:bCs/>
        </w:rPr>
        <w:t xml:space="preserve"> in </w:t>
      </w:r>
      <w:r w:rsidR="00225428" w:rsidRPr="002E14A1">
        <w:rPr>
          <w:b/>
          <w:bCs/>
        </w:rPr>
        <w:t xml:space="preserve">such acts </w:t>
      </w:r>
      <w:r w:rsidR="002E14A1" w:rsidRPr="002E14A1">
        <w:rPr>
          <w:b/>
          <w:bCs/>
        </w:rPr>
        <w:t xml:space="preserve">is </w:t>
      </w:r>
      <w:r w:rsidR="00225428" w:rsidRPr="00376BA2">
        <w:rPr>
          <w:b/>
          <w:bCs/>
        </w:rPr>
        <w:t>investigated and prosecuted, and if fo</w:t>
      </w:r>
      <w:r w:rsidR="00D93CC8" w:rsidRPr="00376BA2">
        <w:rPr>
          <w:b/>
          <w:bCs/>
        </w:rPr>
        <w:t>und guilty</w:t>
      </w:r>
      <w:r w:rsidR="00225428" w:rsidRPr="004A3639">
        <w:rPr>
          <w:b/>
          <w:bCs/>
        </w:rPr>
        <w:t xml:space="preserve"> on such incidents</w:t>
      </w:r>
      <w:r w:rsidR="00B82C18" w:rsidRPr="004349D4">
        <w:rPr>
          <w:b/>
          <w:bCs/>
        </w:rPr>
        <w:t>, punished with appropriate penalties. The Committee</w:t>
      </w:r>
      <w:r w:rsidR="00DF13E2" w:rsidRPr="004349D4">
        <w:rPr>
          <w:b/>
          <w:bCs/>
        </w:rPr>
        <w:t xml:space="preserve"> further</w:t>
      </w:r>
      <w:r w:rsidR="00B82C18" w:rsidRPr="003275C2">
        <w:rPr>
          <w:b/>
          <w:bCs/>
        </w:rPr>
        <w:t xml:space="preserve"> recommends</w:t>
      </w:r>
      <w:r w:rsidR="00D93CC8" w:rsidRPr="002E14A1">
        <w:rPr>
          <w:b/>
          <w:bCs/>
        </w:rPr>
        <w:t xml:space="preserve"> that</w:t>
      </w:r>
      <w:r w:rsidR="00B82C18" w:rsidRPr="002E14A1">
        <w:rPr>
          <w:b/>
          <w:bCs/>
        </w:rPr>
        <w:t xml:space="preserve"> the State party compile disaggregated statistical data on these incidents </w:t>
      </w:r>
      <w:r w:rsidR="009555D5" w:rsidRPr="002E14A1">
        <w:rPr>
          <w:b/>
          <w:bCs/>
        </w:rPr>
        <w:t>of racial discrimination</w:t>
      </w:r>
      <w:r w:rsidR="009555D5">
        <w:rPr>
          <w:b/>
          <w:bCs/>
        </w:rPr>
        <w:t xml:space="preserve"> against persons of African origin.</w:t>
      </w:r>
      <w:r w:rsidR="00C1173D" w:rsidRPr="00C1173D">
        <w:t xml:space="preserve"> </w:t>
      </w:r>
    </w:p>
    <w:p w:rsidR="00236865" w:rsidRPr="00B43809" w:rsidRDefault="00210BD9" w:rsidP="00376BA2">
      <w:pPr>
        <w:pStyle w:val="SingleTxtG"/>
        <w:rPr>
          <w:rFonts w:eastAsia="SimSun"/>
          <w:lang w:val="en-US" w:eastAsia="zh-CN"/>
        </w:rPr>
      </w:pPr>
      <w:r>
        <w:t>2</w:t>
      </w:r>
      <w:r w:rsidR="00311289">
        <w:t>2</w:t>
      </w:r>
      <w:r w:rsidR="00236865">
        <w:t>.</w:t>
      </w:r>
      <w:r w:rsidR="00236865">
        <w:tab/>
        <w:t xml:space="preserve">While noting the various efforts that have been made by the State party through the Health Service Executive (HSE) to protect the rights of separated and </w:t>
      </w:r>
      <w:r w:rsidR="00227089">
        <w:t>un</w:t>
      </w:r>
      <w:r w:rsidR="00236865">
        <w:t xml:space="preserve">accompanied children seeking asylum, the </w:t>
      </w:r>
      <w:r w:rsidR="00236865" w:rsidRPr="00B43809">
        <w:t xml:space="preserve">Committee </w:t>
      </w:r>
      <w:r w:rsidR="00236865" w:rsidRPr="00B43809">
        <w:rPr>
          <w:rFonts w:eastAsia="MS Mincho"/>
          <w:lang w:eastAsia="ja-JP"/>
        </w:rPr>
        <w:t xml:space="preserve">regrets </w:t>
      </w:r>
      <w:r w:rsidR="00236865" w:rsidRPr="006B0B0C">
        <w:rPr>
          <w:rFonts w:eastAsia="MS Mincho"/>
          <w:lang w:eastAsia="ja-JP"/>
        </w:rPr>
        <w:t xml:space="preserve">that legislation </w:t>
      </w:r>
      <w:r w:rsidR="00376BA2" w:rsidRPr="006B0B0C">
        <w:rPr>
          <w:rFonts w:eastAsia="MS Mincho"/>
          <w:lang w:eastAsia="ja-JP"/>
        </w:rPr>
        <w:t xml:space="preserve">in </w:t>
      </w:r>
      <w:r w:rsidR="00236865" w:rsidRPr="006B0B0C">
        <w:rPr>
          <w:rFonts w:eastAsia="MS Mincho"/>
          <w:lang w:eastAsia="ja-JP"/>
        </w:rPr>
        <w:t>this area does not provide adequate protection as required by the standards set by the</w:t>
      </w:r>
      <w:r w:rsidR="00236865" w:rsidRPr="00376BA2">
        <w:rPr>
          <w:rFonts w:eastAsia="MS Mincho"/>
          <w:lang w:eastAsia="ja-JP"/>
        </w:rPr>
        <w:t xml:space="preserve"> Office of the U</w:t>
      </w:r>
      <w:r w:rsidR="00236865" w:rsidRPr="004A3639">
        <w:rPr>
          <w:rFonts w:eastAsia="MS Mincho"/>
          <w:lang w:eastAsia="ja-JP"/>
        </w:rPr>
        <w:t>nited Nations High Commissioner for Refugees (UNHCR). In this context, the Committee</w:t>
      </w:r>
      <w:r w:rsidR="00236865">
        <w:rPr>
          <w:rFonts w:eastAsia="MS Mincho"/>
          <w:lang w:eastAsia="ja-JP"/>
        </w:rPr>
        <w:t xml:space="preserve"> notes with concern the lapsing of the Immigration, Residence and Protection Bill 2010, which presented the opportunity to amend the Child Care Act 1991 in order to outline the legal obligations of the HSE towards these children.</w:t>
      </w:r>
      <w:r w:rsidR="00236865" w:rsidRPr="00B43809">
        <w:rPr>
          <w:rFonts w:eastAsia="SimSun"/>
          <w:lang w:val="en-US" w:eastAsia="zh-CN"/>
        </w:rPr>
        <w:t>(art</w:t>
      </w:r>
      <w:r w:rsidR="00227089">
        <w:rPr>
          <w:rFonts w:eastAsia="SimSun"/>
          <w:lang w:val="en-US" w:eastAsia="zh-CN"/>
        </w:rPr>
        <w:t>s.</w:t>
      </w:r>
      <w:r w:rsidR="00236865" w:rsidRPr="00B43809">
        <w:rPr>
          <w:rFonts w:eastAsia="SimSun"/>
          <w:lang w:val="en-US" w:eastAsia="zh-CN"/>
        </w:rPr>
        <w:t xml:space="preserve"> </w:t>
      </w:r>
      <w:r w:rsidR="00236865">
        <w:rPr>
          <w:rFonts w:eastAsia="SimSun"/>
          <w:lang w:val="en-US" w:eastAsia="zh-CN"/>
        </w:rPr>
        <w:t xml:space="preserve">2 and </w:t>
      </w:r>
      <w:r w:rsidR="00236865" w:rsidRPr="00B43809">
        <w:rPr>
          <w:rFonts w:eastAsia="SimSun"/>
          <w:lang w:val="en-US" w:eastAsia="zh-CN"/>
        </w:rPr>
        <w:t>5)</w:t>
      </w:r>
    </w:p>
    <w:p w:rsidR="00236865" w:rsidRPr="00B43809" w:rsidRDefault="00236865" w:rsidP="00A32938">
      <w:pPr>
        <w:pStyle w:val="SingleTxtG"/>
        <w:ind w:firstLine="567"/>
      </w:pPr>
      <w:r w:rsidRPr="00B43809">
        <w:rPr>
          <w:rFonts w:eastAsia="SimSun"/>
          <w:b/>
          <w:bCs/>
          <w:lang w:val="en-US" w:eastAsia="zh-CN"/>
        </w:rPr>
        <w:t xml:space="preserve">The Committee </w:t>
      </w:r>
      <w:r w:rsidRPr="00B43809">
        <w:rPr>
          <w:rFonts w:eastAsia="MS Mincho"/>
          <w:b/>
          <w:bCs/>
          <w:lang w:val="en-US" w:eastAsia="ja-JP"/>
        </w:rPr>
        <w:t xml:space="preserve">recommends </w:t>
      </w:r>
      <w:r w:rsidR="00A32938">
        <w:rPr>
          <w:rFonts w:eastAsia="MS Mincho"/>
          <w:b/>
          <w:bCs/>
          <w:lang w:val="en-US" w:eastAsia="ja-JP"/>
        </w:rPr>
        <w:t>that</w:t>
      </w:r>
      <w:r w:rsidR="00A32938" w:rsidRPr="00B43809">
        <w:rPr>
          <w:rFonts w:eastAsia="MS Mincho"/>
          <w:b/>
          <w:bCs/>
          <w:lang w:val="en-US" w:eastAsia="ja-JP"/>
        </w:rPr>
        <w:t xml:space="preserve"> </w:t>
      </w:r>
      <w:r w:rsidRPr="00B43809">
        <w:rPr>
          <w:rFonts w:eastAsia="SimSun"/>
          <w:b/>
          <w:bCs/>
          <w:lang w:val="en-US" w:eastAsia="zh-CN"/>
        </w:rPr>
        <w:t xml:space="preserve">the State party </w:t>
      </w:r>
      <w:r>
        <w:rPr>
          <w:rFonts w:eastAsia="SimSun"/>
          <w:b/>
          <w:bCs/>
          <w:lang w:val="en-US" w:eastAsia="zh-CN"/>
        </w:rPr>
        <w:t xml:space="preserve">enact legislation that adequately protects the rights and welfare of separated and unaccompanied children seeking asylum in line with the standards set by international law. The Committee, therefore, invites the State party to adopt immediate measures to ensure that a guardian </w:t>
      </w:r>
      <w:r w:rsidRPr="00B5463B">
        <w:rPr>
          <w:rFonts w:eastAsia="SimSun"/>
          <w:i/>
          <w:iCs/>
          <w:lang w:val="en-US" w:eastAsia="zh-CN"/>
        </w:rPr>
        <w:t>ad litem</w:t>
      </w:r>
      <w:r>
        <w:rPr>
          <w:rFonts w:eastAsia="SimSun"/>
          <w:b/>
          <w:bCs/>
          <w:lang w:val="en-US" w:eastAsia="zh-CN"/>
        </w:rPr>
        <w:t xml:space="preserve"> or advisor be appointed for all separated and unaccompanied children irrespective of whether they have made a protection application or not. </w:t>
      </w:r>
    </w:p>
    <w:p w:rsidR="00236865" w:rsidRPr="00B43809" w:rsidRDefault="00210BD9" w:rsidP="00236865">
      <w:pPr>
        <w:pStyle w:val="SingleTxtG"/>
      </w:pPr>
      <w:r>
        <w:t>2</w:t>
      </w:r>
      <w:r w:rsidR="00311289">
        <w:t>3</w:t>
      </w:r>
      <w:r w:rsidR="00236865">
        <w:t>.</w:t>
      </w:r>
      <w:r w:rsidR="00236865">
        <w:tab/>
      </w:r>
      <w:r w:rsidR="00236865" w:rsidRPr="00B43809">
        <w:t xml:space="preserve">The Committee notes </w:t>
      </w:r>
      <w:r w:rsidR="00236865">
        <w:t xml:space="preserve">with concern </w:t>
      </w:r>
      <w:r w:rsidR="00236865" w:rsidRPr="00B43809">
        <w:t xml:space="preserve">the reported </w:t>
      </w:r>
      <w:r w:rsidR="00236865">
        <w:t>prevalence</w:t>
      </w:r>
      <w:r w:rsidR="00236865" w:rsidRPr="00B43809">
        <w:t xml:space="preserve"> of instances of </w:t>
      </w:r>
      <w:r w:rsidR="00236865">
        <w:t xml:space="preserve">‘knife stabbing’, with people from sub-Saharan </w:t>
      </w:r>
      <w:smartTag w:uri="urn:schemas-microsoft-com:office:smarttags" w:element="place">
        <w:r w:rsidR="00236865">
          <w:t>Africa</w:t>
        </w:r>
      </w:smartTag>
      <w:r w:rsidR="00236865">
        <w:t xml:space="preserve"> representing a disproportionate number of the victims. The Committee regrets the lack of disagg</w:t>
      </w:r>
      <w:r w:rsidR="00E90E4B">
        <w:t>regated statistical data on thes</w:t>
      </w:r>
      <w:r w:rsidR="00236865">
        <w:t xml:space="preserve">e reports. </w:t>
      </w:r>
      <w:r w:rsidR="00236865" w:rsidRPr="00B43809">
        <w:t xml:space="preserve"> </w:t>
      </w:r>
      <w:r w:rsidR="00236865" w:rsidRPr="00B43809">
        <w:rPr>
          <w:rFonts w:eastAsia="MS Mincho"/>
          <w:lang w:eastAsia="ja-JP"/>
        </w:rPr>
        <w:t>(art</w:t>
      </w:r>
      <w:r w:rsidR="00A32938">
        <w:rPr>
          <w:rFonts w:eastAsia="MS Mincho"/>
          <w:lang w:eastAsia="ja-JP"/>
        </w:rPr>
        <w:t>s.</w:t>
      </w:r>
      <w:r w:rsidR="00236865" w:rsidRPr="00B43809">
        <w:rPr>
          <w:rFonts w:eastAsia="MS Mincho"/>
          <w:lang w:eastAsia="ja-JP"/>
        </w:rPr>
        <w:t xml:space="preserve"> </w:t>
      </w:r>
      <w:r w:rsidR="00236865">
        <w:rPr>
          <w:rFonts w:eastAsia="MS Mincho"/>
          <w:lang w:eastAsia="ja-JP"/>
        </w:rPr>
        <w:t>2 and 4</w:t>
      </w:r>
      <w:r w:rsidR="00236865" w:rsidRPr="00B43809">
        <w:rPr>
          <w:rFonts w:eastAsia="MS Mincho"/>
          <w:lang w:eastAsia="ja-JP"/>
        </w:rPr>
        <w:t>)</w:t>
      </w:r>
    </w:p>
    <w:p w:rsidR="00236865" w:rsidRPr="00B43809" w:rsidRDefault="00236865" w:rsidP="00A32938">
      <w:pPr>
        <w:pStyle w:val="SingleTxtG"/>
        <w:ind w:firstLine="567"/>
        <w:rPr>
          <w:b/>
          <w:bCs/>
        </w:rPr>
      </w:pPr>
      <w:r>
        <w:rPr>
          <w:b/>
          <w:bCs/>
        </w:rPr>
        <w:t xml:space="preserve">The Committee recommends </w:t>
      </w:r>
      <w:r w:rsidR="00C1173D">
        <w:rPr>
          <w:b/>
          <w:bCs/>
        </w:rPr>
        <w:t>that</w:t>
      </w:r>
      <w:r>
        <w:rPr>
          <w:b/>
          <w:bCs/>
        </w:rPr>
        <w:t xml:space="preserve"> the</w:t>
      </w:r>
      <w:r w:rsidR="00C1173D">
        <w:rPr>
          <w:b/>
          <w:bCs/>
        </w:rPr>
        <w:t xml:space="preserve"> State party </w:t>
      </w:r>
      <w:r w:rsidR="00A32938">
        <w:rPr>
          <w:b/>
          <w:bCs/>
        </w:rPr>
        <w:t xml:space="preserve">investigate </w:t>
      </w:r>
      <w:r>
        <w:rPr>
          <w:b/>
          <w:bCs/>
        </w:rPr>
        <w:t xml:space="preserve">the reports of ‘knife stabbings’ against people mainly from sub-Saharan </w:t>
      </w:r>
      <w:smartTag w:uri="urn:schemas-microsoft-com:office:smarttags" w:element="place">
        <w:r>
          <w:rPr>
            <w:b/>
            <w:bCs/>
          </w:rPr>
          <w:t>Africa</w:t>
        </w:r>
      </w:smartTag>
      <w:r>
        <w:rPr>
          <w:b/>
          <w:bCs/>
        </w:rPr>
        <w:t xml:space="preserve"> and ensure that the perpetrators are prosecuted and when convicted, punished with appropriate penalties. The Committee further encourages the State party to compile disaggregated statistical data on these incidents, which must be included in its next periodic report. </w:t>
      </w:r>
    </w:p>
    <w:p w:rsidR="00236865" w:rsidRPr="00B43809" w:rsidRDefault="00236865" w:rsidP="00311289">
      <w:pPr>
        <w:pStyle w:val="SingleTxtG"/>
        <w:rPr>
          <w:bCs/>
        </w:rPr>
      </w:pPr>
      <w:r>
        <w:t>2</w:t>
      </w:r>
      <w:r w:rsidR="00311289">
        <w:t>4</w:t>
      </w:r>
      <w:r>
        <w:t>.</w:t>
      </w:r>
      <w:r>
        <w:tab/>
      </w:r>
      <w:r w:rsidRPr="00B43809">
        <w:t>While welcoming the efforts of the State party with regard to the</w:t>
      </w:r>
      <w:r>
        <w:t xml:space="preserve"> </w:t>
      </w:r>
      <w:r w:rsidR="00C1173D">
        <w:t xml:space="preserve">development </w:t>
      </w:r>
      <w:r>
        <w:t xml:space="preserve">of a training package for the </w:t>
      </w:r>
      <w:r w:rsidRPr="00E706E5">
        <w:rPr>
          <w:i/>
          <w:iCs/>
        </w:rPr>
        <w:t>Garda Síochána</w:t>
      </w:r>
      <w:r>
        <w:t xml:space="preserve"> (Police) under the programme ‘Diversity Works’ and the efforts by the Judicial Studies Institute to provide training for the judiciary, the Committee </w:t>
      </w:r>
      <w:r w:rsidR="008426AA">
        <w:t xml:space="preserve">is </w:t>
      </w:r>
      <w:r>
        <w:t>concerned that human rights training has not been mainstreamed in the civil service.</w:t>
      </w:r>
      <w:r w:rsidRPr="00B43809">
        <w:t xml:space="preserve"> </w:t>
      </w:r>
      <w:r>
        <w:t>(art</w:t>
      </w:r>
      <w:r w:rsidR="00A32938">
        <w:t>s.</w:t>
      </w:r>
      <w:r>
        <w:t xml:space="preserve"> 6 and 7</w:t>
      </w:r>
      <w:r w:rsidRPr="00B43809">
        <w:t>)</w:t>
      </w:r>
    </w:p>
    <w:p w:rsidR="00236865" w:rsidRPr="00287B5A" w:rsidRDefault="00236865" w:rsidP="00B41B3D">
      <w:pPr>
        <w:pStyle w:val="SingleTxtG"/>
        <w:ind w:firstLine="567"/>
        <w:rPr>
          <w:b/>
          <w:bCs/>
        </w:rPr>
      </w:pPr>
      <w:r w:rsidRPr="00B43809">
        <w:rPr>
          <w:b/>
        </w:rPr>
        <w:t xml:space="preserve">The Committee </w:t>
      </w:r>
      <w:r>
        <w:rPr>
          <w:b/>
        </w:rPr>
        <w:t xml:space="preserve">recommends </w:t>
      </w:r>
      <w:r w:rsidR="00C1173D">
        <w:rPr>
          <w:b/>
        </w:rPr>
        <w:t>that</w:t>
      </w:r>
      <w:r>
        <w:rPr>
          <w:b/>
        </w:rPr>
        <w:t xml:space="preserve"> the State party </w:t>
      </w:r>
      <w:r w:rsidR="00A32938">
        <w:rPr>
          <w:b/>
        </w:rPr>
        <w:t xml:space="preserve">strengthen </w:t>
      </w:r>
      <w:r>
        <w:rPr>
          <w:b/>
        </w:rPr>
        <w:t xml:space="preserve">its efforts </w:t>
      </w:r>
      <w:r w:rsidR="00C1173D">
        <w:rPr>
          <w:b/>
        </w:rPr>
        <w:t>to</w:t>
      </w:r>
      <w:r>
        <w:rPr>
          <w:b/>
        </w:rPr>
        <w:t xml:space="preserve"> </w:t>
      </w:r>
      <w:r w:rsidR="00B41B3D">
        <w:rPr>
          <w:b/>
        </w:rPr>
        <w:t xml:space="preserve">sensitize </w:t>
      </w:r>
      <w:r w:rsidR="00C1173D">
        <w:rPr>
          <w:b/>
        </w:rPr>
        <w:t xml:space="preserve">relevant </w:t>
      </w:r>
      <w:r>
        <w:rPr>
          <w:b/>
        </w:rPr>
        <w:t xml:space="preserve">civil servants on human rights issues particularly against racism and intolerance by ensuring that human rights training is mainstreamed in the civil service. In this regard, the Committee invites the State party to develop a coordinated </w:t>
      </w:r>
      <w:r w:rsidR="00D612DA">
        <w:rPr>
          <w:b/>
        </w:rPr>
        <w:t>work plan</w:t>
      </w:r>
      <w:r>
        <w:rPr>
          <w:b/>
        </w:rPr>
        <w:t xml:space="preserve"> with th</w:t>
      </w:r>
      <w:r w:rsidR="00D612DA">
        <w:rPr>
          <w:b/>
        </w:rPr>
        <w:t xml:space="preserve">e Irish Human Rights Commission (IHRC) that allows </w:t>
      </w:r>
      <w:r w:rsidR="00D612DA" w:rsidRPr="005D60D6">
        <w:rPr>
          <w:b/>
        </w:rPr>
        <w:t>the IHRC to</w:t>
      </w:r>
      <w:r w:rsidRPr="007C02A1">
        <w:rPr>
          <w:b/>
        </w:rPr>
        <w:t xml:space="preserve"> </w:t>
      </w:r>
      <w:r w:rsidR="00A32938" w:rsidRPr="00B41B3D">
        <w:rPr>
          <w:b/>
        </w:rPr>
        <w:t xml:space="preserve">raise </w:t>
      </w:r>
      <w:r w:rsidRPr="00B41B3D">
        <w:rPr>
          <w:b/>
        </w:rPr>
        <w:t xml:space="preserve">awareness and </w:t>
      </w:r>
      <w:r w:rsidR="00D612DA" w:rsidRPr="00C9537E">
        <w:rPr>
          <w:b/>
        </w:rPr>
        <w:t>provid</w:t>
      </w:r>
      <w:r w:rsidR="00D612DA">
        <w:rPr>
          <w:b/>
        </w:rPr>
        <w:t xml:space="preserve">e </w:t>
      </w:r>
      <w:r>
        <w:rPr>
          <w:b/>
        </w:rPr>
        <w:t>human rights training</w:t>
      </w:r>
      <w:r w:rsidR="007D2821">
        <w:rPr>
          <w:b/>
        </w:rPr>
        <w:t xml:space="preserve"> to </w:t>
      </w:r>
      <w:r w:rsidR="00B30AAA">
        <w:rPr>
          <w:b/>
        </w:rPr>
        <w:t xml:space="preserve">all </w:t>
      </w:r>
      <w:r w:rsidR="007D2821">
        <w:rPr>
          <w:b/>
        </w:rPr>
        <w:t>civil servants</w:t>
      </w:r>
      <w:r w:rsidR="00B30AAA">
        <w:rPr>
          <w:b/>
        </w:rPr>
        <w:t xml:space="preserve"> including</w:t>
      </w:r>
      <w:r w:rsidR="00287B5A">
        <w:rPr>
          <w:b/>
        </w:rPr>
        <w:t xml:space="preserve"> the</w:t>
      </w:r>
      <w:r w:rsidR="00287B5A" w:rsidRPr="00287B5A">
        <w:rPr>
          <w:b/>
          <w:bCs/>
          <w:i/>
          <w:iCs/>
        </w:rPr>
        <w:t xml:space="preserve"> Garda Síochána</w:t>
      </w:r>
      <w:r w:rsidR="00287B5A" w:rsidRPr="00287B5A">
        <w:rPr>
          <w:b/>
          <w:bCs/>
        </w:rPr>
        <w:t xml:space="preserve"> (Police) and the judic</w:t>
      </w:r>
      <w:r w:rsidR="00287B5A">
        <w:rPr>
          <w:b/>
          <w:bCs/>
        </w:rPr>
        <w:t>i</w:t>
      </w:r>
      <w:r w:rsidR="00287B5A" w:rsidRPr="00287B5A">
        <w:rPr>
          <w:b/>
          <w:bCs/>
        </w:rPr>
        <w:t>ary</w:t>
      </w:r>
      <w:r w:rsidRPr="00287B5A">
        <w:rPr>
          <w:b/>
          <w:bCs/>
        </w:rPr>
        <w:t xml:space="preserve">. </w:t>
      </w:r>
    </w:p>
    <w:p w:rsidR="00236865" w:rsidRPr="00460F5A" w:rsidRDefault="00236865" w:rsidP="00542914">
      <w:pPr>
        <w:pStyle w:val="SingleTxtG"/>
      </w:pPr>
      <w:r>
        <w:t>2</w:t>
      </w:r>
      <w:r w:rsidR="00311289">
        <w:t>5</w:t>
      </w:r>
      <w:r>
        <w:t>.</w:t>
      </w:r>
      <w:r>
        <w:tab/>
        <w:t xml:space="preserve">The Committee regrets that notwithstanding the existence of the Refugee Act of 1996, there is no </w:t>
      </w:r>
      <w:r w:rsidR="00491878">
        <w:t>legal</w:t>
      </w:r>
      <w:r w:rsidR="00E314EF">
        <w:t xml:space="preserve"> framework</w:t>
      </w:r>
      <w:r>
        <w:t xml:space="preserve"> for family reunification, which is currently handled on a non-statutory basis. The Committee also regrets the current narrow meaning ascribed to the word ‘family’ for purposes of family reunification. The Committee further regrets the lapsing of the Immigration Residence and Protection Bill which provided that family reunification would be provided for in a statutory instrument. </w:t>
      </w:r>
      <w:r w:rsidRPr="00460F5A">
        <w:t>(</w:t>
      </w:r>
      <w:r w:rsidR="00491878" w:rsidRPr="00460F5A">
        <w:t>art</w:t>
      </w:r>
      <w:r w:rsidR="00A32938">
        <w:t>s.</w:t>
      </w:r>
      <w:r w:rsidR="00491878" w:rsidRPr="00460F5A">
        <w:t xml:space="preserve"> </w:t>
      </w:r>
      <w:r>
        <w:t>2</w:t>
      </w:r>
      <w:r w:rsidR="00542914">
        <w:t>,</w:t>
      </w:r>
      <w:r w:rsidR="00C9537E">
        <w:t xml:space="preserve"> para. </w:t>
      </w:r>
      <w:r w:rsidR="00542914">
        <w:t>(</w:t>
      </w:r>
      <w:r w:rsidR="00C9537E">
        <w:t xml:space="preserve">2) </w:t>
      </w:r>
      <w:r>
        <w:t xml:space="preserve"> and</w:t>
      </w:r>
      <w:r w:rsidRPr="00460F5A">
        <w:t xml:space="preserve"> 5 (d)(iv)</w:t>
      </w:r>
      <w:r>
        <w:t>, 6)</w:t>
      </w:r>
    </w:p>
    <w:p w:rsidR="00236865" w:rsidRPr="00460F5A" w:rsidRDefault="00236865" w:rsidP="00A32938">
      <w:pPr>
        <w:pStyle w:val="SingleTxtG"/>
        <w:ind w:firstLine="567"/>
        <w:rPr>
          <w:b/>
        </w:rPr>
      </w:pPr>
      <w:r w:rsidRPr="00460F5A">
        <w:rPr>
          <w:b/>
        </w:rPr>
        <w:t xml:space="preserve">The Committee recommends </w:t>
      </w:r>
      <w:r w:rsidR="00A32938">
        <w:rPr>
          <w:b/>
        </w:rPr>
        <w:t>that</w:t>
      </w:r>
      <w:r w:rsidR="00A32938" w:rsidRPr="00460F5A">
        <w:rPr>
          <w:b/>
        </w:rPr>
        <w:t xml:space="preserve"> </w:t>
      </w:r>
      <w:r w:rsidRPr="00460F5A">
        <w:rPr>
          <w:b/>
        </w:rPr>
        <w:t>the State party adopt legislation that would elaborate the principles, rights and obligations governing family reunification</w:t>
      </w:r>
      <w:r>
        <w:rPr>
          <w:b/>
        </w:rPr>
        <w:t>. In this regard, the State party is encouraged to assign the responsibility of dealing with applications for family reunification to an independent authority that would follow due process, and develop a system that would provide an appellate procedure to challenge its decisions.</w:t>
      </w:r>
    </w:p>
    <w:p w:rsidR="00236865" w:rsidRPr="00B43809" w:rsidRDefault="00236865" w:rsidP="004A3639">
      <w:pPr>
        <w:pStyle w:val="SingleTxtG"/>
      </w:pPr>
      <w:r>
        <w:t>2</w:t>
      </w:r>
      <w:r w:rsidR="00311289">
        <w:t>6</w:t>
      </w:r>
      <w:r>
        <w:t>.</w:t>
      </w:r>
      <w:r>
        <w:tab/>
      </w:r>
      <w:r w:rsidRPr="00B43809">
        <w:t xml:space="preserve">The Committee </w:t>
      </w:r>
      <w:r>
        <w:t xml:space="preserve">recalls its previous concluding observations </w:t>
      </w:r>
      <w:r w:rsidRPr="005A086D">
        <w:t>(CERD/C/IRL/CO/2)</w:t>
      </w:r>
      <w:r>
        <w:t xml:space="preserve"> and notes with concern that the education system in the State party is still largely denominational and is</w:t>
      </w:r>
      <w:r w:rsidRPr="00B43809">
        <w:t xml:space="preserve"> </w:t>
      </w:r>
      <w:r>
        <w:t xml:space="preserve">mainly dominated by the Catholic Church. The Committee further notes that </w:t>
      </w:r>
      <w:r w:rsidRPr="00B43809">
        <w:t xml:space="preserve">non-denominational or multi-denominational schools </w:t>
      </w:r>
      <w:r>
        <w:t xml:space="preserve">represent </w:t>
      </w:r>
      <w:r w:rsidR="00491878">
        <w:t>only a small</w:t>
      </w:r>
      <w:r>
        <w:t xml:space="preserve"> percentage</w:t>
      </w:r>
      <w:r w:rsidR="00491878">
        <w:t xml:space="preserve"> of the total</w:t>
      </w:r>
      <w:r w:rsidR="002F104D">
        <w:t>,</w:t>
      </w:r>
      <w:r>
        <w:t xml:space="preserve"> and regrets that</w:t>
      </w:r>
      <w:r w:rsidR="00491878">
        <w:t>,</w:t>
      </w:r>
      <w:r>
        <w:t xml:space="preserve"> </w:t>
      </w:r>
      <w:r w:rsidR="00491878">
        <w:t xml:space="preserve">according to reports, </w:t>
      </w:r>
      <w:r w:rsidR="0084578B">
        <w:t>there are not enough alternative schools</w:t>
      </w:r>
      <w:r w:rsidR="00E14C80">
        <w:t>,</w:t>
      </w:r>
      <w:r w:rsidR="0084578B">
        <w:t xml:space="preserve"> and </w:t>
      </w:r>
      <w:r>
        <w:t xml:space="preserve">students of the </w:t>
      </w:r>
      <w:r w:rsidRPr="00B43809">
        <w:rPr>
          <w:rFonts w:eastAsia="MS Mincho"/>
          <w:lang w:eastAsia="ja-JP"/>
        </w:rPr>
        <w:t>Ca</w:t>
      </w:r>
      <w:r w:rsidRPr="00B43809">
        <w:t>tholic</w:t>
      </w:r>
      <w:r>
        <w:t xml:space="preserve"> faith are favoured for enrolment into</w:t>
      </w:r>
      <w:r w:rsidRPr="00B43809">
        <w:t xml:space="preserve"> Catholic </w:t>
      </w:r>
      <w:r w:rsidRPr="003A290E">
        <w:t xml:space="preserve">schools </w:t>
      </w:r>
      <w:r w:rsidR="004A3639" w:rsidRPr="003A290E">
        <w:t xml:space="preserve">over </w:t>
      </w:r>
      <w:r w:rsidRPr="003A290E">
        <w:t>students of</w:t>
      </w:r>
      <w:r>
        <w:t xml:space="preserve"> other faiths in case of shortage of places.</w:t>
      </w:r>
      <w:r w:rsidRPr="00B43809">
        <w:t xml:space="preserve"> </w:t>
      </w:r>
      <w:r>
        <w:t>The Committee further expresses it</w:t>
      </w:r>
      <w:r w:rsidR="00E14C80">
        <w:t>s</w:t>
      </w:r>
      <w:r>
        <w:t xml:space="preserve"> regret that the provisions of the Equal Status Act give the power to schools to refuse to admit students to denominational schools on grounds of religion</w:t>
      </w:r>
      <w:r w:rsidR="004A3639">
        <w:t>,</w:t>
      </w:r>
      <w:r>
        <w:t xml:space="preserve"> if it is deemed necessary to protect the ethos of the school</w:t>
      </w:r>
      <w:r w:rsidR="00CF2C7B">
        <w:t>.</w:t>
      </w:r>
      <w:r>
        <w:t xml:space="preserve"> </w:t>
      </w:r>
      <w:r w:rsidRPr="00B43809">
        <w:t>(art</w:t>
      </w:r>
      <w:r w:rsidR="00A32938">
        <w:t>s.</w:t>
      </w:r>
      <w:r w:rsidRPr="00B43809">
        <w:t xml:space="preserve"> </w:t>
      </w:r>
      <w:r>
        <w:t xml:space="preserve">2, </w:t>
      </w:r>
      <w:r w:rsidRPr="00B43809">
        <w:t>5(d)(vii) and 5(e)(v))</w:t>
      </w:r>
      <w:r w:rsidR="003172AB">
        <w:t xml:space="preserve"> </w:t>
      </w:r>
    </w:p>
    <w:p w:rsidR="00236865" w:rsidRPr="00B43809" w:rsidRDefault="00B74EFC" w:rsidP="00A32938">
      <w:pPr>
        <w:pStyle w:val="SingleTxtG"/>
        <w:ind w:firstLine="567"/>
        <w:rPr>
          <w:b/>
        </w:rPr>
      </w:pPr>
      <w:r>
        <w:rPr>
          <w:b/>
        </w:rPr>
        <w:t>Recogni</w:t>
      </w:r>
      <w:r w:rsidR="00A32938">
        <w:rPr>
          <w:b/>
        </w:rPr>
        <w:t>z</w:t>
      </w:r>
      <w:r>
        <w:rPr>
          <w:b/>
        </w:rPr>
        <w:t>ing the ‘intersectionality’ between racial and religious discrimination, t</w:t>
      </w:r>
      <w:r w:rsidR="00236865" w:rsidRPr="00B43809">
        <w:rPr>
          <w:b/>
        </w:rPr>
        <w:t xml:space="preserve">he Committee </w:t>
      </w:r>
      <w:r w:rsidR="0084578B">
        <w:rPr>
          <w:b/>
        </w:rPr>
        <w:t xml:space="preserve">reiterates its previous concluding observations </w:t>
      </w:r>
      <w:r w:rsidR="0084578B" w:rsidRPr="0084578B">
        <w:rPr>
          <w:b/>
          <w:bCs/>
        </w:rPr>
        <w:t>(CERD/C/IRL/CO/2) and</w:t>
      </w:r>
      <w:r w:rsidR="0084578B">
        <w:rPr>
          <w:b/>
        </w:rPr>
        <w:t xml:space="preserve"> </w:t>
      </w:r>
      <w:r w:rsidR="00236865">
        <w:rPr>
          <w:b/>
        </w:rPr>
        <w:t xml:space="preserve">recommends </w:t>
      </w:r>
      <w:r w:rsidR="00491878">
        <w:rPr>
          <w:b/>
        </w:rPr>
        <w:t>that</w:t>
      </w:r>
      <w:r w:rsidR="00236865">
        <w:rPr>
          <w:b/>
        </w:rPr>
        <w:t xml:space="preserve"> the State party </w:t>
      </w:r>
      <w:r w:rsidR="00B5463B">
        <w:rPr>
          <w:b/>
        </w:rPr>
        <w:t>accelerate</w:t>
      </w:r>
      <w:r w:rsidR="00A32938">
        <w:rPr>
          <w:b/>
        </w:rPr>
        <w:t xml:space="preserve"> </w:t>
      </w:r>
      <w:r w:rsidR="00491878">
        <w:rPr>
          <w:b/>
        </w:rPr>
        <w:t>its efforts to</w:t>
      </w:r>
      <w:r w:rsidR="00236865">
        <w:rPr>
          <w:b/>
        </w:rPr>
        <w:t xml:space="preserve"> </w:t>
      </w:r>
      <w:r w:rsidR="00236865" w:rsidRPr="00B43809">
        <w:rPr>
          <w:b/>
        </w:rPr>
        <w:t>establish</w:t>
      </w:r>
      <w:r w:rsidR="00236865">
        <w:rPr>
          <w:b/>
        </w:rPr>
        <w:t xml:space="preserve"> </w:t>
      </w:r>
      <w:r w:rsidR="0084578B">
        <w:rPr>
          <w:b/>
        </w:rPr>
        <w:t xml:space="preserve">alternative </w:t>
      </w:r>
      <w:r w:rsidR="00236865" w:rsidRPr="00B43809">
        <w:rPr>
          <w:b/>
        </w:rPr>
        <w:t>non-denominational or multi-denominational schools and to amend the existing l</w:t>
      </w:r>
      <w:r w:rsidR="00236865">
        <w:rPr>
          <w:b/>
        </w:rPr>
        <w:t xml:space="preserve">egislation that </w:t>
      </w:r>
      <w:r w:rsidR="00491878">
        <w:rPr>
          <w:b/>
        </w:rPr>
        <w:t>inhibits</w:t>
      </w:r>
      <w:r w:rsidR="00236865">
        <w:rPr>
          <w:b/>
        </w:rPr>
        <w:t xml:space="preserve"> students from enrolling into a school because of their faith or belief</w:t>
      </w:r>
      <w:r w:rsidR="00236865" w:rsidRPr="00B43809">
        <w:rPr>
          <w:b/>
        </w:rPr>
        <w:t xml:space="preserve">. </w:t>
      </w:r>
      <w:r w:rsidR="00236865">
        <w:rPr>
          <w:b/>
        </w:rPr>
        <w:t xml:space="preserve">The Committee further recommends </w:t>
      </w:r>
      <w:r w:rsidR="00A32938">
        <w:rPr>
          <w:b/>
        </w:rPr>
        <w:t xml:space="preserve">that </w:t>
      </w:r>
      <w:r w:rsidR="00236865">
        <w:rPr>
          <w:b/>
        </w:rPr>
        <w:t>the State party encourage diversity and tolerance of other faiths and beliefs in the education system by monitoring incidents of discrim</w:t>
      </w:r>
      <w:r w:rsidR="00210BD9">
        <w:rPr>
          <w:b/>
        </w:rPr>
        <w:t>ination on the basis of belief.</w:t>
      </w:r>
      <w:r w:rsidR="008426AA">
        <w:rPr>
          <w:b/>
        </w:rPr>
        <w:t xml:space="preserve"> </w:t>
      </w:r>
    </w:p>
    <w:p w:rsidR="00E14C80" w:rsidRDefault="00236865" w:rsidP="00311289">
      <w:pPr>
        <w:pStyle w:val="SingleTxtG"/>
      </w:pPr>
      <w:r>
        <w:t>2</w:t>
      </w:r>
      <w:r w:rsidR="00311289">
        <w:t>7</w:t>
      </w:r>
      <w:r>
        <w:t>.</w:t>
      </w:r>
      <w:r>
        <w:tab/>
      </w:r>
      <w:r w:rsidR="00E14C80">
        <w:t>The Committee notes the inclusion of migrant and minority women including Traveller women in the State party’s National Women Strategy currently under review</w:t>
      </w:r>
      <w:r w:rsidR="00CF2C7B">
        <w:t>.</w:t>
      </w:r>
      <w:r w:rsidR="00E14C80">
        <w:t xml:space="preserve"> (art</w:t>
      </w:r>
      <w:r w:rsidR="00A32938">
        <w:t>s.</w:t>
      </w:r>
      <w:r w:rsidR="00E14C80">
        <w:t xml:space="preserve"> 2 and 5)</w:t>
      </w:r>
    </w:p>
    <w:p w:rsidR="00E14C80" w:rsidRDefault="0069353E" w:rsidP="00092231">
      <w:pPr>
        <w:pStyle w:val="SingleTxtG"/>
        <w:ind w:firstLine="567"/>
      </w:pPr>
      <w:r>
        <w:rPr>
          <w:b/>
          <w:bCs/>
        </w:rPr>
        <w:t xml:space="preserve">Bearing in mind the Committee’s </w:t>
      </w:r>
      <w:r w:rsidR="00A32938">
        <w:rPr>
          <w:b/>
          <w:bCs/>
        </w:rPr>
        <w:t>g</w:t>
      </w:r>
      <w:r>
        <w:rPr>
          <w:b/>
          <w:bCs/>
        </w:rPr>
        <w:t xml:space="preserve">eneral </w:t>
      </w:r>
      <w:r w:rsidR="00A32938">
        <w:rPr>
          <w:b/>
          <w:bCs/>
        </w:rPr>
        <w:t>r</w:t>
      </w:r>
      <w:r>
        <w:rPr>
          <w:b/>
          <w:bCs/>
        </w:rPr>
        <w:t>ecommendation</w:t>
      </w:r>
      <w:r w:rsidR="00A32938">
        <w:rPr>
          <w:b/>
          <w:bCs/>
        </w:rPr>
        <w:t>s</w:t>
      </w:r>
      <w:r>
        <w:rPr>
          <w:b/>
          <w:bCs/>
        </w:rPr>
        <w:t xml:space="preserve"> No. 25 (2000) and No. 32 (2009), t</w:t>
      </w:r>
      <w:r w:rsidR="00E14C80">
        <w:rPr>
          <w:b/>
          <w:bCs/>
        </w:rPr>
        <w:t xml:space="preserve">he Committee recommends that the State party </w:t>
      </w:r>
      <w:r>
        <w:rPr>
          <w:b/>
          <w:bCs/>
        </w:rPr>
        <w:t>take all necessary measures to</w:t>
      </w:r>
      <w:r w:rsidR="00E14C80">
        <w:rPr>
          <w:b/>
          <w:bCs/>
        </w:rPr>
        <w:t xml:space="preserve"> ensure</w:t>
      </w:r>
      <w:r>
        <w:rPr>
          <w:b/>
          <w:bCs/>
        </w:rPr>
        <w:t xml:space="preserve"> that, following the review, migrant and minority women continue to be the focus of the target</w:t>
      </w:r>
      <w:r w:rsidR="006834FB">
        <w:rPr>
          <w:b/>
          <w:bCs/>
        </w:rPr>
        <w:t xml:space="preserve"> actions and objectives of the N</w:t>
      </w:r>
      <w:r>
        <w:rPr>
          <w:b/>
          <w:bCs/>
        </w:rPr>
        <w:t xml:space="preserve">ational </w:t>
      </w:r>
      <w:r w:rsidR="006834FB">
        <w:rPr>
          <w:b/>
          <w:bCs/>
        </w:rPr>
        <w:t>W</w:t>
      </w:r>
      <w:r>
        <w:rPr>
          <w:b/>
          <w:bCs/>
        </w:rPr>
        <w:t>omen</w:t>
      </w:r>
      <w:r w:rsidR="006834FB">
        <w:rPr>
          <w:b/>
          <w:bCs/>
        </w:rPr>
        <w:t>’s S</w:t>
      </w:r>
      <w:r>
        <w:rPr>
          <w:b/>
          <w:bCs/>
        </w:rPr>
        <w:t>trategy.</w:t>
      </w:r>
    </w:p>
    <w:p w:rsidR="00236865" w:rsidRDefault="00E14C80" w:rsidP="00A32938">
      <w:pPr>
        <w:pStyle w:val="SingleTxtG"/>
      </w:pPr>
      <w:r>
        <w:t>2</w:t>
      </w:r>
      <w:r w:rsidR="00311289">
        <w:t>8</w:t>
      </w:r>
      <w:r>
        <w:t>.</w:t>
      </w:r>
      <w:r w:rsidRPr="00831D56">
        <w:t xml:space="preserve"> Bearing</w:t>
      </w:r>
      <w:r w:rsidR="00236865" w:rsidRPr="00831D56">
        <w:t xml:space="preserve">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w:t>
      </w:r>
      <w:r w:rsidR="00A32938">
        <w:t xml:space="preserve">1990 </w:t>
      </w:r>
      <w:r w:rsidR="00236865" w:rsidRPr="00831D56">
        <w:t>International Convention on the Protection of the Rights of All Migrant Workers and Members of Their Families</w:t>
      </w:r>
      <w:r w:rsidR="00A32938">
        <w:t>.</w:t>
      </w:r>
      <w:r w:rsidR="00236865" w:rsidRPr="00831D56">
        <w:t xml:space="preserve">    </w:t>
      </w:r>
    </w:p>
    <w:p w:rsidR="00236865" w:rsidRDefault="00236865" w:rsidP="00C73E48">
      <w:pPr>
        <w:pStyle w:val="SingleTxtG"/>
        <w:rPr>
          <w:szCs w:val="22"/>
        </w:rPr>
      </w:pPr>
      <w:r>
        <w:rPr>
          <w:szCs w:val="22"/>
        </w:rPr>
        <w:t>2</w:t>
      </w:r>
      <w:r w:rsidR="00311289">
        <w:rPr>
          <w:szCs w:val="22"/>
        </w:rPr>
        <w:t>9</w:t>
      </w:r>
      <w:r>
        <w:rPr>
          <w:szCs w:val="22"/>
        </w:rPr>
        <w:t>.</w:t>
      </w:r>
      <w:r>
        <w:rPr>
          <w:szCs w:val="22"/>
        </w:rPr>
        <w:tab/>
      </w:r>
      <w:r w:rsidR="00B474E7">
        <w:rPr>
          <w:szCs w:val="22"/>
        </w:rPr>
        <w:t>I</w:t>
      </w:r>
      <w:r w:rsidRPr="00831D56">
        <w:rPr>
          <w:szCs w:val="22"/>
        </w:rPr>
        <w:t xml:space="preserve">n light of its general recommendation No. 33, the Committee recommends that the State party </w:t>
      </w:r>
      <w:r w:rsidR="00A32938">
        <w:rPr>
          <w:szCs w:val="22"/>
        </w:rPr>
        <w:t>continue</w:t>
      </w:r>
      <w:r w:rsidR="00A32938" w:rsidRPr="001B3024">
        <w:rPr>
          <w:szCs w:val="22"/>
        </w:rPr>
        <w:t xml:space="preserve"> </w:t>
      </w:r>
      <w:r w:rsidR="00B474E7" w:rsidRPr="001B3024">
        <w:rPr>
          <w:szCs w:val="22"/>
        </w:rPr>
        <w:t>to</w:t>
      </w:r>
      <w:r w:rsidR="00B474E7">
        <w:rPr>
          <w:b/>
          <w:bCs/>
          <w:szCs w:val="22"/>
        </w:rPr>
        <w:t xml:space="preserve"> </w:t>
      </w:r>
      <w:r w:rsidRPr="00831D56">
        <w:rPr>
          <w:szCs w:val="22"/>
        </w:rPr>
        <w:t>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970EBE" w:rsidRPr="00831D56" w:rsidRDefault="00311289" w:rsidP="00461129">
      <w:pPr>
        <w:pStyle w:val="SingleTxtG"/>
        <w:rPr>
          <w:szCs w:val="22"/>
        </w:rPr>
      </w:pPr>
      <w:r>
        <w:rPr>
          <w:szCs w:val="22"/>
        </w:rPr>
        <w:t>30</w:t>
      </w:r>
      <w:r w:rsidR="00970EBE">
        <w:rPr>
          <w:szCs w:val="22"/>
        </w:rPr>
        <w:t>.</w:t>
      </w:r>
      <w:r w:rsidR="00970EBE">
        <w:rPr>
          <w:szCs w:val="22"/>
        </w:rPr>
        <w:tab/>
      </w:r>
      <w:r w:rsidR="00970EBE">
        <w:rPr>
          <w:rFonts w:eastAsia="SimSun"/>
          <w:color w:val="000000"/>
          <w:lang w:val="en-US" w:eastAsia="zh-CN"/>
        </w:rPr>
        <w:t xml:space="preserve">The Committee recommends that the State party undertake and publicize adequately an appropriate programme of activities to commemorate 2011 as the International Year for People of African Descent, as proclaimed by the General Assembly </w:t>
      </w:r>
      <w:r w:rsidR="00461129">
        <w:rPr>
          <w:rFonts w:eastAsia="SimSun"/>
          <w:color w:val="000000"/>
          <w:lang w:val="en-US" w:eastAsia="zh-CN"/>
        </w:rPr>
        <w:t xml:space="preserve">in its resolution 64/169 </w:t>
      </w:r>
      <w:r w:rsidR="00970EBE" w:rsidRPr="00461129">
        <w:rPr>
          <w:rFonts w:eastAsia="SimSun"/>
          <w:color w:val="000000"/>
          <w:lang w:val="en-US" w:eastAsia="zh-CN"/>
        </w:rPr>
        <w:t>of 18 December 2009.</w:t>
      </w:r>
    </w:p>
    <w:p w:rsidR="00236865" w:rsidRPr="00831D56" w:rsidRDefault="00970EBE" w:rsidP="00311289">
      <w:pPr>
        <w:pStyle w:val="SingleTxtG"/>
      </w:pPr>
      <w:r>
        <w:t>3</w:t>
      </w:r>
      <w:r w:rsidR="00311289">
        <w:t>1</w:t>
      </w:r>
      <w:r w:rsidR="00236865">
        <w:t>.</w:t>
      </w:r>
      <w:r w:rsidR="00236865">
        <w:tab/>
      </w:r>
      <w:r w:rsidR="00236865" w:rsidRPr="00831D56">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236865" w:rsidRPr="00831D56" w:rsidRDefault="00970EBE" w:rsidP="00311289">
      <w:pPr>
        <w:pStyle w:val="SingleTxtG"/>
      </w:pPr>
      <w:r>
        <w:t>3</w:t>
      </w:r>
      <w:r w:rsidR="00311289">
        <w:t>2</w:t>
      </w:r>
      <w:r w:rsidR="00236865">
        <w:t>.</w:t>
      </w:r>
      <w:r w:rsidR="00236865">
        <w:tab/>
      </w:r>
      <w:r w:rsidR="00236865" w:rsidRPr="00831D56">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236865" w:rsidRPr="00735FE6" w:rsidRDefault="00236865" w:rsidP="00A32938">
      <w:pPr>
        <w:pStyle w:val="SingleTxtG"/>
      </w:pPr>
      <w:r>
        <w:t>3</w:t>
      </w:r>
      <w:r w:rsidR="00311289">
        <w:t>3</w:t>
      </w:r>
      <w:r>
        <w:t>.</w:t>
      </w:r>
      <w:r>
        <w:tab/>
      </w:r>
      <w:r w:rsidRPr="00735FE6">
        <w:t xml:space="preserve">Noting that the State </w:t>
      </w:r>
      <w:r w:rsidR="00A32938">
        <w:t>p</w:t>
      </w:r>
      <w:r w:rsidR="00A32938" w:rsidRPr="00735FE6">
        <w:t xml:space="preserve">arty </w:t>
      </w:r>
      <w:r w:rsidRPr="00735FE6">
        <w:t xml:space="preserve">submitted its </w:t>
      </w:r>
      <w:r w:rsidR="00A32938">
        <w:t>c</w:t>
      </w:r>
      <w:r w:rsidR="00A32938" w:rsidRPr="00735FE6">
        <w:t xml:space="preserve">ore </w:t>
      </w:r>
      <w:r w:rsidR="00A32938">
        <w:t>d</w:t>
      </w:r>
      <w:r w:rsidR="00A32938" w:rsidRPr="00735FE6">
        <w:t xml:space="preserve">ocument </w:t>
      </w:r>
      <w:r w:rsidRPr="00735FE6">
        <w:t xml:space="preserve">in 1998, the Committee encourages the State </w:t>
      </w:r>
      <w:r w:rsidR="00A32938">
        <w:t>p</w:t>
      </w:r>
      <w:r w:rsidR="00A32938" w:rsidRPr="00735FE6">
        <w:t xml:space="preserve">arty </w:t>
      </w:r>
      <w:r w:rsidRPr="00735FE6">
        <w:t>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(HRI/MC/2006/3).</w:t>
      </w:r>
    </w:p>
    <w:p w:rsidR="00236865" w:rsidRPr="00735FE6" w:rsidRDefault="00236865" w:rsidP="00381966">
      <w:pPr>
        <w:pStyle w:val="SingleTxtG"/>
      </w:pPr>
      <w:r>
        <w:t>3</w:t>
      </w:r>
      <w:r w:rsidR="00311289">
        <w:t>4</w:t>
      </w:r>
      <w:r>
        <w:t>.</w:t>
      </w:r>
      <w:r>
        <w:tab/>
      </w:r>
      <w:r w:rsidRPr="00735FE6">
        <w:t xml:space="preserve">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w:t>
      </w:r>
      <w:r w:rsidR="00381966">
        <w:t>11, 12, 15</w:t>
      </w:r>
      <w:r w:rsidRPr="00735FE6">
        <w:t xml:space="preserve"> and</w:t>
      </w:r>
      <w:r w:rsidR="00381966">
        <w:t xml:space="preserve"> 16 </w:t>
      </w:r>
      <w:r w:rsidRPr="00735FE6">
        <w:t xml:space="preserve">above.   </w:t>
      </w:r>
    </w:p>
    <w:p w:rsidR="00236865" w:rsidRPr="00831D56" w:rsidRDefault="00236865" w:rsidP="00381966">
      <w:pPr>
        <w:pStyle w:val="SingleTxtG"/>
      </w:pPr>
      <w:r>
        <w:t>3</w:t>
      </w:r>
      <w:r w:rsidR="00311289">
        <w:t>5</w:t>
      </w:r>
      <w:r>
        <w:t>.</w:t>
      </w:r>
      <w:r>
        <w:tab/>
      </w:r>
      <w:r w:rsidRPr="00831D56">
        <w:t xml:space="preserve">The Committee also wishes to draw the attention of the State party to the particular importance of </w:t>
      </w:r>
      <w:r w:rsidRPr="00735FE6">
        <w:t>recommendations,</w:t>
      </w:r>
      <w:r w:rsidR="00381966">
        <w:t xml:space="preserve"> 18, 19, 25 </w:t>
      </w:r>
      <w:r w:rsidRPr="00735FE6">
        <w:t>and</w:t>
      </w:r>
      <w:r w:rsidR="00381966">
        <w:t xml:space="preserve"> 27 </w:t>
      </w:r>
      <w:r w:rsidRPr="00831D56">
        <w:t>and request</w:t>
      </w:r>
      <w:r w:rsidR="002A34B1">
        <w:t>s</w:t>
      </w:r>
      <w:r w:rsidRPr="00831D56">
        <w:t xml:space="preserve"> the State party to provide detailed information in its next periodic report on concrete measures taken to implement these recommendations. </w:t>
      </w:r>
    </w:p>
    <w:p w:rsidR="00236865" w:rsidRPr="00831D56" w:rsidRDefault="00236865" w:rsidP="00CA37FB">
      <w:pPr>
        <w:pStyle w:val="SingleTxtG"/>
      </w:pPr>
      <w:r>
        <w:t>3</w:t>
      </w:r>
      <w:r w:rsidR="00311289">
        <w:t>6</w:t>
      </w:r>
      <w:r>
        <w:t>.</w:t>
      </w:r>
      <w:r>
        <w:tab/>
      </w:r>
      <w:r w:rsidRPr="00831D56">
        <w:t xml:space="preserve">The Committee recommends that the State party submit its </w:t>
      </w:r>
      <w:r w:rsidR="00A60D82" w:rsidRPr="00A60D82">
        <w:t xml:space="preserve">combined </w:t>
      </w:r>
      <w:r w:rsidR="00CA37FB">
        <w:t xml:space="preserve">firth to seventh </w:t>
      </w:r>
      <w:r w:rsidRPr="00831D56">
        <w:t xml:space="preserve">periodic reports in a single document, due </w:t>
      </w:r>
      <w:r w:rsidRPr="00735FE6">
        <w:t xml:space="preserve">on </w:t>
      </w:r>
      <w:r w:rsidR="00A60D82" w:rsidRPr="00A60D82">
        <w:t>28 January 2014</w:t>
      </w:r>
      <w:r w:rsidRPr="00735FE6">
        <w:t>,</w:t>
      </w:r>
      <w:r w:rsidRPr="00831D56">
        <w:t xml:space="preserve">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para. 19).</w:t>
      </w:r>
    </w:p>
    <w:p w:rsidR="00961987" w:rsidRDefault="00961987" w:rsidP="001D26DF"/>
    <w:p w:rsidR="00236865" w:rsidRPr="00236865" w:rsidRDefault="00236865" w:rsidP="00236865">
      <w:pPr>
        <w:jc w:val="center"/>
      </w:pPr>
      <w:r>
        <w:t>__________________</w:t>
      </w:r>
    </w:p>
    <w:sectPr w:rsidR="00236865" w:rsidRPr="00236865" w:rsidSect="0023686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21" w:rsidRDefault="007D7921"/>
  </w:endnote>
  <w:endnote w:type="continuationSeparator" w:id="0">
    <w:p w:rsidR="007D7921" w:rsidRDefault="007D7921"/>
  </w:endnote>
  <w:endnote w:type="continuationNotice" w:id="1">
    <w:p w:rsidR="007D7921" w:rsidRDefault="007D7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B3" w:rsidRPr="00236865" w:rsidRDefault="00D072B3" w:rsidP="00236865">
    <w:pPr>
      <w:pStyle w:val="Footer"/>
      <w:tabs>
        <w:tab w:val="right" w:pos="9638"/>
      </w:tabs>
    </w:pPr>
    <w:r w:rsidRPr="00236865">
      <w:rPr>
        <w:b/>
        <w:sz w:val="18"/>
      </w:rPr>
      <w:fldChar w:fldCharType="begin"/>
    </w:r>
    <w:r w:rsidRPr="00236865">
      <w:rPr>
        <w:b/>
        <w:sz w:val="18"/>
      </w:rPr>
      <w:instrText xml:space="preserve"> PAGE  \* MERGEFORMAT </w:instrText>
    </w:r>
    <w:r w:rsidRPr="00236865">
      <w:rPr>
        <w:b/>
        <w:sz w:val="18"/>
      </w:rPr>
      <w:fldChar w:fldCharType="separate"/>
    </w:r>
    <w:r w:rsidR="00965F4A">
      <w:rPr>
        <w:b/>
        <w:noProof/>
        <w:sz w:val="18"/>
      </w:rPr>
      <w:t>2</w:t>
    </w:r>
    <w:r w:rsidRPr="0023686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B3" w:rsidRPr="00236865" w:rsidRDefault="00D072B3" w:rsidP="00236865">
    <w:pPr>
      <w:pStyle w:val="Footer"/>
      <w:tabs>
        <w:tab w:val="right" w:pos="9638"/>
      </w:tabs>
      <w:rPr>
        <w:b/>
        <w:sz w:val="18"/>
      </w:rPr>
    </w:pPr>
    <w:r>
      <w:rPr>
        <w:sz w:val="20"/>
      </w:rPr>
      <w:tab/>
    </w:r>
    <w:r w:rsidRPr="00236865">
      <w:rPr>
        <w:b/>
        <w:sz w:val="18"/>
      </w:rPr>
      <w:fldChar w:fldCharType="begin"/>
    </w:r>
    <w:r w:rsidRPr="00236865">
      <w:rPr>
        <w:b/>
        <w:sz w:val="18"/>
      </w:rPr>
      <w:instrText xml:space="preserve"> PAGE  \* MERGEFORMAT </w:instrText>
    </w:r>
    <w:r w:rsidRPr="00236865">
      <w:rPr>
        <w:b/>
        <w:sz w:val="18"/>
      </w:rPr>
      <w:fldChar w:fldCharType="separate"/>
    </w:r>
    <w:r w:rsidR="00965F4A">
      <w:rPr>
        <w:b/>
        <w:noProof/>
        <w:sz w:val="18"/>
      </w:rPr>
      <w:t>7</w:t>
    </w:r>
    <w:r w:rsidRPr="0023686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B3" w:rsidRDefault="00D072B3">
    <w:pPr>
      <w:pStyle w:val="Foo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t>GE.11-</w:t>
    </w:r>
    <w:r w:rsidR="00965F4A">
      <w:t>41840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21" w:rsidRPr="000B175B" w:rsidRDefault="007D7921" w:rsidP="000B175B">
      <w:pPr>
        <w:tabs>
          <w:tab w:val="right" w:pos="2155"/>
        </w:tabs>
        <w:spacing w:after="80"/>
        <w:ind w:left="680"/>
        <w:rPr>
          <w:u w:val="single"/>
        </w:rPr>
      </w:pPr>
      <w:r>
        <w:rPr>
          <w:u w:val="single"/>
        </w:rPr>
        <w:tab/>
      </w:r>
    </w:p>
  </w:footnote>
  <w:footnote w:type="continuationSeparator" w:id="0">
    <w:p w:rsidR="007D7921" w:rsidRPr="00FC68B7" w:rsidRDefault="007D7921" w:rsidP="00FC68B7">
      <w:pPr>
        <w:tabs>
          <w:tab w:val="left" w:pos="2155"/>
        </w:tabs>
        <w:spacing w:after="80"/>
        <w:ind w:left="680"/>
        <w:rPr>
          <w:u w:val="single"/>
        </w:rPr>
      </w:pPr>
      <w:r>
        <w:rPr>
          <w:u w:val="single"/>
        </w:rPr>
        <w:tab/>
      </w:r>
    </w:p>
  </w:footnote>
  <w:footnote w:type="continuationNotice" w:id="1">
    <w:p w:rsidR="007D7921" w:rsidRDefault="007D79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B3" w:rsidRPr="00236865" w:rsidRDefault="00D072B3">
    <w:pPr>
      <w:pStyle w:val="Header"/>
    </w:pPr>
    <w:r>
      <w:t>CERD/C/IRL/CO/3-4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B3" w:rsidRPr="00236865" w:rsidRDefault="00D072B3" w:rsidP="00C10DDE">
    <w:pPr>
      <w:pStyle w:val="Header"/>
      <w:jc w:val="right"/>
    </w:pPr>
    <w:r>
      <w:t>CERD/C/IRL/CO/3-4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4A" w:rsidRDefault="00965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691491"/>
    <w:multiLevelType w:val="hybridMultilevel"/>
    <w:tmpl w:val="B45232EA"/>
    <w:lvl w:ilvl="0" w:tplc="0409000F">
      <w:start w:val="15"/>
      <w:numFmt w:val="decimal"/>
      <w:lvlText w:val="%1."/>
      <w:lvlJc w:val="left"/>
      <w:pPr>
        <w:tabs>
          <w:tab w:val="num" w:pos="720"/>
        </w:tabs>
        <w:ind w:left="720" w:hanging="360"/>
      </w:pPr>
      <w:rPr>
        <w:rFonts w:eastAsia="Times New Roman" w:hint="default"/>
      </w:rPr>
    </w:lvl>
    <w:lvl w:ilvl="1" w:tplc="405C6370">
      <w:start w:val="1"/>
      <w:numFmt w:val="decimal"/>
      <w:pStyle w:val="ParaNo"/>
      <w:lvlText w:val="%2."/>
      <w:lvlJc w:val="left"/>
      <w:pPr>
        <w:tabs>
          <w:tab w:val="num" w:pos="1440"/>
        </w:tabs>
        <w:ind w:left="1079" w:firstLine="1"/>
      </w:pPr>
      <w:rPr>
        <w:rFonts w:hint="default"/>
        <w:b w:val="0"/>
        <w:bCs w:val="0"/>
        <w:i w:val="0"/>
        <w:iCs/>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3FE"/>
    <w:rsid w:val="000119DA"/>
    <w:rsid w:val="00015296"/>
    <w:rsid w:val="00032FF2"/>
    <w:rsid w:val="00050F6B"/>
    <w:rsid w:val="000546BB"/>
    <w:rsid w:val="000551DC"/>
    <w:rsid w:val="00070AC1"/>
    <w:rsid w:val="00072C8C"/>
    <w:rsid w:val="000733B5"/>
    <w:rsid w:val="00077485"/>
    <w:rsid w:val="00092231"/>
    <w:rsid w:val="00093003"/>
    <w:rsid w:val="000931C0"/>
    <w:rsid w:val="000A025F"/>
    <w:rsid w:val="000A5D3B"/>
    <w:rsid w:val="000B175B"/>
    <w:rsid w:val="000B3A0F"/>
    <w:rsid w:val="000B4EF7"/>
    <w:rsid w:val="000C1462"/>
    <w:rsid w:val="000C166B"/>
    <w:rsid w:val="000C1FEE"/>
    <w:rsid w:val="000C2D2E"/>
    <w:rsid w:val="000D419C"/>
    <w:rsid w:val="000D59CF"/>
    <w:rsid w:val="000E0415"/>
    <w:rsid w:val="000E72E3"/>
    <w:rsid w:val="001047C4"/>
    <w:rsid w:val="001103AA"/>
    <w:rsid w:val="00116540"/>
    <w:rsid w:val="00155467"/>
    <w:rsid w:val="0016475D"/>
    <w:rsid w:val="00167C25"/>
    <w:rsid w:val="00180D95"/>
    <w:rsid w:val="0018711F"/>
    <w:rsid w:val="001B3024"/>
    <w:rsid w:val="001B4B04"/>
    <w:rsid w:val="001B65F6"/>
    <w:rsid w:val="001C6210"/>
    <w:rsid w:val="001C6663"/>
    <w:rsid w:val="001C7895"/>
    <w:rsid w:val="001D26DF"/>
    <w:rsid w:val="001D447A"/>
    <w:rsid w:val="001E5AA0"/>
    <w:rsid w:val="00202DA8"/>
    <w:rsid w:val="00203114"/>
    <w:rsid w:val="00206BED"/>
    <w:rsid w:val="00210BD9"/>
    <w:rsid w:val="00211E0B"/>
    <w:rsid w:val="00225428"/>
    <w:rsid w:val="00227089"/>
    <w:rsid w:val="00236865"/>
    <w:rsid w:val="00260DA4"/>
    <w:rsid w:val="00263A68"/>
    <w:rsid w:val="00283BA6"/>
    <w:rsid w:val="00287B5A"/>
    <w:rsid w:val="002A229D"/>
    <w:rsid w:val="002A34B1"/>
    <w:rsid w:val="002B0464"/>
    <w:rsid w:val="002B4DB5"/>
    <w:rsid w:val="002C3C14"/>
    <w:rsid w:val="002C5A3C"/>
    <w:rsid w:val="002D2269"/>
    <w:rsid w:val="002E14A1"/>
    <w:rsid w:val="002F104D"/>
    <w:rsid w:val="002F175C"/>
    <w:rsid w:val="00311289"/>
    <w:rsid w:val="00315FBD"/>
    <w:rsid w:val="003172AB"/>
    <w:rsid w:val="003229D8"/>
    <w:rsid w:val="003275C2"/>
    <w:rsid w:val="003305AB"/>
    <w:rsid w:val="00330E06"/>
    <w:rsid w:val="00352709"/>
    <w:rsid w:val="003548F8"/>
    <w:rsid w:val="00354B5B"/>
    <w:rsid w:val="00371178"/>
    <w:rsid w:val="00376BA2"/>
    <w:rsid w:val="00380496"/>
    <w:rsid w:val="00381966"/>
    <w:rsid w:val="0038485D"/>
    <w:rsid w:val="0039725C"/>
    <w:rsid w:val="003A1BC1"/>
    <w:rsid w:val="003A290E"/>
    <w:rsid w:val="003A4810"/>
    <w:rsid w:val="003A6810"/>
    <w:rsid w:val="003B4E47"/>
    <w:rsid w:val="003B5184"/>
    <w:rsid w:val="003C2CC4"/>
    <w:rsid w:val="003D4B23"/>
    <w:rsid w:val="0040143B"/>
    <w:rsid w:val="00405DDC"/>
    <w:rsid w:val="00410C89"/>
    <w:rsid w:val="004325CB"/>
    <w:rsid w:val="004349D4"/>
    <w:rsid w:val="004360F5"/>
    <w:rsid w:val="0045495B"/>
    <w:rsid w:val="00461129"/>
    <w:rsid w:val="004656E8"/>
    <w:rsid w:val="00474E31"/>
    <w:rsid w:val="004769D5"/>
    <w:rsid w:val="004776D5"/>
    <w:rsid w:val="00490DE1"/>
    <w:rsid w:val="00491878"/>
    <w:rsid w:val="004A3639"/>
    <w:rsid w:val="004B0232"/>
    <w:rsid w:val="004B18DA"/>
    <w:rsid w:val="004B65ED"/>
    <w:rsid w:val="004D25E4"/>
    <w:rsid w:val="004F7C0A"/>
    <w:rsid w:val="00512501"/>
    <w:rsid w:val="00517B36"/>
    <w:rsid w:val="00520B03"/>
    <w:rsid w:val="00523650"/>
    <w:rsid w:val="005420F2"/>
    <w:rsid w:val="00542914"/>
    <w:rsid w:val="00542F28"/>
    <w:rsid w:val="0056486F"/>
    <w:rsid w:val="00584E54"/>
    <w:rsid w:val="005A701F"/>
    <w:rsid w:val="005B3DB3"/>
    <w:rsid w:val="005C6A79"/>
    <w:rsid w:val="005D60D6"/>
    <w:rsid w:val="005F5562"/>
    <w:rsid w:val="006001EE"/>
    <w:rsid w:val="0060386F"/>
    <w:rsid w:val="00604B49"/>
    <w:rsid w:val="00611FC4"/>
    <w:rsid w:val="006164C6"/>
    <w:rsid w:val="006172CA"/>
    <w:rsid w:val="006176FB"/>
    <w:rsid w:val="00634EC9"/>
    <w:rsid w:val="00640B26"/>
    <w:rsid w:val="00647750"/>
    <w:rsid w:val="00647C48"/>
    <w:rsid w:val="006566E7"/>
    <w:rsid w:val="00673F4B"/>
    <w:rsid w:val="00682A9B"/>
    <w:rsid w:val="006834FB"/>
    <w:rsid w:val="0069353E"/>
    <w:rsid w:val="006A7EA2"/>
    <w:rsid w:val="006B0B0C"/>
    <w:rsid w:val="006E1876"/>
    <w:rsid w:val="006E30FF"/>
    <w:rsid w:val="006E564B"/>
    <w:rsid w:val="006F03F1"/>
    <w:rsid w:val="0070023C"/>
    <w:rsid w:val="007201A4"/>
    <w:rsid w:val="0072632A"/>
    <w:rsid w:val="007648EF"/>
    <w:rsid w:val="00776057"/>
    <w:rsid w:val="00777C61"/>
    <w:rsid w:val="007913AD"/>
    <w:rsid w:val="007929FA"/>
    <w:rsid w:val="00792B69"/>
    <w:rsid w:val="00792D78"/>
    <w:rsid w:val="007B4244"/>
    <w:rsid w:val="007B6BA5"/>
    <w:rsid w:val="007C02A1"/>
    <w:rsid w:val="007C3390"/>
    <w:rsid w:val="007C4F4B"/>
    <w:rsid w:val="007C76A8"/>
    <w:rsid w:val="007D2821"/>
    <w:rsid w:val="007D641F"/>
    <w:rsid w:val="007D7921"/>
    <w:rsid w:val="007F6611"/>
    <w:rsid w:val="00800524"/>
    <w:rsid w:val="00815F6D"/>
    <w:rsid w:val="008242D7"/>
    <w:rsid w:val="00832D01"/>
    <w:rsid w:val="008361BC"/>
    <w:rsid w:val="00837643"/>
    <w:rsid w:val="008426AA"/>
    <w:rsid w:val="0084578B"/>
    <w:rsid w:val="0084795E"/>
    <w:rsid w:val="008524B5"/>
    <w:rsid w:val="0086430B"/>
    <w:rsid w:val="00874728"/>
    <w:rsid w:val="00882E3F"/>
    <w:rsid w:val="0089684E"/>
    <w:rsid w:val="008979B1"/>
    <w:rsid w:val="008A366F"/>
    <w:rsid w:val="008A6B25"/>
    <w:rsid w:val="008A6C4F"/>
    <w:rsid w:val="008B2335"/>
    <w:rsid w:val="008C46F0"/>
    <w:rsid w:val="008D458B"/>
    <w:rsid w:val="008F733A"/>
    <w:rsid w:val="009223CA"/>
    <w:rsid w:val="00922461"/>
    <w:rsid w:val="009369F6"/>
    <w:rsid w:val="00940F93"/>
    <w:rsid w:val="009555D5"/>
    <w:rsid w:val="00955603"/>
    <w:rsid w:val="009603EF"/>
    <w:rsid w:val="00961987"/>
    <w:rsid w:val="00965F4A"/>
    <w:rsid w:val="00970EBE"/>
    <w:rsid w:val="009867D6"/>
    <w:rsid w:val="009A66EF"/>
    <w:rsid w:val="009B4A1B"/>
    <w:rsid w:val="009C0EE8"/>
    <w:rsid w:val="009C14AA"/>
    <w:rsid w:val="009C5D91"/>
    <w:rsid w:val="009D729D"/>
    <w:rsid w:val="009E7206"/>
    <w:rsid w:val="009F6779"/>
    <w:rsid w:val="00A01489"/>
    <w:rsid w:val="00A05071"/>
    <w:rsid w:val="00A23F1C"/>
    <w:rsid w:val="00A32938"/>
    <w:rsid w:val="00A32AE8"/>
    <w:rsid w:val="00A60D82"/>
    <w:rsid w:val="00A61CCD"/>
    <w:rsid w:val="00A72905"/>
    <w:rsid w:val="00A72F22"/>
    <w:rsid w:val="00A748A6"/>
    <w:rsid w:val="00A776B4"/>
    <w:rsid w:val="00A873BA"/>
    <w:rsid w:val="00A92C2B"/>
    <w:rsid w:val="00A94361"/>
    <w:rsid w:val="00AC07B7"/>
    <w:rsid w:val="00AC0D9E"/>
    <w:rsid w:val="00AC1552"/>
    <w:rsid w:val="00AE2488"/>
    <w:rsid w:val="00AF6F79"/>
    <w:rsid w:val="00B04F43"/>
    <w:rsid w:val="00B06775"/>
    <w:rsid w:val="00B21FD8"/>
    <w:rsid w:val="00B30179"/>
    <w:rsid w:val="00B30AAA"/>
    <w:rsid w:val="00B33DB9"/>
    <w:rsid w:val="00B3693A"/>
    <w:rsid w:val="00B41B3D"/>
    <w:rsid w:val="00B474E7"/>
    <w:rsid w:val="00B5463B"/>
    <w:rsid w:val="00B56E9C"/>
    <w:rsid w:val="00B643DA"/>
    <w:rsid w:val="00B64B1F"/>
    <w:rsid w:val="00B6553F"/>
    <w:rsid w:val="00B74EFC"/>
    <w:rsid w:val="00B81E12"/>
    <w:rsid w:val="00B82C18"/>
    <w:rsid w:val="00B82D48"/>
    <w:rsid w:val="00B91CA6"/>
    <w:rsid w:val="00BC74E9"/>
    <w:rsid w:val="00BE1CF9"/>
    <w:rsid w:val="00BF1EF5"/>
    <w:rsid w:val="00BF42E6"/>
    <w:rsid w:val="00BF68A8"/>
    <w:rsid w:val="00C033DB"/>
    <w:rsid w:val="00C10DDE"/>
    <w:rsid w:val="00C1173D"/>
    <w:rsid w:val="00C3206E"/>
    <w:rsid w:val="00C463DD"/>
    <w:rsid w:val="00C4724C"/>
    <w:rsid w:val="00C475AB"/>
    <w:rsid w:val="00C53A77"/>
    <w:rsid w:val="00C61186"/>
    <w:rsid w:val="00C629A0"/>
    <w:rsid w:val="00C73E48"/>
    <w:rsid w:val="00C745C3"/>
    <w:rsid w:val="00C75FB9"/>
    <w:rsid w:val="00C9537E"/>
    <w:rsid w:val="00CA1300"/>
    <w:rsid w:val="00CA37FB"/>
    <w:rsid w:val="00CC00AC"/>
    <w:rsid w:val="00CC24D2"/>
    <w:rsid w:val="00CE14D7"/>
    <w:rsid w:val="00CE3B46"/>
    <w:rsid w:val="00CE4A8F"/>
    <w:rsid w:val="00CF2C7B"/>
    <w:rsid w:val="00D0210B"/>
    <w:rsid w:val="00D072B3"/>
    <w:rsid w:val="00D2031B"/>
    <w:rsid w:val="00D20610"/>
    <w:rsid w:val="00D218CB"/>
    <w:rsid w:val="00D25FE2"/>
    <w:rsid w:val="00D26EC5"/>
    <w:rsid w:val="00D332F1"/>
    <w:rsid w:val="00D34EA7"/>
    <w:rsid w:val="00D3540E"/>
    <w:rsid w:val="00D43252"/>
    <w:rsid w:val="00D50BE3"/>
    <w:rsid w:val="00D51E7F"/>
    <w:rsid w:val="00D612DA"/>
    <w:rsid w:val="00D74737"/>
    <w:rsid w:val="00D7767E"/>
    <w:rsid w:val="00D80164"/>
    <w:rsid w:val="00D93CC8"/>
    <w:rsid w:val="00D978C6"/>
    <w:rsid w:val="00DA3C1C"/>
    <w:rsid w:val="00DE6A24"/>
    <w:rsid w:val="00DE74EC"/>
    <w:rsid w:val="00DF13E2"/>
    <w:rsid w:val="00DF17FC"/>
    <w:rsid w:val="00DF1DBE"/>
    <w:rsid w:val="00E109FB"/>
    <w:rsid w:val="00E14C80"/>
    <w:rsid w:val="00E314EF"/>
    <w:rsid w:val="00E33059"/>
    <w:rsid w:val="00E51344"/>
    <w:rsid w:val="00E63389"/>
    <w:rsid w:val="00E635F1"/>
    <w:rsid w:val="00E71BC8"/>
    <w:rsid w:val="00E7260F"/>
    <w:rsid w:val="00E90E4B"/>
    <w:rsid w:val="00E96630"/>
    <w:rsid w:val="00EA4F64"/>
    <w:rsid w:val="00EC25B6"/>
    <w:rsid w:val="00EC5F06"/>
    <w:rsid w:val="00EC687C"/>
    <w:rsid w:val="00ED32A3"/>
    <w:rsid w:val="00ED616A"/>
    <w:rsid w:val="00ED7A2A"/>
    <w:rsid w:val="00EF1D7F"/>
    <w:rsid w:val="00F03C8E"/>
    <w:rsid w:val="00F24C91"/>
    <w:rsid w:val="00F34583"/>
    <w:rsid w:val="00F504DF"/>
    <w:rsid w:val="00F52102"/>
    <w:rsid w:val="00F878BD"/>
    <w:rsid w:val="00F950CE"/>
    <w:rsid w:val="00F9732D"/>
    <w:rsid w:val="00F9760B"/>
    <w:rsid w:val="00FA1974"/>
    <w:rsid w:val="00FA271C"/>
    <w:rsid w:val="00FA27C5"/>
    <w:rsid w:val="00FA47EE"/>
    <w:rsid w:val="00FB7C9B"/>
    <w:rsid w:val="00FC68B7"/>
    <w:rsid w:val="00FD0CD8"/>
    <w:rsid w:val="00FE33FE"/>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FE33FE"/>
    <w:pPr>
      <w:autoSpaceDE w:val="0"/>
      <w:autoSpaceDN w:val="0"/>
      <w:adjustRightInd w:val="0"/>
    </w:pPr>
    <w:rPr>
      <w:rFonts w:eastAsia="SimSun"/>
      <w:color w:val="000000"/>
      <w:sz w:val="24"/>
      <w:szCs w:val="24"/>
      <w:lang w:val="en-US" w:eastAsia="zh-CN"/>
    </w:rPr>
  </w:style>
  <w:style w:type="paragraph" w:customStyle="1" w:styleId="ParaNo">
    <w:name w:val="ParaNo."/>
    <w:basedOn w:val="Normal"/>
    <w:rsid w:val="00236865"/>
    <w:pPr>
      <w:numPr>
        <w:ilvl w:val="1"/>
        <w:numId w:val="3"/>
      </w:numPr>
      <w:suppressAutoHyphens w:val="0"/>
      <w:spacing w:after="240" w:line="240" w:lineRule="auto"/>
    </w:pPr>
    <w:rPr>
      <w:sz w:val="24"/>
    </w:rPr>
  </w:style>
  <w:style w:type="paragraph" w:styleId="BalloonText">
    <w:name w:val="Balloon Text"/>
    <w:basedOn w:val="Normal"/>
    <w:semiHidden/>
    <w:rsid w:val="00116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3565</Words>
  <Characters>19825</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CERD/C/IRL/CO/3-4/CRP</vt:lpstr>
    </vt:vector>
  </TitlesOfParts>
  <Company>CSD</Company>
  <LinksUpToDate>false</LinksUpToDate>
  <CharactersWithSpaces>23298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CERD/C/IRL/CO/3-4/CRP</dc:title>
  <dc:subject/>
  <dc:creator>OHCHR</dc:creator>
  <cp:keywords/>
  <dc:description/>
  <cp:lastModifiedBy>DCM</cp:lastModifiedBy>
  <cp:revision>2</cp:revision>
  <cp:lastPrinted>2011-03-28T07:36:00Z</cp:lastPrinted>
  <dcterms:created xsi:type="dcterms:W3CDTF">2011-04-05T08:49:00Z</dcterms:created>
  <dcterms:modified xsi:type="dcterms:W3CDTF">2011-04-05T08:49:00Z</dcterms:modified>
</cp:coreProperties>
</file>