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E5A6D">
        <w:trPr>
          <w:trHeight w:hRule="exact" w:val="851"/>
        </w:trPr>
        <w:tc>
          <w:tcPr>
            <w:tcW w:w="142" w:type="dxa"/>
            <w:tcBorders>
              <w:bottom w:val="single" w:sz="4" w:space="0" w:color="auto"/>
            </w:tcBorders>
          </w:tcPr>
          <w:p w:rsidR="002D5AAC" w:rsidRDefault="002D5AAC" w:rsidP="006512E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E5A6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6512EA" w:rsidP="006512EA">
            <w:pPr>
              <w:jc w:val="right"/>
            </w:pPr>
            <w:r w:rsidRPr="006512EA">
              <w:rPr>
                <w:sz w:val="40"/>
              </w:rPr>
              <w:t>CRPD</w:t>
            </w:r>
            <w:r>
              <w:t>/C/NOR/1</w:t>
            </w:r>
          </w:p>
        </w:tc>
      </w:tr>
      <w:tr w:rsidR="002D5AAC" w:rsidRPr="000E190C" w:rsidTr="008E5A6D">
        <w:trPr>
          <w:trHeight w:hRule="exact" w:val="2835"/>
        </w:trPr>
        <w:tc>
          <w:tcPr>
            <w:tcW w:w="1280" w:type="dxa"/>
            <w:gridSpan w:val="2"/>
            <w:tcBorders>
              <w:top w:val="single" w:sz="4" w:space="0" w:color="auto"/>
              <w:bottom w:val="single" w:sz="12" w:space="0" w:color="auto"/>
            </w:tcBorders>
          </w:tcPr>
          <w:p w:rsidR="002D5AAC" w:rsidRDefault="002E5067" w:rsidP="008E5A6D">
            <w:pPr>
              <w:spacing w:before="120"/>
              <w:jc w:val="center"/>
            </w:pPr>
            <w:r>
              <w:rPr>
                <w:noProof/>
                <w:lang w:eastAsia="ru-RU"/>
              </w:rPr>
              <w:drawing>
                <wp:inline distT="0" distB="0" distL="0" distR="0" wp14:anchorId="49FA8948" wp14:editId="2B71792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8E5A6D">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2D5AAC" w:rsidRDefault="006512EA" w:rsidP="008E5A6D">
            <w:pPr>
              <w:spacing w:before="240"/>
              <w:rPr>
                <w:lang w:val="en-US"/>
              </w:rPr>
            </w:pPr>
            <w:r>
              <w:rPr>
                <w:lang w:val="en-US"/>
              </w:rPr>
              <w:t>Distr. General</w:t>
            </w:r>
          </w:p>
          <w:p w:rsidR="006512EA" w:rsidRDefault="006512EA" w:rsidP="006512EA">
            <w:pPr>
              <w:spacing w:line="240" w:lineRule="exact"/>
              <w:rPr>
                <w:lang w:val="en-US"/>
              </w:rPr>
            </w:pPr>
            <w:r>
              <w:rPr>
                <w:lang w:val="en-US"/>
              </w:rPr>
              <w:t>7 December 2015</w:t>
            </w:r>
          </w:p>
          <w:p w:rsidR="006512EA" w:rsidRDefault="006512EA" w:rsidP="006512EA">
            <w:pPr>
              <w:spacing w:line="240" w:lineRule="exact"/>
              <w:rPr>
                <w:lang w:val="en-US"/>
              </w:rPr>
            </w:pPr>
            <w:r>
              <w:rPr>
                <w:lang w:val="en-US"/>
              </w:rPr>
              <w:t>Russian</w:t>
            </w:r>
          </w:p>
          <w:p w:rsidR="006512EA" w:rsidRDefault="006512EA" w:rsidP="006512EA">
            <w:pPr>
              <w:spacing w:line="240" w:lineRule="exact"/>
              <w:rPr>
                <w:lang w:val="en-US"/>
              </w:rPr>
            </w:pPr>
            <w:r>
              <w:rPr>
                <w:lang w:val="en-US"/>
              </w:rPr>
              <w:t>Original: English</w:t>
            </w:r>
          </w:p>
          <w:p w:rsidR="003973BE" w:rsidRPr="008934D2" w:rsidRDefault="003973BE" w:rsidP="006512EA">
            <w:pPr>
              <w:spacing w:line="240" w:lineRule="exact"/>
              <w:rPr>
                <w:lang w:val="en-US"/>
              </w:rPr>
            </w:pPr>
            <w:r w:rsidRPr="003973BE">
              <w:rPr>
                <w:lang w:val="en-GB"/>
              </w:rPr>
              <w:t>English, French and Spanish only</w:t>
            </w:r>
          </w:p>
        </w:tc>
      </w:tr>
    </w:tbl>
    <w:p w:rsidR="00EA1D3F" w:rsidRPr="00BA7023" w:rsidRDefault="00EA1D3F" w:rsidP="00BA7023">
      <w:pPr>
        <w:pStyle w:val="SingleTxtGR"/>
        <w:spacing w:before="120"/>
        <w:ind w:left="0"/>
        <w:rPr>
          <w:b/>
          <w:sz w:val="24"/>
        </w:rPr>
      </w:pPr>
      <w:r w:rsidRPr="00BA7023">
        <w:rPr>
          <w:b/>
          <w:sz w:val="24"/>
        </w:rPr>
        <w:t>Комитет по правам инвалидов</w:t>
      </w:r>
    </w:p>
    <w:p w:rsidR="00EA1D3F" w:rsidRPr="00EA1D3F" w:rsidRDefault="00EA1D3F" w:rsidP="00BA7023">
      <w:pPr>
        <w:pStyle w:val="HMGR"/>
      </w:pPr>
      <w:r w:rsidRPr="00EA1D3F">
        <w:tab/>
      </w:r>
      <w:r w:rsidRPr="00EA1D3F">
        <w:tab/>
        <w:t xml:space="preserve">Рассмотрение докладов, представляемых государствами-участниками в соответствии </w:t>
      </w:r>
      <w:r w:rsidRPr="00EA1D3F">
        <w:br/>
        <w:t>со статьей 35 Конвенции</w:t>
      </w:r>
    </w:p>
    <w:p w:rsidR="00EA1D3F" w:rsidRPr="00EA1D3F" w:rsidRDefault="00EA1D3F" w:rsidP="00BA7023">
      <w:pPr>
        <w:pStyle w:val="HChGR"/>
      </w:pPr>
      <w:r w:rsidRPr="00EA1D3F">
        <w:tab/>
      </w:r>
      <w:r w:rsidRPr="00EA1D3F">
        <w:tab/>
      </w:r>
      <w:bookmarkStart w:id="0" w:name="_Toc286990684"/>
      <w:r w:rsidRPr="00EA1D3F">
        <w:t>Первоначальные доклады государств-участников, подлежащие представлению в 20</w:t>
      </w:r>
      <w:bookmarkEnd w:id="0"/>
      <w:r w:rsidRPr="00EA1D3F">
        <w:t>15 году</w:t>
      </w:r>
    </w:p>
    <w:p w:rsidR="00EA1D3F" w:rsidRPr="00EA1D3F" w:rsidRDefault="00EA1D3F" w:rsidP="00BA7023">
      <w:pPr>
        <w:pStyle w:val="HMGR"/>
      </w:pPr>
      <w:r w:rsidRPr="00EA1D3F">
        <w:tab/>
      </w:r>
      <w:r w:rsidRPr="00EA1D3F">
        <w:tab/>
        <w:t>Норвегия</w:t>
      </w:r>
      <w:r w:rsidRPr="00BA7023">
        <w:rPr>
          <w:b w:val="0"/>
          <w:bCs/>
          <w:sz w:val="20"/>
        </w:rPr>
        <w:footnoteReference w:customMarkFollows="1" w:id="1"/>
        <w:t>*</w:t>
      </w:r>
    </w:p>
    <w:p w:rsidR="00EA1D3F" w:rsidRPr="00EA1D3F" w:rsidRDefault="00EA1D3F" w:rsidP="003973BE">
      <w:pPr>
        <w:pStyle w:val="SingleTxtGR"/>
        <w:jc w:val="right"/>
      </w:pPr>
      <w:r w:rsidRPr="00EA1D3F">
        <w:t>[Дата получения: 2 июля 2015 года]</w:t>
      </w:r>
    </w:p>
    <w:p w:rsidR="003973BE" w:rsidRDefault="003973BE" w:rsidP="005C19B4">
      <w:pPr>
        <w:pageBreakBefore/>
        <w:spacing w:after="120"/>
        <w:rPr>
          <w:sz w:val="28"/>
        </w:rPr>
      </w:pPr>
      <w:r>
        <w:rPr>
          <w:sz w:val="28"/>
        </w:rPr>
        <w:lastRenderedPageBreak/>
        <w:t>Содержание</w:t>
      </w:r>
    </w:p>
    <w:p w:rsidR="003973BE" w:rsidRDefault="003973BE" w:rsidP="007F2A5B">
      <w:pPr>
        <w:tabs>
          <w:tab w:val="right" w:pos="9638"/>
        </w:tabs>
        <w:spacing w:after="120"/>
        <w:ind w:left="283"/>
        <w:rPr>
          <w:sz w:val="18"/>
        </w:rPr>
      </w:pPr>
      <w:r>
        <w:rPr>
          <w:i/>
          <w:sz w:val="18"/>
        </w:rPr>
        <w:tab/>
        <w:t>Стр.</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Введение</w:t>
      </w:r>
      <w:r w:rsidR="005C19B4" w:rsidRPr="005C19B4">
        <w:t xml:space="preserve"> </w:t>
      </w:r>
      <w:r w:rsidRPr="00EA1D3F">
        <w:tab/>
      </w:r>
      <w:r w:rsidRPr="00EA1D3F">
        <w:tab/>
      </w:r>
      <w:r w:rsidR="00767671">
        <w:t>6</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Статьи 1</w:t>
      </w:r>
      <w:r w:rsidR="003973BE" w:rsidRPr="003973BE">
        <w:t>–</w:t>
      </w:r>
      <w:r w:rsidRPr="00EA1D3F">
        <w:t>3: Цель, определения и общие принципы</w:t>
      </w:r>
      <w:r w:rsidR="005C19B4" w:rsidRPr="005C19B4">
        <w:t xml:space="preserve"> </w:t>
      </w:r>
      <w:r w:rsidRPr="00EA1D3F">
        <w:tab/>
      </w:r>
      <w:r w:rsidRPr="00EA1D3F">
        <w:tab/>
      </w:r>
      <w:r w:rsidR="00767671">
        <w:t>6</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4: Общие обязательства</w:t>
      </w:r>
      <w:r w:rsidR="005C19B4" w:rsidRPr="005C19B4">
        <w:t xml:space="preserve"> </w:t>
      </w:r>
      <w:r w:rsidRPr="00EA1D3F">
        <w:tab/>
      </w:r>
      <w:r w:rsidRPr="00EA1D3F">
        <w:tab/>
      </w:r>
      <w:r w:rsidR="00767671">
        <w:t>7</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Политика Норвегии в отношении инвалидов</w:t>
      </w:r>
      <w:r w:rsidR="005C19B4" w:rsidRPr="005C19B4">
        <w:t xml:space="preserve"> </w:t>
      </w:r>
      <w:r w:rsidRPr="00EA1D3F">
        <w:tab/>
      </w:r>
      <w:r w:rsidRPr="00EA1D3F">
        <w:tab/>
      </w:r>
      <w:r w:rsidR="00767671">
        <w:t>7</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Организации инвалидов/вовлечение инвалидов как пользователей</w:t>
      </w:r>
      <w:r w:rsidR="005C19B4" w:rsidRPr="005C19B4">
        <w:t xml:space="preserve"> </w:t>
      </w:r>
      <w:r w:rsidRPr="00EA1D3F">
        <w:tab/>
      </w:r>
      <w:r w:rsidRPr="00EA1D3F">
        <w:tab/>
      </w:r>
      <w:r w:rsidR="00767671">
        <w:t>7</w:t>
      </w:r>
    </w:p>
    <w:p w:rsidR="00EA1D3F" w:rsidRPr="00767671"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Конституционные поправки, принятые в мае 2014 года</w:t>
      </w:r>
      <w:r w:rsidR="005C19B4" w:rsidRPr="005C19B4">
        <w:t xml:space="preserve"> </w:t>
      </w:r>
      <w:r w:rsidRPr="00EA1D3F">
        <w:tab/>
      </w:r>
      <w:r w:rsidRPr="00EA1D3F">
        <w:tab/>
      </w:r>
      <w:r w:rsidR="00767671" w:rsidRPr="00767671">
        <w:t>8</w:t>
      </w:r>
    </w:p>
    <w:p w:rsidR="00EA1D3F" w:rsidRPr="00767671"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Закон о борьбе с дискриминацией и обеспечении доступности</w:t>
      </w:r>
      <w:r w:rsidR="005C19B4" w:rsidRPr="005C19B4">
        <w:t xml:space="preserve"> </w:t>
      </w:r>
      <w:r w:rsidRPr="00EA1D3F">
        <w:tab/>
      </w:r>
      <w:r w:rsidRPr="00EA1D3F">
        <w:tab/>
      </w:r>
      <w:r w:rsidR="00767671" w:rsidRPr="00767671">
        <w:t>8</w:t>
      </w:r>
    </w:p>
    <w:p w:rsidR="00EA1D3F" w:rsidRPr="00767671"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Универ</w:t>
      </w:r>
      <w:r w:rsidR="00767671">
        <w:t>сальный дизайн и доступность</w:t>
      </w:r>
      <w:r w:rsidR="005C19B4" w:rsidRPr="005C19B4">
        <w:t xml:space="preserve"> </w:t>
      </w:r>
      <w:r w:rsidR="00767671">
        <w:tab/>
      </w:r>
      <w:r w:rsidR="00767671">
        <w:tab/>
        <w:t>1</w:t>
      </w:r>
      <w:r w:rsidR="00767671" w:rsidRPr="00767671">
        <w:t>0</w:t>
      </w:r>
    </w:p>
    <w:p w:rsidR="00EA1D3F" w:rsidRPr="00767671"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Закон об организации здравоохранения и медицинского об</w:t>
      </w:r>
      <w:r w:rsidR="00767671">
        <w:t>служивания</w:t>
      </w:r>
      <w:r w:rsidR="005C19B4" w:rsidRPr="005C19B4">
        <w:t xml:space="preserve"> </w:t>
      </w:r>
      <w:r w:rsidR="00767671">
        <w:tab/>
      </w:r>
      <w:r w:rsidR="00767671">
        <w:tab/>
        <w:t>1</w:t>
      </w:r>
      <w:r w:rsidR="00767671" w:rsidRPr="00767671">
        <w:t>1</w:t>
      </w:r>
    </w:p>
    <w:p w:rsidR="00EA1D3F" w:rsidRPr="00767671"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r>
      <w:r w:rsidR="00767671">
        <w:t>Системы финансовой поддержки</w:t>
      </w:r>
      <w:r w:rsidR="005C19B4" w:rsidRPr="005C19B4">
        <w:t xml:space="preserve"> </w:t>
      </w:r>
      <w:r w:rsidR="00767671">
        <w:tab/>
      </w:r>
      <w:r w:rsidR="00767671">
        <w:tab/>
        <w:t>1</w:t>
      </w:r>
      <w:r w:rsidR="00767671" w:rsidRPr="00767671">
        <w:t>2</w:t>
      </w:r>
    </w:p>
    <w:p w:rsidR="00EA1D3F" w:rsidRPr="00767671"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r>
      <w:r w:rsidR="00767671">
        <w:t>Исследования</w:t>
      </w:r>
      <w:r w:rsidR="005C19B4" w:rsidRPr="005C19B4">
        <w:t xml:space="preserve"> </w:t>
      </w:r>
      <w:r w:rsidR="00767671">
        <w:tab/>
      </w:r>
      <w:r w:rsidR="00767671">
        <w:tab/>
        <w:t>1</w:t>
      </w:r>
      <w:r w:rsidR="00767671" w:rsidRPr="00767671">
        <w:t>2</w:t>
      </w:r>
    </w:p>
    <w:p w:rsidR="00EA1D3F" w:rsidRPr="00767671"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М</w:t>
      </w:r>
      <w:r w:rsidR="00767671">
        <w:t>естные органы самоуправления</w:t>
      </w:r>
      <w:r w:rsidR="005C19B4" w:rsidRPr="005C19B4">
        <w:t xml:space="preserve"> </w:t>
      </w:r>
      <w:r w:rsidR="00767671">
        <w:tab/>
      </w:r>
      <w:r w:rsidR="00767671">
        <w:tab/>
        <w:t>1</w:t>
      </w:r>
      <w:r w:rsidR="00767671" w:rsidRPr="00767671">
        <w:t>2</w:t>
      </w:r>
    </w:p>
    <w:p w:rsidR="00EA1D3F" w:rsidRPr="00767671"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5: Равенство и недиск</w:t>
      </w:r>
      <w:r w:rsidR="00767671">
        <w:t>риминация</w:t>
      </w:r>
      <w:r w:rsidR="005C19B4" w:rsidRPr="005C19B4">
        <w:t xml:space="preserve"> </w:t>
      </w:r>
      <w:r w:rsidR="00767671">
        <w:tab/>
      </w:r>
      <w:r w:rsidR="00767671">
        <w:tab/>
        <w:t>1</w:t>
      </w:r>
      <w:r w:rsidR="00767671" w:rsidRPr="00767671">
        <w:t>3</w:t>
      </w:r>
    </w:p>
    <w:p w:rsidR="00EA1D3F" w:rsidRPr="00767671"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Запрещение дискриминации</w:t>
      </w:r>
      <w:r w:rsidR="005C19B4" w:rsidRPr="005C19B4">
        <w:t xml:space="preserve"> </w:t>
      </w:r>
      <w:r w:rsidRPr="00EA1D3F">
        <w:tab/>
      </w:r>
      <w:r w:rsidRPr="00EA1D3F">
        <w:tab/>
        <w:t>1</w:t>
      </w:r>
      <w:r w:rsidR="00767671" w:rsidRPr="00767671">
        <w:t>3</w:t>
      </w:r>
    </w:p>
    <w:p w:rsidR="00EA1D3F" w:rsidRPr="00767671"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Всеобъемлющий закон о равенстве и борьбе с дискриминацией</w:t>
      </w:r>
      <w:r w:rsidR="005C19B4" w:rsidRPr="005C19B4">
        <w:t xml:space="preserve"> </w:t>
      </w:r>
      <w:r w:rsidRPr="00EA1D3F">
        <w:tab/>
      </w:r>
      <w:r w:rsidRPr="00EA1D3F">
        <w:tab/>
        <w:t>1</w:t>
      </w:r>
      <w:r w:rsidR="00767671" w:rsidRPr="00767671">
        <w:t>3</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6: Женщины-инвалиды</w:t>
      </w:r>
      <w:r w:rsidR="005C19B4" w:rsidRPr="005C19B4">
        <w:t xml:space="preserve"> </w:t>
      </w:r>
      <w:r w:rsidRPr="00EA1D3F">
        <w:tab/>
      </w:r>
      <w:r w:rsidRPr="00EA1D3F">
        <w:tab/>
        <w:t>1</w:t>
      </w:r>
      <w:r w:rsidR="00AD1BF0" w:rsidRPr="00AD1BF0">
        <w:t>3</w:t>
      </w:r>
    </w:p>
    <w:p w:rsidR="00EA1D3F" w:rsidRPr="00AD1BF0" w:rsidRDefault="00AD1BF0" w:rsidP="003973BE">
      <w:pPr>
        <w:tabs>
          <w:tab w:val="right" w:pos="850"/>
          <w:tab w:val="left" w:pos="1134"/>
          <w:tab w:val="left" w:pos="1559"/>
          <w:tab w:val="left" w:pos="1984"/>
          <w:tab w:val="left" w:leader="dot" w:pos="8787"/>
          <w:tab w:val="right" w:pos="9638"/>
        </w:tabs>
        <w:spacing w:after="120"/>
      </w:pPr>
      <w:r>
        <w:tab/>
      </w:r>
      <w:r>
        <w:tab/>
        <w:t>Статья 7: Дети-инвалиды</w:t>
      </w:r>
      <w:r w:rsidR="005C19B4" w:rsidRPr="005C19B4">
        <w:t xml:space="preserve"> </w:t>
      </w:r>
      <w:r>
        <w:tab/>
      </w:r>
      <w:r>
        <w:tab/>
        <w:t>1</w:t>
      </w:r>
      <w:r w:rsidRPr="00AD1BF0">
        <w:t>4</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8: Просветительно-воспитательная работа</w:t>
      </w:r>
      <w:r w:rsidR="005C19B4" w:rsidRPr="005C19B4">
        <w:t xml:space="preserve"> </w:t>
      </w:r>
      <w:r w:rsidRPr="00EA1D3F">
        <w:tab/>
      </w:r>
      <w:r w:rsidRPr="00EA1D3F">
        <w:tab/>
        <w:t>1</w:t>
      </w:r>
      <w:r w:rsidR="00AD1BF0" w:rsidRPr="00AD1BF0">
        <w:t>5</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Омбудсмен по вопросам равенства и борьбы с дискриминацией</w:t>
      </w:r>
      <w:r w:rsidR="005C19B4" w:rsidRPr="005C19B4">
        <w:t xml:space="preserve"> </w:t>
      </w:r>
      <w:r w:rsidRPr="00EA1D3F">
        <w:tab/>
      </w:r>
      <w:r w:rsidRPr="00EA1D3F">
        <w:tab/>
        <w:t>1</w:t>
      </w:r>
      <w:r w:rsidR="00AD1BF0" w:rsidRPr="00AD1BF0">
        <w:t>5</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Сотрудничество и координация</w:t>
      </w:r>
      <w:r w:rsidR="005C19B4" w:rsidRPr="005C19B4">
        <w:t xml:space="preserve"> </w:t>
      </w:r>
      <w:r w:rsidRPr="00EA1D3F">
        <w:tab/>
      </w:r>
      <w:r w:rsidRPr="00EA1D3F">
        <w:tab/>
        <w:t>1</w:t>
      </w:r>
      <w:r w:rsidR="00AD1BF0" w:rsidRPr="00AD1BF0">
        <w:t>5</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Новое национальное учреждение по правам человека</w:t>
      </w:r>
      <w:r w:rsidR="005C19B4" w:rsidRPr="005C19B4">
        <w:t xml:space="preserve"> </w:t>
      </w:r>
      <w:r w:rsidRPr="00EA1D3F">
        <w:tab/>
      </w:r>
      <w:r w:rsidRPr="00EA1D3F">
        <w:tab/>
        <w:t>1</w:t>
      </w:r>
      <w:r w:rsidR="00AD1BF0" w:rsidRPr="00AD1BF0">
        <w:t>5</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Деятельность и обязательства по представлению докладов</w:t>
      </w:r>
      <w:r w:rsidR="005C19B4" w:rsidRPr="005C19B4">
        <w:t xml:space="preserve"> </w:t>
      </w:r>
      <w:r w:rsidRPr="00EA1D3F">
        <w:tab/>
      </w:r>
      <w:r w:rsidRPr="00EA1D3F">
        <w:tab/>
        <w:t>1</w:t>
      </w:r>
      <w:r w:rsidR="00AD1BF0" w:rsidRPr="00AD1BF0">
        <w:t>6</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Программа в области информации и развития</w:t>
      </w:r>
      <w:r w:rsidR="005C19B4" w:rsidRPr="005C19B4">
        <w:t xml:space="preserve"> </w:t>
      </w:r>
      <w:r w:rsidRPr="00EA1D3F">
        <w:tab/>
      </w:r>
      <w:r w:rsidRPr="00EA1D3F">
        <w:tab/>
        <w:t>1</w:t>
      </w:r>
      <w:r w:rsidR="00AD1BF0" w:rsidRPr="00AD1BF0">
        <w:t>6</w:t>
      </w:r>
    </w:p>
    <w:p w:rsidR="00EA1D3F" w:rsidRPr="00AD1BF0" w:rsidRDefault="00EA1D3F" w:rsidP="005C19B4">
      <w:pPr>
        <w:tabs>
          <w:tab w:val="right" w:pos="850"/>
          <w:tab w:val="left" w:pos="1134"/>
          <w:tab w:val="left" w:pos="1559"/>
          <w:tab w:val="left" w:pos="1984"/>
          <w:tab w:val="left" w:leader="dot" w:pos="8787"/>
          <w:tab w:val="right" w:pos="9638"/>
        </w:tabs>
        <w:spacing w:after="120"/>
        <w:ind w:left="1559" w:hanging="1559"/>
      </w:pPr>
      <w:r w:rsidRPr="00EA1D3F">
        <w:tab/>
      </w:r>
      <w:r w:rsidRPr="00EA1D3F">
        <w:tab/>
      </w:r>
      <w:r w:rsidRPr="00EA1D3F">
        <w:tab/>
        <w:t>Участие иммигрантов в специальных группах для лиц с умственными</w:t>
      </w:r>
      <w:r w:rsidR="009B5F6E">
        <w:br/>
      </w:r>
      <w:r w:rsidRPr="00EA1D3F">
        <w:t>недостатками</w:t>
      </w:r>
      <w:r w:rsidR="005C19B4" w:rsidRPr="005C19B4">
        <w:t xml:space="preserve"> </w:t>
      </w:r>
      <w:r w:rsidRPr="00EA1D3F">
        <w:tab/>
      </w:r>
      <w:r w:rsidRPr="00EA1D3F">
        <w:tab/>
        <w:t>1</w:t>
      </w:r>
      <w:r w:rsidR="00AD1BF0" w:rsidRPr="00AD1BF0">
        <w:t>6</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Инвалиды из числа саами</w:t>
      </w:r>
      <w:r w:rsidR="005C19B4" w:rsidRPr="005C19B4">
        <w:t xml:space="preserve"> </w:t>
      </w:r>
      <w:r w:rsidRPr="00EA1D3F">
        <w:tab/>
      </w:r>
      <w:r w:rsidRPr="00EA1D3F">
        <w:tab/>
        <w:t>1</w:t>
      </w:r>
      <w:r w:rsidR="00AD1BF0" w:rsidRPr="00AD1BF0">
        <w:t>6</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Международный день инвалидов Организации Объединенных Наций</w:t>
      </w:r>
      <w:r w:rsidR="005C19B4" w:rsidRPr="005C19B4">
        <w:t xml:space="preserve"> </w:t>
      </w:r>
      <w:r w:rsidRPr="00EA1D3F">
        <w:tab/>
      </w:r>
      <w:r w:rsidRPr="00EA1D3F">
        <w:tab/>
        <w:t>1</w:t>
      </w:r>
      <w:r w:rsidR="00AD1BF0" w:rsidRPr="00AD1BF0">
        <w:t>6</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9: Доступность</w:t>
      </w:r>
      <w:r w:rsidR="005C19B4" w:rsidRPr="005C19B4">
        <w:t xml:space="preserve"> </w:t>
      </w:r>
      <w:r w:rsidRPr="00EA1D3F">
        <w:tab/>
      </w:r>
      <w:r w:rsidRPr="00EA1D3F">
        <w:tab/>
        <w:t>1</w:t>
      </w:r>
      <w:r w:rsidR="00AD1BF0" w:rsidRPr="00AD1BF0">
        <w:t>7</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Доступность зданий и открытых площадок в целом</w:t>
      </w:r>
      <w:r w:rsidR="005C19B4" w:rsidRPr="005C19B4">
        <w:t xml:space="preserve"> </w:t>
      </w:r>
      <w:r w:rsidRPr="00EA1D3F">
        <w:tab/>
      </w:r>
      <w:r w:rsidRPr="00EA1D3F">
        <w:tab/>
        <w:t>1</w:t>
      </w:r>
      <w:r w:rsidR="00AD1BF0" w:rsidRPr="00AD1BF0">
        <w:t>7</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Доступность ИКТ</w:t>
      </w:r>
      <w:r w:rsidR="005C19B4" w:rsidRPr="005C19B4">
        <w:t xml:space="preserve"> </w:t>
      </w:r>
      <w:r w:rsidRPr="00EA1D3F">
        <w:tab/>
      </w:r>
      <w:r w:rsidRPr="00EA1D3F">
        <w:tab/>
      </w:r>
      <w:r w:rsidR="00AD1BF0" w:rsidRPr="00AD1BF0">
        <w:t>18</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r>
      <w:r w:rsidR="00AD1BF0">
        <w:t>Цифровые товары и услуги</w:t>
      </w:r>
      <w:r w:rsidR="005C19B4" w:rsidRPr="005C19B4">
        <w:t xml:space="preserve"> </w:t>
      </w:r>
      <w:r w:rsidR="00AD1BF0">
        <w:tab/>
      </w:r>
      <w:r w:rsidR="00AD1BF0">
        <w:tab/>
      </w:r>
      <w:r w:rsidRPr="00EA1D3F">
        <w:t>1</w:t>
      </w:r>
      <w:r w:rsidR="00AD1BF0" w:rsidRPr="00AD1BF0">
        <w:t>9</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Проведение досуга на открытом воздухе</w:t>
      </w:r>
      <w:r w:rsidR="005C19B4" w:rsidRPr="005C19B4">
        <w:t xml:space="preserve"> </w:t>
      </w:r>
      <w:r w:rsidRPr="00EA1D3F">
        <w:tab/>
      </w:r>
      <w:r w:rsidRPr="00EA1D3F">
        <w:tab/>
      </w:r>
      <w:r w:rsidR="00AD1BF0" w:rsidRPr="00EA1D3F">
        <w:t>1</w:t>
      </w:r>
      <w:r w:rsidR="00AD1BF0" w:rsidRPr="00AD1BF0">
        <w:t>9</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Доступность объектов культурного наследия</w:t>
      </w:r>
      <w:r w:rsidR="005C19B4" w:rsidRPr="005C19B4">
        <w:t xml:space="preserve"> </w:t>
      </w:r>
      <w:r w:rsidRPr="00EA1D3F">
        <w:tab/>
      </w:r>
      <w:r w:rsidRPr="00EA1D3F">
        <w:tab/>
      </w:r>
      <w:r w:rsidR="00AD1BF0" w:rsidRPr="00EA1D3F">
        <w:t>1</w:t>
      </w:r>
      <w:r w:rsidR="00AD1BF0" w:rsidRPr="00AD1BF0">
        <w:t>9</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10: Право на жизнь</w:t>
      </w:r>
      <w:r w:rsidR="005C19B4" w:rsidRPr="005C19B4">
        <w:t xml:space="preserve"> </w:t>
      </w:r>
      <w:r w:rsidRPr="00EA1D3F">
        <w:tab/>
      </w:r>
      <w:r w:rsidRPr="00EA1D3F">
        <w:tab/>
        <w:t>2</w:t>
      </w:r>
      <w:r w:rsidR="00AD1BF0" w:rsidRPr="00AD1BF0">
        <w:t>0</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11: Ситуации риска и чрезвычайные гуманитарные ситуации</w:t>
      </w:r>
      <w:r w:rsidR="005C19B4" w:rsidRPr="005C19B4">
        <w:t xml:space="preserve"> </w:t>
      </w:r>
      <w:r w:rsidRPr="00EA1D3F">
        <w:tab/>
      </w:r>
      <w:r w:rsidRPr="00EA1D3F">
        <w:tab/>
      </w:r>
      <w:r w:rsidR="00AD1BF0" w:rsidRPr="00EA1D3F">
        <w:t>2</w:t>
      </w:r>
      <w:r w:rsidR="00AD1BF0" w:rsidRPr="00AD1BF0">
        <w:t>0</w:t>
      </w:r>
    </w:p>
    <w:p w:rsidR="00EA1D3F" w:rsidRPr="00EA1D3F" w:rsidRDefault="00EA1D3F" w:rsidP="005C19B4">
      <w:pPr>
        <w:pageBreakBefore/>
        <w:tabs>
          <w:tab w:val="right" w:pos="850"/>
          <w:tab w:val="left" w:pos="1134"/>
          <w:tab w:val="left" w:pos="1559"/>
          <w:tab w:val="left" w:pos="1984"/>
          <w:tab w:val="left" w:leader="dot" w:pos="8787"/>
          <w:tab w:val="right" w:pos="9638"/>
        </w:tabs>
        <w:spacing w:after="120"/>
      </w:pPr>
      <w:r w:rsidRPr="00EA1D3F">
        <w:tab/>
      </w:r>
      <w:r w:rsidRPr="00EA1D3F">
        <w:tab/>
        <w:t>Статья 12: Равенство перед законом</w:t>
      </w:r>
      <w:r w:rsidR="005C19B4" w:rsidRPr="005C19B4">
        <w:t xml:space="preserve"> </w:t>
      </w:r>
      <w:r w:rsidRPr="00EA1D3F">
        <w:tab/>
      </w:r>
      <w:r w:rsidRPr="00EA1D3F">
        <w:tab/>
      </w:r>
      <w:r w:rsidR="00AD1BF0" w:rsidRPr="00EA1D3F">
        <w:t>2</w:t>
      </w:r>
      <w:r w:rsidR="00AD1BF0" w:rsidRPr="00AD1BF0">
        <w:t>0</w:t>
      </w:r>
    </w:p>
    <w:p w:rsidR="00EA1D3F" w:rsidRPr="00AD1BF0"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Опекунство</w:t>
      </w:r>
      <w:r w:rsidR="005C19B4" w:rsidRPr="005C19B4">
        <w:t xml:space="preserve"> </w:t>
      </w:r>
      <w:r w:rsidRPr="00EA1D3F">
        <w:tab/>
      </w:r>
      <w:r w:rsidRPr="00EA1D3F">
        <w:tab/>
        <w:t>2</w:t>
      </w:r>
      <w:r w:rsidR="00AD1BF0" w:rsidRPr="00AD1BF0">
        <w:t>1</w:t>
      </w:r>
    </w:p>
    <w:p w:rsidR="00EA1D3F" w:rsidRPr="005C19B4" w:rsidRDefault="003973BE" w:rsidP="005C19B4">
      <w:pPr>
        <w:tabs>
          <w:tab w:val="right" w:pos="850"/>
          <w:tab w:val="left" w:pos="1134"/>
          <w:tab w:val="left" w:pos="1559"/>
          <w:tab w:val="left" w:pos="1984"/>
          <w:tab w:val="left" w:leader="dot" w:pos="8787"/>
          <w:tab w:val="right" w:pos="9638"/>
        </w:tabs>
        <w:spacing w:after="120"/>
        <w:ind w:left="1559" w:hanging="1559"/>
      </w:pPr>
      <w:r w:rsidRPr="00AD1BF0">
        <w:tab/>
      </w:r>
      <w:r w:rsidRPr="00AD1BF0">
        <w:tab/>
      </w:r>
      <w:r w:rsidRPr="00AD1BF0">
        <w:tab/>
      </w:r>
      <w:r w:rsidR="00EA1D3F" w:rsidRPr="00EA1D3F">
        <w:t>Освобождение от ответственности по уголовным делам. Направление</w:t>
      </w:r>
      <w:r w:rsidR="005C19B4" w:rsidRPr="005C19B4">
        <w:br/>
      </w:r>
      <w:r w:rsidR="00EA1D3F" w:rsidRPr="00EA1D3F">
        <w:t>на психиатрическое лечение</w:t>
      </w:r>
      <w:r w:rsidR="005C19B4" w:rsidRPr="005C19B4">
        <w:t xml:space="preserve"> </w:t>
      </w:r>
      <w:r w:rsidR="00EA1D3F" w:rsidRPr="00EA1D3F">
        <w:tab/>
      </w:r>
      <w:r w:rsidR="00EA1D3F" w:rsidRPr="00EA1D3F">
        <w:tab/>
        <w:t>2</w:t>
      </w:r>
      <w:r w:rsidR="00AD1BF0" w:rsidRPr="005C19B4">
        <w:t>5</w:t>
      </w:r>
    </w:p>
    <w:p w:rsidR="00EA1D3F" w:rsidRPr="005C19B4" w:rsidRDefault="00EA1D3F" w:rsidP="005C19B4">
      <w:pPr>
        <w:tabs>
          <w:tab w:val="right" w:pos="850"/>
          <w:tab w:val="left" w:pos="1134"/>
          <w:tab w:val="left" w:pos="1559"/>
          <w:tab w:val="left" w:pos="1984"/>
          <w:tab w:val="left" w:leader="dot" w:pos="8787"/>
          <w:tab w:val="right" w:pos="9638"/>
        </w:tabs>
        <w:spacing w:after="120"/>
        <w:ind w:left="1559" w:hanging="1559"/>
      </w:pPr>
      <w:r w:rsidRPr="00EA1D3F">
        <w:tab/>
      </w:r>
      <w:r w:rsidRPr="00EA1D3F">
        <w:tab/>
      </w:r>
      <w:r w:rsidRPr="00EA1D3F">
        <w:tab/>
        <w:t>Соблюдение законности при</w:t>
      </w:r>
      <w:r w:rsidR="005C19B4">
        <w:t>менительно к лицам с умственной</w:t>
      </w:r>
      <w:r w:rsidR="005C19B4" w:rsidRPr="005C19B4">
        <w:br/>
      </w:r>
      <w:r w:rsidRPr="00EA1D3F">
        <w:t>отсталостью</w:t>
      </w:r>
      <w:r w:rsidRPr="00EA1D3F">
        <w:tab/>
      </w:r>
      <w:r w:rsidRPr="00EA1D3F">
        <w:tab/>
        <w:t>2</w:t>
      </w:r>
      <w:r w:rsidR="00AD1BF0" w:rsidRPr="005C19B4">
        <w:t>7</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13: Доступ к правосудию</w:t>
      </w:r>
      <w:r w:rsidR="005C19B4" w:rsidRPr="005C19B4">
        <w:t xml:space="preserve"> </w:t>
      </w:r>
      <w:r w:rsidRPr="00EA1D3F">
        <w:tab/>
      </w:r>
      <w:r w:rsidRPr="00EA1D3F">
        <w:tab/>
      </w:r>
      <w:r w:rsidR="00AD1BF0" w:rsidRPr="001055C9">
        <w:t>27</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14: Свобода и личная неприкосновенность</w:t>
      </w:r>
      <w:r w:rsidR="005C19B4" w:rsidRPr="005C19B4">
        <w:t xml:space="preserve"> </w:t>
      </w:r>
      <w:r w:rsidRPr="00EA1D3F">
        <w:tab/>
      </w:r>
      <w:r w:rsidRPr="00EA1D3F">
        <w:tab/>
      </w:r>
      <w:r w:rsidR="001055C9" w:rsidRPr="001055C9">
        <w:t>29</w:t>
      </w:r>
    </w:p>
    <w:p w:rsidR="00EA1D3F" w:rsidRPr="001055C9" w:rsidRDefault="00EA1D3F" w:rsidP="005C19B4">
      <w:pPr>
        <w:tabs>
          <w:tab w:val="right" w:pos="850"/>
          <w:tab w:val="left" w:pos="1134"/>
          <w:tab w:val="left" w:pos="1559"/>
          <w:tab w:val="left" w:pos="1984"/>
          <w:tab w:val="left" w:leader="dot" w:pos="8787"/>
          <w:tab w:val="right" w:pos="9638"/>
        </w:tabs>
        <w:spacing w:after="120"/>
        <w:ind w:left="1559" w:hanging="1559"/>
      </w:pPr>
      <w:r w:rsidRPr="00EA1D3F">
        <w:tab/>
      </w:r>
      <w:r w:rsidRPr="00EA1D3F">
        <w:tab/>
      </w:r>
      <w:r w:rsidRPr="00EA1D3F">
        <w:tab/>
        <w:t>Использование принуждения</w:t>
      </w:r>
      <w:r w:rsidR="005C19B4">
        <w:t xml:space="preserve"> при лечении лиц с психическими</w:t>
      </w:r>
      <w:r w:rsidR="005C19B4" w:rsidRPr="005C19B4">
        <w:br/>
      </w:r>
      <w:r w:rsidRPr="00EA1D3F">
        <w:t>заболеваниями</w:t>
      </w:r>
      <w:r w:rsidR="005C19B4" w:rsidRPr="005C19B4">
        <w:t xml:space="preserve"> </w:t>
      </w:r>
      <w:r w:rsidRPr="00EA1D3F">
        <w:tab/>
      </w:r>
      <w:r w:rsidRPr="00EA1D3F">
        <w:tab/>
        <w:t>3</w:t>
      </w:r>
      <w:r w:rsidR="001055C9" w:rsidRPr="001055C9">
        <w:t>0</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Обязательное психиатрическое лечение детей и молодежи</w:t>
      </w:r>
      <w:r w:rsidR="005C19B4" w:rsidRPr="005C19B4">
        <w:t xml:space="preserve"> </w:t>
      </w:r>
      <w:r w:rsidRPr="00EA1D3F">
        <w:tab/>
      </w:r>
      <w:r w:rsidRPr="00EA1D3F">
        <w:tab/>
        <w:t>3</w:t>
      </w:r>
      <w:r w:rsidR="001055C9" w:rsidRPr="001055C9">
        <w:t>1</w:t>
      </w:r>
    </w:p>
    <w:p w:rsidR="00EA1D3F" w:rsidRPr="001055C9" w:rsidRDefault="00E17B7E" w:rsidP="005C19B4">
      <w:pPr>
        <w:tabs>
          <w:tab w:val="right" w:pos="850"/>
          <w:tab w:val="left" w:pos="1134"/>
          <w:tab w:val="left" w:pos="1559"/>
          <w:tab w:val="left" w:pos="1984"/>
          <w:tab w:val="left" w:leader="dot" w:pos="8787"/>
          <w:tab w:val="right" w:pos="9638"/>
        </w:tabs>
        <w:spacing w:after="120"/>
        <w:ind w:left="1559" w:hanging="1559"/>
      </w:pPr>
      <w:r w:rsidRPr="001055C9">
        <w:tab/>
      </w:r>
      <w:r w:rsidRPr="001055C9">
        <w:tab/>
      </w:r>
      <w:r w:rsidRPr="001055C9">
        <w:tab/>
      </w:r>
      <w:r w:rsidR="00EA1D3F" w:rsidRPr="00EA1D3F">
        <w:t>Статистические данные в связи с использованием принуждения при оказании</w:t>
      </w:r>
      <w:r w:rsidRPr="00E17B7E">
        <w:br/>
      </w:r>
      <w:r w:rsidR="00EA1D3F" w:rsidRPr="00EA1D3F">
        <w:t>психиатрической помощи</w:t>
      </w:r>
      <w:r w:rsidR="005C19B4" w:rsidRPr="005C19B4">
        <w:t xml:space="preserve"> </w:t>
      </w:r>
      <w:r w:rsidR="00EA1D3F" w:rsidRPr="00EA1D3F">
        <w:tab/>
      </w:r>
      <w:r w:rsidR="00EA1D3F" w:rsidRPr="00EA1D3F">
        <w:tab/>
        <w:t>3</w:t>
      </w:r>
      <w:r w:rsidR="001055C9" w:rsidRPr="001055C9">
        <w:t>2</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Пересмотр законодательства</w:t>
      </w:r>
      <w:r w:rsidR="005C19B4" w:rsidRPr="005C19B4">
        <w:t xml:space="preserve"> </w:t>
      </w:r>
      <w:r w:rsidRPr="00EA1D3F">
        <w:tab/>
      </w:r>
      <w:r w:rsidRPr="00EA1D3F">
        <w:tab/>
        <w:t>3</w:t>
      </w:r>
      <w:r w:rsidR="001055C9" w:rsidRPr="001055C9">
        <w:t>2</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Использование принуждения при лечении соматических расстройств</w:t>
      </w:r>
      <w:r w:rsidR="005C19B4" w:rsidRPr="005C19B4">
        <w:t xml:space="preserve"> </w:t>
      </w:r>
      <w:r w:rsidRPr="00EA1D3F">
        <w:tab/>
      </w:r>
      <w:r w:rsidRPr="00EA1D3F">
        <w:tab/>
        <w:t>3</w:t>
      </w:r>
      <w:r w:rsidR="001055C9" w:rsidRPr="001055C9">
        <w:t>3</w:t>
      </w:r>
    </w:p>
    <w:p w:rsidR="00EA1D3F" w:rsidRPr="001055C9" w:rsidRDefault="00E17B7E" w:rsidP="005C19B4">
      <w:pPr>
        <w:tabs>
          <w:tab w:val="right" w:pos="850"/>
          <w:tab w:val="left" w:pos="1134"/>
          <w:tab w:val="left" w:pos="1559"/>
          <w:tab w:val="left" w:pos="1984"/>
          <w:tab w:val="left" w:leader="dot" w:pos="8787"/>
          <w:tab w:val="right" w:pos="9638"/>
        </w:tabs>
        <w:spacing w:after="120"/>
        <w:ind w:left="1559" w:hanging="1559"/>
      </w:pPr>
      <w:r w:rsidRPr="001055C9">
        <w:tab/>
      </w:r>
      <w:r w:rsidRPr="001055C9">
        <w:tab/>
      </w:r>
      <w:r w:rsidRPr="001055C9">
        <w:tab/>
      </w:r>
      <w:r w:rsidR="00EA1D3F" w:rsidRPr="00EA1D3F">
        <w:t>Меры по увеличению числа лиц с психическими расстройствами,</w:t>
      </w:r>
      <w:r w:rsidRPr="00E17B7E">
        <w:br/>
      </w:r>
      <w:r w:rsidR="00EA1D3F" w:rsidRPr="00EA1D3F">
        <w:t>проходящими лечение на добровольной основе ..</w:t>
      </w:r>
      <w:r w:rsidR="00EA1D3F" w:rsidRPr="00EA1D3F">
        <w:tab/>
      </w:r>
      <w:r w:rsidR="00EA1D3F" w:rsidRPr="00EA1D3F">
        <w:tab/>
        <w:t>3</w:t>
      </w:r>
      <w:r w:rsidR="001055C9" w:rsidRPr="001055C9">
        <w:t>3</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Перевозка лиц с психическими заболеваниями</w:t>
      </w:r>
      <w:r w:rsidR="005C19B4" w:rsidRPr="005C19B4">
        <w:t xml:space="preserve"> </w:t>
      </w:r>
      <w:r w:rsidRPr="00EA1D3F">
        <w:tab/>
      </w:r>
      <w:r w:rsidRPr="00EA1D3F">
        <w:tab/>
        <w:t>3</w:t>
      </w:r>
      <w:r w:rsidR="001055C9" w:rsidRPr="001055C9">
        <w:t>4</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Исправительные учреждения</w:t>
      </w:r>
      <w:r w:rsidR="005C19B4" w:rsidRPr="005C19B4">
        <w:t xml:space="preserve"> </w:t>
      </w:r>
      <w:r w:rsidRPr="00EA1D3F">
        <w:tab/>
      </w:r>
      <w:r w:rsidRPr="00EA1D3F">
        <w:tab/>
        <w:t>3</w:t>
      </w:r>
      <w:r w:rsidR="001055C9" w:rsidRPr="001055C9">
        <w:t>4</w:t>
      </w:r>
    </w:p>
    <w:p w:rsidR="00EA1D3F" w:rsidRPr="001055C9" w:rsidRDefault="00E17B7E" w:rsidP="005C19B4">
      <w:pPr>
        <w:tabs>
          <w:tab w:val="right" w:pos="850"/>
          <w:tab w:val="left" w:pos="1134"/>
          <w:tab w:val="left" w:pos="1559"/>
          <w:tab w:val="left" w:pos="1984"/>
          <w:tab w:val="left" w:leader="dot" w:pos="8787"/>
          <w:tab w:val="right" w:pos="9638"/>
        </w:tabs>
        <w:spacing w:after="120"/>
        <w:ind w:left="1134" w:hanging="1134"/>
      </w:pPr>
      <w:r w:rsidRPr="001055C9">
        <w:tab/>
      </w:r>
      <w:r w:rsidRPr="001055C9">
        <w:tab/>
      </w:r>
      <w:r w:rsidR="00EA1D3F" w:rsidRPr="00EA1D3F">
        <w:t>Статья 15: Свобода от пыток и жестоких, бесчеловечных или унижающих</w:t>
      </w:r>
      <w:r w:rsidRPr="00E17B7E">
        <w:br/>
      </w:r>
      <w:r w:rsidR="00EA1D3F" w:rsidRPr="00EA1D3F">
        <w:t>достоинство видов обращения и наказания</w:t>
      </w:r>
      <w:r w:rsidR="005C19B4" w:rsidRPr="005C19B4">
        <w:t xml:space="preserve"> </w:t>
      </w:r>
      <w:r w:rsidR="00EA1D3F" w:rsidRPr="00EA1D3F">
        <w:tab/>
      </w:r>
      <w:r w:rsidR="00EA1D3F" w:rsidRPr="00EA1D3F">
        <w:tab/>
        <w:t>3</w:t>
      </w:r>
      <w:r w:rsidR="001055C9" w:rsidRPr="001055C9">
        <w:t>4</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Исследования в области медицины и охраны здоровья</w:t>
      </w:r>
      <w:r w:rsidR="005C19B4" w:rsidRPr="005C19B4">
        <w:t xml:space="preserve"> </w:t>
      </w:r>
      <w:r w:rsidRPr="00EA1D3F">
        <w:tab/>
      </w:r>
      <w:r w:rsidRPr="00EA1D3F">
        <w:tab/>
        <w:t>3</w:t>
      </w:r>
      <w:r w:rsidR="001055C9" w:rsidRPr="001055C9">
        <w:t>4</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16: Свобода от эксплуатации, насилия и надругательства</w:t>
      </w:r>
      <w:r w:rsidR="005C19B4" w:rsidRPr="005C19B4">
        <w:t xml:space="preserve"> </w:t>
      </w:r>
      <w:r w:rsidRPr="00EA1D3F">
        <w:tab/>
      </w:r>
      <w:r w:rsidRPr="00EA1D3F">
        <w:tab/>
        <w:t>3</w:t>
      </w:r>
      <w:r w:rsidR="001055C9" w:rsidRPr="001055C9">
        <w:t>5</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Ненавистнические высказывания</w:t>
      </w:r>
      <w:r w:rsidR="005C19B4" w:rsidRPr="005C19B4">
        <w:t xml:space="preserve"> </w:t>
      </w:r>
      <w:r w:rsidRPr="00EA1D3F">
        <w:tab/>
      </w:r>
      <w:r w:rsidRPr="00EA1D3F">
        <w:tab/>
        <w:t>3</w:t>
      </w:r>
      <w:r w:rsidR="001055C9" w:rsidRPr="001055C9">
        <w:t>5</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Защита от дискриминации в области занятости</w:t>
      </w:r>
      <w:r w:rsidR="005C19B4" w:rsidRPr="005C19B4">
        <w:t xml:space="preserve"> </w:t>
      </w:r>
      <w:r w:rsidRPr="00EA1D3F">
        <w:tab/>
      </w:r>
      <w:r w:rsidRPr="00EA1D3F">
        <w:tab/>
        <w:t>3</w:t>
      </w:r>
      <w:r w:rsidR="001055C9" w:rsidRPr="001055C9">
        <w:t>5</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Злоупотребление служебным положением</w:t>
      </w:r>
      <w:r w:rsidR="005C19B4" w:rsidRPr="005C19B4">
        <w:t xml:space="preserve"> </w:t>
      </w:r>
      <w:r w:rsidRPr="00EA1D3F">
        <w:tab/>
      </w:r>
      <w:r w:rsidRPr="00EA1D3F">
        <w:tab/>
        <w:t>3</w:t>
      </w:r>
      <w:r w:rsidR="001055C9" w:rsidRPr="001055C9">
        <w:t>5</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Инвалидность как отягчающее обстоятельство</w:t>
      </w:r>
      <w:r w:rsidR="005C19B4" w:rsidRPr="005C19B4">
        <w:t xml:space="preserve"> </w:t>
      </w:r>
      <w:r w:rsidRPr="00EA1D3F">
        <w:tab/>
      </w:r>
      <w:r w:rsidRPr="00EA1D3F">
        <w:tab/>
        <w:t>3</w:t>
      </w:r>
      <w:r w:rsidR="001055C9" w:rsidRPr="001055C9">
        <w:t>6</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Насилие и посягательства</w:t>
      </w:r>
      <w:r w:rsidR="005C19B4" w:rsidRPr="005C19B4">
        <w:t xml:space="preserve"> </w:t>
      </w:r>
      <w:r w:rsidRPr="00EA1D3F">
        <w:tab/>
      </w:r>
      <w:r w:rsidRPr="00EA1D3F">
        <w:tab/>
        <w:t>3</w:t>
      </w:r>
      <w:r w:rsidR="001055C9" w:rsidRPr="001055C9">
        <w:t>6</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Требования в отношении справки об отсутствии судимости</w:t>
      </w:r>
      <w:r w:rsidR="005C19B4" w:rsidRPr="005C19B4">
        <w:t xml:space="preserve"> </w:t>
      </w:r>
      <w:r w:rsidRPr="00EA1D3F">
        <w:tab/>
      </w:r>
      <w:r w:rsidRPr="00EA1D3F">
        <w:tab/>
      </w:r>
      <w:r w:rsidR="001055C9" w:rsidRPr="001055C9">
        <w:t>37</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Предлагаемые поправки к Закону об уголовном судопроизводстве</w:t>
      </w:r>
      <w:r w:rsidR="005C19B4" w:rsidRPr="005C19B4">
        <w:t xml:space="preserve"> </w:t>
      </w:r>
      <w:r w:rsidRPr="00EA1D3F">
        <w:tab/>
      </w:r>
      <w:r w:rsidRPr="00EA1D3F">
        <w:tab/>
      </w:r>
      <w:r w:rsidR="001055C9" w:rsidRPr="001055C9">
        <w:t>37</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17: Защита личной целостности</w:t>
      </w:r>
      <w:r w:rsidR="005C19B4" w:rsidRPr="005C19B4">
        <w:t xml:space="preserve"> </w:t>
      </w:r>
      <w:r w:rsidRPr="00EA1D3F">
        <w:tab/>
      </w:r>
      <w:r w:rsidRPr="00EA1D3F">
        <w:tab/>
      </w:r>
      <w:r w:rsidR="001055C9" w:rsidRPr="001055C9">
        <w:t>37</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Оказание медицинской помощи и согласие</w:t>
      </w:r>
      <w:r w:rsidR="005C19B4" w:rsidRPr="005C19B4">
        <w:t xml:space="preserve"> </w:t>
      </w:r>
      <w:r w:rsidRPr="00EA1D3F">
        <w:tab/>
      </w:r>
      <w:r w:rsidRPr="00EA1D3F">
        <w:tab/>
      </w:r>
      <w:r w:rsidR="001055C9" w:rsidRPr="001055C9">
        <w:t>38</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Стерилизация</w:t>
      </w:r>
      <w:r w:rsidR="005C19B4" w:rsidRPr="005C19B4">
        <w:t xml:space="preserve"> </w:t>
      </w:r>
      <w:r w:rsidRPr="00EA1D3F">
        <w:tab/>
      </w:r>
      <w:r w:rsidRPr="00EA1D3F">
        <w:tab/>
      </w:r>
      <w:r w:rsidR="001055C9" w:rsidRPr="001055C9">
        <w:t>38</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r>
      <w:r w:rsidR="001055C9">
        <w:t>Аборт</w:t>
      </w:r>
      <w:r w:rsidR="005C19B4" w:rsidRPr="005C19B4">
        <w:t xml:space="preserve"> </w:t>
      </w:r>
      <w:r w:rsidR="001055C9">
        <w:tab/>
      </w:r>
      <w:r w:rsidR="001055C9">
        <w:tab/>
      </w:r>
      <w:r w:rsidR="001055C9" w:rsidRPr="001055C9">
        <w:t>39</w:t>
      </w:r>
    </w:p>
    <w:p w:rsidR="00EA1D3F" w:rsidRPr="001055C9"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18: Свобода передвижения и гражданство</w:t>
      </w:r>
      <w:r w:rsidR="005C19B4" w:rsidRPr="005C19B4">
        <w:t xml:space="preserve"> </w:t>
      </w:r>
      <w:r w:rsidRPr="00EA1D3F">
        <w:tab/>
      </w:r>
      <w:r w:rsidRPr="00EA1D3F">
        <w:tab/>
      </w:r>
      <w:r w:rsidR="001055C9" w:rsidRPr="001055C9">
        <w:t>39</w:t>
      </w:r>
    </w:p>
    <w:p w:rsidR="00EA1D3F" w:rsidRPr="000A61E2" w:rsidRDefault="00EA1D3F" w:rsidP="005C19B4">
      <w:pPr>
        <w:tabs>
          <w:tab w:val="right" w:pos="850"/>
          <w:tab w:val="left" w:pos="1134"/>
          <w:tab w:val="left" w:pos="1559"/>
          <w:tab w:val="left" w:pos="1984"/>
          <w:tab w:val="left" w:leader="dot" w:pos="8787"/>
          <w:tab w:val="right" w:pos="9638"/>
        </w:tabs>
        <w:spacing w:after="120"/>
        <w:ind w:left="1134" w:hanging="1134"/>
      </w:pPr>
      <w:r w:rsidRPr="00EA1D3F">
        <w:tab/>
      </w:r>
      <w:r w:rsidRPr="00EA1D3F">
        <w:tab/>
        <w:t xml:space="preserve">Статья 19: Самостоятельный образ </w:t>
      </w:r>
      <w:r w:rsidR="005C19B4">
        <w:t>жизни и вовлеченность в местное</w:t>
      </w:r>
      <w:r w:rsidR="005C19B4" w:rsidRPr="005C19B4">
        <w:br/>
      </w:r>
      <w:r w:rsidRPr="00EA1D3F">
        <w:t>сообщество</w:t>
      </w:r>
      <w:r w:rsidR="005C19B4" w:rsidRPr="005C19B4">
        <w:t xml:space="preserve"> </w:t>
      </w:r>
      <w:r w:rsidRPr="00EA1D3F">
        <w:tab/>
      </w:r>
      <w:r w:rsidRPr="00EA1D3F">
        <w:tab/>
        <w:t>4</w:t>
      </w:r>
      <w:r w:rsidR="000A61E2" w:rsidRPr="000A61E2">
        <w:t>0</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Жилье</w:t>
      </w:r>
      <w:r w:rsidR="005C19B4" w:rsidRPr="005C19B4">
        <w:t xml:space="preserve"> </w:t>
      </w:r>
      <w:r w:rsidRPr="00EA1D3F">
        <w:tab/>
      </w:r>
      <w:r w:rsidRPr="00EA1D3F">
        <w:tab/>
        <w:t>4</w:t>
      </w:r>
      <w:r w:rsidR="000A61E2" w:rsidRPr="000A61E2">
        <w:t>0</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Уход и медицинское обслуживание</w:t>
      </w:r>
      <w:r w:rsidR="005C19B4" w:rsidRPr="005C19B4">
        <w:t xml:space="preserve"> </w:t>
      </w:r>
      <w:r w:rsidRPr="00EA1D3F">
        <w:tab/>
      </w:r>
      <w:r w:rsidRPr="00EA1D3F">
        <w:tab/>
        <w:t>4</w:t>
      </w:r>
      <w:r w:rsidR="000A61E2" w:rsidRPr="000A61E2">
        <w:t>1</w:t>
      </w:r>
    </w:p>
    <w:p w:rsidR="00EA1D3F" w:rsidRPr="000A61E2" w:rsidRDefault="00E17B7E" w:rsidP="005C19B4">
      <w:pPr>
        <w:tabs>
          <w:tab w:val="right" w:pos="850"/>
          <w:tab w:val="left" w:pos="1134"/>
          <w:tab w:val="left" w:pos="1559"/>
          <w:tab w:val="left" w:pos="1984"/>
          <w:tab w:val="left" w:leader="dot" w:pos="8787"/>
          <w:tab w:val="right" w:pos="9638"/>
        </w:tabs>
        <w:spacing w:after="120"/>
        <w:ind w:left="1559" w:hanging="1559"/>
      </w:pPr>
      <w:r w:rsidRPr="000A61E2">
        <w:tab/>
      </w:r>
      <w:r w:rsidRPr="000A61E2">
        <w:tab/>
      </w:r>
      <w:r w:rsidRPr="000A61E2">
        <w:tab/>
      </w:r>
      <w:r w:rsidR="00EA1D3F" w:rsidRPr="00EA1D3F">
        <w:t>На</w:t>
      </w:r>
      <w:r w:rsidR="00CE015C">
        <w:t>е</w:t>
      </w:r>
      <w:r w:rsidR="00EA1D3F" w:rsidRPr="00EA1D3F">
        <w:t>м квалифицированных кадров муниципальными органами</w:t>
      </w:r>
      <w:r w:rsidRPr="00E17B7E">
        <w:br/>
      </w:r>
      <w:r w:rsidR="00EA1D3F" w:rsidRPr="00EA1D3F">
        <w:t>здравоохранения и медицинского обслуживания</w:t>
      </w:r>
      <w:r w:rsidR="001D694B">
        <w:t xml:space="preserve"> </w:t>
      </w:r>
      <w:r w:rsidR="00EA1D3F" w:rsidRPr="00EA1D3F">
        <w:tab/>
      </w:r>
      <w:r w:rsidR="00EA1D3F" w:rsidRPr="00EA1D3F">
        <w:tab/>
        <w:t>4</w:t>
      </w:r>
      <w:r w:rsidR="000A61E2" w:rsidRPr="000A61E2">
        <w:t>2</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Технологии социальной помощи</w:t>
      </w:r>
      <w:r w:rsidR="005C19B4" w:rsidRPr="005C19B4">
        <w:t xml:space="preserve"> </w:t>
      </w:r>
      <w:r w:rsidRPr="00EA1D3F">
        <w:tab/>
      </w:r>
      <w:r w:rsidRPr="00EA1D3F">
        <w:tab/>
        <w:t>4</w:t>
      </w:r>
      <w:r w:rsidR="000A61E2" w:rsidRPr="000A61E2">
        <w:t>2</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Ассистивные устройства</w:t>
      </w:r>
      <w:r w:rsidR="005C19B4" w:rsidRPr="005C19B4">
        <w:t xml:space="preserve"> </w:t>
      </w:r>
      <w:r w:rsidRPr="00EA1D3F">
        <w:tab/>
      </w:r>
      <w:r w:rsidRPr="00EA1D3F">
        <w:tab/>
        <w:t>4</w:t>
      </w:r>
      <w:r w:rsidR="000A61E2" w:rsidRPr="000A61E2">
        <w:t>3</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Обзор политики в отношении ассистивных средств</w:t>
      </w:r>
      <w:r w:rsidR="005C19B4" w:rsidRPr="005C19B4">
        <w:t xml:space="preserve"> </w:t>
      </w:r>
      <w:r w:rsidRPr="00EA1D3F">
        <w:tab/>
      </w:r>
      <w:r w:rsidRPr="00EA1D3F">
        <w:tab/>
        <w:t>4</w:t>
      </w:r>
      <w:r w:rsidR="000A61E2" w:rsidRPr="000A61E2">
        <w:t>3</w:t>
      </w:r>
    </w:p>
    <w:p w:rsidR="00EA1D3F" w:rsidRPr="000A61E2" w:rsidRDefault="00EA1D3F" w:rsidP="005C19B4">
      <w:pPr>
        <w:tabs>
          <w:tab w:val="right" w:pos="850"/>
          <w:tab w:val="left" w:pos="1134"/>
          <w:tab w:val="left" w:pos="1559"/>
          <w:tab w:val="left" w:pos="1984"/>
          <w:tab w:val="left" w:leader="dot" w:pos="8787"/>
          <w:tab w:val="right" w:pos="9638"/>
        </w:tabs>
        <w:spacing w:after="120"/>
        <w:ind w:left="1559" w:hanging="1559"/>
      </w:pPr>
      <w:r w:rsidRPr="00EA1D3F">
        <w:tab/>
      </w:r>
      <w:r w:rsidRPr="00EA1D3F">
        <w:tab/>
      </w:r>
      <w:r w:rsidRPr="00EA1D3F">
        <w:tab/>
        <w:t>Государственный комитет по основным правам лиц с умственными</w:t>
      </w:r>
      <w:r w:rsidR="00E17B7E" w:rsidRPr="00E17B7E">
        <w:br/>
      </w:r>
      <w:r w:rsidRPr="00EA1D3F">
        <w:t>недостатками</w:t>
      </w:r>
      <w:r w:rsidR="005C19B4" w:rsidRPr="005C19B4">
        <w:t xml:space="preserve"> </w:t>
      </w:r>
      <w:r w:rsidRPr="00EA1D3F">
        <w:tab/>
      </w:r>
      <w:r w:rsidRPr="00EA1D3F">
        <w:tab/>
        <w:t>4</w:t>
      </w:r>
      <w:r w:rsidR="000A61E2" w:rsidRPr="000A61E2">
        <w:t>3</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20: Индивидуальная мобильность</w:t>
      </w:r>
      <w:r w:rsidR="005C19B4" w:rsidRPr="005C19B4">
        <w:t xml:space="preserve"> </w:t>
      </w:r>
      <w:r w:rsidRPr="00EA1D3F">
        <w:tab/>
      </w:r>
      <w:r w:rsidRPr="00EA1D3F">
        <w:tab/>
        <w:t>4</w:t>
      </w:r>
      <w:r w:rsidR="000A61E2" w:rsidRPr="000A61E2">
        <w:t>4</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Общественный транспорт</w:t>
      </w:r>
      <w:r w:rsidR="005C19B4" w:rsidRPr="005C19B4">
        <w:t xml:space="preserve"> </w:t>
      </w:r>
      <w:r w:rsidRPr="00EA1D3F">
        <w:tab/>
      </w:r>
      <w:r w:rsidRPr="00EA1D3F">
        <w:tab/>
        <w:t>4</w:t>
      </w:r>
      <w:r w:rsidR="000A61E2" w:rsidRPr="000A61E2">
        <w:t>4</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Железные дороги</w:t>
      </w:r>
      <w:r w:rsidR="005C19B4" w:rsidRPr="005C19B4">
        <w:t xml:space="preserve"> </w:t>
      </w:r>
      <w:r w:rsidRPr="00EA1D3F">
        <w:tab/>
      </w:r>
      <w:r w:rsidRPr="00EA1D3F">
        <w:tab/>
        <w:t>4</w:t>
      </w:r>
      <w:r w:rsidR="000A61E2" w:rsidRPr="000A61E2">
        <w:t>4</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Автомобильные дороги</w:t>
      </w:r>
      <w:r w:rsidR="005C19B4" w:rsidRPr="005C19B4">
        <w:t xml:space="preserve"> </w:t>
      </w:r>
      <w:r w:rsidRPr="00EA1D3F">
        <w:tab/>
      </w:r>
      <w:r w:rsidRPr="00EA1D3F">
        <w:tab/>
        <w:t>4</w:t>
      </w:r>
      <w:r w:rsidR="000A61E2" w:rsidRPr="000A61E2">
        <w:t>5</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Авиационное сообщение</w:t>
      </w:r>
      <w:r w:rsidR="005C19B4" w:rsidRPr="005C19B4">
        <w:t xml:space="preserve"> </w:t>
      </w:r>
      <w:r w:rsidRPr="00EA1D3F">
        <w:tab/>
      </w:r>
      <w:r w:rsidRPr="00EA1D3F">
        <w:tab/>
        <w:t>4</w:t>
      </w:r>
      <w:r w:rsidR="000A61E2" w:rsidRPr="000A61E2">
        <w:t>5</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 xml:space="preserve">Суда </w:t>
      </w:r>
      <w:r w:rsidRPr="00EA1D3F">
        <w:tab/>
      </w:r>
      <w:r w:rsidRPr="00EA1D3F">
        <w:tab/>
        <w:t>4</w:t>
      </w:r>
      <w:r w:rsidR="000A61E2" w:rsidRPr="000A61E2">
        <w:t>5</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Статистические данные и показатели на транспорте</w:t>
      </w:r>
      <w:r w:rsidR="005C19B4" w:rsidRPr="005C19B4">
        <w:t xml:space="preserve"> </w:t>
      </w:r>
      <w:r w:rsidRPr="00EA1D3F">
        <w:tab/>
      </w:r>
      <w:r w:rsidRPr="00EA1D3F">
        <w:tab/>
        <w:t>4</w:t>
      </w:r>
      <w:r w:rsidR="000A61E2" w:rsidRPr="000A61E2">
        <w:t>5</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Индивидуальные транспортные субсидии</w:t>
      </w:r>
      <w:r w:rsidR="005C19B4" w:rsidRPr="005C19B4">
        <w:t xml:space="preserve"> </w:t>
      </w:r>
      <w:r w:rsidRPr="00EA1D3F">
        <w:tab/>
      </w:r>
      <w:r w:rsidRPr="00EA1D3F">
        <w:tab/>
      </w:r>
      <w:r w:rsidR="000A61E2" w:rsidRPr="000A61E2">
        <w:t>46</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21: Свобода выражения мнений и убеждений и доступ к информации</w:t>
      </w:r>
      <w:r w:rsidR="005C19B4" w:rsidRPr="005C19B4">
        <w:t xml:space="preserve"> </w:t>
      </w:r>
      <w:r w:rsidRPr="00EA1D3F">
        <w:tab/>
      </w:r>
      <w:r w:rsidRPr="00EA1D3F">
        <w:tab/>
      </w:r>
      <w:r w:rsidR="000A61E2" w:rsidRPr="000A61E2">
        <w:t>46</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Выборы</w:t>
      </w:r>
      <w:r w:rsidR="005C19B4" w:rsidRPr="005C19B4">
        <w:t xml:space="preserve"> </w:t>
      </w:r>
      <w:r w:rsidRPr="00EA1D3F">
        <w:tab/>
      </w:r>
      <w:r w:rsidRPr="00EA1D3F">
        <w:tab/>
      </w:r>
      <w:r w:rsidR="000A61E2" w:rsidRPr="000A61E2">
        <w:t>46</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Удобочитаемая информация</w:t>
      </w:r>
      <w:r w:rsidR="005C19B4" w:rsidRPr="005C19B4">
        <w:t xml:space="preserve"> </w:t>
      </w:r>
      <w:r w:rsidRPr="00EA1D3F">
        <w:tab/>
      </w:r>
      <w:r w:rsidRPr="00EA1D3F">
        <w:tab/>
      </w:r>
      <w:r w:rsidR="000A61E2" w:rsidRPr="000A61E2">
        <w:t>46</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22: Неприкосновенность частной жизни</w:t>
      </w:r>
      <w:r w:rsidR="005C19B4" w:rsidRPr="005C19B4">
        <w:t xml:space="preserve"> </w:t>
      </w:r>
      <w:r w:rsidRPr="00EA1D3F">
        <w:tab/>
      </w:r>
      <w:r w:rsidRPr="00EA1D3F">
        <w:tab/>
      </w:r>
      <w:r w:rsidR="000A61E2" w:rsidRPr="000A61E2">
        <w:t>47</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Защита личных данных в секторе здравоохранения</w:t>
      </w:r>
      <w:r w:rsidR="005C19B4" w:rsidRPr="005C19B4">
        <w:t xml:space="preserve"> </w:t>
      </w:r>
      <w:r w:rsidRPr="00EA1D3F">
        <w:tab/>
      </w:r>
      <w:r w:rsidRPr="00EA1D3F">
        <w:tab/>
      </w:r>
      <w:r w:rsidR="000A61E2" w:rsidRPr="000A61E2">
        <w:t>47</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r>
      <w:r w:rsidRPr="003973BE">
        <w:t>Исправительные службы</w:t>
      </w:r>
      <w:r w:rsidR="005C19B4" w:rsidRPr="005C19B4">
        <w:t xml:space="preserve"> </w:t>
      </w:r>
      <w:r w:rsidRPr="00EA1D3F">
        <w:tab/>
      </w:r>
      <w:r w:rsidRPr="00EA1D3F">
        <w:tab/>
      </w:r>
      <w:r w:rsidR="000A61E2" w:rsidRPr="000A61E2">
        <w:t>47</w:t>
      </w:r>
    </w:p>
    <w:p w:rsidR="00EA1D3F" w:rsidRPr="000A61E2"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23: Уважение дома и семьи</w:t>
      </w:r>
      <w:r w:rsidR="005C19B4" w:rsidRPr="005C19B4">
        <w:t xml:space="preserve"> </w:t>
      </w:r>
      <w:r w:rsidRPr="00EA1D3F">
        <w:tab/>
      </w:r>
      <w:r w:rsidRPr="00EA1D3F">
        <w:tab/>
      </w:r>
      <w:r w:rsidR="000A61E2" w:rsidRPr="000A61E2">
        <w:t>48</w:t>
      </w:r>
    </w:p>
    <w:p w:rsidR="00EA1D3F" w:rsidRPr="00EA1D3F" w:rsidRDefault="00EA1D3F" w:rsidP="005C19B4">
      <w:pPr>
        <w:tabs>
          <w:tab w:val="right" w:pos="850"/>
          <w:tab w:val="left" w:pos="1134"/>
          <w:tab w:val="left" w:pos="1559"/>
          <w:tab w:val="left" w:pos="1984"/>
          <w:tab w:val="left" w:leader="dot" w:pos="8787"/>
          <w:tab w:val="right" w:pos="9638"/>
        </w:tabs>
        <w:spacing w:after="120"/>
        <w:ind w:left="1559" w:hanging="1559"/>
      </w:pPr>
      <w:r w:rsidRPr="00EA1D3F">
        <w:tab/>
      </w:r>
      <w:r w:rsidRPr="00EA1D3F">
        <w:tab/>
      </w:r>
      <w:r w:rsidRPr="00EA1D3F">
        <w:tab/>
        <w:t>Меры по укреплению семьи, роли род</w:t>
      </w:r>
      <w:r w:rsidR="005C19B4">
        <w:t>ителей и условий для воспитания</w:t>
      </w:r>
      <w:r w:rsidR="005C19B4" w:rsidRPr="005C19B4">
        <w:br/>
      </w:r>
      <w:r w:rsidRPr="00EA1D3F">
        <w:t>детей</w:t>
      </w:r>
      <w:r w:rsidR="005C19B4" w:rsidRPr="005C19B4">
        <w:t xml:space="preserve"> </w:t>
      </w:r>
      <w:r w:rsidRPr="00EA1D3F">
        <w:tab/>
      </w:r>
      <w:r w:rsidRPr="00EA1D3F">
        <w:tab/>
      </w:r>
      <w:r w:rsidR="000A61E2" w:rsidRPr="000A61E2">
        <w:t>48</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Родители с когнитивными нарушениями</w:t>
      </w:r>
      <w:r w:rsidR="005C19B4" w:rsidRPr="005C19B4">
        <w:t xml:space="preserve"> </w:t>
      </w:r>
      <w:r w:rsidRPr="00EA1D3F">
        <w:tab/>
      </w:r>
      <w:r w:rsidRPr="00EA1D3F">
        <w:tab/>
      </w:r>
      <w:r w:rsidR="000A61E2" w:rsidRPr="000A61E2">
        <w:t>48</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Усыновление/удочерение</w:t>
      </w:r>
      <w:r w:rsidR="005C19B4" w:rsidRPr="005C19B4">
        <w:t xml:space="preserve"> </w:t>
      </w:r>
      <w:r w:rsidRPr="00EA1D3F">
        <w:tab/>
      </w:r>
      <w:r w:rsidRPr="00EA1D3F">
        <w:tab/>
      </w:r>
      <w:r w:rsidR="000A61E2" w:rsidRPr="000A61E2">
        <w:t>48</w:t>
      </w:r>
    </w:p>
    <w:p w:rsidR="00EA1D3F" w:rsidRPr="000A61E2" w:rsidRDefault="00E17B7E" w:rsidP="005C19B4">
      <w:pPr>
        <w:tabs>
          <w:tab w:val="right" w:pos="850"/>
          <w:tab w:val="left" w:pos="1134"/>
          <w:tab w:val="left" w:pos="1559"/>
          <w:tab w:val="left" w:pos="1984"/>
          <w:tab w:val="left" w:leader="dot" w:pos="8787"/>
          <w:tab w:val="right" w:pos="9638"/>
        </w:tabs>
        <w:spacing w:after="120"/>
        <w:ind w:left="1559" w:hanging="1559"/>
      </w:pPr>
      <w:r w:rsidRPr="000A61E2">
        <w:tab/>
      </w:r>
      <w:r w:rsidRPr="000A61E2">
        <w:tab/>
      </w:r>
      <w:r w:rsidRPr="000A61E2">
        <w:tab/>
      </w:r>
      <w:r w:rsidR="00EA1D3F" w:rsidRPr="00EA1D3F">
        <w:t>План действий по предупреждению нежелательной беременности</w:t>
      </w:r>
      <w:r w:rsidRPr="00E17B7E">
        <w:br/>
      </w:r>
      <w:r w:rsidR="00EA1D3F" w:rsidRPr="00EA1D3F">
        <w:t>и абортов – стратегии укрепления сексуального здоровья</w:t>
      </w:r>
      <w:r w:rsidR="005C19B4" w:rsidRPr="005C19B4">
        <w:t xml:space="preserve"> </w:t>
      </w:r>
      <w:r w:rsidR="00EA1D3F" w:rsidRPr="00EA1D3F">
        <w:tab/>
      </w:r>
      <w:r w:rsidR="00EA1D3F" w:rsidRPr="00EA1D3F">
        <w:tab/>
      </w:r>
      <w:r w:rsidR="000A61E2" w:rsidRPr="000A61E2">
        <w:t>49</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24: Образование</w:t>
      </w:r>
      <w:r w:rsidR="005C19B4" w:rsidRPr="005C19B4">
        <w:t xml:space="preserve"> </w:t>
      </w:r>
      <w:r w:rsidRPr="00EA1D3F">
        <w:tab/>
      </w:r>
      <w:r w:rsidRPr="00EA1D3F">
        <w:tab/>
      </w:r>
      <w:r w:rsidR="000A61E2" w:rsidRPr="000A61E2">
        <w:t>4</w:t>
      </w:r>
      <w:r w:rsidR="000A61E2" w:rsidRPr="00E514CF">
        <w:t>9</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r>
      <w:r w:rsidRPr="003973BE">
        <w:t>Детские сады и начальное и неполное среднее образование</w:t>
      </w:r>
      <w:r w:rsidR="005C19B4" w:rsidRPr="005C19B4">
        <w:t xml:space="preserve"> </w:t>
      </w:r>
      <w:r w:rsidRPr="003973BE">
        <w:tab/>
      </w:r>
      <w:r w:rsidRPr="003973BE">
        <w:tab/>
        <w:t>5</w:t>
      </w:r>
      <w:r w:rsidR="00E514CF" w:rsidRPr="00E514CF">
        <w:t>0</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3973BE">
        <w:tab/>
      </w:r>
      <w:r w:rsidRPr="003973BE">
        <w:tab/>
      </w:r>
      <w:r w:rsidRPr="003973BE">
        <w:tab/>
      </w:r>
      <w:r w:rsidRPr="00EA1D3F">
        <w:t>Образовательный процесс</w:t>
      </w:r>
      <w:r w:rsidR="005C19B4" w:rsidRPr="005C19B4">
        <w:t xml:space="preserve"> </w:t>
      </w:r>
      <w:r w:rsidRPr="003973BE">
        <w:tab/>
      </w:r>
      <w:r w:rsidRPr="003973BE">
        <w:tab/>
        <w:t>5</w:t>
      </w:r>
      <w:r w:rsidR="00E514CF" w:rsidRPr="00E514CF">
        <w:t>1</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3973BE">
        <w:tab/>
      </w:r>
      <w:r w:rsidRPr="003973BE">
        <w:tab/>
      </w:r>
      <w:r w:rsidRPr="003973BE">
        <w:tab/>
        <w:t>Полное среднее образование</w:t>
      </w:r>
      <w:r w:rsidR="005C19B4" w:rsidRPr="005C19B4">
        <w:t xml:space="preserve"> </w:t>
      </w:r>
      <w:r w:rsidRPr="003973BE">
        <w:tab/>
      </w:r>
      <w:r w:rsidRPr="003973BE">
        <w:tab/>
        <w:t>5</w:t>
      </w:r>
      <w:r w:rsidR="00E514CF" w:rsidRPr="00E514CF">
        <w:t>2</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Альтернативные и дополнительные средства коммуникации</w:t>
      </w:r>
      <w:r w:rsidR="005C19B4" w:rsidRPr="005C19B4">
        <w:t xml:space="preserve"> </w:t>
      </w:r>
      <w:r w:rsidRPr="00EA1D3F">
        <w:tab/>
      </w:r>
      <w:r w:rsidRPr="00EA1D3F">
        <w:tab/>
        <w:t>5</w:t>
      </w:r>
      <w:r w:rsidR="00E514CF" w:rsidRPr="00E514CF">
        <w:t>3</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r>
      <w:r w:rsidRPr="003973BE">
        <w:t>Высшее образование</w:t>
      </w:r>
      <w:r w:rsidR="005C19B4" w:rsidRPr="005C19B4">
        <w:t xml:space="preserve"> </w:t>
      </w:r>
      <w:r w:rsidRPr="00EA1D3F">
        <w:tab/>
      </w:r>
      <w:r w:rsidRPr="00EA1D3F">
        <w:tab/>
        <w:t>5</w:t>
      </w:r>
      <w:r w:rsidR="00E514CF" w:rsidRPr="00E514CF">
        <w:t>3</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Образовательная среда</w:t>
      </w:r>
      <w:r w:rsidR="005C19B4" w:rsidRPr="005C19B4">
        <w:t xml:space="preserve"> </w:t>
      </w:r>
      <w:r w:rsidRPr="00EA1D3F">
        <w:tab/>
      </w:r>
      <w:r w:rsidRPr="00EA1D3F">
        <w:tab/>
        <w:t>5</w:t>
      </w:r>
      <w:r w:rsidR="00E514CF" w:rsidRPr="00E514CF">
        <w:t>3</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Субсидии для учащихся</w:t>
      </w:r>
      <w:r w:rsidR="005C19B4" w:rsidRPr="005C19B4">
        <w:t xml:space="preserve"> </w:t>
      </w:r>
      <w:r w:rsidRPr="00EA1D3F">
        <w:tab/>
      </w:r>
      <w:r w:rsidRPr="00EA1D3F">
        <w:tab/>
        <w:t>5</w:t>
      </w:r>
      <w:r w:rsidR="00E514CF" w:rsidRPr="00E514CF">
        <w:t>4</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Меры контроля</w:t>
      </w:r>
      <w:r w:rsidR="005C19B4" w:rsidRPr="005C19B4">
        <w:t xml:space="preserve"> </w:t>
      </w:r>
      <w:r w:rsidRPr="00EA1D3F">
        <w:tab/>
      </w:r>
      <w:r w:rsidRPr="00EA1D3F">
        <w:tab/>
        <w:t>5</w:t>
      </w:r>
      <w:r w:rsidR="00E514CF" w:rsidRPr="00E514CF">
        <w:t>4</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Образовательный процесс для инвалидов в возрасте старше 26 лет</w:t>
      </w:r>
      <w:r w:rsidR="005C19B4" w:rsidRPr="005C19B4">
        <w:t xml:space="preserve"> </w:t>
      </w:r>
      <w:r w:rsidRPr="00EA1D3F">
        <w:tab/>
      </w:r>
      <w:r w:rsidRPr="00EA1D3F">
        <w:tab/>
        <w:t>5</w:t>
      </w:r>
      <w:r w:rsidR="00E514CF" w:rsidRPr="00E514CF">
        <w:t>4</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25: Здоровье</w:t>
      </w:r>
      <w:r w:rsidR="005C19B4" w:rsidRPr="005C19B4">
        <w:t xml:space="preserve"> </w:t>
      </w:r>
      <w:r w:rsidRPr="00EA1D3F">
        <w:tab/>
      </w:r>
      <w:r w:rsidRPr="00EA1D3F">
        <w:tab/>
        <w:t>5</w:t>
      </w:r>
      <w:r w:rsidR="00E514CF" w:rsidRPr="00E514CF">
        <w:t>4</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Соблюдение требований</w:t>
      </w:r>
      <w:r w:rsidR="005C19B4" w:rsidRPr="005C19B4">
        <w:t xml:space="preserve"> </w:t>
      </w:r>
      <w:r w:rsidRPr="00EA1D3F">
        <w:tab/>
      </w:r>
      <w:r w:rsidRPr="00EA1D3F">
        <w:tab/>
      </w:r>
      <w:r w:rsidR="00E514CF" w:rsidRPr="00E514CF">
        <w:t>55</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Охрана психического здоровья</w:t>
      </w:r>
      <w:r w:rsidR="005C19B4" w:rsidRPr="005C19B4">
        <w:t xml:space="preserve"> </w:t>
      </w:r>
      <w:r w:rsidRPr="00EA1D3F">
        <w:tab/>
      </w:r>
      <w:r w:rsidRPr="00EA1D3F">
        <w:tab/>
      </w:r>
      <w:r w:rsidR="00E514CF" w:rsidRPr="00E514CF">
        <w:t>55</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Самооценка состояния здоровья</w:t>
      </w:r>
      <w:r w:rsidR="005C19B4" w:rsidRPr="005C19B4">
        <w:t xml:space="preserve"> </w:t>
      </w:r>
      <w:r w:rsidRPr="00EA1D3F">
        <w:tab/>
      </w:r>
      <w:r w:rsidRPr="00EA1D3F">
        <w:tab/>
      </w:r>
      <w:r w:rsidR="00E514CF" w:rsidRPr="00E514CF">
        <w:t>56</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r>
      <w:r w:rsidRPr="003973BE">
        <w:t>Страхование</w:t>
      </w:r>
      <w:r w:rsidR="005C19B4" w:rsidRPr="005C19B4">
        <w:t xml:space="preserve"> </w:t>
      </w:r>
      <w:r w:rsidRPr="00EA1D3F">
        <w:tab/>
      </w:r>
      <w:r w:rsidRPr="00EA1D3F">
        <w:tab/>
      </w:r>
      <w:r w:rsidR="00E514CF" w:rsidRPr="00E514CF">
        <w:t>57</w:t>
      </w:r>
    </w:p>
    <w:p w:rsidR="00EA1D3F" w:rsidRPr="00E514CF" w:rsidRDefault="00EA1D3F" w:rsidP="005C19B4">
      <w:pPr>
        <w:pageBreakBefore/>
        <w:tabs>
          <w:tab w:val="right" w:pos="850"/>
          <w:tab w:val="left" w:pos="1134"/>
          <w:tab w:val="left" w:pos="1559"/>
          <w:tab w:val="left" w:pos="1984"/>
          <w:tab w:val="left" w:leader="dot" w:pos="8787"/>
          <w:tab w:val="right" w:pos="9638"/>
        </w:tabs>
        <w:spacing w:after="120"/>
      </w:pPr>
      <w:r w:rsidRPr="00EA1D3F">
        <w:tab/>
      </w:r>
      <w:r w:rsidRPr="00EA1D3F">
        <w:tab/>
        <w:t>Статья 26: Абилитация и реабилитация</w:t>
      </w:r>
      <w:r w:rsidR="005C19B4" w:rsidRPr="005C19B4">
        <w:t xml:space="preserve"> </w:t>
      </w:r>
      <w:r w:rsidRPr="00EA1D3F">
        <w:tab/>
      </w:r>
      <w:r w:rsidRPr="00EA1D3F">
        <w:tab/>
      </w:r>
      <w:r w:rsidR="00E514CF" w:rsidRPr="00E514CF">
        <w:t>57</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27: Труд и занятость</w:t>
      </w:r>
      <w:r w:rsidR="005C19B4" w:rsidRPr="005C19B4">
        <w:t xml:space="preserve"> </w:t>
      </w:r>
      <w:r w:rsidRPr="00EA1D3F">
        <w:tab/>
      </w:r>
      <w:r w:rsidRPr="00EA1D3F">
        <w:tab/>
      </w:r>
      <w:r w:rsidR="00E514CF" w:rsidRPr="00E514CF">
        <w:t>59</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Стратегия трудоустройства инвалидов</w:t>
      </w:r>
      <w:r w:rsidR="005C19B4" w:rsidRPr="005C19B4">
        <w:t xml:space="preserve"> </w:t>
      </w:r>
      <w:r w:rsidRPr="00EA1D3F">
        <w:tab/>
      </w:r>
      <w:r w:rsidRPr="00EA1D3F">
        <w:tab/>
      </w:r>
      <w:r w:rsidR="00E514CF" w:rsidRPr="00E514CF">
        <w:t>59</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Психическое здоровье и трудовая жизнь</w:t>
      </w:r>
      <w:r w:rsidR="005C19B4" w:rsidRPr="005C19B4">
        <w:t xml:space="preserve"> </w:t>
      </w:r>
      <w:r w:rsidRPr="00EA1D3F">
        <w:tab/>
      </w:r>
      <w:r w:rsidRPr="00EA1D3F">
        <w:tab/>
        <w:t>6</w:t>
      </w:r>
      <w:r w:rsidR="00E514CF" w:rsidRPr="00E514CF">
        <w:t>0</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Комплексное соглашение о трудовой жизни</w:t>
      </w:r>
      <w:r w:rsidR="005C19B4" w:rsidRPr="005C19B4">
        <w:t xml:space="preserve"> </w:t>
      </w:r>
      <w:r w:rsidRPr="00EA1D3F">
        <w:tab/>
      </w:r>
      <w:r w:rsidRPr="00EA1D3F">
        <w:tab/>
        <w:t>6</w:t>
      </w:r>
      <w:r w:rsidR="00E514CF" w:rsidRPr="00E514CF">
        <w:t>0</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Индивидуальное приспособление</w:t>
      </w:r>
      <w:r w:rsidR="005C19B4" w:rsidRPr="005C19B4">
        <w:t xml:space="preserve"> </w:t>
      </w:r>
      <w:r w:rsidRPr="00EA1D3F">
        <w:tab/>
      </w:r>
      <w:r w:rsidRPr="00EA1D3F">
        <w:tab/>
        <w:t>6</w:t>
      </w:r>
      <w:r w:rsidR="00E514CF" w:rsidRPr="00E514CF">
        <w:t>1</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Лица с умственными недостатками</w:t>
      </w:r>
      <w:r w:rsidR="005C19B4" w:rsidRPr="005C19B4">
        <w:t xml:space="preserve"> </w:t>
      </w:r>
      <w:r w:rsidRPr="00EA1D3F">
        <w:tab/>
      </w:r>
      <w:r w:rsidRPr="00EA1D3F">
        <w:tab/>
        <w:t>6</w:t>
      </w:r>
      <w:r w:rsidR="00E514CF" w:rsidRPr="00E514CF">
        <w:t>1</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Мнения работодателей</w:t>
      </w:r>
      <w:r w:rsidR="005C19B4" w:rsidRPr="005C19B4">
        <w:t xml:space="preserve"> </w:t>
      </w:r>
      <w:r w:rsidRPr="00EA1D3F">
        <w:tab/>
      </w:r>
      <w:r w:rsidRPr="00EA1D3F">
        <w:tab/>
        <w:t>6</w:t>
      </w:r>
      <w:r w:rsidR="00E514CF" w:rsidRPr="00E514CF">
        <w:t>1</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Государство как работодатель</w:t>
      </w:r>
      <w:r w:rsidR="005C19B4" w:rsidRPr="005C19B4">
        <w:t xml:space="preserve"> </w:t>
      </w:r>
      <w:r w:rsidRPr="00EA1D3F">
        <w:tab/>
      </w:r>
      <w:r w:rsidRPr="00EA1D3F">
        <w:tab/>
        <w:t>6</w:t>
      </w:r>
      <w:r w:rsidR="00E514CF" w:rsidRPr="00E514CF">
        <w:t>1</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28: Достаточный жизненный уровень и социальная защита</w:t>
      </w:r>
      <w:r w:rsidR="005C19B4" w:rsidRPr="005C19B4">
        <w:t xml:space="preserve"> </w:t>
      </w:r>
      <w:r w:rsidRPr="00EA1D3F">
        <w:tab/>
      </w:r>
      <w:r w:rsidRPr="00EA1D3F">
        <w:tab/>
        <w:t>6</w:t>
      </w:r>
      <w:r w:rsidR="00E514CF" w:rsidRPr="00E514CF">
        <w:t>2</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Социальные услуги</w:t>
      </w:r>
      <w:r w:rsidR="005C19B4" w:rsidRPr="005C19B4">
        <w:t xml:space="preserve"> </w:t>
      </w:r>
      <w:r w:rsidRPr="00EA1D3F">
        <w:tab/>
      </w:r>
      <w:r w:rsidRPr="00EA1D3F">
        <w:tab/>
        <w:t>6</w:t>
      </w:r>
      <w:r w:rsidR="00E514CF" w:rsidRPr="00E514CF">
        <w:t>2</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Национальная система страхования</w:t>
      </w:r>
      <w:r w:rsidR="005C19B4" w:rsidRPr="005C19B4">
        <w:t xml:space="preserve"> </w:t>
      </w:r>
      <w:r w:rsidRPr="00EA1D3F">
        <w:tab/>
      </w:r>
      <w:r w:rsidRPr="00EA1D3F">
        <w:tab/>
        <w:t>6</w:t>
      </w:r>
      <w:r w:rsidR="00E514CF" w:rsidRPr="00E514CF">
        <w:t>2</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Меры по обеспечению социальным жильем</w:t>
      </w:r>
      <w:r w:rsidR="005C19B4" w:rsidRPr="005C19B4">
        <w:t xml:space="preserve"> </w:t>
      </w:r>
      <w:r w:rsidRPr="00EA1D3F">
        <w:tab/>
      </w:r>
      <w:r w:rsidRPr="00EA1D3F">
        <w:tab/>
        <w:t>6</w:t>
      </w:r>
      <w:r w:rsidR="00E514CF" w:rsidRPr="00E514CF">
        <w:t>2</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29: Участие в политической и общественной жизни</w:t>
      </w:r>
      <w:r w:rsidR="005C19B4" w:rsidRPr="005C19B4">
        <w:t xml:space="preserve"> </w:t>
      </w:r>
      <w:r w:rsidRPr="00EA1D3F">
        <w:tab/>
      </w:r>
      <w:r w:rsidRPr="00EA1D3F">
        <w:tab/>
        <w:t>6</w:t>
      </w:r>
      <w:r w:rsidR="00E514CF" w:rsidRPr="00E514CF">
        <w:t>3</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Выборы</w:t>
      </w:r>
      <w:r w:rsidR="005C19B4" w:rsidRPr="005C19B4">
        <w:t xml:space="preserve"> </w:t>
      </w:r>
      <w:r w:rsidRPr="00EA1D3F">
        <w:tab/>
      </w:r>
      <w:r w:rsidRPr="00EA1D3F">
        <w:tab/>
        <w:t>6</w:t>
      </w:r>
      <w:r w:rsidR="00E514CF" w:rsidRPr="00E514CF">
        <w:t>3</w:t>
      </w:r>
    </w:p>
    <w:p w:rsidR="00EA1D3F" w:rsidRPr="00E514C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Муниципальные комитеты по делам инвалидов</w:t>
      </w:r>
      <w:r w:rsidR="005C19B4" w:rsidRPr="005C19B4">
        <w:t xml:space="preserve"> </w:t>
      </w:r>
      <w:r w:rsidRPr="00EA1D3F">
        <w:tab/>
      </w:r>
      <w:r w:rsidRPr="00EA1D3F">
        <w:tab/>
        <w:t>6</w:t>
      </w:r>
      <w:r w:rsidR="00E514CF" w:rsidRPr="00E514CF">
        <w:t>4</w:t>
      </w:r>
    </w:p>
    <w:p w:rsidR="00EA1D3F" w:rsidRPr="00EA1D3F" w:rsidRDefault="00EA1D3F" w:rsidP="005C19B4">
      <w:pPr>
        <w:tabs>
          <w:tab w:val="right" w:pos="850"/>
          <w:tab w:val="left" w:pos="1134"/>
          <w:tab w:val="left" w:pos="1559"/>
          <w:tab w:val="left" w:leader="dot" w:pos="8787"/>
          <w:tab w:val="right" w:pos="9638"/>
        </w:tabs>
        <w:spacing w:after="120"/>
        <w:ind w:left="1134" w:hanging="1134"/>
      </w:pPr>
      <w:r w:rsidRPr="00EA1D3F">
        <w:tab/>
      </w:r>
      <w:r w:rsidRPr="00EA1D3F">
        <w:tab/>
        <w:t>Статья 30: Участие в культурной жизни, проведение досуга и отдыха и занятия</w:t>
      </w:r>
      <w:r w:rsidR="00E17B7E" w:rsidRPr="00E17B7E">
        <w:br/>
      </w:r>
      <w:r w:rsidRPr="00EA1D3F">
        <w:t>спортом</w:t>
      </w:r>
      <w:r w:rsidR="005C19B4" w:rsidRPr="005C19B4">
        <w:t xml:space="preserve"> </w:t>
      </w:r>
      <w:r w:rsidRPr="00EA1D3F">
        <w:tab/>
      </w:r>
      <w:r w:rsidRPr="00EA1D3F">
        <w:tab/>
      </w:r>
      <w:r w:rsidR="00E514CF" w:rsidRPr="00EA1D3F">
        <w:t>6</w:t>
      </w:r>
      <w:r w:rsidR="00E514CF" w:rsidRPr="00E514CF">
        <w:t>4</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Спорт</w:t>
      </w:r>
      <w:r w:rsidR="005C19B4" w:rsidRPr="005C19B4">
        <w:t xml:space="preserve"> </w:t>
      </w:r>
      <w:r w:rsidRPr="00EA1D3F">
        <w:tab/>
      </w:r>
      <w:r w:rsidRPr="00EA1D3F">
        <w:tab/>
      </w:r>
      <w:r w:rsidR="00E514CF" w:rsidRPr="00EA1D3F">
        <w:t>6</w:t>
      </w:r>
      <w:r w:rsidR="00E514CF" w:rsidRPr="00E514CF">
        <w:t>4</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Культура</w:t>
      </w:r>
      <w:r w:rsidR="005C19B4" w:rsidRPr="005C19B4">
        <w:t xml:space="preserve"> </w:t>
      </w:r>
      <w:r w:rsidRPr="00EA1D3F">
        <w:tab/>
      </w:r>
      <w:r w:rsidRPr="00EA1D3F">
        <w:tab/>
      </w:r>
      <w:r w:rsidR="00E514CF" w:rsidRPr="00EA1D3F">
        <w:t>6</w:t>
      </w:r>
      <w:r w:rsidR="00E514CF" w:rsidRPr="00E514CF">
        <w:t>4</w:t>
      </w:r>
    </w:p>
    <w:p w:rsidR="00EA1D3F" w:rsidRPr="00132DCD" w:rsidRDefault="00EA1D3F" w:rsidP="005C19B4">
      <w:pPr>
        <w:tabs>
          <w:tab w:val="right" w:pos="850"/>
          <w:tab w:val="left" w:pos="1134"/>
          <w:tab w:val="left" w:pos="1559"/>
          <w:tab w:val="left" w:pos="1984"/>
          <w:tab w:val="left" w:leader="dot" w:pos="8787"/>
          <w:tab w:val="right" w:pos="9638"/>
        </w:tabs>
        <w:spacing w:after="120"/>
        <w:ind w:left="1559" w:hanging="1559"/>
      </w:pPr>
      <w:r w:rsidRPr="00EA1D3F">
        <w:tab/>
      </w:r>
      <w:r w:rsidRPr="00EA1D3F">
        <w:tab/>
      </w:r>
      <w:r w:rsidRPr="00EA1D3F">
        <w:tab/>
        <w:t>Программы отдыха в летних лагерях, проведения каникул и оказания</w:t>
      </w:r>
      <w:r w:rsidR="00E17B7E" w:rsidRPr="00E17B7E">
        <w:br/>
      </w:r>
      <w:r w:rsidRPr="00EA1D3F">
        <w:t>социальной помощи</w:t>
      </w:r>
      <w:r w:rsidR="005C19B4" w:rsidRPr="005C19B4">
        <w:t xml:space="preserve"> </w:t>
      </w:r>
      <w:r w:rsidRPr="00EA1D3F">
        <w:tab/>
      </w:r>
      <w:r w:rsidR="00E17B7E" w:rsidRPr="00E17B7E">
        <w:tab/>
      </w:r>
      <w:r w:rsidR="00132DCD" w:rsidRPr="00132DCD">
        <w:t>65</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Сопроводительная карточка</w:t>
      </w:r>
      <w:r w:rsidR="005C19B4" w:rsidRPr="005C19B4">
        <w:t xml:space="preserve"> </w:t>
      </w:r>
      <w:r w:rsidRPr="00EA1D3F">
        <w:tab/>
      </w:r>
      <w:r w:rsidRPr="00EA1D3F">
        <w:tab/>
      </w:r>
      <w:r w:rsidR="00132DCD" w:rsidRPr="00132DCD">
        <w:t>65</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Ассистивные устройства</w:t>
      </w:r>
      <w:r w:rsidR="005C19B4" w:rsidRPr="005C19B4">
        <w:t xml:space="preserve"> </w:t>
      </w:r>
      <w:r w:rsidRPr="00EA1D3F">
        <w:tab/>
      </w:r>
      <w:r w:rsidRPr="00EA1D3F">
        <w:tab/>
      </w:r>
      <w:r w:rsidR="00132DCD" w:rsidRPr="00132DCD">
        <w:t>65</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Религиозные верования и обряды</w:t>
      </w:r>
      <w:r w:rsidR="005C19B4" w:rsidRPr="005C19B4">
        <w:t xml:space="preserve"> </w:t>
      </w:r>
      <w:r w:rsidRPr="00EA1D3F">
        <w:tab/>
      </w:r>
      <w:r w:rsidRPr="00EA1D3F">
        <w:tab/>
      </w:r>
      <w:r w:rsidR="00132DCD" w:rsidRPr="00132DCD">
        <w:t>65</w:t>
      </w:r>
    </w:p>
    <w:p w:rsidR="00EA1D3F" w:rsidRPr="00132DCD"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31: Статистика и сбор данных</w:t>
      </w:r>
      <w:r w:rsidR="005C19B4" w:rsidRPr="005C19B4">
        <w:t xml:space="preserve"> </w:t>
      </w:r>
      <w:r w:rsidRPr="00EA1D3F">
        <w:tab/>
      </w:r>
      <w:r w:rsidRPr="00EA1D3F">
        <w:tab/>
      </w:r>
      <w:r w:rsidR="00132DCD" w:rsidRPr="00132DCD">
        <w:t>66</w:t>
      </w:r>
    </w:p>
    <w:p w:rsidR="00EA1D3F" w:rsidRPr="00132DCD"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Документация по вопросам условий жизни и универсального дизайна</w:t>
      </w:r>
      <w:r w:rsidR="005C19B4" w:rsidRPr="005C19B4">
        <w:t xml:space="preserve"> </w:t>
      </w:r>
      <w:r w:rsidRPr="00EA1D3F">
        <w:tab/>
      </w:r>
      <w:r w:rsidRPr="00EA1D3F">
        <w:tab/>
      </w:r>
      <w:r w:rsidR="00132DCD" w:rsidRPr="00132DCD">
        <w:t>66</w:t>
      </w:r>
    </w:p>
    <w:p w:rsidR="00EA1D3F" w:rsidRPr="005C19B4"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Обследование рабочей силы</w:t>
      </w:r>
      <w:r w:rsidR="005C19B4" w:rsidRPr="005C19B4">
        <w:t xml:space="preserve"> </w:t>
      </w:r>
      <w:r w:rsidRPr="00EA1D3F">
        <w:tab/>
      </w:r>
      <w:r w:rsidRPr="00EA1D3F">
        <w:tab/>
      </w:r>
      <w:r w:rsidR="00132DCD" w:rsidRPr="00132DCD">
        <w:t>6</w:t>
      </w:r>
      <w:r w:rsidR="00132DCD" w:rsidRPr="005C19B4">
        <w:t>7</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Статистические данные по уходу и медицинскому обслуживанию</w:t>
      </w:r>
      <w:r w:rsidR="005C19B4" w:rsidRPr="005C19B4">
        <w:t xml:space="preserve"> </w:t>
      </w:r>
      <w:r w:rsidRPr="00EA1D3F">
        <w:tab/>
      </w:r>
      <w:r w:rsidRPr="00EA1D3F">
        <w:tab/>
      </w:r>
      <w:r w:rsidR="00132DCD" w:rsidRPr="00132DCD">
        <w:t>67</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Обследования условий жизни</w:t>
      </w:r>
      <w:r w:rsidR="005C19B4" w:rsidRPr="005C19B4">
        <w:t xml:space="preserve"> </w:t>
      </w:r>
      <w:r w:rsidRPr="00EA1D3F">
        <w:tab/>
      </w:r>
      <w:r w:rsidRPr="00EA1D3F">
        <w:tab/>
      </w:r>
      <w:r w:rsidR="00132DCD" w:rsidRPr="00132DCD">
        <w:t>67</w:t>
      </w:r>
    </w:p>
    <w:p w:rsidR="00EA1D3F" w:rsidRPr="00132DCD"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r>
      <w:r w:rsidRPr="00EA1D3F">
        <w:tab/>
        <w:t>Статистические данные на муниципальном уровне</w:t>
      </w:r>
      <w:r w:rsidR="005C19B4" w:rsidRPr="005C19B4">
        <w:t xml:space="preserve"> </w:t>
      </w:r>
      <w:r w:rsidRPr="00EA1D3F">
        <w:tab/>
      </w:r>
      <w:r w:rsidRPr="00EA1D3F">
        <w:tab/>
      </w:r>
      <w:r w:rsidR="00132DCD" w:rsidRPr="00132DCD">
        <w:t>68</w:t>
      </w:r>
    </w:p>
    <w:p w:rsidR="00EA1D3F" w:rsidRPr="00EA1D3F"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32: Международное сотрудничество</w:t>
      </w:r>
      <w:r w:rsidR="005C19B4" w:rsidRPr="005C19B4">
        <w:t xml:space="preserve"> </w:t>
      </w:r>
      <w:r w:rsidRPr="00EA1D3F">
        <w:tab/>
      </w:r>
      <w:r w:rsidRPr="00EA1D3F">
        <w:tab/>
      </w:r>
      <w:r w:rsidR="00132DCD" w:rsidRPr="00132DCD">
        <w:t>68</w:t>
      </w:r>
    </w:p>
    <w:p w:rsidR="00EA1D3F" w:rsidRPr="00132DCD" w:rsidRDefault="00EA1D3F" w:rsidP="003973BE">
      <w:pPr>
        <w:tabs>
          <w:tab w:val="right" w:pos="850"/>
          <w:tab w:val="left" w:pos="1134"/>
          <w:tab w:val="left" w:pos="1559"/>
          <w:tab w:val="left" w:pos="1984"/>
          <w:tab w:val="left" w:leader="dot" w:pos="8787"/>
          <w:tab w:val="right" w:pos="9638"/>
        </w:tabs>
        <w:spacing w:after="120"/>
      </w:pPr>
      <w:r w:rsidRPr="00EA1D3F">
        <w:tab/>
      </w:r>
      <w:r w:rsidRPr="00EA1D3F">
        <w:tab/>
        <w:t>Статья 33: Национальное осуществление и мониторинг</w:t>
      </w:r>
      <w:r w:rsidR="005C19B4" w:rsidRPr="005C19B4">
        <w:t xml:space="preserve"> </w:t>
      </w:r>
      <w:r w:rsidRPr="00EA1D3F">
        <w:tab/>
      </w:r>
      <w:r w:rsidRPr="00EA1D3F">
        <w:tab/>
      </w:r>
      <w:r w:rsidR="00181420">
        <w:t>70</w:t>
      </w:r>
    </w:p>
    <w:p w:rsidR="00EA1D3F" w:rsidRPr="00EA1D3F" w:rsidRDefault="00EA1D3F" w:rsidP="005C19B4">
      <w:pPr>
        <w:pStyle w:val="HChGR"/>
        <w:pageBreakBefore/>
      </w:pPr>
      <w:bookmarkStart w:id="1" w:name="_Toc428880752"/>
      <w:r w:rsidRPr="00EA1D3F">
        <w:tab/>
      </w:r>
      <w:r w:rsidRPr="00EA1D3F">
        <w:tab/>
      </w:r>
      <w:bookmarkEnd w:id="1"/>
      <w:r w:rsidRPr="00EA1D3F">
        <w:t>Введение</w:t>
      </w:r>
    </w:p>
    <w:p w:rsidR="00EA1D3F" w:rsidRPr="00EA1D3F" w:rsidRDefault="00EA1D3F" w:rsidP="00EA1D3F">
      <w:pPr>
        <w:pStyle w:val="SingleTxtGR"/>
      </w:pPr>
      <w:r w:rsidRPr="00EA1D3F">
        <w:t>1.</w:t>
      </w:r>
      <w:r w:rsidRPr="00EA1D3F">
        <w:tab/>
        <w:t>Конвенция Организации Объединенных Наций о правах инвалидов (Ко</w:t>
      </w:r>
      <w:r w:rsidRPr="00EA1D3F">
        <w:t>н</w:t>
      </w:r>
      <w:r w:rsidRPr="00EA1D3F">
        <w:t>венция) была подписана Норвегией в 2007 году и ратифицирована в 2013 году. Норвегия пока не одобрила Факультативный протокол, позволяющий отдел</w:t>
      </w:r>
      <w:r w:rsidRPr="00EA1D3F">
        <w:t>ь</w:t>
      </w:r>
      <w:r w:rsidRPr="00EA1D3F">
        <w:t>ным лицам подавать жалобы в соответствующий комитет Организации Объед</w:t>
      </w:r>
      <w:r w:rsidRPr="00EA1D3F">
        <w:t>и</w:t>
      </w:r>
      <w:r w:rsidRPr="00EA1D3F">
        <w:t>ненных Наций, который наблюдает за осуществлением договора. Вопрос о пр</w:t>
      </w:r>
      <w:r w:rsidRPr="00EA1D3F">
        <w:t>и</w:t>
      </w:r>
      <w:r w:rsidRPr="00EA1D3F">
        <w:t>соединении к Факультативному протоколу находится в настоящее время на ст</w:t>
      </w:r>
      <w:r w:rsidRPr="00EA1D3F">
        <w:t>а</w:t>
      </w:r>
      <w:r w:rsidR="004F3C42">
        <w:t>дии рассмотрения.</w:t>
      </w:r>
    </w:p>
    <w:p w:rsidR="00EA1D3F" w:rsidRPr="00EA1D3F" w:rsidRDefault="00EA1D3F" w:rsidP="00EA1D3F">
      <w:pPr>
        <w:pStyle w:val="SingleTxtGR"/>
      </w:pPr>
      <w:r w:rsidRPr="00EA1D3F">
        <w:t>2.</w:t>
      </w:r>
      <w:r w:rsidRPr="00EA1D3F">
        <w:tab/>
        <w:t>Настоящий доклад является первоначальным докладом Норвегии о ходе осуществления страной Конвенции Организации Объединенных Наций о пр</w:t>
      </w:r>
      <w:r w:rsidRPr="00EA1D3F">
        <w:t>а</w:t>
      </w:r>
      <w:r w:rsidRPr="00EA1D3F">
        <w:t>вах инвалидов. Таким образом, данный доклад призван дать общее представл</w:t>
      </w:r>
      <w:r w:rsidRPr="00EA1D3F">
        <w:t>е</w:t>
      </w:r>
      <w:r w:rsidRPr="00EA1D3F">
        <w:t>ние о проводимой Норвегией политике в отношении инвалидов, а также пре</w:t>
      </w:r>
      <w:r w:rsidRPr="00EA1D3F">
        <w:t>д</w:t>
      </w:r>
      <w:r w:rsidRPr="00EA1D3F">
        <w:t>ставить отчет о принятых мерах и проблемах, которые возникают в связи с осуществлением конкретных статей. Доклад подготовлен в соответствии с р</w:t>
      </w:r>
      <w:r w:rsidRPr="00EA1D3F">
        <w:t>у</w:t>
      </w:r>
      <w:r w:rsidRPr="00EA1D3F">
        <w:t>ководящими принципами представления докладов договорным органам Орг</w:t>
      </w:r>
      <w:r w:rsidRPr="00EA1D3F">
        <w:t>а</w:t>
      </w:r>
      <w:r w:rsidRPr="00EA1D3F">
        <w:t>низации Объединенных Наций. Для удобства все ссылки на статистические данные представлены в разделе, касающемся статьи 31 «Статистика и сбор данных». В разделе, посвященном статье 31, содержится подробный перечень источников статистических данных, приводимых в докладе. Большая часть ук</w:t>
      </w:r>
      <w:r w:rsidRPr="00EA1D3F">
        <w:t>а</w:t>
      </w:r>
      <w:r w:rsidRPr="00EA1D3F">
        <w:t xml:space="preserve">занных в докладе ссылок на веб-сайты также содержит тексты на английском языке. К докладу прилагается общий базовый документ, содержащий основные сведения о Норвегии. Мы приняли решение включить нормативно-правовую основу в интересах инвалидов в раздел по </w:t>
      </w:r>
      <w:r w:rsidR="004F3C42">
        <w:t>статье 4 «Общие обязательства».</w:t>
      </w:r>
      <w:r w:rsidR="004F3C42">
        <w:br/>
      </w:r>
      <w:r w:rsidRPr="00EA1D3F">
        <w:t>Вопросы более конкретного характера излагаются в разделах, посвященных с</w:t>
      </w:r>
      <w:r w:rsidRPr="00EA1D3F">
        <w:t>о</w:t>
      </w:r>
      <w:r w:rsidRPr="00EA1D3F">
        <w:t>от</w:t>
      </w:r>
      <w:r w:rsidR="004F3C42">
        <w:t>ветствующим статьям.</w:t>
      </w:r>
    </w:p>
    <w:p w:rsidR="00EA1D3F" w:rsidRPr="00EA1D3F" w:rsidRDefault="00EA1D3F" w:rsidP="00EA1D3F">
      <w:pPr>
        <w:pStyle w:val="SingleTxtGR"/>
      </w:pPr>
      <w:r w:rsidRPr="00EA1D3F">
        <w:t>3.</w:t>
      </w:r>
      <w:r w:rsidRPr="00EA1D3F">
        <w:tab/>
        <w:t>Политику Норвегии в отношении инвалидов координирует Министерство по делам детей, вопросам равноправия и социальной интеграции. В ходе раб</w:t>
      </w:r>
      <w:r w:rsidRPr="00EA1D3F">
        <w:t>о</w:t>
      </w:r>
      <w:r w:rsidRPr="00EA1D3F">
        <w:t>ты по подготовке настоящего доклада мы получили материалы от соответств</w:t>
      </w:r>
      <w:r w:rsidRPr="00EA1D3F">
        <w:t>у</w:t>
      </w:r>
      <w:r w:rsidRPr="00EA1D3F">
        <w:t>ющих профильных министерств, а также от организаций гражданского общ</w:t>
      </w:r>
      <w:r w:rsidRPr="00EA1D3F">
        <w:t>е</w:t>
      </w:r>
      <w:r w:rsidRPr="00EA1D3F">
        <w:t>ства в ходе двусторонних совещаний и письменных консультаций. Был засл</w:t>
      </w:r>
      <w:r w:rsidRPr="00EA1D3F">
        <w:t>у</w:t>
      </w:r>
      <w:r w:rsidRPr="00EA1D3F">
        <w:t>шан также Самедигги (Парламент саами). Кроме того, мы выделили 300</w:t>
      </w:r>
      <w:r w:rsidR="005D1153">
        <w:t> 000 </w:t>
      </w:r>
      <w:r w:rsidRPr="00EA1D3F">
        <w:t>норвежских крон Норвежской федерации организаций инвалидов в ц</w:t>
      </w:r>
      <w:r w:rsidRPr="00EA1D3F">
        <w:t>е</w:t>
      </w:r>
      <w:r w:rsidRPr="00EA1D3F">
        <w:t xml:space="preserve">лях </w:t>
      </w:r>
      <w:proofErr w:type="gramStart"/>
      <w:r w:rsidRPr="00EA1D3F">
        <w:t>координации подготовки параллельного доклада орг</w:t>
      </w:r>
      <w:r w:rsidR="004F3C42">
        <w:t>анизаций гражданского общества</w:t>
      </w:r>
      <w:proofErr w:type="gramEnd"/>
      <w:r w:rsidR="004F3C42">
        <w:t>.</w:t>
      </w:r>
    </w:p>
    <w:p w:rsidR="00EA1D3F" w:rsidRPr="00EA1D3F" w:rsidRDefault="00EA1D3F" w:rsidP="00EA1D3F">
      <w:pPr>
        <w:pStyle w:val="SingleTxtGR"/>
      </w:pPr>
      <w:r w:rsidRPr="00EA1D3F">
        <w:t>4.</w:t>
      </w:r>
      <w:r w:rsidRPr="00EA1D3F">
        <w:tab/>
        <w:t>Настоящий доклад опубликован на английском и норвежском языках на веб-сайте Министерства по делам детей, вопросам равноправия и социальной интеграции. Он был опубликован во всех соответствующих цифровых форм</w:t>
      </w:r>
      <w:r w:rsidRPr="00EA1D3F">
        <w:t>а</w:t>
      </w:r>
      <w:r w:rsidRPr="00EA1D3F">
        <w:t>тах; кроме того, будет подготовлен его удобочитаемый вариант на норвежском языке.</w:t>
      </w:r>
    </w:p>
    <w:p w:rsidR="00EA1D3F" w:rsidRPr="00EA1D3F" w:rsidRDefault="00EA1D3F" w:rsidP="00E17B7E">
      <w:pPr>
        <w:pStyle w:val="H1GR"/>
      </w:pPr>
      <w:bookmarkStart w:id="2" w:name="_Toc428880753"/>
      <w:r w:rsidRPr="00EA1D3F">
        <w:tab/>
      </w:r>
      <w:r w:rsidRPr="00EA1D3F">
        <w:tab/>
      </w:r>
      <w:bookmarkEnd w:id="2"/>
      <w:r w:rsidRPr="00EA1D3F">
        <w:t>Статьи 1</w:t>
      </w:r>
      <w:r w:rsidR="005D1153">
        <w:t>–</w:t>
      </w:r>
      <w:r w:rsidRPr="00EA1D3F">
        <w:t>3</w:t>
      </w:r>
      <w:r w:rsidR="009B5F6E">
        <w:br/>
      </w:r>
      <w:r w:rsidRPr="00EA1D3F">
        <w:t>Цель, определения и общие принципы</w:t>
      </w:r>
    </w:p>
    <w:p w:rsidR="00EA1D3F" w:rsidRPr="00EA1D3F" w:rsidRDefault="00EA1D3F" w:rsidP="00EA1D3F">
      <w:pPr>
        <w:pStyle w:val="SingleTxtGR"/>
      </w:pPr>
      <w:r w:rsidRPr="00EA1D3F">
        <w:t>5.</w:t>
      </w:r>
      <w:r w:rsidRPr="00EA1D3F">
        <w:tab/>
        <w:t>Политика правительства строится на основах равенства, и на госуда</w:t>
      </w:r>
      <w:r w:rsidRPr="00EA1D3F">
        <w:t>р</w:t>
      </w:r>
      <w:r w:rsidRPr="00EA1D3F">
        <w:t>ственный сектор возложена обязанность по обеспечению всем лицам в соотве</w:t>
      </w:r>
      <w:r w:rsidRPr="00EA1D3F">
        <w:t>т</w:t>
      </w:r>
      <w:r w:rsidRPr="00EA1D3F">
        <w:t>ствии с их способностями равных возможностей по улучшению своих условий жизни и осуществлению своих прав и выполнению обязаннос</w:t>
      </w:r>
      <w:r w:rsidR="004F3C42">
        <w:t>тей в качестве членов общества.</w:t>
      </w:r>
    </w:p>
    <w:p w:rsidR="00EA1D3F" w:rsidRPr="00EA1D3F" w:rsidRDefault="00EA1D3F" w:rsidP="00EA1D3F">
      <w:pPr>
        <w:pStyle w:val="SingleTxtGR"/>
      </w:pPr>
      <w:r w:rsidRPr="00EA1D3F">
        <w:t>6.</w:t>
      </w:r>
      <w:r w:rsidRPr="00EA1D3F">
        <w:tab/>
        <w:t>Норвегия применяет определения, содержащиеся в Конвенции Организ</w:t>
      </w:r>
      <w:r w:rsidRPr="00EA1D3F">
        <w:t>а</w:t>
      </w:r>
      <w:r w:rsidRPr="00EA1D3F">
        <w:t>ции Объединенных Наций о правах инвалидов. Обзор законодательства Норв</w:t>
      </w:r>
      <w:r w:rsidRPr="00EA1D3F">
        <w:t>е</w:t>
      </w:r>
      <w:r w:rsidRPr="00EA1D3F">
        <w:t>гии был проведен в период с 2007 года, когда Норвегия подписала договор, по 2013 год, когда он был ратифицирован. Положения Закона об опекунстве не с</w:t>
      </w:r>
      <w:r w:rsidRPr="00EA1D3F">
        <w:t>о</w:t>
      </w:r>
      <w:r w:rsidRPr="00EA1D3F">
        <w:t>ответствовали положениям договора. Данный Закон был рассмотрен до ратиф</w:t>
      </w:r>
      <w:r w:rsidRPr="00EA1D3F">
        <w:t>и</w:t>
      </w:r>
      <w:r w:rsidRPr="00EA1D3F">
        <w:t>кации договора, и в настоящее время Норвегия приняла новый Закон об оп</w:t>
      </w:r>
      <w:r w:rsidRPr="00EA1D3F">
        <w:t>е</w:t>
      </w:r>
      <w:r w:rsidRPr="00EA1D3F">
        <w:t>кунстве, который соо</w:t>
      </w:r>
      <w:r w:rsidR="004F3C42">
        <w:t>тветствует положениям договора.</w:t>
      </w:r>
    </w:p>
    <w:p w:rsidR="00EA1D3F" w:rsidRPr="00EA1D3F" w:rsidRDefault="00EA1D3F" w:rsidP="00EA1D3F">
      <w:pPr>
        <w:pStyle w:val="SingleTxtGR"/>
        <w:rPr>
          <w:bCs/>
        </w:rPr>
      </w:pPr>
      <w:r w:rsidRPr="00EA1D3F">
        <w:rPr>
          <w:bCs/>
        </w:rPr>
        <w:t>7.</w:t>
      </w:r>
      <w:r w:rsidRPr="00EA1D3F">
        <w:rPr>
          <w:bCs/>
        </w:rPr>
        <w:tab/>
      </w:r>
      <w:r w:rsidRPr="00EA1D3F">
        <w:t>Политика Норвегии в отношении инвалидов соответствует принципам, изложенным в Конвенции. Инвалидность традиционно рассматривалась как личное качество (заболевание, травма или патология). Со временем этот мед</w:t>
      </w:r>
      <w:r w:rsidRPr="00EA1D3F">
        <w:t>и</w:t>
      </w:r>
      <w:r w:rsidRPr="00EA1D3F">
        <w:t>ко-биологический подход стал подвергаться пересмотру, поскольку при таком понимании не учитывались достаточно полным образом проблемы, создава</w:t>
      </w:r>
      <w:r w:rsidRPr="00EA1D3F">
        <w:t>е</w:t>
      </w:r>
      <w:r w:rsidRPr="00EA1D3F">
        <w:t>мые обществом, в котором живут инвалиды. Сегодня в Норвегии инвалидность рассматривается как несоответствие возможностей человека требованиям о</w:t>
      </w:r>
      <w:r w:rsidRPr="00EA1D3F">
        <w:t>б</w:t>
      </w:r>
      <w:r w:rsidRPr="00EA1D3F">
        <w:t>щества. Это расхождение преодолевается за счет создания более доступной среды в обществе и укрепления возможностей человека. Одним из ключевых элементов политики Норвегии является также вовлечение пользователя. В о</w:t>
      </w:r>
      <w:r w:rsidRPr="00EA1D3F">
        <w:t>с</w:t>
      </w:r>
      <w:r w:rsidRPr="00EA1D3F">
        <w:t>нове политики Норвегии в отношении инвалидов лежит принцип секторальной ответственности.</w:t>
      </w:r>
    </w:p>
    <w:p w:rsidR="00EA1D3F" w:rsidRPr="00EA1D3F" w:rsidRDefault="00EA1D3F" w:rsidP="00EA1D3F">
      <w:pPr>
        <w:pStyle w:val="SingleTxtGR"/>
      </w:pPr>
      <w:r w:rsidRPr="00EA1D3F">
        <w:t>8.</w:t>
      </w:r>
      <w:r w:rsidRPr="00EA1D3F">
        <w:tab/>
        <w:t>В этом контексте «язык» означает речевой язык, язык жестов или иные формы неречевой коммуникации. Применяемый в Норвегии язык жестов пр</w:t>
      </w:r>
      <w:r w:rsidRPr="00EA1D3F">
        <w:t>и</w:t>
      </w:r>
      <w:r w:rsidRPr="00EA1D3F">
        <w:t>знается в качестве самостоятельного языка.</w:t>
      </w:r>
    </w:p>
    <w:p w:rsidR="00EA1D3F" w:rsidRPr="00E17B7E" w:rsidRDefault="00EA1D3F" w:rsidP="00E17B7E">
      <w:pPr>
        <w:pStyle w:val="H1GR"/>
      </w:pPr>
      <w:bookmarkStart w:id="3" w:name="_Toc428880754"/>
      <w:r w:rsidRPr="00E17B7E">
        <w:tab/>
      </w:r>
      <w:r w:rsidRPr="00E17B7E">
        <w:tab/>
      </w:r>
      <w:bookmarkEnd w:id="3"/>
      <w:r w:rsidRPr="00E17B7E">
        <w:t>Статья 4</w:t>
      </w:r>
      <w:r w:rsidR="009B5F6E">
        <w:br/>
      </w:r>
      <w:r w:rsidRPr="00E17B7E">
        <w:t>Общие обязательства</w:t>
      </w:r>
    </w:p>
    <w:p w:rsidR="00EA1D3F" w:rsidRPr="00EA1D3F" w:rsidRDefault="00EA1D3F" w:rsidP="00E17B7E">
      <w:pPr>
        <w:pStyle w:val="H23GR"/>
      </w:pPr>
      <w:bookmarkStart w:id="4" w:name="_Toc428880755"/>
      <w:r w:rsidRPr="00EA1D3F">
        <w:tab/>
      </w:r>
      <w:r w:rsidRPr="00EA1D3F">
        <w:tab/>
      </w:r>
      <w:bookmarkEnd w:id="4"/>
      <w:r w:rsidRPr="00EA1D3F">
        <w:t>Политика Норвегии в отношении инвалидов</w:t>
      </w:r>
    </w:p>
    <w:p w:rsidR="00EA1D3F" w:rsidRPr="00EA1D3F" w:rsidRDefault="00EA1D3F" w:rsidP="00EA1D3F">
      <w:pPr>
        <w:pStyle w:val="SingleTxtGR"/>
      </w:pPr>
      <w:r w:rsidRPr="00EA1D3F">
        <w:t>9.</w:t>
      </w:r>
      <w:r w:rsidRPr="00EA1D3F">
        <w:tab/>
        <w:t>В основе мер, разрабатываемых в различных секторах, лежит принцип организационных и социальных форм интеграции. Политика Норвегии в отн</w:t>
      </w:r>
      <w:r w:rsidRPr="00EA1D3F">
        <w:t>о</w:t>
      </w:r>
      <w:r w:rsidRPr="00EA1D3F">
        <w:t>шении инвалидов строится с учетом принципа секторальной ответственности, учета прав человека и вовлечения пользователя. Инвалиды все еще сталкиваю</w:t>
      </w:r>
      <w:r w:rsidRPr="00EA1D3F">
        <w:t>т</w:t>
      </w:r>
      <w:r w:rsidRPr="00EA1D3F">
        <w:t>ся с барьерами, которые препятствуют осуществлению равных возможностей для деятельности и участия. Инвалиды в Норвегии должны располагать во</w:t>
      </w:r>
      <w:r w:rsidRPr="00EA1D3F">
        <w:t>з</w:t>
      </w:r>
      <w:r w:rsidRPr="00EA1D3F">
        <w:t>можностями для личностного развития, участия и самореализации наравне с другими.</w:t>
      </w:r>
    </w:p>
    <w:p w:rsidR="00EA1D3F" w:rsidRPr="00E17B7E" w:rsidRDefault="00EA1D3F" w:rsidP="00E17B7E">
      <w:pPr>
        <w:pStyle w:val="H23GR"/>
      </w:pPr>
      <w:bookmarkStart w:id="5" w:name="_Toc428880756"/>
      <w:r w:rsidRPr="00E17B7E">
        <w:tab/>
      </w:r>
      <w:r w:rsidRPr="00E17B7E">
        <w:tab/>
      </w:r>
      <w:bookmarkEnd w:id="5"/>
      <w:r w:rsidRPr="00E17B7E">
        <w:t>Организации инвалидов/вовлечение инвалидов как пользователей</w:t>
      </w:r>
    </w:p>
    <w:p w:rsidR="00EA1D3F" w:rsidRPr="00EA1D3F" w:rsidRDefault="00EA1D3F" w:rsidP="00EA1D3F">
      <w:pPr>
        <w:pStyle w:val="SingleTxtGR"/>
      </w:pPr>
      <w:r w:rsidRPr="00EA1D3F">
        <w:t>10.</w:t>
      </w:r>
      <w:r w:rsidRPr="00EA1D3F">
        <w:tab/>
        <w:t>Ежегодно власти выделяют значительные ресурсы в распоряжение орг</w:t>
      </w:r>
      <w:r w:rsidRPr="00EA1D3F">
        <w:t>а</w:t>
      </w:r>
      <w:r w:rsidRPr="00EA1D3F">
        <w:t>низаций инвалидов в форме субсидий на их деятельность и субсидий на де</w:t>
      </w:r>
      <w:r w:rsidRPr="00EA1D3F">
        <w:t>я</w:t>
      </w:r>
      <w:r w:rsidRPr="00EA1D3F">
        <w:t>тельность по оказанию инвалидами поддержки друг другу. Например, субсидии на деятельность таких организаций выделяются в целях укрепления возможн</w:t>
      </w:r>
      <w:r w:rsidRPr="00EA1D3F">
        <w:t>о</w:t>
      </w:r>
      <w:r w:rsidRPr="00EA1D3F">
        <w:t>стей организаций инвалидов в плане расширения их интересов и предоставл</w:t>
      </w:r>
      <w:r w:rsidRPr="00EA1D3F">
        <w:t>е</w:t>
      </w:r>
      <w:r w:rsidRPr="00EA1D3F">
        <w:t>ния услуг своим членам, в том числе через местные программы социального обеспечения. Субсидии для поддержки взаимодействия самих инвалидов и</w:t>
      </w:r>
      <w:r w:rsidRPr="00EA1D3F">
        <w:t>с</w:t>
      </w:r>
      <w:r w:rsidRPr="00EA1D3F">
        <w:t>пользуются для финансирования служб организации посещений, линий тел</w:t>
      </w:r>
      <w:r w:rsidRPr="00EA1D3F">
        <w:t>е</w:t>
      </w:r>
      <w:r w:rsidRPr="00EA1D3F">
        <w:t>фонной помощи, организации курсов и семинаров и программ обеспечения з</w:t>
      </w:r>
      <w:r w:rsidRPr="00EA1D3F">
        <w:t>а</w:t>
      </w:r>
      <w:r w:rsidRPr="00EA1D3F">
        <w:t>нятости. В виде субсидий на деятельность организаций инвалидов и вспомог</w:t>
      </w:r>
      <w:r w:rsidRPr="00EA1D3F">
        <w:t>а</w:t>
      </w:r>
      <w:r w:rsidRPr="00EA1D3F">
        <w:t>тельную поддержку между их членами в 2014 году было выделено в общей сложности 163,4 млн. норвежских крон. Между властями и организациями и</w:t>
      </w:r>
      <w:r w:rsidRPr="00EA1D3F">
        <w:t>н</w:t>
      </w:r>
      <w:r w:rsidRPr="00EA1D3F">
        <w:t>валидов налажены прочные связи. Проводятся регулярные совещания с участ</w:t>
      </w:r>
      <w:r w:rsidRPr="00EA1D3F">
        <w:t>и</w:t>
      </w:r>
      <w:r w:rsidRPr="00EA1D3F">
        <w:t>ем головных организаций (Норвежской федерации организаций инвалидов (НФОИ) и Норвежским форумом организаций инвалидов (САФО)) и соотве</w:t>
      </w:r>
      <w:r w:rsidRPr="00EA1D3F">
        <w:t>т</w:t>
      </w:r>
      <w:r w:rsidRPr="00EA1D3F">
        <w:t>ствующими министерствами. Активные контакты поддерживаются и на руков</w:t>
      </w:r>
      <w:r w:rsidRPr="00EA1D3F">
        <w:t>о</w:t>
      </w:r>
      <w:r w:rsidRPr="00EA1D3F">
        <w:t>дящем уровне.</w:t>
      </w:r>
    </w:p>
    <w:p w:rsidR="00EA1D3F" w:rsidRPr="00EA1D3F" w:rsidRDefault="00EA1D3F" w:rsidP="00EA1D3F">
      <w:pPr>
        <w:pStyle w:val="SingleTxtGR"/>
      </w:pPr>
      <w:r w:rsidRPr="00EA1D3F">
        <w:t>11.</w:t>
      </w:r>
      <w:r w:rsidRPr="00EA1D3F">
        <w:tab/>
        <w:t>В соответствии с Законом об организации здравоохранения и медици</w:t>
      </w:r>
      <w:r w:rsidRPr="00EA1D3F">
        <w:t>н</w:t>
      </w:r>
      <w:r w:rsidRPr="00EA1D3F">
        <w:t>ского обслуживания муниципальные органы должны следить за тем, чтобы мнения пациентов и потребителей услуг учитывались при планировании мун</w:t>
      </w:r>
      <w:r w:rsidRPr="00EA1D3F">
        <w:t>и</w:t>
      </w:r>
      <w:r w:rsidRPr="00EA1D3F">
        <w:t>ципальных услуг в области здравоохранения и медицинского обслуживания для обеспечения их участия на системном уровне. Кроме того, муниципальные о</w:t>
      </w:r>
      <w:r w:rsidRPr="00EA1D3F">
        <w:t>р</w:t>
      </w:r>
      <w:r w:rsidRPr="00EA1D3F">
        <w:t>ганы обязаны следить за тем, чтобы организации, занимающиеся предоставл</w:t>
      </w:r>
      <w:r w:rsidRPr="00EA1D3F">
        <w:t>е</w:t>
      </w:r>
      <w:r w:rsidRPr="00EA1D3F">
        <w:t>нием услуг в области здравоохранения и медицинского обслуживания, создав</w:t>
      </w:r>
      <w:r w:rsidRPr="00EA1D3F">
        <w:t>а</w:t>
      </w:r>
      <w:r w:rsidRPr="00EA1D3F">
        <w:t>ли системы, позволяющие получать информацию о практическом опыте и мн</w:t>
      </w:r>
      <w:r w:rsidRPr="00EA1D3F">
        <w:t>е</w:t>
      </w:r>
      <w:r w:rsidRPr="00EA1D3F">
        <w:t>ниях пациентов и потребителей услуг. Муниципальные службы здравоохран</w:t>
      </w:r>
      <w:r w:rsidRPr="00EA1D3F">
        <w:t>е</w:t>
      </w:r>
      <w:r w:rsidRPr="00EA1D3F">
        <w:t>ния и медицинского обслуживания также должны содействовать налаживанию сотрудничества с организациями потребителей. Каждый муниципалитет опр</w:t>
      </w:r>
      <w:r w:rsidRPr="00EA1D3F">
        <w:t>е</w:t>
      </w:r>
      <w:r w:rsidRPr="00EA1D3F">
        <w:t>деляет порядок организации такой работы и те области, в ко</w:t>
      </w:r>
      <w:r w:rsidR="004F3C42">
        <w:t>торых требуется сотрудничество.</w:t>
      </w:r>
    </w:p>
    <w:p w:rsidR="00EA1D3F" w:rsidRPr="00EA1D3F" w:rsidRDefault="00EA1D3F" w:rsidP="00EA1D3F">
      <w:pPr>
        <w:pStyle w:val="SingleTxtGR"/>
      </w:pPr>
      <w:r w:rsidRPr="00EA1D3F">
        <w:t>12.</w:t>
      </w:r>
      <w:r w:rsidRPr="00EA1D3F">
        <w:tab/>
        <w:t>Норвежское управление по вопросам трудоустройства и социального обеспечения (НАВ) обязано предлагать услуги и льготы с учетом возможностей и потребностей индивидуальных пользователей. Для достижения этой цели принимаются меры по содействию активному участию пользователей на инд</w:t>
      </w:r>
      <w:r w:rsidRPr="00EA1D3F">
        <w:t>и</w:t>
      </w:r>
      <w:r w:rsidRPr="00EA1D3F">
        <w:t>видуальном и системном уровнях. Для этого требуется изначальное уважение к пользователям и готовность выслушивать их и пользоваться их знаниями отн</w:t>
      </w:r>
      <w:r w:rsidRPr="00EA1D3F">
        <w:t>о</w:t>
      </w:r>
      <w:r w:rsidRPr="00EA1D3F">
        <w:t>сительно их положения и потребностей. Использование такого целевого подх</w:t>
      </w:r>
      <w:r w:rsidRPr="00EA1D3F">
        <w:t>о</w:t>
      </w:r>
      <w:r w:rsidRPr="00EA1D3F">
        <w:t>да/ориентации на пользователя помогает узнать о потребностях пользователей на основе диалога, позволяющего выяснить их потребности и практический опыт пользования соответствующими услугами, а также применять эти знания в рамках постоянных усилий по повышению качества предоставляемых услуг. Одновременно решается задача, связанная с порядком предоставления услуг и установлением льгот таким образом, чтобы они воспринимались потребителем как значимые и полезные. Вовлечение пользователей на индивидуальном уровне приводит к появлению способности определять свои собственные ли</w:t>
      </w:r>
      <w:r w:rsidRPr="00EA1D3F">
        <w:t>ч</w:t>
      </w:r>
      <w:r w:rsidRPr="00EA1D3F">
        <w:t>ные услуги. Мнение каждого пользователя необходимо учитывать на всех эт</w:t>
      </w:r>
      <w:r w:rsidRPr="00EA1D3F">
        <w:t>а</w:t>
      </w:r>
      <w:r w:rsidRPr="00EA1D3F">
        <w:t>пах предоставления услуг – от их планирования и распределения до непосре</w:t>
      </w:r>
      <w:r w:rsidRPr="00EA1D3F">
        <w:t>д</w:t>
      </w:r>
      <w:r w:rsidRPr="00EA1D3F">
        <w:t>ственной реализации. Право принимать участие в решении непосредственно касающихся пациента вопросов установлено законом. Привлечение пользоват</w:t>
      </w:r>
      <w:r w:rsidRPr="00EA1D3F">
        <w:t>е</w:t>
      </w:r>
      <w:r w:rsidRPr="00EA1D3F">
        <w:t>лей на системном уровне означает предоставление им возможности оказывать влияние на организацию, предоставление и качество услуг. Представители пользователей участвуют в работе советов пользователей на местном и наци</w:t>
      </w:r>
      <w:r w:rsidRPr="00EA1D3F">
        <w:t>о</w:t>
      </w:r>
      <w:r w:rsidRPr="00EA1D3F">
        <w:t>нальном уровнях.</w:t>
      </w:r>
    </w:p>
    <w:p w:rsidR="00EA1D3F" w:rsidRPr="00E17B7E" w:rsidRDefault="00EA1D3F" w:rsidP="00E17B7E">
      <w:pPr>
        <w:pStyle w:val="H23GR"/>
      </w:pPr>
      <w:bookmarkStart w:id="6" w:name="_Toc428880757"/>
      <w:r w:rsidRPr="00E17B7E">
        <w:tab/>
      </w:r>
      <w:r w:rsidRPr="00E17B7E">
        <w:tab/>
      </w:r>
      <w:bookmarkEnd w:id="6"/>
      <w:r w:rsidRPr="00E17B7E">
        <w:t>Конституционные поправки, принятые в мае 2014 года</w:t>
      </w:r>
    </w:p>
    <w:p w:rsidR="00EA1D3F" w:rsidRPr="00EA1D3F" w:rsidRDefault="00EA1D3F" w:rsidP="00EA1D3F">
      <w:pPr>
        <w:pStyle w:val="SingleTxtGR"/>
      </w:pPr>
      <w:r w:rsidRPr="00EA1D3F">
        <w:t>13.</w:t>
      </w:r>
      <w:r w:rsidRPr="00EA1D3F">
        <w:tab/>
        <w:t xml:space="preserve">В связи с двухсотлетием Конституции </w:t>
      </w:r>
      <w:r w:rsidR="005D1153">
        <w:t>Королевства Норвегия в мае 2014 </w:t>
      </w:r>
      <w:r w:rsidRPr="00EA1D3F">
        <w:t>года был проведен обстоятельный пересмотр Конституции, прежде всего в целях укрепления в ней защиты прав человека. В результате Конституция обе</w:t>
      </w:r>
      <w:r w:rsidRPr="00EA1D3F">
        <w:t>с</w:t>
      </w:r>
      <w:r w:rsidRPr="00EA1D3F">
        <w:t>печивает в настоящее время комплексный охват прав человека, включающих основополагающие гражданские и политические права, а также некоторые эк</w:t>
      </w:r>
      <w:r w:rsidRPr="00EA1D3F">
        <w:t>о</w:t>
      </w:r>
      <w:r w:rsidRPr="00EA1D3F">
        <w:t>номические, социальные и культурные права. Принцип равенства и запрещения дискриминации изложен в статье 98 Конституции, которая гласит: «Все люди равны перед законом. Никто не должен подвергаться несправедливому или н</w:t>
      </w:r>
      <w:r w:rsidRPr="00EA1D3F">
        <w:t>е</w:t>
      </w:r>
      <w:r w:rsidRPr="00EA1D3F">
        <w:t>соразмерно особому обращению».</w:t>
      </w:r>
    </w:p>
    <w:p w:rsidR="00EA1D3F" w:rsidRPr="00E17B7E" w:rsidRDefault="00EA1D3F" w:rsidP="00E17B7E">
      <w:pPr>
        <w:pStyle w:val="H23GR"/>
      </w:pPr>
      <w:bookmarkStart w:id="7" w:name="_Toc428880758"/>
      <w:r w:rsidRPr="00E17B7E">
        <w:tab/>
      </w:r>
      <w:r w:rsidRPr="00E17B7E">
        <w:tab/>
      </w:r>
      <w:bookmarkEnd w:id="7"/>
      <w:r w:rsidRPr="00E17B7E">
        <w:t>Закон о борьбе с дискриминацией и обеспечении доступности</w:t>
      </w:r>
    </w:p>
    <w:p w:rsidR="00EA1D3F" w:rsidRPr="00EA1D3F" w:rsidRDefault="00EA1D3F" w:rsidP="00EA1D3F">
      <w:pPr>
        <w:pStyle w:val="SingleTxtGR"/>
      </w:pPr>
      <w:r w:rsidRPr="00EA1D3F">
        <w:t>14.</w:t>
      </w:r>
      <w:r w:rsidRPr="00EA1D3F">
        <w:tab/>
        <w:t>Закон о борьбе с дискриминацией и обеспечении доступности защищает от дискриминации по признаку инвалидности. К числу оснований для дискр</w:t>
      </w:r>
      <w:r w:rsidRPr="00EA1D3F">
        <w:t>и</w:t>
      </w:r>
      <w:r w:rsidRPr="00EA1D3F">
        <w:t>минации отнесены физические недостатки, умственная отсталость и когнити</w:t>
      </w:r>
      <w:r w:rsidRPr="00EA1D3F">
        <w:t>в</w:t>
      </w:r>
      <w:r w:rsidRPr="00EA1D3F">
        <w:t>ные нарушения. Цель этого Закона состоит в обеспечении равенства, равных возможностей и прав всех лиц на участие в жизни общества, независимо от функциональных возможностей, а также в предупреждении дискриминации по признаку инвалидности. Кроме того, этот Закон призван содействовать устр</w:t>
      </w:r>
      <w:r w:rsidRPr="00EA1D3F">
        <w:t>а</w:t>
      </w:r>
      <w:r w:rsidRPr="00EA1D3F">
        <w:t>нению препятствий, создаваемых обществом, и предотвращению возникнов</w:t>
      </w:r>
      <w:r w:rsidRPr="00EA1D3F">
        <w:t>е</w:t>
      </w:r>
      <w:r w:rsidR="004F3C42">
        <w:t>ния новых препятствий.</w:t>
      </w:r>
    </w:p>
    <w:p w:rsidR="00EA1D3F" w:rsidRPr="00EA1D3F" w:rsidRDefault="00EA1D3F" w:rsidP="00EA1D3F">
      <w:pPr>
        <w:pStyle w:val="SingleTxtGR"/>
      </w:pPr>
      <w:r w:rsidRPr="00EA1D3F">
        <w:t>15.</w:t>
      </w:r>
      <w:r w:rsidRPr="00EA1D3F">
        <w:tab/>
        <w:t>Закон о борьбе с дискриминацией и обеспечении доступности запрещает акты дискриминации и притеснений. Он также запрещает проявления дискр</w:t>
      </w:r>
      <w:r w:rsidRPr="00EA1D3F">
        <w:t>и</w:t>
      </w:r>
      <w:r w:rsidRPr="00EA1D3F">
        <w:t>минации и притеснений и подстрекательство других лиц к таким действиям. Нарушение положений Закона, регулирующих вопросы обеспечения присп</w:t>
      </w:r>
      <w:r w:rsidRPr="00EA1D3F">
        <w:t>о</w:t>
      </w:r>
      <w:r w:rsidRPr="00EA1D3F">
        <w:t>собления, представляют собой дискриминацию. Прямая и косвенная дискрим</w:t>
      </w:r>
      <w:r w:rsidRPr="00EA1D3F">
        <w:t>и</w:t>
      </w:r>
      <w:r w:rsidRPr="00EA1D3F">
        <w:t>нация по признаку инвалидности запрещаются. Этот запрет применяется к ди</w:t>
      </w:r>
      <w:r w:rsidRPr="00EA1D3F">
        <w:t>с</w:t>
      </w:r>
      <w:r w:rsidRPr="00EA1D3F">
        <w:t>криминации по признаку любой фактической, предполагаемой, имевшей место в прошлом или будущей инвалидности. Защита от дискриминации также вкл</w:t>
      </w:r>
      <w:r w:rsidRPr="00EA1D3F">
        <w:t>ю</w:t>
      </w:r>
      <w:r w:rsidRPr="00EA1D3F">
        <w:t>чает дискриминацию в отношении лиц по причине их взаимосвязи с инвал</w:t>
      </w:r>
      <w:r w:rsidRPr="00EA1D3F">
        <w:t>и</w:t>
      </w:r>
      <w:r w:rsidRPr="00EA1D3F">
        <w:t>дом. Работодатели и руководство организаций и учебных заведений должны принимать меры для пресечения притеснений в соответствующей сфере их о</w:t>
      </w:r>
      <w:r w:rsidRPr="00EA1D3F">
        <w:t>т</w:t>
      </w:r>
      <w:r w:rsidR="004F3C42">
        <w:t>ветственности.</w:t>
      </w:r>
    </w:p>
    <w:p w:rsidR="00EA1D3F" w:rsidRPr="00EA1D3F" w:rsidRDefault="00EA1D3F" w:rsidP="00EA1D3F">
      <w:pPr>
        <w:pStyle w:val="SingleTxtGR"/>
      </w:pPr>
      <w:r w:rsidRPr="00EA1D3F">
        <w:t>16.</w:t>
      </w:r>
      <w:r w:rsidRPr="00EA1D3F">
        <w:tab/>
        <w:t>Органы власти, работодатели и организации работодателей обязаны пр</w:t>
      </w:r>
      <w:r w:rsidRPr="00EA1D3F">
        <w:t>и</w:t>
      </w:r>
      <w:r w:rsidRPr="00EA1D3F">
        <w:t>нимать соответствующие меры и сообщать о них. Органы государственной вл</w:t>
      </w:r>
      <w:r w:rsidRPr="00EA1D3F">
        <w:t>а</w:t>
      </w:r>
      <w:r w:rsidRPr="00EA1D3F">
        <w:t>сти должны предпринимать активные, целенаправленные и систематические усилия по содействию достижению целей Закона. Закон допускает применение позитивного особого обращения. Особое обращение, которое способствует д</w:t>
      </w:r>
      <w:r w:rsidRPr="00EA1D3F">
        <w:t>о</w:t>
      </w:r>
      <w:r w:rsidRPr="00EA1D3F">
        <w:t xml:space="preserve">стижению целей Закона, не </w:t>
      </w:r>
      <w:proofErr w:type="gramStart"/>
      <w:r w:rsidRPr="00EA1D3F">
        <w:t>ра</w:t>
      </w:r>
      <w:r w:rsidR="004F3C42">
        <w:t>ссматривается</w:t>
      </w:r>
      <w:proofErr w:type="gramEnd"/>
      <w:r w:rsidR="004F3C42">
        <w:t xml:space="preserve"> как дискриминация</w:t>
      </w:r>
      <w:r w:rsidRPr="00EA1D3F">
        <w:t xml:space="preserve"> и должно быть прекращено, как то</w:t>
      </w:r>
      <w:r w:rsidR="004F3C42">
        <w:t>лько цель его будет достигнута.</w:t>
      </w:r>
    </w:p>
    <w:p w:rsidR="00EA1D3F" w:rsidRPr="00EA1D3F" w:rsidRDefault="00EA1D3F" w:rsidP="00EA1D3F">
      <w:pPr>
        <w:pStyle w:val="SingleTxtGR"/>
      </w:pPr>
      <w:r w:rsidRPr="00EA1D3F">
        <w:t>17.</w:t>
      </w:r>
      <w:r w:rsidRPr="00EA1D3F">
        <w:tab/>
        <w:t>Закон о борьбе с дискриминацией и обеспечении доступности пред</w:t>
      </w:r>
      <w:r w:rsidRPr="00EA1D3F">
        <w:t>у</w:t>
      </w:r>
      <w:r w:rsidRPr="00EA1D3F">
        <w:t>сматривает обязанность обеспечить как универсальный дизайн (общее присп</w:t>
      </w:r>
      <w:r w:rsidRPr="00EA1D3F">
        <w:t>о</w:t>
      </w:r>
      <w:r w:rsidRPr="00EA1D3F">
        <w:t>собление), так и индивидуальное приспособление. «Универсальный дизайн» означает дизайн или приспособление основной системы применительно к ф</w:t>
      </w:r>
      <w:r w:rsidRPr="00EA1D3F">
        <w:t>и</w:t>
      </w:r>
      <w:r w:rsidRPr="00EA1D3F">
        <w:t xml:space="preserve">зическим условиям, с </w:t>
      </w:r>
      <w:proofErr w:type="gramStart"/>
      <w:r w:rsidRPr="00EA1D3F">
        <w:t>тем</w:t>
      </w:r>
      <w:proofErr w:type="gramEnd"/>
      <w:r w:rsidRPr="00EA1D3F">
        <w:t xml:space="preserve"> чтобы обеспечить нормальное функционирование объекта при его использовании как можно большим числом людей. Индивид</w:t>
      </w:r>
      <w:r w:rsidRPr="00EA1D3F">
        <w:t>у</w:t>
      </w:r>
      <w:r w:rsidRPr="00EA1D3F">
        <w:t>альное приспособление призвано удовлетворять индивидуальные потребности. Нормы, регулирующие индивидуальные приспособления, являются дополн</w:t>
      </w:r>
      <w:r w:rsidRPr="00EA1D3F">
        <w:t>и</w:t>
      </w:r>
      <w:r w:rsidRPr="00EA1D3F">
        <w:t xml:space="preserve">тельными по отношению к обязанности обеспечивать универсальный </w:t>
      </w:r>
      <w:proofErr w:type="gramStart"/>
      <w:r w:rsidRPr="00EA1D3F">
        <w:t>дизайн</w:t>
      </w:r>
      <w:proofErr w:type="gramEnd"/>
      <w:r w:rsidRPr="00EA1D3F">
        <w:t xml:space="preserve"> и ограничены конкретными сферами социальной жизни, которые считаются наиболее важными для отдельных лиц. Обязанность обеспечивать универсал</w:t>
      </w:r>
      <w:r w:rsidRPr="00EA1D3F">
        <w:t>ь</w:t>
      </w:r>
      <w:r w:rsidRPr="00EA1D3F">
        <w:t>ный дизайн и индивидуальное приспособление обусловлено соображ</w:t>
      </w:r>
      <w:r w:rsidR="004F3C42">
        <w:t>ениями несоразмерности бремени.</w:t>
      </w:r>
    </w:p>
    <w:p w:rsidR="00EA1D3F" w:rsidRPr="00EA1D3F" w:rsidRDefault="00EA1D3F" w:rsidP="00EA1D3F">
      <w:pPr>
        <w:pStyle w:val="SingleTxtGR"/>
      </w:pPr>
      <w:r w:rsidRPr="00EA1D3F">
        <w:t>18.</w:t>
      </w:r>
      <w:r w:rsidRPr="00EA1D3F">
        <w:tab/>
        <w:t>Государственные и частные компании, обслуживающие население, обяз</w:t>
      </w:r>
      <w:r w:rsidRPr="00EA1D3F">
        <w:t>а</w:t>
      </w:r>
      <w:r w:rsidRPr="00EA1D3F">
        <w:t>ны обеспечить наличие универсального дизайна в процессе нормального фун</w:t>
      </w:r>
      <w:r w:rsidRPr="00EA1D3F">
        <w:t>к</w:t>
      </w:r>
      <w:r w:rsidRPr="00EA1D3F">
        <w:t>ционирования компании, если это не возлагает на нее несоразмерное бремя. Универсальный диз</w:t>
      </w:r>
      <w:r w:rsidR="004F3C42">
        <w:t>айн в других областях, например</w:t>
      </w:r>
      <w:r w:rsidRPr="00EA1D3F">
        <w:t xml:space="preserve"> на транспорте и в области связи, регулируется нормативно-правовой базой соответствующего сектора. Обязанность предоставлять индивидуальное приспособление возлагается на работодателей, детские сады, школы, учебные заведения и некоторые муниц</w:t>
      </w:r>
      <w:r w:rsidRPr="00EA1D3F">
        <w:t>и</w:t>
      </w:r>
      <w:r w:rsidRPr="00EA1D3F">
        <w:t>пальные службы на основании Закона об организации здравоохранения и мед</w:t>
      </w:r>
      <w:r w:rsidRPr="00EA1D3F">
        <w:t>и</w:t>
      </w:r>
      <w:r w:rsidR="004F3C42">
        <w:t>цинского обслуживания.</w:t>
      </w:r>
    </w:p>
    <w:p w:rsidR="00EA1D3F" w:rsidRPr="00EA1D3F" w:rsidRDefault="00EA1D3F" w:rsidP="00EA1D3F">
      <w:pPr>
        <w:pStyle w:val="SingleTxtGR"/>
      </w:pPr>
      <w:r w:rsidRPr="00EA1D3F">
        <w:t>19.</w:t>
      </w:r>
      <w:r w:rsidRPr="00EA1D3F">
        <w:tab/>
        <w:t>Обязанность предоставлять индивидуальное приспособление не охват</w:t>
      </w:r>
      <w:r w:rsidRPr="00EA1D3F">
        <w:t>ы</w:t>
      </w:r>
      <w:r w:rsidRPr="00EA1D3F">
        <w:t>вает приспособление, которое создает несоразмерное бремя. Ведомственная нормативно-правовая база применяется в тех секторах, которые регулируют универсальный дизайн. Например, сюда входят новые здания и отдельные части транспортного сектора. Требования, содержащиеся в Законе о борьбе с дискр</w:t>
      </w:r>
      <w:r w:rsidRPr="00EA1D3F">
        <w:t>и</w:t>
      </w:r>
      <w:r w:rsidRPr="00EA1D3F">
        <w:t>минацией и обеспечении доступности, применяются в тех областях, где ведо</w:t>
      </w:r>
      <w:r w:rsidRPr="00EA1D3F">
        <w:t>м</w:t>
      </w:r>
      <w:r w:rsidRPr="00EA1D3F">
        <w:t>ственными нормативами не предусмотрено никаких требований в отношении универсального дизайна; в качестве примера можно привести уже построенные зд</w:t>
      </w:r>
      <w:r w:rsidR="004F3C42">
        <w:t>ания общественного пользования.</w:t>
      </w:r>
    </w:p>
    <w:p w:rsidR="00EA1D3F" w:rsidRPr="00EA1D3F" w:rsidRDefault="00EA1D3F" w:rsidP="00EA1D3F">
      <w:pPr>
        <w:pStyle w:val="SingleTxtGR"/>
      </w:pPr>
      <w:r w:rsidRPr="00EA1D3F">
        <w:t>20.</w:t>
      </w:r>
      <w:r w:rsidRPr="00EA1D3F">
        <w:tab/>
        <w:t>Закон требует от работодателей предоставлять информацию в ходе пр</w:t>
      </w:r>
      <w:r w:rsidRPr="00EA1D3F">
        <w:t>о</w:t>
      </w:r>
      <w:r w:rsidRPr="00EA1D3F">
        <w:t>цедур найма. Претендент на рабочее место, который считает, что его обошли в нарушение запрета на дискриминацию или нарушение обязательства работод</w:t>
      </w:r>
      <w:r w:rsidRPr="00EA1D3F">
        <w:t>а</w:t>
      </w:r>
      <w:r w:rsidRPr="00EA1D3F">
        <w:t>теля по предоставлению индивидуального приспособления, может требовать от работодателя представление в письменном виде информации относительно о</w:t>
      </w:r>
      <w:r w:rsidRPr="00EA1D3F">
        <w:t>б</w:t>
      </w:r>
      <w:r w:rsidRPr="00EA1D3F">
        <w:t>разования, опыта и других поддающихся прямой проверке сведений об успе</w:t>
      </w:r>
      <w:r w:rsidRPr="00EA1D3F">
        <w:t>ш</w:t>
      </w:r>
      <w:r w:rsidR="004F3C42">
        <w:t>ном кандидате.</w:t>
      </w:r>
    </w:p>
    <w:p w:rsidR="00EA1D3F" w:rsidRPr="00EA1D3F" w:rsidRDefault="00EA1D3F" w:rsidP="00EA1D3F">
      <w:pPr>
        <w:pStyle w:val="SingleTxtGR"/>
      </w:pPr>
      <w:r w:rsidRPr="00EA1D3F">
        <w:t>21.</w:t>
      </w:r>
      <w:r w:rsidRPr="00EA1D3F">
        <w:tab/>
        <w:t>Из сферы применения данного Закона исключены семейная жизнь и др</w:t>
      </w:r>
      <w:r w:rsidRPr="00EA1D3F">
        <w:t>у</w:t>
      </w:r>
      <w:r w:rsidRPr="00EA1D3F">
        <w:t>гие вопросы личного порядка. Особое обращение, которое необходимо для д</w:t>
      </w:r>
      <w:r w:rsidRPr="00EA1D3F">
        <w:t>о</w:t>
      </w:r>
      <w:r w:rsidRPr="00EA1D3F">
        <w:t>стижения законной цели и не оказывает несоразмерно негативного влияния на соответствующее лицо или лиц, не рассматривается как дискриминация. На р</w:t>
      </w:r>
      <w:r w:rsidRPr="00EA1D3F">
        <w:t>а</w:t>
      </w:r>
      <w:r w:rsidRPr="00EA1D3F">
        <w:t>бочем месте особое обращение должно быть также необходимым образом св</w:t>
      </w:r>
      <w:r w:rsidRPr="00EA1D3F">
        <w:t>я</w:t>
      </w:r>
      <w:r w:rsidRPr="00EA1D3F">
        <w:t>зано с выполнением соответствующей работы или профессиональной деятел</w:t>
      </w:r>
      <w:r w:rsidRPr="00EA1D3F">
        <w:t>ь</w:t>
      </w:r>
      <w:r w:rsidR="004F3C42">
        <w:t>ности.</w:t>
      </w:r>
    </w:p>
    <w:p w:rsidR="00EA1D3F" w:rsidRPr="00EA1D3F" w:rsidRDefault="00EA1D3F" w:rsidP="00EA1D3F">
      <w:pPr>
        <w:pStyle w:val="SingleTxtGR"/>
      </w:pPr>
      <w:r w:rsidRPr="00EA1D3F">
        <w:t>22.</w:t>
      </w:r>
      <w:r w:rsidRPr="00EA1D3F">
        <w:tab/>
        <w:t>Соблюдение данного закона обеспечивается Омбудсменом по вопросам равенства и борьбы с дискриминацией и Норвежским трибуналом по вопросам равноправия. В качестве представителя правоприменительной инстанции Омбудсмен уполномочен высказывать свое мнение по вопросу о том, имело ли место нарушение законодательства о дискриминации в том или ином случае. Такие мнения не носят юридически обязывающего характера. Если договоре</w:t>
      </w:r>
      <w:r w:rsidRPr="00EA1D3F">
        <w:t>н</w:t>
      </w:r>
      <w:r w:rsidRPr="00EA1D3F">
        <w:t>ность не может быть достигнута на добровольных началах, Омбудсмен может передать дело в Норвежский трибунал по вопросам равноправия, который уполномочен выносить распоряжения, носящие юридически обязывающий х</w:t>
      </w:r>
      <w:r w:rsidRPr="00EA1D3F">
        <w:t>а</w:t>
      </w:r>
      <w:r w:rsidRPr="00EA1D3F">
        <w:t>рактер. Если стороны не соглашаются с мнением Омбудсмена или если ожид</w:t>
      </w:r>
      <w:r w:rsidRPr="00EA1D3F">
        <w:t>а</w:t>
      </w:r>
      <w:r w:rsidRPr="00EA1D3F">
        <w:t xml:space="preserve">ние решения Трибунала может предположительно причинить неудобства или вред, Омбудсмен может принять обязывающее решение и издать распоряжение об исправлении ситуации или прекращении подобных действий. За некоторыми исключениями Трибунал уполномочен принимать решения по вопросу о факте нарушения антидискриминационного </w:t>
      </w:r>
      <w:proofErr w:type="gramStart"/>
      <w:r w:rsidRPr="00EA1D3F">
        <w:t>законодательства</w:t>
      </w:r>
      <w:proofErr w:type="gramEnd"/>
      <w:r w:rsidRPr="00EA1D3F">
        <w:t xml:space="preserve"> и может отдавать ра</w:t>
      </w:r>
      <w:r w:rsidRPr="00EA1D3F">
        <w:t>с</w:t>
      </w:r>
      <w:r w:rsidRPr="00EA1D3F">
        <w:t xml:space="preserve">поряжение о прекращении таких действий </w:t>
      </w:r>
      <w:r w:rsidR="004F3C42">
        <w:t>или исправлении такой ситуации,</w:t>
      </w:r>
      <w:r w:rsidR="004F3C42" w:rsidRPr="004F3C42">
        <w:br/>
      </w:r>
      <w:r w:rsidRPr="00EA1D3F">
        <w:t>а также о принятии любых других мер для обеспечения того, чтобы дискрим</w:t>
      </w:r>
      <w:r w:rsidRPr="00EA1D3F">
        <w:t>и</w:t>
      </w:r>
      <w:r w:rsidRPr="00EA1D3F">
        <w:t>нация, притеснения, предписания или санкции были прекращены и не повтор</w:t>
      </w:r>
      <w:r w:rsidRPr="00EA1D3F">
        <w:t>я</w:t>
      </w:r>
      <w:r w:rsidRPr="00EA1D3F">
        <w:t>лись впредь. Трибунал уполномочен налагать принудительный штраф для обе</w:t>
      </w:r>
      <w:r w:rsidRPr="00EA1D3F">
        <w:t>с</w:t>
      </w:r>
      <w:r w:rsidRPr="00EA1D3F">
        <w:t>печения выполнения своих распоряжений. Закон предусматривает правила, р</w:t>
      </w:r>
      <w:r w:rsidRPr="00EA1D3F">
        <w:t>е</w:t>
      </w:r>
      <w:r w:rsidRPr="00EA1D3F">
        <w:t>гулирующие принцип взаимного бремени доказывания. «Взаимное бремя док</w:t>
      </w:r>
      <w:r w:rsidRPr="00EA1D3F">
        <w:t>а</w:t>
      </w:r>
      <w:r w:rsidRPr="00EA1D3F">
        <w:t>зывания» означает, что в случаях, когда обстоятельства дают основания пол</w:t>
      </w:r>
      <w:r w:rsidRPr="00EA1D3F">
        <w:t>а</w:t>
      </w:r>
      <w:r w:rsidR="004F3C42">
        <w:t>гать, что имела</w:t>
      </w:r>
      <w:r w:rsidRPr="00EA1D3F">
        <w:t xml:space="preserve"> место дискриминация, а обвиняемое в этом лицо не в состоянии доказать, что факт дискриминации не имел места, такая дискриминация будет рас</w:t>
      </w:r>
      <w:r w:rsidR="004F3C42">
        <w:t>сматриваться как имевшая место.</w:t>
      </w:r>
    </w:p>
    <w:p w:rsidR="00EA1D3F" w:rsidRPr="00EA1D3F" w:rsidRDefault="00EA1D3F" w:rsidP="00EA1D3F">
      <w:pPr>
        <w:pStyle w:val="SingleTxtGR"/>
      </w:pPr>
      <w:r w:rsidRPr="00EA1D3F">
        <w:t>23.</w:t>
      </w:r>
      <w:r w:rsidRPr="00EA1D3F">
        <w:tab/>
        <w:t>Лицо, которое считает, что с ним обошлись в нарушение запрета на ди</w:t>
      </w:r>
      <w:r w:rsidRPr="00EA1D3F">
        <w:t>с</w:t>
      </w:r>
      <w:r w:rsidRPr="00EA1D3F">
        <w:t>криминацию, может требовать компенсации за материальный и нематериал</w:t>
      </w:r>
      <w:r w:rsidRPr="00EA1D3F">
        <w:t>ь</w:t>
      </w:r>
      <w:r w:rsidRPr="00EA1D3F">
        <w:t xml:space="preserve">ный ущерб. Решение о предоставлении компенсации принимается судом. </w:t>
      </w:r>
      <w:r w:rsidR="00DB0DDD">
        <w:br/>
      </w:r>
      <w:r w:rsidRPr="00EA1D3F">
        <w:t>В области трудовых отношений такая ответственность возникает независимо от того, можно ли обвинить работодателя в дискриминации или нет. В других сф</w:t>
      </w:r>
      <w:r w:rsidRPr="00EA1D3F">
        <w:t>е</w:t>
      </w:r>
      <w:r w:rsidRPr="00EA1D3F">
        <w:t>рах общественной жизни такая ответственность возникает в том случае, если дискриминация со стороны того или иного лица может быть вменена ему в в</w:t>
      </w:r>
      <w:r w:rsidRPr="00EA1D3F">
        <w:t>и</w:t>
      </w:r>
      <w:r w:rsidRPr="00EA1D3F">
        <w:t>ну. Компенсация должна охватывать материальный ущерб, возникший в резул</w:t>
      </w:r>
      <w:r w:rsidRPr="00EA1D3F">
        <w:t>ь</w:t>
      </w:r>
      <w:r w:rsidRPr="00EA1D3F">
        <w:t xml:space="preserve">тате дискриминации. </w:t>
      </w:r>
      <w:proofErr w:type="gramStart"/>
      <w:r w:rsidRPr="00EA1D3F">
        <w:t>Компенсация нематериального ущерба определяется на уровне, который следует рассматривать разумным с учетом масштабов и хара</w:t>
      </w:r>
      <w:r w:rsidRPr="00EA1D3F">
        <w:t>к</w:t>
      </w:r>
      <w:r w:rsidRPr="00EA1D3F">
        <w:t>тера ущерба, взаимоотношений между сторон</w:t>
      </w:r>
      <w:r w:rsidR="00DB0DDD">
        <w:t>ами и других обстоятельств.</w:t>
      </w:r>
      <w:proofErr w:type="gramEnd"/>
      <w:r w:rsidR="00DB0DDD">
        <w:t xml:space="preserve"> Эти </w:t>
      </w:r>
      <w:r w:rsidRPr="00EA1D3F">
        <w:t>нормы не ограничивают право того или иного лица требовать материал</w:t>
      </w:r>
      <w:r w:rsidRPr="00EA1D3F">
        <w:t>ь</w:t>
      </w:r>
      <w:r w:rsidRPr="00EA1D3F">
        <w:t>ной и нематериальной компенсации в соответствии с общими правилами предоставления компенсации.</w:t>
      </w:r>
    </w:p>
    <w:p w:rsidR="00EA1D3F" w:rsidRPr="00E17B7E" w:rsidRDefault="00EA1D3F" w:rsidP="00E17B7E">
      <w:pPr>
        <w:pStyle w:val="H23GR"/>
      </w:pPr>
      <w:bookmarkStart w:id="8" w:name="_Toc428880759"/>
      <w:r w:rsidRPr="00E17B7E">
        <w:tab/>
      </w:r>
      <w:r w:rsidRPr="00E17B7E">
        <w:tab/>
      </w:r>
      <w:bookmarkEnd w:id="8"/>
      <w:r w:rsidRPr="00E17B7E">
        <w:t>Универсальный дизайн и доступность</w:t>
      </w:r>
    </w:p>
    <w:p w:rsidR="00EA1D3F" w:rsidRPr="00EA1D3F" w:rsidRDefault="00EA1D3F" w:rsidP="00EA1D3F">
      <w:pPr>
        <w:pStyle w:val="SingleTxtGR"/>
      </w:pPr>
      <w:r w:rsidRPr="00EA1D3F">
        <w:t>24.</w:t>
      </w:r>
      <w:r w:rsidRPr="00EA1D3F">
        <w:tab/>
        <w:t>Главная цель мер, принимаемых в интересах инвалидов, состоит в д</w:t>
      </w:r>
      <w:r w:rsidRPr="00EA1D3F">
        <w:t>о</w:t>
      </w:r>
      <w:r w:rsidRPr="00EA1D3F">
        <w:t>стижении полного участия и равенства. Для этого Норвегия приняла полож</w:t>
      </w:r>
      <w:r w:rsidRPr="00EA1D3F">
        <w:t>е</w:t>
      </w:r>
      <w:r w:rsidRPr="00EA1D3F">
        <w:t>ния, регулирующие вопросы универсального дизайна, содержащиеся в Законе о борьбе с дискриминацией и обеспечении доступности и в ряде других важных законов. Универсальный дизайн является одной из провозглашенных целей З</w:t>
      </w:r>
      <w:r w:rsidRPr="00EA1D3F">
        <w:t>а</w:t>
      </w:r>
      <w:r w:rsidRPr="00EA1D3F">
        <w:t>кона о планировании и строительстве, который предусматривает общие задачи в области планирования и проведения строительных работ. Распределение об</w:t>
      </w:r>
      <w:r w:rsidRPr="00EA1D3F">
        <w:t>я</w:t>
      </w:r>
      <w:r w:rsidRPr="00EA1D3F">
        <w:t>занностей при планировании и проведении строительных работ подразумевает, что государство предписывает общие цели и правовую основу для разработки мер политики. В рамках указанного Закона предусмотрены нормы, регулиру</w:t>
      </w:r>
      <w:r w:rsidRPr="00EA1D3F">
        <w:t>ю</w:t>
      </w:r>
      <w:r w:rsidRPr="00EA1D3F">
        <w:t>щие планирование землепользования и социально-экономическое планиров</w:t>
      </w:r>
      <w:r w:rsidRPr="00EA1D3F">
        <w:t>а</w:t>
      </w:r>
      <w:r w:rsidRPr="00EA1D3F">
        <w:t>ние, а также проектирование и производство монтажных работ. В рамках де</w:t>
      </w:r>
      <w:r w:rsidRPr="00EA1D3F">
        <w:t>я</w:t>
      </w:r>
      <w:r w:rsidRPr="00EA1D3F">
        <w:t>тельности по региональному планированию муниципальные органы могут устанавливать функциональные требования, в том числе применительно к ун</w:t>
      </w:r>
      <w:r w:rsidRPr="00EA1D3F">
        <w:t>и</w:t>
      </w:r>
      <w:r w:rsidRPr="00EA1D3F">
        <w:t>версальному дизайну, для оборудования открытых площадок и использования жилищного фонда. Предусмотренные в этом Законе нормы устанавливают тр</w:t>
      </w:r>
      <w:r w:rsidRPr="00EA1D3F">
        <w:t>е</w:t>
      </w:r>
      <w:r w:rsidRPr="00EA1D3F">
        <w:t>бования применительно к универсальному дизайну новых общественных зд</w:t>
      </w:r>
      <w:r w:rsidRPr="00EA1D3F">
        <w:t>а</w:t>
      </w:r>
      <w:r w:rsidRPr="00EA1D3F">
        <w:t>ний, рабочих помещений, объектов и открытых площадок. Закон также пред</w:t>
      </w:r>
      <w:r w:rsidRPr="00EA1D3F">
        <w:t>у</w:t>
      </w:r>
      <w:r w:rsidRPr="00EA1D3F">
        <w:t>сматривает требования в отношении доступности вновь построенных помещ</w:t>
      </w:r>
      <w:r w:rsidRPr="00EA1D3F">
        <w:t>е</w:t>
      </w:r>
      <w:r w:rsidRPr="00EA1D3F">
        <w:t>ний. Общая ответственность за планирование, жилищную политику и соблюд</w:t>
      </w:r>
      <w:r w:rsidRPr="00EA1D3F">
        <w:t>е</w:t>
      </w:r>
      <w:r w:rsidRPr="00EA1D3F">
        <w:t>ние строительных норм возложена на Министерство по делам коммун и моде</w:t>
      </w:r>
      <w:r w:rsidRPr="00EA1D3F">
        <w:t>р</w:t>
      </w:r>
      <w:r w:rsidRPr="00EA1D3F">
        <w:t>низации. Норвежское строительное управление является главным органом, о</w:t>
      </w:r>
      <w:r w:rsidRPr="00EA1D3F">
        <w:t>т</w:t>
      </w:r>
      <w:r w:rsidRPr="00EA1D3F">
        <w:t>вечающим за вопросы строительства в соответствии с Законом о планировании и строительстве, в то время как муниципалитеты выступают в качестве органов, отвечающих за планирование и строительство на местном уровне. Госуда</w:t>
      </w:r>
      <w:r w:rsidRPr="00EA1D3F">
        <w:t>р</w:t>
      </w:r>
      <w:r w:rsidRPr="00EA1D3F">
        <w:t>ственный жилищный банк Норвегии является ведущим правительственным в</w:t>
      </w:r>
      <w:r w:rsidRPr="00EA1D3F">
        <w:t>е</w:t>
      </w:r>
      <w:r w:rsidRPr="00EA1D3F">
        <w:t xml:space="preserve">домством, отвечающим за осуществление жилищной политики, предоставление основных займов и субсидий для обеспечения </w:t>
      </w:r>
      <w:r w:rsidR="00DB0DDD">
        <w:t>качества строящихся объектов. К </w:t>
      </w:r>
      <w:r w:rsidRPr="00EA1D3F">
        <w:t>числу других важнейших инструментов политики относятся финансирование исследований, распространение информации и ра</w:t>
      </w:r>
      <w:r w:rsidR="004F3C42">
        <w:t>звитие соответствующих навыков.</w:t>
      </w:r>
    </w:p>
    <w:p w:rsidR="00EA1D3F" w:rsidRPr="00EA1D3F" w:rsidRDefault="00EA1D3F" w:rsidP="00EA1D3F">
      <w:pPr>
        <w:pStyle w:val="SingleTxtGR"/>
      </w:pPr>
      <w:r w:rsidRPr="00EA1D3F">
        <w:t>25.</w:t>
      </w:r>
      <w:r w:rsidRPr="00EA1D3F">
        <w:tab/>
        <w:t>Общее правило состоит в том, что при разработке систем информацио</w:t>
      </w:r>
      <w:r w:rsidRPr="00EA1D3F">
        <w:t>н</w:t>
      </w:r>
      <w:r w:rsidRPr="00EA1D3F">
        <w:t>но-коммуникационных технологий (ИКТ) для веб-сайтов и порталов самоо</w:t>
      </w:r>
      <w:r w:rsidRPr="00EA1D3F">
        <w:t>б</w:t>
      </w:r>
      <w:r w:rsidRPr="00EA1D3F">
        <w:t>служивания должны соблюдаться принципы универсального дизайна. Как час</w:t>
      </w:r>
      <w:r w:rsidRPr="00EA1D3F">
        <w:t>т</w:t>
      </w:r>
      <w:r w:rsidRPr="00EA1D3F">
        <w:t>ные, так и государственные компании, клубы и организации обязаны соблюдать положения об универсальном дизайне систем информационно-коммуникацион</w:t>
      </w:r>
      <w:r w:rsidR="00DB0DDD">
        <w:t>-</w:t>
      </w:r>
      <w:r w:rsidRPr="00EA1D3F">
        <w:t>ных технологий. Правовой основой для регулирования в этой области является Закон о борьбе с дискриминацией и обеспечении доступности. Подробнее см. в разделе по статье 9.</w:t>
      </w:r>
    </w:p>
    <w:p w:rsidR="00EA1D3F" w:rsidRPr="00E17B7E" w:rsidRDefault="00EA1D3F" w:rsidP="00E17B7E">
      <w:pPr>
        <w:pStyle w:val="H23GR"/>
      </w:pPr>
      <w:bookmarkStart w:id="9" w:name="_Toc428880760"/>
      <w:r w:rsidRPr="00E17B7E">
        <w:tab/>
      </w:r>
      <w:r w:rsidRPr="00E17B7E">
        <w:tab/>
      </w:r>
      <w:bookmarkEnd w:id="9"/>
      <w:r w:rsidRPr="00E17B7E">
        <w:t>Закон об организации здравоохранения и медицинского обслуживания</w:t>
      </w:r>
    </w:p>
    <w:p w:rsidR="00EA1D3F" w:rsidRPr="00EA1D3F" w:rsidRDefault="00EA1D3F" w:rsidP="00EA1D3F">
      <w:pPr>
        <w:pStyle w:val="SingleTxtGR"/>
      </w:pPr>
      <w:r w:rsidRPr="00EA1D3F">
        <w:t>26.</w:t>
      </w:r>
      <w:r w:rsidRPr="00EA1D3F">
        <w:tab/>
        <w:t>Закон об организации здравоохранения и медицинского обслуживания предусматривает обязанность каждого муниципалитета обеспечить всем его жителям услуги в области здравоохранения, в которых они нуждаются. Эта о</w:t>
      </w:r>
      <w:r w:rsidRPr="00EA1D3F">
        <w:t>т</w:t>
      </w:r>
      <w:r w:rsidRPr="00EA1D3F">
        <w:t>ветственность распространяется на все группы пациентов и пользователей услуг, включая лиц с соматическими или психическими расстройствами, тра</w:t>
      </w:r>
      <w:r w:rsidRPr="00EA1D3F">
        <w:t>в</w:t>
      </w:r>
      <w:r w:rsidRPr="00EA1D3F">
        <w:t>мами или нарушениями, проблемами, вызванными злоупотреблением психоа</w:t>
      </w:r>
      <w:r w:rsidRPr="00EA1D3F">
        <w:t>к</w:t>
      </w:r>
      <w:r w:rsidRPr="00EA1D3F">
        <w:t>тивными веществами, психосоциальным</w:t>
      </w:r>
      <w:r w:rsidR="004F3C42">
        <w:t>и проблемами или инвалидностью.</w:t>
      </w:r>
    </w:p>
    <w:p w:rsidR="00EA1D3F" w:rsidRPr="00EA1D3F" w:rsidRDefault="00EA1D3F" w:rsidP="00EA1D3F">
      <w:pPr>
        <w:pStyle w:val="SingleTxtGR"/>
      </w:pPr>
      <w:r w:rsidRPr="00EA1D3F">
        <w:t>27.</w:t>
      </w:r>
      <w:r w:rsidRPr="00EA1D3F">
        <w:tab/>
        <w:t>Такие услуги предоставляются в соответствии с Законом о правах пац</w:t>
      </w:r>
      <w:r w:rsidRPr="00EA1D3F">
        <w:t>и</w:t>
      </w:r>
      <w:r w:rsidRPr="00EA1D3F">
        <w:t>ентов, который наделяет пациентов и пользователей услуг правом получать н</w:t>
      </w:r>
      <w:r w:rsidRPr="00EA1D3F">
        <w:t>е</w:t>
      </w:r>
      <w:r w:rsidRPr="00EA1D3F">
        <w:t>обходимые услуги в области здравоохранения и медицинского обслуживания на муниципальном уровне. Характерной чертой большинства законодательных п</w:t>
      </w:r>
      <w:r w:rsidRPr="00EA1D3F">
        <w:t>о</w:t>
      </w:r>
      <w:r w:rsidRPr="00EA1D3F">
        <w:t>ложений об организации здравоохранения и медицинского обслуживания в Норвегии является тот факт, что предоставление таких услуг не зависит ни от социальных условий, ни от диагноза. Поэтому необходима конкретная оценка для определения того, получают ли данные лица соответствующие и надлеж</w:t>
      </w:r>
      <w:r w:rsidRPr="00EA1D3F">
        <w:t>а</w:t>
      </w:r>
      <w:r w:rsidRPr="00EA1D3F">
        <w:t>щие услуги с учетом их потребностей и возможностей и в условиях обеспеч</w:t>
      </w:r>
      <w:r w:rsidRPr="00EA1D3F">
        <w:t>е</w:t>
      </w:r>
      <w:r w:rsidRPr="00EA1D3F">
        <w:t>ния их неприкосновенности и достоинства.</w:t>
      </w:r>
    </w:p>
    <w:p w:rsidR="00EA1D3F" w:rsidRPr="00EA1D3F" w:rsidRDefault="00EA1D3F" w:rsidP="00EA1D3F">
      <w:pPr>
        <w:pStyle w:val="SingleTxtGR"/>
      </w:pPr>
      <w:r w:rsidRPr="00EA1D3F">
        <w:t>28.</w:t>
      </w:r>
      <w:r w:rsidRPr="00EA1D3F">
        <w:tab/>
        <w:t>Одной из мер, отражающих цель Конвенции, является управляемая пол</w:t>
      </w:r>
      <w:r w:rsidRPr="00EA1D3F">
        <w:t>ь</w:t>
      </w:r>
      <w:r w:rsidRPr="00EA1D3F">
        <w:t>зователем персональная помощь (УППП). С 1 января 2015 года УППП была введена в качестве установленного законом права каждого лица. На основании Закона о правах пациентов лица в возрасте до 67 лет, испытывающие знач</w:t>
      </w:r>
      <w:r w:rsidRPr="00EA1D3F">
        <w:t>и</w:t>
      </w:r>
      <w:r w:rsidRPr="00EA1D3F">
        <w:t>тельную и долгосрочную потребность в помощи, имеют право на получение н</w:t>
      </w:r>
      <w:r w:rsidRPr="00EA1D3F">
        <w:t>е</w:t>
      </w:r>
      <w:r w:rsidRPr="00EA1D3F">
        <w:t>которых услуг в рамках Закона об организации здравоохранения и медицинск</w:t>
      </w:r>
      <w:r w:rsidRPr="00EA1D3F">
        <w:t>о</w:t>
      </w:r>
      <w:r w:rsidRPr="00EA1D3F">
        <w:t>го обслуживания, которые предоставляются на основе УППП. Программа УППП способствует улучшению качества повседневной жизни лиц, испытыв</w:t>
      </w:r>
      <w:r w:rsidRPr="00EA1D3F">
        <w:t>а</w:t>
      </w:r>
      <w:r w:rsidRPr="00EA1D3F">
        <w:t>ющих серьезную потребность в помощи, а также жизни их близких. Подробнее см. в</w:t>
      </w:r>
      <w:r w:rsidR="004F3C42">
        <w:t xml:space="preserve"> разделе по статье 19.</w:t>
      </w:r>
    </w:p>
    <w:p w:rsidR="00EA1D3F" w:rsidRPr="00EA1D3F" w:rsidRDefault="00EA1D3F" w:rsidP="00EA1D3F">
      <w:pPr>
        <w:pStyle w:val="SingleTxtGR"/>
      </w:pPr>
      <w:r w:rsidRPr="00EA1D3F">
        <w:t>29.</w:t>
      </w:r>
      <w:r w:rsidRPr="00EA1D3F">
        <w:tab/>
        <w:t>В соответствии с Законом о стоматологическом обслуживании лица с у</w:t>
      </w:r>
      <w:r w:rsidRPr="00EA1D3F">
        <w:t>м</w:t>
      </w:r>
      <w:r w:rsidRPr="00EA1D3F">
        <w:t>ственной отсталостью и группы лиц с хроническими заболеваниями и наруш</w:t>
      </w:r>
      <w:r w:rsidRPr="00EA1D3F">
        <w:t>е</w:t>
      </w:r>
      <w:r w:rsidRPr="00EA1D3F">
        <w:t>ниями, пользующиеся медицинским обслуживанием за счет муниципалитетов, имеют право на регулярное и интенсивное групповое зубоврачебное обслуж</w:t>
      </w:r>
      <w:r w:rsidRPr="00EA1D3F">
        <w:t>и</w:t>
      </w:r>
      <w:r w:rsidRPr="00EA1D3F">
        <w:t>вание по линии муниципалитетов. Такое обслуживание предоставляется бе</w:t>
      </w:r>
      <w:r w:rsidRPr="00EA1D3F">
        <w:t>с</w:t>
      </w:r>
      <w:r w:rsidRPr="00EA1D3F">
        <w:t>платно.</w:t>
      </w:r>
    </w:p>
    <w:p w:rsidR="00EA1D3F" w:rsidRPr="00E17B7E" w:rsidRDefault="00EA1D3F" w:rsidP="00E17B7E">
      <w:pPr>
        <w:pStyle w:val="H23GR"/>
      </w:pPr>
      <w:bookmarkStart w:id="10" w:name="_Toc428880761"/>
      <w:r w:rsidRPr="00E17B7E">
        <w:tab/>
      </w:r>
      <w:r w:rsidRPr="00E17B7E">
        <w:tab/>
      </w:r>
      <w:bookmarkEnd w:id="10"/>
      <w:r w:rsidRPr="00E17B7E">
        <w:t>Системы финансовой поддержки</w:t>
      </w:r>
    </w:p>
    <w:p w:rsidR="00EA1D3F" w:rsidRPr="00EA1D3F" w:rsidRDefault="00EA1D3F" w:rsidP="00EA1D3F">
      <w:pPr>
        <w:pStyle w:val="SingleTxtGR"/>
      </w:pPr>
      <w:r w:rsidRPr="00EA1D3F">
        <w:t>30.</w:t>
      </w:r>
      <w:r w:rsidRPr="00EA1D3F">
        <w:tab/>
        <w:t>К числу наиболее важных систем социального страхования в Норвегии относятся национальное страхование, пособия на детей и денежные пособия родителям малолетних детей. Национальная система страхования в Норвегии является всеобщей. Более подробное обсуждение недискриминационного х</w:t>
      </w:r>
      <w:r w:rsidRPr="00EA1D3F">
        <w:t>а</w:t>
      </w:r>
      <w:r w:rsidRPr="00EA1D3F">
        <w:t>рактера национальной системы страхования см. в общем базовом документе Норвегии, раздел 1.</w:t>
      </w:r>
      <w:r w:rsidRPr="00EA1D3F">
        <w:rPr>
          <w:lang w:val="en-GB"/>
        </w:rPr>
        <w:t>A</w:t>
      </w:r>
      <w:r w:rsidRPr="00EA1D3F">
        <w:t>.</w:t>
      </w:r>
      <w:r w:rsidRPr="00EA1D3F">
        <w:rPr>
          <w:lang w:val="en-GB"/>
        </w:rPr>
        <w:t>V</w:t>
      </w:r>
      <w:r w:rsidRPr="00EA1D3F">
        <w:t xml:space="preserve"> «Социальны</w:t>
      </w:r>
      <w:r w:rsidR="004F3C42">
        <w:t>е и культурные характеристики».</w:t>
      </w:r>
    </w:p>
    <w:p w:rsidR="00EA1D3F" w:rsidRPr="00ED7C7F" w:rsidRDefault="00EA1D3F" w:rsidP="00EA1D3F">
      <w:pPr>
        <w:pStyle w:val="SingleTxtGR"/>
        <w:rPr>
          <w:lang w:val="en-US"/>
        </w:rPr>
      </w:pPr>
      <w:r w:rsidRPr="00EA1D3F">
        <w:t>31.</w:t>
      </w:r>
      <w:r w:rsidRPr="00EA1D3F">
        <w:tab/>
        <w:t>Закон о национальном страхован</w:t>
      </w:r>
      <w:r w:rsidR="00ED7C7F">
        <w:t>ии предоставляет права на самые</w:t>
      </w:r>
      <w:r w:rsidR="00ED7C7F">
        <w:br/>
      </w:r>
      <w:r w:rsidRPr="00EA1D3F">
        <w:t>различные пособия, среди которых непосредственный интерес для инвалидов представляют следующие: пособие по болезни, оценочная надбавка за работу, пособие по инвалидности, базовое пособие на обслуживающий персонал, асс</w:t>
      </w:r>
      <w:r w:rsidRPr="00EA1D3F">
        <w:t>и</w:t>
      </w:r>
      <w:r w:rsidRPr="00EA1D3F">
        <w:t>стивные меры и т.д. в связи с заболеванием, травмой или врожденной патолог</w:t>
      </w:r>
      <w:r w:rsidRPr="00EA1D3F">
        <w:t>и</w:t>
      </w:r>
      <w:r w:rsidRPr="00EA1D3F">
        <w:t>ей. Работающие родители могут получать пособие на больного ребенка, в том числе в форме пособия на уход и пособия на обучение. Краткий обзор норве</w:t>
      </w:r>
      <w:r w:rsidRPr="00EA1D3F">
        <w:t>ж</w:t>
      </w:r>
      <w:r w:rsidRPr="00EA1D3F">
        <w:t>ской национальной системы страховани</w:t>
      </w:r>
      <w:r w:rsidR="00ED7C7F">
        <w:t xml:space="preserve">я был подготовлен Министерством </w:t>
      </w:r>
      <w:r w:rsidRPr="00EA1D3F">
        <w:t>тр</w:t>
      </w:r>
      <w:r w:rsidRPr="00EA1D3F">
        <w:t>у</w:t>
      </w:r>
      <w:r w:rsidRPr="00EA1D3F">
        <w:t>да и социальных дел. В этом резюме изложены различные виды пособий, пре</w:t>
      </w:r>
      <w:r w:rsidRPr="00EA1D3F">
        <w:t>д</w:t>
      </w:r>
      <w:r w:rsidRPr="00EA1D3F">
        <w:t>лагаемых в рамках системы страхования</w:t>
      </w:r>
      <w:r w:rsidR="00ED7C7F">
        <w:t xml:space="preserve">. В нем содержится более полная </w:t>
      </w:r>
      <w:r w:rsidRPr="00EA1D3F">
        <w:t>и</w:t>
      </w:r>
      <w:r w:rsidRPr="00EA1D3F">
        <w:t>н</w:t>
      </w:r>
      <w:r w:rsidRPr="00EA1D3F">
        <w:t>формация о пособиях национальн</w:t>
      </w:r>
      <w:r w:rsidR="00ED7C7F">
        <w:t xml:space="preserve">ой системы страхования, имеющих </w:t>
      </w:r>
      <w:r w:rsidRPr="00EA1D3F">
        <w:t>непосре</w:t>
      </w:r>
      <w:r w:rsidRPr="00EA1D3F">
        <w:t>д</w:t>
      </w:r>
      <w:r w:rsidRPr="00EA1D3F">
        <w:t xml:space="preserve">ственное отношение к инвалидам. </w:t>
      </w:r>
      <w:proofErr w:type="gramStart"/>
      <w:r w:rsidRPr="00EA1D3F">
        <w:t>См</w:t>
      </w:r>
      <w:proofErr w:type="gramEnd"/>
      <w:r w:rsidRPr="00ED7C7F">
        <w:rPr>
          <w:lang w:val="en-US"/>
        </w:rPr>
        <w:t xml:space="preserve">: </w:t>
      </w:r>
      <w:hyperlink r:id="rId10" w:history="1">
        <w:r w:rsidR="007269B7" w:rsidRPr="007269B7">
          <w:rPr>
            <w:rStyle w:val="af1"/>
            <w:color w:val="auto"/>
            <w:lang w:val="en-GB"/>
          </w:rPr>
          <w:t>https</w:t>
        </w:r>
        <w:r w:rsidR="007269B7" w:rsidRPr="00ED7C7F">
          <w:rPr>
            <w:rStyle w:val="af1"/>
            <w:color w:val="auto"/>
            <w:lang w:val="en-US"/>
          </w:rPr>
          <w:t>://</w:t>
        </w:r>
        <w:r w:rsidR="007269B7" w:rsidRPr="007269B7">
          <w:rPr>
            <w:rStyle w:val="af1"/>
            <w:color w:val="auto"/>
            <w:lang w:val="en-GB"/>
          </w:rPr>
          <w:t>www</w:t>
        </w:r>
        <w:r w:rsidR="007269B7" w:rsidRPr="00ED7C7F">
          <w:rPr>
            <w:rStyle w:val="af1"/>
            <w:color w:val="auto"/>
            <w:lang w:val="en-US"/>
          </w:rPr>
          <w:t>.</w:t>
        </w:r>
        <w:proofErr w:type="spellStart"/>
        <w:r w:rsidR="007269B7" w:rsidRPr="007269B7">
          <w:rPr>
            <w:rStyle w:val="af1"/>
            <w:color w:val="auto"/>
            <w:lang w:val="en-GB"/>
          </w:rPr>
          <w:t>regjeringen</w:t>
        </w:r>
        <w:proofErr w:type="spellEnd"/>
        <w:r w:rsidR="007269B7" w:rsidRPr="00ED7C7F">
          <w:rPr>
            <w:rStyle w:val="af1"/>
            <w:color w:val="auto"/>
            <w:lang w:val="en-US"/>
          </w:rPr>
          <w:t>.</w:t>
        </w:r>
        <w:r w:rsidR="007269B7" w:rsidRPr="007269B7">
          <w:rPr>
            <w:rStyle w:val="af1"/>
            <w:color w:val="auto"/>
            <w:lang w:val="en-GB"/>
          </w:rPr>
          <w:t>no</w:t>
        </w:r>
        <w:r w:rsidR="007269B7" w:rsidRPr="00ED7C7F">
          <w:rPr>
            <w:rStyle w:val="af1"/>
            <w:color w:val="auto"/>
            <w:lang w:val="en-US"/>
          </w:rPr>
          <w:t>/</w:t>
        </w:r>
        <w:proofErr w:type="spellStart"/>
        <w:r w:rsidR="007269B7" w:rsidRPr="007269B7">
          <w:rPr>
            <w:rStyle w:val="af1"/>
            <w:color w:val="auto"/>
            <w:lang w:val="en-GB"/>
          </w:rPr>
          <w:t>globalassets</w:t>
        </w:r>
        <w:proofErr w:type="spellEnd"/>
        <w:r w:rsidR="00ED7C7F" w:rsidRPr="00ED7C7F">
          <w:rPr>
            <w:rStyle w:val="af1"/>
            <w:color w:val="auto"/>
            <w:lang w:val="en-US"/>
          </w:rPr>
          <w:t xml:space="preserve">/ </w:t>
        </w:r>
        <w:proofErr w:type="spellStart"/>
        <w:r w:rsidR="007269B7" w:rsidRPr="00ED7C7F">
          <w:rPr>
            <w:rStyle w:val="af1"/>
            <w:color w:val="auto"/>
            <w:spacing w:val="-2"/>
            <w:lang w:val="en-GB"/>
          </w:rPr>
          <w:t>departementene</w:t>
        </w:r>
        <w:proofErr w:type="spellEnd"/>
        <w:r w:rsidR="007269B7" w:rsidRPr="00ED7C7F">
          <w:rPr>
            <w:rStyle w:val="af1"/>
            <w:color w:val="auto"/>
            <w:spacing w:val="-2"/>
            <w:lang w:val="en-US"/>
          </w:rPr>
          <w:t>/</w:t>
        </w:r>
        <w:proofErr w:type="spellStart"/>
        <w:r w:rsidR="007269B7" w:rsidRPr="00ED7C7F">
          <w:rPr>
            <w:rStyle w:val="af1"/>
            <w:color w:val="auto"/>
            <w:spacing w:val="-2"/>
            <w:lang w:val="en-GB"/>
          </w:rPr>
          <w:t>asd</w:t>
        </w:r>
        <w:proofErr w:type="spellEnd"/>
        <w:r w:rsidR="007269B7" w:rsidRPr="00ED7C7F">
          <w:rPr>
            <w:rStyle w:val="af1"/>
            <w:color w:val="auto"/>
            <w:spacing w:val="-2"/>
            <w:lang w:val="en-US"/>
          </w:rPr>
          <w:t>/</w:t>
        </w:r>
        <w:proofErr w:type="spellStart"/>
        <w:r w:rsidR="007269B7" w:rsidRPr="00ED7C7F">
          <w:rPr>
            <w:rStyle w:val="af1"/>
            <w:color w:val="auto"/>
            <w:spacing w:val="-2"/>
            <w:lang w:val="en-GB"/>
          </w:rPr>
          <w:t>dokumenter</w:t>
        </w:r>
        <w:proofErr w:type="spellEnd"/>
        <w:r w:rsidR="007269B7" w:rsidRPr="00ED7C7F">
          <w:rPr>
            <w:rStyle w:val="af1"/>
            <w:color w:val="auto"/>
            <w:spacing w:val="-2"/>
            <w:lang w:val="en-US"/>
          </w:rPr>
          <w:t>/2015/</w:t>
        </w:r>
        <w:r w:rsidR="007269B7" w:rsidRPr="00ED7C7F">
          <w:rPr>
            <w:rStyle w:val="af1"/>
            <w:color w:val="auto"/>
            <w:spacing w:val="-2"/>
            <w:lang w:val="en-GB"/>
          </w:rPr>
          <w:t>a</w:t>
        </w:r>
        <w:r w:rsidR="007269B7" w:rsidRPr="00ED7C7F">
          <w:rPr>
            <w:rStyle w:val="af1"/>
            <w:color w:val="auto"/>
            <w:spacing w:val="-2"/>
            <w:lang w:val="en-US"/>
          </w:rPr>
          <w:t>-0008-</w:t>
        </w:r>
        <w:r w:rsidR="007269B7" w:rsidRPr="00ED7C7F">
          <w:rPr>
            <w:rStyle w:val="af1"/>
            <w:color w:val="auto"/>
            <w:spacing w:val="-2"/>
            <w:lang w:val="en-GB"/>
          </w:rPr>
          <w:t>e</w:t>
        </w:r>
        <w:r w:rsidR="007269B7" w:rsidRPr="00ED7C7F">
          <w:rPr>
            <w:rStyle w:val="af1"/>
            <w:color w:val="auto"/>
            <w:spacing w:val="-2"/>
            <w:lang w:val="en-US"/>
          </w:rPr>
          <w:t>_</w:t>
        </w:r>
        <w:r w:rsidR="007269B7" w:rsidRPr="00ED7C7F">
          <w:rPr>
            <w:rStyle w:val="af1"/>
            <w:color w:val="auto"/>
            <w:spacing w:val="-2"/>
            <w:lang w:val="en-GB"/>
          </w:rPr>
          <w:t>the</w:t>
        </w:r>
        <w:r w:rsidR="007269B7" w:rsidRPr="00ED7C7F">
          <w:rPr>
            <w:rStyle w:val="af1"/>
            <w:color w:val="auto"/>
            <w:spacing w:val="-2"/>
            <w:lang w:val="en-US"/>
          </w:rPr>
          <w:t>-</w:t>
        </w:r>
        <w:proofErr w:type="spellStart"/>
        <w:r w:rsidR="007269B7" w:rsidRPr="00ED7C7F">
          <w:rPr>
            <w:rStyle w:val="af1"/>
            <w:color w:val="auto"/>
            <w:spacing w:val="-2"/>
            <w:lang w:val="en-GB"/>
          </w:rPr>
          <w:t>norwegian</w:t>
        </w:r>
        <w:proofErr w:type="spellEnd"/>
        <w:r w:rsidR="007269B7" w:rsidRPr="00ED7C7F">
          <w:rPr>
            <w:rStyle w:val="af1"/>
            <w:color w:val="auto"/>
            <w:spacing w:val="-2"/>
            <w:lang w:val="en-US"/>
          </w:rPr>
          <w:t>-</w:t>
        </w:r>
        <w:r w:rsidR="007269B7" w:rsidRPr="00ED7C7F">
          <w:rPr>
            <w:rStyle w:val="af1"/>
            <w:color w:val="auto"/>
            <w:spacing w:val="-2"/>
            <w:lang w:val="en-GB"/>
          </w:rPr>
          <w:t>social</w:t>
        </w:r>
        <w:r w:rsidR="007269B7" w:rsidRPr="00ED7C7F">
          <w:rPr>
            <w:rStyle w:val="af1"/>
            <w:color w:val="auto"/>
            <w:spacing w:val="-2"/>
            <w:lang w:val="en-US"/>
          </w:rPr>
          <w:t>-</w:t>
        </w:r>
        <w:proofErr w:type="spellStart"/>
        <w:r w:rsidR="007269B7" w:rsidRPr="00ED7C7F">
          <w:rPr>
            <w:rStyle w:val="af1"/>
            <w:color w:val="auto"/>
            <w:spacing w:val="-2"/>
            <w:lang w:val="en-GB"/>
          </w:rPr>
          <w:t>insu</w:t>
        </w:r>
        <w:proofErr w:type="spellEnd"/>
        <w:r w:rsidR="00ED7C7F" w:rsidRPr="00ED7C7F">
          <w:rPr>
            <w:rStyle w:val="af1"/>
            <w:color w:val="auto"/>
            <w:spacing w:val="-2"/>
            <w:lang w:val="en-US"/>
          </w:rPr>
          <w:t>-</w:t>
        </w:r>
        <w:proofErr w:type="spellStart"/>
        <w:r w:rsidR="007269B7" w:rsidRPr="00ED7C7F">
          <w:rPr>
            <w:rStyle w:val="af1"/>
            <w:color w:val="auto"/>
            <w:spacing w:val="-2"/>
            <w:lang w:val="en-GB"/>
          </w:rPr>
          <w:t>rance</w:t>
        </w:r>
        <w:proofErr w:type="spellEnd"/>
        <w:r w:rsidR="007269B7" w:rsidRPr="00ED7C7F">
          <w:rPr>
            <w:rStyle w:val="af1"/>
            <w:color w:val="auto"/>
            <w:spacing w:val="-2"/>
            <w:lang w:val="en-US"/>
          </w:rPr>
          <w:t>-</w:t>
        </w:r>
        <w:r w:rsidR="007269B7" w:rsidRPr="00ED7C7F">
          <w:rPr>
            <w:rStyle w:val="af1"/>
            <w:color w:val="auto"/>
            <w:spacing w:val="-2"/>
            <w:lang w:val="en-GB"/>
          </w:rPr>
          <w:t>scheme</w:t>
        </w:r>
        <w:r w:rsidR="007269B7" w:rsidRPr="00ED7C7F">
          <w:rPr>
            <w:rStyle w:val="af1"/>
            <w:color w:val="auto"/>
            <w:spacing w:val="-2"/>
            <w:lang w:val="en-US"/>
          </w:rPr>
          <w:t>_</w:t>
        </w:r>
        <w:r w:rsidR="00ED7C7F" w:rsidRPr="00ED7C7F">
          <w:rPr>
            <w:rStyle w:val="af1"/>
            <w:color w:val="auto"/>
            <w:lang w:val="en-US"/>
          </w:rPr>
          <w:t xml:space="preserve"> </w:t>
        </w:r>
        <w:r w:rsidR="007269B7" w:rsidRPr="007269B7">
          <w:rPr>
            <w:rStyle w:val="af1"/>
            <w:color w:val="auto"/>
            <w:lang w:val="en-GB"/>
          </w:rPr>
          <w:t>web</w:t>
        </w:r>
        <w:r w:rsidR="007269B7" w:rsidRPr="00ED7C7F">
          <w:rPr>
            <w:rStyle w:val="af1"/>
            <w:color w:val="auto"/>
            <w:lang w:val="en-US"/>
          </w:rPr>
          <w:t>.</w:t>
        </w:r>
        <w:r w:rsidR="007269B7" w:rsidRPr="007269B7">
          <w:rPr>
            <w:rStyle w:val="af1"/>
            <w:color w:val="auto"/>
            <w:lang w:val="en-GB"/>
          </w:rPr>
          <w:t>pdf</w:t>
        </w:r>
      </w:hyperlink>
      <w:r w:rsidRPr="00ED7C7F">
        <w:rPr>
          <w:lang w:val="en-US"/>
        </w:rPr>
        <w:t>.</w:t>
      </w:r>
    </w:p>
    <w:p w:rsidR="00EA1D3F" w:rsidRPr="00EA1D3F" w:rsidRDefault="00EA1D3F" w:rsidP="00EA1D3F">
      <w:pPr>
        <w:pStyle w:val="SingleTxtGR"/>
      </w:pPr>
      <w:r w:rsidRPr="00EA1D3F">
        <w:t>32.</w:t>
      </w:r>
      <w:r w:rsidRPr="00EA1D3F">
        <w:tab/>
        <w:t>В 2014 году объем расходов по линии национальной системы страхов</w:t>
      </w:r>
      <w:r w:rsidRPr="00EA1D3F">
        <w:t>а</w:t>
      </w:r>
      <w:r w:rsidRPr="00EA1D3F">
        <w:t>ния достиг 384 млрд. норвежских крон. Эта сумма составляет приблизительно 35,3</w:t>
      </w:r>
      <w:r w:rsidR="007269B7">
        <w:t>%</w:t>
      </w:r>
      <w:r w:rsidRPr="00EA1D3F">
        <w:t xml:space="preserve"> от совокупного государственного бюджета и бюджета на цели наци</w:t>
      </w:r>
      <w:r w:rsidRPr="00EA1D3F">
        <w:t>о</w:t>
      </w:r>
      <w:r w:rsidRPr="00EA1D3F">
        <w:t>нального страхования и 12,4</w:t>
      </w:r>
      <w:r w:rsidR="007269B7">
        <w:t>%</w:t>
      </w:r>
      <w:r w:rsidRPr="00EA1D3F">
        <w:t xml:space="preserve"> от валового внутреннего продукта. Пособия национальной системы страхования находятся в ведении Норвежского управл</w:t>
      </w:r>
      <w:r w:rsidRPr="00EA1D3F">
        <w:t>е</w:t>
      </w:r>
      <w:r w:rsidRPr="00EA1D3F">
        <w:t>ния по вопросам трудоустройства и социального обеспечения (НАВ).</w:t>
      </w:r>
    </w:p>
    <w:p w:rsidR="00EA1D3F" w:rsidRPr="00E17B7E" w:rsidRDefault="00EA1D3F" w:rsidP="00E17B7E">
      <w:pPr>
        <w:pStyle w:val="H23GR"/>
      </w:pPr>
      <w:bookmarkStart w:id="11" w:name="_Toc428880762"/>
      <w:r w:rsidRPr="00E17B7E">
        <w:tab/>
      </w:r>
      <w:r w:rsidRPr="00E17B7E">
        <w:tab/>
      </w:r>
      <w:bookmarkEnd w:id="11"/>
      <w:r w:rsidR="001D694B">
        <w:t>Исследования</w:t>
      </w:r>
    </w:p>
    <w:p w:rsidR="00EA1D3F" w:rsidRPr="00EA1D3F" w:rsidRDefault="00EA1D3F" w:rsidP="00EA1D3F">
      <w:pPr>
        <w:pStyle w:val="SingleTxtGR"/>
      </w:pPr>
      <w:r w:rsidRPr="00EA1D3F">
        <w:t>33.</w:t>
      </w:r>
      <w:r w:rsidRPr="00EA1D3F">
        <w:tab/>
        <w:t>Повышаются уровни возможностей, качества и межотраслевого сотру</w:t>
      </w:r>
      <w:r w:rsidRPr="00EA1D3F">
        <w:t>д</w:t>
      </w:r>
      <w:r w:rsidRPr="00EA1D3F">
        <w:t>ничества, касающихся анализа и исследований положения инвалидов. Научные изыскания и исследования в области универсального дизайна направлены на уточнение качественных уровней издержек, анализа затрат и выгод, социально-экономического анализа и оценки вклада универсального дизайна в обеспеч</w:t>
      </w:r>
      <w:r w:rsidRPr="00EA1D3F">
        <w:t>е</w:t>
      </w:r>
      <w:r w:rsidRPr="00EA1D3F">
        <w:t>ние социально-экономической устойчивости. В целях укрепления знаний, п</w:t>
      </w:r>
      <w:r w:rsidRPr="00EA1D3F">
        <w:t>о</w:t>
      </w:r>
      <w:r w:rsidRPr="00EA1D3F">
        <w:t>вышения квалификации и информированности в области универсального д</w:t>
      </w:r>
      <w:r w:rsidRPr="00EA1D3F">
        <w:t>и</w:t>
      </w:r>
      <w:r w:rsidRPr="00EA1D3F">
        <w:t>зайна был создан целевой фонд. Ежегодный объем финансирования этого фонда составляет 7,5 млн. норвежских крон. Средства выделяются также на целевые программы и проекты в области информации, исследований и развития, направленные на улучшение положения инвалидов.</w:t>
      </w:r>
    </w:p>
    <w:p w:rsidR="00EA1D3F" w:rsidRPr="00E17B7E" w:rsidRDefault="00EA1D3F" w:rsidP="00E17B7E">
      <w:pPr>
        <w:pStyle w:val="H23GR"/>
      </w:pPr>
      <w:bookmarkStart w:id="12" w:name="_Toc428880763"/>
      <w:r w:rsidRPr="00E17B7E">
        <w:tab/>
      </w:r>
      <w:r w:rsidRPr="00E17B7E">
        <w:tab/>
      </w:r>
      <w:bookmarkEnd w:id="12"/>
      <w:r w:rsidRPr="00E17B7E">
        <w:t>Местные органы самоуправления</w:t>
      </w:r>
    </w:p>
    <w:p w:rsidR="00EA1D3F" w:rsidRPr="00EA1D3F" w:rsidRDefault="00EA1D3F" w:rsidP="00EA1D3F">
      <w:pPr>
        <w:pStyle w:val="SingleTxtGR"/>
      </w:pPr>
      <w:r w:rsidRPr="00EA1D3F">
        <w:t>34.</w:t>
      </w:r>
      <w:r w:rsidRPr="00EA1D3F">
        <w:tab/>
        <w:t>При подготовке законодательства, возлагающего определенные обязанн</w:t>
      </w:r>
      <w:r w:rsidRPr="00EA1D3F">
        <w:t>о</w:t>
      </w:r>
      <w:r w:rsidRPr="00EA1D3F">
        <w:t>сти на муниципальные и областные органы власти, необходимо принимать в расчет соображения национального характера и особенности местных органов самоуправления. Основным принципом, лежащим в основе управления мун</w:t>
      </w:r>
      <w:r w:rsidRPr="00EA1D3F">
        <w:t>и</w:t>
      </w:r>
      <w:r w:rsidRPr="00EA1D3F">
        <w:t>ципальным сектором со стороны органов центральной власти, является система пакета субсидий. Эта система является непременным условием обеспечения муниципальным и областным органам власти реальной свободы действий, по</w:t>
      </w:r>
      <w:r w:rsidRPr="00EA1D3F">
        <w:t>з</w:t>
      </w:r>
      <w:r w:rsidRPr="00EA1D3F">
        <w:t xml:space="preserve">воляющей им функционировать в качестве местных органов самоуправления, которые могут учитывать местные и индивидуальные особенности в сфере предоставления услуг и определять свои собственные приоритетные задачи в области местного развития с учетом наилучших интересов жителей. В то же время центральные органы власти уполномочены законом </w:t>
      </w:r>
      <w:proofErr w:type="gramStart"/>
      <w:r w:rsidRPr="00EA1D3F">
        <w:t>регулировать</w:t>
      </w:r>
      <w:proofErr w:type="gramEnd"/>
      <w:r w:rsidRPr="00EA1D3F">
        <w:t xml:space="preserve"> де</w:t>
      </w:r>
      <w:r w:rsidRPr="00EA1D3F">
        <w:t>я</w:t>
      </w:r>
      <w:r w:rsidRPr="00EA1D3F">
        <w:t>тельность муниципальных и областных советов, причем могут в определенной степени ограничивать их свободу действий. Поскольку муниципальные органы выполняют важные социальные функции от имени государства, центральные органы власти естественно должны устанавливать определенные критерии т</w:t>
      </w:r>
      <w:r w:rsidRPr="00EA1D3F">
        <w:t>а</w:t>
      </w:r>
      <w:r w:rsidRPr="00EA1D3F">
        <w:t xml:space="preserve">кой деятельности. Оценка использования инструментов центральной </w:t>
      </w:r>
      <w:r w:rsidR="005438AD" w:rsidRPr="00EA1D3F">
        <w:t>власти</w:t>
      </w:r>
      <w:r w:rsidRPr="00EA1D3F">
        <w:t xml:space="preserve"> производится с учетом </w:t>
      </w:r>
      <w:proofErr w:type="gramStart"/>
      <w:r w:rsidRPr="00EA1D3F">
        <w:t>интересов обеспечения свободы действий муниципал</w:t>
      </w:r>
      <w:r w:rsidRPr="00EA1D3F">
        <w:t>ь</w:t>
      </w:r>
      <w:r w:rsidRPr="00EA1D3F">
        <w:t>ных органов</w:t>
      </w:r>
      <w:proofErr w:type="gramEnd"/>
      <w:r w:rsidRPr="00EA1D3F">
        <w:t>.</w:t>
      </w:r>
    </w:p>
    <w:p w:rsidR="00EA1D3F" w:rsidRPr="00EA1D3F" w:rsidRDefault="00EA1D3F" w:rsidP="007269B7">
      <w:pPr>
        <w:pStyle w:val="H1GR"/>
      </w:pPr>
      <w:bookmarkStart w:id="13" w:name="_Toc428880764"/>
      <w:r w:rsidRPr="00EA1D3F">
        <w:tab/>
      </w:r>
      <w:r w:rsidRPr="00EA1D3F">
        <w:tab/>
      </w:r>
      <w:bookmarkEnd w:id="13"/>
      <w:r w:rsidRPr="00EA1D3F">
        <w:t>Статья 5</w:t>
      </w:r>
      <w:r w:rsidR="009B5F6E">
        <w:br/>
      </w:r>
      <w:r w:rsidRPr="00EA1D3F">
        <w:t>Равенство и недискриминация</w:t>
      </w:r>
    </w:p>
    <w:p w:rsidR="00EA1D3F" w:rsidRPr="00E17B7E" w:rsidRDefault="00EA1D3F" w:rsidP="00E17B7E">
      <w:pPr>
        <w:pStyle w:val="H23GR"/>
      </w:pPr>
      <w:bookmarkStart w:id="14" w:name="_Toc428880765"/>
      <w:r w:rsidRPr="00E17B7E">
        <w:tab/>
      </w:r>
      <w:r w:rsidRPr="00E17B7E">
        <w:tab/>
      </w:r>
      <w:bookmarkEnd w:id="14"/>
      <w:r w:rsidRPr="00E17B7E">
        <w:t>Запрещение дискриминации</w:t>
      </w:r>
    </w:p>
    <w:p w:rsidR="00EA1D3F" w:rsidRPr="00EA1D3F" w:rsidRDefault="00EA1D3F" w:rsidP="00EA1D3F">
      <w:pPr>
        <w:pStyle w:val="SingleTxtGR"/>
      </w:pPr>
      <w:r w:rsidRPr="00EA1D3F">
        <w:t>35.</w:t>
      </w:r>
      <w:r w:rsidRPr="00EA1D3F">
        <w:tab/>
        <w:t>Статья 98 Конституции предусматривает, что все лица равны перед зак</w:t>
      </w:r>
      <w:r w:rsidRPr="00EA1D3F">
        <w:t>о</w:t>
      </w:r>
      <w:r w:rsidRPr="00EA1D3F">
        <w:t>ном и что никто не должен подвергаться несправедливому или несоразмерно особому обращению. Закон о борьбе с дискриминацией и обеспечении досту</w:t>
      </w:r>
      <w:r w:rsidRPr="00EA1D3F">
        <w:t>п</w:t>
      </w:r>
      <w:r w:rsidRPr="00EA1D3F">
        <w:t>ности также запрещает как прямую, так и косвенную дискриминацию по пр</w:t>
      </w:r>
      <w:r w:rsidRPr="00EA1D3F">
        <w:t>и</w:t>
      </w:r>
      <w:r w:rsidRPr="00EA1D3F">
        <w:t>знаку инвалидности (см. также раздел по статье 4). Запрещение косвенной ди</w:t>
      </w:r>
      <w:r w:rsidRPr="00EA1D3F">
        <w:t>с</w:t>
      </w:r>
      <w:r w:rsidRPr="00EA1D3F">
        <w:t>криминации подразумевает общую обязанность учитывать индивидуальные особенности и определенную обязанность обеспечивать разумное приспосо</w:t>
      </w:r>
      <w:r w:rsidRPr="00EA1D3F">
        <w:t>б</w:t>
      </w:r>
      <w:r w:rsidRPr="00EA1D3F">
        <w:t>ление с учетом индивидуальных возможностей. Он также содержит и другие, более подробные положения, регулирующие обязанность обеспечивать индив</w:t>
      </w:r>
      <w:r w:rsidRPr="00EA1D3F">
        <w:t>и</w:t>
      </w:r>
      <w:r w:rsidRPr="00EA1D3F">
        <w:t>дуальное приспособление. Норвежское законодательство в целом содержит ряд норм, касающихся общих и индивидуальных приспособлений и помощи. В с</w:t>
      </w:r>
      <w:r w:rsidRPr="00EA1D3F">
        <w:t>о</w:t>
      </w:r>
      <w:r w:rsidRPr="00EA1D3F">
        <w:t>ответствии с норвежскими законами особое обращение допускается лишь в том случае, если оно служит законной цели, необходимо для достижения этой цели и не оказывает несоразмерно негативного воздействия на данное лицо.</w:t>
      </w:r>
    </w:p>
    <w:p w:rsidR="00EA1D3F" w:rsidRPr="00E17B7E" w:rsidRDefault="00EA1D3F" w:rsidP="00E17B7E">
      <w:pPr>
        <w:pStyle w:val="H23GR"/>
      </w:pPr>
      <w:bookmarkStart w:id="15" w:name="_Toc428880766"/>
      <w:r w:rsidRPr="00E17B7E">
        <w:tab/>
      </w:r>
      <w:r w:rsidRPr="00E17B7E">
        <w:tab/>
      </w:r>
      <w:bookmarkEnd w:id="15"/>
      <w:r w:rsidRPr="00E17B7E">
        <w:t>Всеобъемлющий закон о равенстве и борьбе с дискриминацией</w:t>
      </w:r>
    </w:p>
    <w:p w:rsidR="00EA1D3F" w:rsidRPr="00EA1D3F" w:rsidRDefault="00EA1D3F" w:rsidP="00EA1D3F">
      <w:pPr>
        <w:pStyle w:val="SingleTxtGR"/>
      </w:pPr>
      <w:r w:rsidRPr="00EA1D3F">
        <w:t>36.</w:t>
      </w:r>
      <w:r w:rsidRPr="00EA1D3F">
        <w:tab/>
        <w:t>В настоящее время правительство занимается подготовкой нового закона о гендерном равенстве и борьбе с дискриминацией, охватывающем все призн</w:t>
      </w:r>
      <w:r w:rsidRPr="00EA1D3F">
        <w:t>а</w:t>
      </w:r>
      <w:r w:rsidRPr="00EA1D3F">
        <w:t>ки дискриминации. Правительство намерено укрепить законодательную защиту от дискриминации. Важно, чтобы в таком комплексном законе были сохранены элементы антидискриминационного законодательства, которые имеют неп</w:t>
      </w:r>
      <w:r w:rsidRPr="00EA1D3F">
        <w:t>о</w:t>
      </w:r>
      <w:r w:rsidRPr="00EA1D3F">
        <w:t xml:space="preserve">средственное отношение к инвалидам, такие как </w:t>
      </w:r>
      <w:proofErr w:type="gramStart"/>
      <w:r w:rsidRPr="00EA1D3F">
        <w:t>обязанность</w:t>
      </w:r>
      <w:proofErr w:type="gramEnd"/>
      <w:r w:rsidRPr="00EA1D3F">
        <w:t xml:space="preserve"> обеспечивать универсальный дизайн и индивидуальное приспособление. Предполагается, что проект этого закона будет опубликован для проведения по нему в этом году ш</w:t>
      </w:r>
      <w:r w:rsidRPr="00EA1D3F">
        <w:t>и</w:t>
      </w:r>
      <w:r w:rsidRPr="00EA1D3F">
        <w:t>роких консультаций.</w:t>
      </w:r>
    </w:p>
    <w:p w:rsidR="00EA1D3F" w:rsidRPr="00EA1D3F" w:rsidRDefault="00EA1D3F" w:rsidP="007269B7">
      <w:pPr>
        <w:pStyle w:val="H1GR"/>
        <w:rPr>
          <w:bCs/>
        </w:rPr>
      </w:pPr>
      <w:bookmarkStart w:id="16" w:name="_Toc428880767"/>
      <w:r w:rsidRPr="00EA1D3F">
        <w:tab/>
      </w:r>
      <w:r w:rsidRPr="00EA1D3F">
        <w:tab/>
      </w:r>
      <w:bookmarkEnd w:id="16"/>
      <w:r w:rsidRPr="00EA1D3F">
        <w:t>Статья 6</w:t>
      </w:r>
      <w:r w:rsidR="009B5F6E">
        <w:br/>
      </w:r>
      <w:r w:rsidRPr="00EA1D3F">
        <w:t>Женщины-инвалиды</w:t>
      </w:r>
    </w:p>
    <w:p w:rsidR="00EA1D3F" w:rsidRPr="00EA1D3F" w:rsidRDefault="00EA1D3F" w:rsidP="00EA1D3F">
      <w:pPr>
        <w:pStyle w:val="SingleTxtGR"/>
      </w:pPr>
      <w:r w:rsidRPr="00EA1D3F">
        <w:t>37.</w:t>
      </w:r>
      <w:r w:rsidRPr="00EA1D3F">
        <w:tab/>
        <w:t>Норвегию часто называют страной, где обеспечено максимальное генде</w:t>
      </w:r>
      <w:r w:rsidRPr="00EA1D3F">
        <w:t>р</w:t>
      </w:r>
      <w:r w:rsidRPr="00EA1D3F">
        <w:t>ное равенство по сравнению со всеми странами мира. Мужчины и женщины вместе участвуют в трудовой жизни на равной основе и в более или менее ра</w:t>
      </w:r>
      <w:r w:rsidRPr="00EA1D3F">
        <w:t>в</w:t>
      </w:r>
      <w:r w:rsidRPr="00EA1D3F">
        <w:t>ной степени. Защита закона, щедрые выплаты в рамках систем социального обеспечения и общепринятые ценности, лежащие в основе идеи о том, что н</w:t>
      </w:r>
      <w:r w:rsidRPr="00EA1D3F">
        <w:t>и</w:t>
      </w:r>
      <w:r w:rsidRPr="00EA1D3F">
        <w:t>кто не должен подвергаться дискриминации по гендерному признаку, спосо</w:t>
      </w:r>
      <w:r w:rsidRPr="00EA1D3F">
        <w:t>б</w:t>
      </w:r>
      <w:r w:rsidRPr="00EA1D3F">
        <w:t>ствуют достижению подлинного гендерного равенства. Конвенция Организации Объединенных Наций о ликвидации всех форм дискриминации в отношении женщин включена в норвежское законодательство.</w:t>
      </w:r>
    </w:p>
    <w:p w:rsidR="00EA1D3F" w:rsidRPr="00EA1D3F" w:rsidRDefault="00EA1D3F" w:rsidP="00EA1D3F">
      <w:pPr>
        <w:pStyle w:val="SingleTxtGR"/>
      </w:pPr>
      <w:r w:rsidRPr="00EA1D3F">
        <w:t>38.</w:t>
      </w:r>
      <w:r w:rsidRPr="00EA1D3F">
        <w:tab/>
        <w:t>Управление по делам детей, молодежи и семьи отвечает за сбор, систем</w:t>
      </w:r>
      <w:r w:rsidRPr="00EA1D3F">
        <w:t>а</w:t>
      </w:r>
      <w:r w:rsidRPr="00EA1D3F">
        <w:t>тизацию и обработку данных об условиях жизни и положении инвалидов. Б</w:t>
      </w:r>
      <w:r w:rsidRPr="00EA1D3F">
        <w:t>у</w:t>
      </w:r>
      <w:r w:rsidRPr="00EA1D3F">
        <w:t>дучи систематизирована, эта информация по возможности предоставляется с разбивкой по гендерным признакам. Это означает, что любые элементы генде</w:t>
      </w:r>
      <w:r w:rsidRPr="00EA1D3F">
        <w:t>р</w:t>
      </w:r>
      <w:r w:rsidRPr="00EA1D3F">
        <w:t>ного неравенства, в том числе между самими инвалидами, могут контролир</w:t>
      </w:r>
      <w:r w:rsidRPr="00EA1D3F">
        <w:t>о</w:t>
      </w:r>
      <w:r w:rsidRPr="00EA1D3F">
        <w:t>ваться на протяжении времени и анализироваться. Выборочные обследования показывают, что среди женщин инвалидов на 5</w:t>
      </w:r>
      <w:r w:rsidR="007269B7">
        <w:t>%</w:t>
      </w:r>
      <w:r w:rsidRPr="00EA1D3F">
        <w:t xml:space="preserve"> больше, чем среди мужчин, если пользоват</w:t>
      </w:r>
      <w:r w:rsidR="004F3C42">
        <w:t>ься стандартными определениями.</w:t>
      </w:r>
    </w:p>
    <w:p w:rsidR="00EA1D3F" w:rsidRPr="00EA1D3F" w:rsidRDefault="00EA1D3F" w:rsidP="00EA1D3F">
      <w:pPr>
        <w:pStyle w:val="SingleTxtGR"/>
      </w:pPr>
      <w:r w:rsidRPr="00EA1D3F">
        <w:t>39.</w:t>
      </w:r>
      <w:r w:rsidRPr="00EA1D3F">
        <w:tab/>
      </w:r>
      <w:proofErr w:type="gramStart"/>
      <w:r w:rsidRPr="00EA1D3F">
        <w:t>Национальные статистические данные, полученные в результате пров</w:t>
      </w:r>
      <w:r w:rsidRPr="00EA1D3F">
        <w:t>е</w:t>
      </w:r>
      <w:r w:rsidRPr="00EA1D3F">
        <w:t>дения Статистическим бюро Норвегии обследования рабочей силы (см. также раздел по статье 31), которые представляют собой ежеквартальный обзор те</w:t>
      </w:r>
      <w:r w:rsidRPr="00EA1D3F">
        <w:t>н</w:t>
      </w:r>
      <w:r w:rsidRPr="00EA1D3F">
        <w:t>денций в области занятости и безработицы и взаимосвязей различных групп населения с рынком труда, свидетельств</w:t>
      </w:r>
      <w:r w:rsidR="00EB747F">
        <w:t>ует о том, что женщины-инвалиды</w:t>
      </w:r>
      <w:r w:rsidR="00EB747F">
        <w:br/>
      </w:r>
      <w:r w:rsidRPr="00EA1D3F">
        <w:t>в целом слабее связаны с рынком тру</w:t>
      </w:r>
      <w:r w:rsidR="00EB747F">
        <w:t>да, чем мужчины-инвалиды.</w:t>
      </w:r>
      <w:proofErr w:type="gramEnd"/>
      <w:r w:rsidR="00EB747F">
        <w:t xml:space="preserve"> </w:t>
      </w:r>
      <w:proofErr w:type="gramStart"/>
      <w:r w:rsidR="00EB747F">
        <w:t>Около</w:t>
      </w:r>
      <w:r w:rsidR="00EB747F">
        <w:br/>
      </w:r>
      <w:r w:rsidRPr="00EA1D3F">
        <w:t>60</w:t>
      </w:r>
      <w:r w:rsidR="007269B7">
        <w:t>%</w:t>
      </w:r>
      <w:r w:rsidRPr="00EA1D3F">
        <w:t xml:space="preserve"> женщин-инвалидов, которые участвуют в трудовой жизни, работают н</w:t>
      </w:r>
      <w:r w:rsidRPr="00EA1D3F">
        <w:t>е</w:t>
      </w:r>
      <w:r w:rsidRPr="00EA1D3F">
        <w:t>полный день, тогда как из числа мужчин-инвалидов на такой работе занято примерно 25</w:t>
      </w:r>
      <w:r w:rsidR="007269B7">
        <w:t>%</w:t>
      </w:r>
      <w:r w:rsidRPr="00EA1D3F">
        <w:t>. Кроме того, социальное обследование (</w:t>
      </w:r>
      <w:r w:rsidRPr="00EA1D3F">
        <w:rPr>
          <w:lang w:val="en-GB"/>
        </w:rPr>
        <w:t>Samfunnsforskning</w:t>
      </w:r>
      <w:r w:rsidRPr="00EA1D3F">
        <w:t>), пр</w:t>
      </w:r>
      <w:r w:rsidRPr="00EA1D3F">
        <w:t>о</w:t>
      </w:r>
      <w:r w:rsidRPr="00EA1D3F">
        <w:t>веденное Норвежским научно-техническим университетом (НТНУ), показывает, что матери детей-инвалидов чаще работают неполный день, чем другие матери, и гораздо чаще, чем отцы детей, находящихся в аналогичной ситуации.</w:t>
      </w:r>
      <w:proofErr w:type="gramEnd"/>
    </w:p>
    <w:p w:rsidR="00EA1D3F" w:rsidRPr="00EA1D3F" w:rsidRDefault="00EA1D3F" w:rsidP="007269B7">
      <w:pPr>
        <w:pStyle w:val="H1GR"/>
      </w:pPr>
      <w:bookmarkStart w:id="17" w:name="_Toc428880768"/>
      <w:r w:rsidRPr="00EA1D3F">
        <w:tab/>
      </w:r>
      <w:r w:rsidRPr="00EA1D3F">
        <w:tab/>
      </w:r>
      <w:bookmarkEnd w:id="17"/>
      <w:r w:rsidRPr="00EA1D3F">
        <w:t>Статья 7</w:t>
      </w:r>
      <w:r w:rsidR="009B5F6E">
        <w:br/>
      </w:r>
      <w:r w:rsidRPr="00EA1D3F">
        <w:t>Дети-инвалиды</w:t>
      </w:r>
    </w:p>
    <w:p w:rsidR="00EA1D3F" w:rsidRPr="00EA1D3F" w:rsidRDefault="00EA1D3F" w:rsidP="00EA1D3F">
      <w:pPr>
        <w:pStyle w:val="SingleTxtGR"/>
      </w:pPr>
      <w:r w:rsidRPr="00EA1D3F">
        <w:t>40.</w:t>
      </w:r>
      <w:r w:rsidRPr="00EA1D3F">
        <w:tab/>
        <w:t>Все дети являются независимыми правообладателями. В соответствии со статьей 104 Конституции дети имеют право на уважение их человеческого д</w:t>
      </w:r>
      <w:r w:rsidRPr="00EA1D3F">
        <w:t>о</w:t>
      </w:r>
      <w:r w:rsidRPr="00EA1D3F">
        <w:t xml:space="preserve">стоинства. Они имеют право высказывать свое мнение по вопросам, которые затрагивают их, и их взглядам необходимо </w:t>
      </w:r>
      <w:proofErr w:type="gramStart"/>
      <w:r w:rsidRPr="00EA1D3F">
        <w:t>придавать должное внимание</w:t>
      </w:r>
      <w:proofErr w:type="gramEnd"/>
      <w:r w:rsidRPr="00EA1D3F">
        <w:t xml:space="preserve"> с уч</w:t>
      </w:r>
      <w:r w:rsidRPr="00EA1D3F">
        <w:t>е</w:t>
      </w:r>
      <w:r w:rsidRPr="00EA1D3F">
        <w:t>том их возраста и развития. При выработке мер и принятии решений, каса</w:t>
      </w:r>
      <w:r w:rsidRPr="00EA1D3F">
        <w:t>ю</w:t>
      </w:r>
      <w:r w:rsidRPr="00EA1D3F">
        <w:t>щихся детей, первоочередное внимание следует уделять наилучшему обеспеч</w:t>
      </w:r>
      <w:r w:rsidRPr="00EA1D3F">
        <w:t>е</w:t>
      </w:r>
      <w:r w:rsidR="004F3C42">
        <w:t>нию интересов ребенка.</w:t>
      </w:r>
    </w:p>
    <w:p w:rsidR="00EA1D3F" w:rsidRPr="00EA1D3F" w:rsidRDefault="00EA1D3F" w:rsidP="00EA1D3F">
      <w:pPr>
        <w:pStyle w:val="SingleTxtGR"/>
      </w:pPr>
      <w:r w:rsidRPr="00EA1D3F">
        <w:t>41.</w:t>
      </w:r>
      <w:r w:rsidRPr="00EA1D3F">
        <w:tab/>
        <w:t>Кроме того, в соответствии с законом ребенок имеет право на защиту своей физической целостности. Власти государства должны создавать условия, которые способствуют развитию ребенка. Среди прочего это означает, что гос</w:t>
      </w:r>
      <w:r w:rsidRPr="00EA1D3F">
        <w:t>у</w:t>
      </w:r>
      <w:r w:rsidRPr="00EA1D3F">
        <w:t>дарство должно обеспечить детям необ</w:t>
      </w:r>
      <w:r w:rsidR="00DA2149">
        <w:t>ходимую социально-экономическую</w:t>
      </w:r>
      <w:r w:rsidR="00DA2149">
        <w:br/>
      </w:r>
      <w:r w:rsidRPr="00EA1D3F">
        <w:t>безопасность и охрану здоровья, предпочтительно в составе своей собственной семьи. Конвенция Организации Объединенных Наций о правах ребенка вкл</w:t>
      </w:r>
      <w:r w:rsidRPr="00EA1D3F">
        <w:t>ю</w:t>
      </w:r>
      <w:r w:rsidRPr="00EA1D3F">
        <w:t>чена в норвежское законодательство в форме Закона о правах человека и поэт</w:t>
      </w:r>
      <w:r w:rsidRPr="00EA1D3F">
        <w:t>о</w:t>
      </w:r>
      <w:r w:rsidRPr="00EA1D3F">
        <w:t>му имеет преимущественную силу перед другими законами в случае их колл</w:t>
      </w:r>
      <w:r w:rsidRPr="00EA1D3F">
        <w:t>и</w:t>
      </w:r>
      <w:r w:rsidR="004F3C42">
        <w:t>зии.</w:t>
      </w:r>
    </w:p>
    <w:p w:rsidR="00EA1D3F" w:rsidRPr="00EA1D3F" w:rsidRDefault="00EA1D3F" w:rsidP="00EA1D3F">
      <w:pPr>
        <w:pStyle w:val="SingleTxtGR"/>
      </w:pPr>
      <w:r w:rsidRPr="00EA1D3F">
        <w:t>42.</w:t>
      </w:r>
      <w:r w:rsidRPr="00EA1D3F">
        <w:tab/>
        <w:t>Закон о правах пациентов содержит отдельные положения, регулирующие права детей. Эти положения применяются в отношении всех детей, в том числе детей-инвалидов. Как правило, дети имеют право на то, чтобы во время преб</w:t>
      </w:r>
      <w:r w:rsidRPr="00EA1D3F">
        <w:t>ы</w:t>
      </w:r>
      <w:r w:rsidRPr="00EA1D3F">
        <w:t>вания в лечебном учреждении их сопровождал один из родителей или другое лицо, выполняющее родительские обязанности. Дети также имеют право на а</w:t>
      </w:r>
      <w:r w:rsidRPr="00EA1D3F">
        <w:t>к</w:t>
      </w:r>
      <w:r w:rsidRPr="00EA1D3F">
        <w:t>тивные и стимулирующие игры во время преб</w:t>
      </w:r>
      <w:r w:rsidR="007269B7">
        <w:t>ывания в таких учреждениях. При </w:t>
      </w:r>
      <w:r w:rsidRPr="00EA1D3F">
        <w:t>организации такой деятельности необходимо учитывать возможности и п</w:t>
      </w:r>
      <w:r w:rsidRPr="00EA1D3F">
        <w:t>о</w:t>
      </w:r>
      <w:r w:rsidRPr="00EA1D3F">
        <w:t>требности каждого конкретного ребенка. Закон также предусматривает, что д</w:t>
      </w:r>
      <w:r w:rsidRPr="00EA1D3F">
        <w:t>е</w:t>
      </w:r>
      <w:r w:rsidRPr="00EA1D3F">
        <w:t>ти могут участвовать в коллективном иске и осуществлять свои права в таком качестве, если им исполнилось 12 лет</w:t>
      </w:r>
      <w:r w:rsidR="004F3C42">
        <w:t xml:space="preserve"> и они понимают, что такое иск.</w:t>
      </w:r>
    </w:p>
    <w:p w:rsidR="00EA1D3F" w:rsidRPr="00EA1D3F" w:rsidRDefault="00EA1D3F" w:rsidP="00EA1D3F">
      <w:pPr>
        <w:pStyle w:val="SingleTxtGR"/>
      </w:pPr>
      <w:r w:rsidRPr="00EA1D3F">
        <w:t>43.</w:t>
      </w:r>
      <w:r w:rsidRPr="00EA1D3F">
        <w:tab/>
        <w:t>В последние годы власти уделяют целенаправленное внимание полож</w:t>
      </w:r>
      <w:r w:rsidRPr="00EA1D3F">
        <w:t>е</w:t>
      </w:r>
      <w:r w:rsidRPr="00EA1D3F">
        <w:t>нию детей и молодежи из числа инвалидов в школах и во время проведения ими досуга. Несколько исследований свидетельствуют о том, что дети-инвалиды, которые отстранены от процесса формального образования, проявляют меньше активности в социальных сферах при проведении досуга. Кроме того, появ</w:t>
      </w:r>
      <w:r w:rsidRPr="00EA1D3F">
        <w:t>и</w:t>
      </w:r>
      <w:r w:rsidRPr="00EA1D3F">
        <w:t>лись новые данные о положении семей, в которых растет ребенок-инвалид или несколько детей-инвалидов.</w:t>
      </w:r>
    </w:p>
    <w:p w:rsidR="00EA1D3F" w:rsidRPr="00EA1D3F" w:rsidRDefault="00EA1D3F" w:rsidP="00EA1D3F">
      <w:pPr>
        <w:pStyle w:val="SingleTxtGR"/>
      </w:pPr>
      <w:r w:rsidRPr="00EA1D3F">
        <w:t>44.</w:t>
      </w:r>
      <w:r w:rsidRPr="00EA1D3F">
        <w:tab/>
      </w:r>
      <w:proofErr w:type="gramStart"/>
      <w:r w:rsidRPr="00EA1D3F">
        <w:t>В рамках усилий правительства по выполнению целей Конвенции Орг</w:t>
      </w:r>
      <w:r w:rsidRPr="00EA1D3F">
        <w:t>а</w:t>
      </w:r>
      <w:r w:rsidRPr="00EA1D3F">
        <w:t>низации Объединенных Наций о правах инвалидов право на социальную п</w:t>
      </w:r>
      <w:r w:rsidRPr="00EA1D3F">
        <w:t>о</w:t>
      </w:r>
      <w:r w:rsidRPr="00EA1D3F">
        <w:t>мощь для родителей</w:t>
      </w:r>
      <w:proofErr w:type="gramEnd"/>
      <w:r w:rsidRPr="00EA1D3F">
        <w:t xml:space="preserve"> детей-инвалидов было включено в качестве предусмотре</w:t>
      </w:r>
      <w:r w:rsidRPr="00EA1D3F">
        <w:t>н</w:t>
      </w:r>
      <w:r w:rsidRPr="00EA1D3F">
        <w:t>ного законом права на получение управляемой пользователем персональной помощи (УППП). Это было сделано для того, чтобы облегчить создание более активных и независимых условий жи</w:t>
      </w:r>
      <w:r w:rsidR="004F3C42">
        <w:t>зни для таких детей и их семей.</w:t>
      </w:r>
    </w:p>
    <w:p w:rsidR="00EA1D3F" w:rsidRPr="00EA1D3F" w:rsidRDefault="00EA1D3F" w:rsidP="00EA1D3F">
      <w:pPr>
        <w:pStyle w:val="SingleTxtGR"/>
        <w:rPr>
          <w:u w:val="single"/>
        </w:rPr>
      </w:pPr>
      <w:r w:rsidRPr="00EA1D3F">
        <w:t>45.</w:t>
      </w:r>
      <w:r w:rsidRPr="00EA1D3F">
        <w:tab/>
        <w:t xml:space="preserve">Управление здравоохранения подготовило брошюру под названием «Дети и молодежь из числа </w:t>
      </w:r>
      <w:proofErr w:type="gramStart"/>
      <w:r w:rsidRPr="00EA1D3F">
        <w:t>инвалидов</w:t>
      </w:r>
      <w:proofErr w:type="gramEnd"/>
      <w:r w:rsidRPr="00EA1D3F">
        <w:t xml:space="preserve"> – какие права имеет семья?». Детям и молодым людям с особыми потребностями и их семьям зачастую требуются услуги, к</w:t>
      </w:r>
      <w:r w:rsidRPr="00EA1D3F">
        <w:t>о</w:t>
      </w:r>
      <w:r w:rsidRPr="00EA1D3F">
        <w:t>торые оказывают различные учреждения и агентства. Цель этой брошюры с</w:t>
      </w:r>
      <w:r w:rsidRPr="00EA1D3F">
        <w:t>о</w:t>
      </w:r>
      <w:r w:rsidRPr="00EA1D3F">
        <w:t>стоит в том, чтобы облегчить им поиски необходимых служб; в ней рассказыв</w:t>
      </w:r>
      <w:r w:rsidRPr="00EA1D3F">
        <w:t>а</w:t>
      </w:r>
      <w:r w:rsidRPr="00EA1D3F">
        <w:t>ется о Джине, которая родилась инвалидом. В брошюре содержится информ</w:t>
      </w:r>
      <w:r w:rsidRPr="00EA1D3F">
        <w:t>а</w:t>
      </w:r>
      <w:r w:rsidRPr="00EA1D3F">
        <w:t>ция о правах, которые имеют она и ее семья с момента рождения Джины и до достижения ею 20-летнего возраста, а также о том, куда ее семье можно обр</w:t>
      </w:r>
      <w:r w:rsidRPr="00EA1D3F">
        <w:t>а</w:t>
      </w:r>
      <w:r w:rsidRPr="00EA1D3F">
        <w:t xml:space="preserve">щаться за помощью. Текст этой брошюры на английском языке размещен по следующей ссылке: </w:t>
      </w:r>
      <w:hyperlink r:id="rId11" w:history="1">
        <w:r w:rsidR="00322D8B" w:rsidRPr="001D694B">
          <w:t>https://helsenorge.no</w:t>
        </w:r>
      </w:hyperlink>
      <w:hyperlink r:id="rId12" w:tooltip="Last ned Engelsk" w:history="1">
        <w:r w:rsidRPr="00480E0F">
          <w:rPr>
            <w:rStyle w:val="af1"/>
            <w:color w:val="auto"/>
          </w:rPr>
          <w:t>.</w:t>
        </w:r>
      </w:hyperlink>
    </w:p>
    <w:p w:rsidR="00EA1D3F" w:rsidRPr="00EA1D3F" w:rsidRDefault="00EA1D3F" w:rsidP="00480E0F">
      <w:pPr>
        <w:pStyle w:val="H1GR"/>
      </w:pPr>
      <w:bookmarkStart w:id="18" w:name="_Toc428880769"/>
      <w:r w:rsidRPr="00EA1D3F">
        <w:tab/>
      </w:r>
      <w:r w:rsidRPr="00EA1D3F">
        <w:tab/>
      </w:r>
      <w:bookmarkEnd w:id="18"/>
      <w:r w:rsidRPr="00EA1D3F">
        <w:t>Статья 8</w:t>
      </w:r>
      <w:r w:rsidR="009B5F6E">
        <w:br/>
      </w:r>
      <w:r w:rsidRPr="00EA1D3F">
        <w:t>Просветительно-воспитательная работа</w:t>
      </w:r>
    </w:p>
    <w:p w:rsidR="00EA1D3F" w:rsidRPr="00EA1D3F" w:rsidRDefault="00EA1D3F" w:rsidP="00EA1D3F">
      <w:pPr>
        <w:pStyle w:val="SingleTxtGR"/>
      </w:pPr>
      <w:r w:rsidRPr="00EA1D3F">
        <w:t>46.</w:t>
      </w:r>
      <w:r w:rsidRPr="00EA1D3F">
        <w:tab/>
        <w:t>Большинство препятствий, с которыми сталкиваются инвалиды, созданы самим человеком. Они являются результатом неспособности общества учит</w:t>
      </w:r>
      <w:r w:rsidRPr="00EA1D3F">
        <w:t>ы</w:t>
      </w:r>
      <w:r w:rsidRPr="00EA1D3F">
        <w:t>вать многообразие своего населения при планировании и проектировании. Вл</w:t>
      </w:r>
      <w:r w:rsidRPr="00EA1D3F">
        <w:t>а</w:t>
      </w:r>
      <w:r w:rsidRPr="00EA1D3F">
        <w:t xml:space="preserve">сти принимают различные меры и применяют инструменты политики, с </w:t>
      </w:r>
      <w:proofErr w:type="gramStart"/>
      <w:r w:rsidRPr="00EA1D3F">
        <w:t>тем</w:t>
      </w:r>
      <w:proofErr w:type="gramEnd"/>
      <w:r w:rsidRPr="00EA1D3F">
        <w:t xml:space="preserve"> чтобы уделять первоочередное внимание повышению информированности и участию пользователей в процессе достижения цели создания равноправного общества.</w:t>
      </w:r>
    </w:p>
    <w:p w:rsidR="00EA1D3F" w:rsidRPr="00E17B7E" w:rsidRDefault="00EA1D3F" w:rsidP="00E17B7E">
      <w:pPr>
        <w:pStyle w:val="H23GR"/>
      </w:pPr>
      <w:bookmarkStart w:id="19" w:name="_Toc428880770"/>
      <w:r w:rsidRPr="00E17B7E">
        <w:tab/>
      </w:r>
      <w:r w:rsidRPr="00E17B7E">
        <w:tab/>
      </w:r>
      <w:bookmarkEnd w:id="19"/>
      <w:r w:rsidRPr="00E17B7E">
        <w:t>Омбудсмен по вопросам равенства и борьбы с дискриминацией</w:t>
      </w:r>
    </w:p>
    <w:p w:rsidR="00EA1D3F" w:rsidRPr="00EA1D3F" w:rsidRDefault="00EA1D3F" w:rsidP="00EA1D3F">
      <w:pPr>
        <w:pStyle w:val="SingleTxtGR"/>
      </w:pPr>
      <w:r w:rsidRPr="00EA1D3F">
        <w:t>47.</w:t>
      </w:r>
      <w:r w:rsidRPr="00EA1D3F">
        <w:tab/>
        <w:t>Закон об Омбудсмене по вопросам равенства и борьбы с дискриминацией гласит, что Омбудсмен должен содействовать подлинному равенству независ</w:t>
      </w:r>
      <w:r w:rsidRPr="00EA1D3F">
        <w:t>и</w:t>
      </w:r>
      <w:r w:rsidRPr="00EA1D3F">
        <w:t>мо от наличия инвалидности. Это означает обеспечение практической реализ</w:t>
      </w:r>
      <w:r w:rsidRPr="00EA1D3F">
        <w:t>а</w:t>
      </w:r>
      <w:r w:rsidRPr="00EA1D3F">
        <w:t>ции Закона о борьбе с дискриминацией и обеспечении доступности. Омбудсмен должен стремиться к тому, чтобы изменять сложившиеся ориентиры и нормы поведения и заниматься работой с населением для обеспечения подлинного р</w:t>
      </w:r>
      <w:r w:rsidRPr="00EA1D3F">
        <w:t>а</w:t>
      </w:r>
      <w:r w:rsidRPr="00EA1D3F">
        <w:t>венства независимо от наличия инвалидности. Омбудсмен должен также учас</w:t>
      </w:r>
      <w:r w:rsidRPr="00EA1D3F">
        <w:t>т</w:t>
      </w:r>
      <w:r w:rsidRPr="00EA1D3F">
        <w:t xml:space="preserve">вовать в публичных дебатах по вопросам равенства, проводить критический анализ </w:t>
      </w:r>
      <w:proofErr w:type="gramStart"/>
      <w:r w:rsidRPr="00EA1D3F">
        <w:t>деятельности</w:t>
      </w:r>
      <w:proofErr w:type="gramEnd"/>
      <w:r w:rsidRPr="00EA1D3F">
        <w:t xml:space="preserve"> как в государственном, так и в частном секторах и учас</w:t>
      </w:r>
      <w:r w:rsidRPr="00EA1D3F">
        <w:t>т</w:t>
      </w:r>
      <w:r w:rsidRPr="00EA1D3F">
        <w:t>вовать в разработке мер политики в данной области.</w:t>
      </w:r>
    </w:p>
    <w:p w:rsidR="00EA1D3F" w:rsidRPr="00E17B7E" w:rsidRDefault="00EA1D3F" w:rsidP="00E17B7E">
      <w:pPr>
        <w:pStyle w:val="H23GR"/>
      </w:pPr>
      <w:bookmarkStart w:id="20" w:name="_Toc428880771"/>
      <w:r w:rsidRPr="00E17B7E">
        <w:tab/>
      </w:r>
      <w:r w:rsidRPr="00E17B7E">
        <w:tab/>
      </w:r>
      <w:bookmarkEnd w:id="20"/>
      <w:r w:rsidRPr="00E17B7E">
        <w:t>Сотрудничество и координация</w:t>
      </w:r>
    </w:p>
    <w:p w:rsidR="00EA1D3F" w:rsidRPr="00EA1D3F" w:rsidRDefault="00EA1D3F" w:rsidP="00EA1D3F">
      <w:pPr>
        <w:pStyle w:val="SingleTxtGR"/>
      </w:pPr>
      <w:r w:rsidRPr="00EA1D3F">
        <w:t>48.</w:t>
      </w:r>
      <w:r w:rsidRPr="00EA1D3F">
        <w:tab/>
        <w:t>В основе усилий по обеспечению равенства инвалидов лежит принцип секторальной ответственности. Министерство по делам детей, вопросам равн</w:t>
      </w:r>
      <w:r w:rsidRPr="00EA1D3F">
        <w:t>о</w:t>
      </w:r>
      <w:r w:rsidRPr="00EA1D3F">
        <w:t>правия и социальной интеграции и Управление по делам детей, молодежи и с</w:t>
      </w:r>
      <w:r w:rsidRPr="00EA1D3F">
        <w:t>е</w:t>
      </w:r>
      <w:r w:rsidRPr="00EA1D3F">
        <w:t xml:space="preserve">мьи взаимодействуют и координируют политику в интересах инвалидов в тех областях, где это необходимо. Центр </w:t>
      </w:r>
      <w:hyperlink r:id="rId13" w:history="1">
        <w:r w:rsidRPr="00480E0F">
          <w:rPr>
            <w:rStyle w:val="af1"/>
            <w:color w:val="auto"/>
          </w:rPr>
          <w:t>«Дельта»</w:t>
        </w:r>
      </w:hyperlink>
      <w:r w:rsidRPr="00EA1D3F">
        <w:t>, который входит в состав Упра</w:t>
      </w:r>
      <w:r w:rsidRPr="00EA1D3F">
        <w:t>в</w:t>
      </w:r>
      <w:r w:rsidRPr="00EA1D3F">
        <w:t xml:space="preserve">ления, оказывает поддержку различным социальным органам в их деятельности по вопросам создания универсального дизайна, с </w:t>
      </w:r>
      <w:proofErr w:type="gramStart"/>
      <w:r w:rsidRPr="00EA1D3F">
        <w:t>тем</w:t>
      </w:r>
      <w:proofErr w:type="gramEnd"/>
      <w:r w:rsidRPr="00EA1D3F">
        <w:t xml:space="preserve"> чтобы дать возможность инвалидам участвовать в жизни общества наравне с другими. Управление по</w:t>
      </w:r>
      <w:r w:rsidRPr="00EA1D3F">
        <w:t>д</w:t>
      </w:r>
      <w:r w:rsidRPr="00EA1D3F">
        <w:t>держивает отношения всестороннего сотрудничества с другими ведомствами и организациями. Муниципальные власти, научно-исследовательские учрежд</w:t>
      </w:r>
      <w:r w:rsidRPr="00EA1D3F">
        <w:t>е</w:t>
      </w:r>
      <w:r w:rsidRPr="00EA1D3F">
        <w:t>ния, заинтересованные организации и другие субъекты привлекаются к этой работе для обеспечения качества предоставляемых пользователям услуг.</w:t>
      </w:r>
    </w:p>
    <w:p w:rsidR="00EA1D3F" w:rsidRPr="00E17B7E" w:rsidRDefault="00EA1D3F" w:rsidP="00E17B7E">
      <w:pPr>
        <w:pStyle w:val="H23GR"/>
      </w:pPr>
      <w:bookmarkStart w:id="21" w:name="_Toc428880772"/>
      <w:r w:rsidRPr="00E17B7E">
        <w:tab/>
      </w:r>
      <w:r w:rsidRPr="00E17B7E">
        <w:tab/>
      </w:r>
      <w:bookmarkEnd w:id="21"/>
      <w:r w:rsidRPr="00E17B7E">
        <w:t>Новое национальное учреждение по правам человека</w:t>
      </w:r>
    </w:p>
    <w:p w:rsidR="00EA1D3F" w:rsidRPr="00EA1D3F" w:rsidRDefault="00EA1D3F" w:rsidP="00EA1D3F">
      <w:pPr>
        <w:pStyle w:val="SingleTxtGR"/>
      </w:pPr>
      <w:r w:rsidRPr="00EA1D3F">
        <w:t>49.</w:t>
      </w:r>
      <w:r w:rsidRPr="00EA1D3F">
        <w:tab/>
        <w:t>В 2015 году Стортинг (парламент Норвегии) создал новое национальное учреждение по правам человека. Это учреждение будет подотчетно Стортингу, однако будет независимым в других отношениях и, как ожидается, будет соо</w:t>
      </w:r>
      <w:r w:rsidRPr="00EA1D3F">
        <w:t>т</w:t>
      </w:r>
      <w:r w:rsidRPr="00EA1D3F">
        <w:t>ветствовать принципам Организации Объединенных Наций, касающимся стат</w:t>
      </w:r>
      <w:r w:rsidRPr="00EA1D3F">
        <w:t>у</w:t>
      </w:r>
      <w:r w:rsidRPr="00EA1D3F">
        <w:t xml:space="preserve">са национальных учреждений по поощрению и защите прав человека </w:t>
      </w:r>
      <w:r w:rsidRPr="00480E0F">
        <w:t>(</w:t>
      </w:r>
      <w:hyperlink r:id="rId14" w:history="1">
        <w:r w:rsidRPr="00480E0F">
          <w:rPr>
            <w:rStyle w:val="af1"/>
            <w:color w:val="auto"/>
          </w:rPr>
          <w:t>«</w:t>
        </w:r>
        <w:proofErr w:type="gramStart"/>
        <w:r w:rsidRPr="00480E0F">
          <w:rPr>
            <w:rStyle w:val="af1"/>
            <w:color w:val="auto"/>
          </w:rPr>
          <w:t>Париж</w:t>
        </w:r>
        <w:r w:rsidR="004F3C42">
          <w:rPr>
            <w:rStyle w:val="af1"/>
            <w:color w:val="auto"/>
          </w:rPr>
          <w:t>-</w:t>
        </w:r>
        <w:proofErr w:type="spellStart"/>
        <w:r w:rsidRPr="00480E0F">
          <w:rPr>
            <w:rStyle w:val="af1"/>
            <w:color w:val="auto"/>
          </w:rPr>
          <w:t>ские</w:t>
        </w:r>
        <w:proofErr w:type="spellEnd"/>
        <w:proofErr w:type="gramEnd"/>
        <w:r w:rsidRPr="00480E0F">
          <w:rPr>
            <w:rStyle w:val="af1"/>
            <w:color w:val="auto"/>
          </w:rPr>
          <w:t xml:space="preserve"> принципы»</w:t>
        </w:r>
      </w:hyperlink>
      <w:r w:rsidRPr="00480E0F">
        <w:t xml:space="preserve">). Это учреждение осуществляет </w:t>
      </w:r>
      <w:proofErr w:type="gramStart"/>
      <w:r w:rsidRPr="00480E0F">
        <w:t>контроль за</w:t>
      </w:r>
      <w:proofErr w:type="gramEnd"/>
      <w:r w:rsidRPr="00480E0F">
        <w:t xml:space="preserve"> положе</w:t>
      </w:r>
      <w:r w:rsidRPr="00EA1D3F">
        <w:t>нием дел в области прав человека в Норвегии, представляет доклады по этому вопросу и выносит рекомендации в целях обеспечения соблюдения Норвегией своих об</w:t>
      </w:r>
      <w:r w:rsidRPr="00EA1D3F">
        <w:t>я</w:t>
      </w:r>
      <w:r w:rsidRPr="00EA1D3F">
        <w:t>зательств в области прав человека.</w:t>
      </w:r>
    </w:p>
    <w:p w:rsidR="00EA1D3F" w:rsidRPr="00E17B7E" w:rsidRDefault="00EA1D3F" w:rsidP="00E17B7E">
      <w:pPr>
        <w:pStyle w:val="H23GR"/>
      </w:pPr>
      <w:bookmarkStart w:id="22" w:name="_Toc428880773"/>
      <w:r w:rsidRPr="00E17B7E">
        <w:tab/>
      </w:r>
      <w:r w:rsidRPr="00E17B7E">
        <w:tab/>
      </w:r>
      <w:bookmarkEnd w:id="22"/>
      <w:r w:rsidRPr="00E17B7E">
        <w:t>Деятельность и обязательства по представлению докладов</w:t>
      </w:r>
    </w:p>
    <w:p w:rsidR="00EA1D3F" w:rsidRPr="00EA1D3F" w:rsidRDefault="00EA1D3F" w:rsidP="00EA1D3F">
      <w:pPr>
        <w:pStyle w:val="SingleTxtGR"/>
      </w:pPr>
      <w:r w:rsidRPr="00EA1D3F">
        <w:t>50.</w:t>
      </w:r>
      <w:r w:rsidRPr="00EA1D3F">
        <w:tab/>
        <w:t>Закон о борьбе с дискриминацией и обеспечении доступности требует, чтобы государственные органы власти, социальные партнеры и работодатели в частном секторе, нанимающие более 50 работников, предпринимали активные, целенаправленные и систематические усилия по поощрению равенства и пр</w:t>
      </w:r>
      <w:r w:rsidRPr="00EA1D3F">
        <w:t>е</w:t>
      </w:r>
      <w:r w:rsidRPr="00EA1D3F">
        <w:t>дупреждению дискриминации по признаку инвалидности. Кроме того, все гос</w:t>
      </w:r>
      <w:r w:rsidRPr="00EA1D3F">
        <w:t>у</w:t>
      </w:r>
      <w:r w:rsidRPr="00EA1D3F">
        <w:t>дарственные и частные компании, обслуживающие население в целом, должны предпринимать активные и целенаправленные усилия по поощрению примен</w:t>
      </w:r>
      <w:r w:rsidRPr="00EA1D3F">
        <w:t>е</w:t>
      </w:r>
      <w:r w:rsidRPr="00EA1D3F">
        <w:t>ния универсального дизайна в своих собственных организациях. Под «униве</w:t>
      </w:r>
      <w:r w:rsidRPr="00EA1D3F">
        <w:t>р</w:t>
      </w:r>
      <w:r w:rsidRPr="00EA1D3F">
        <w:t>сальным дизайном» следует понимать дизайн или приспособление основной системы для создания физических условий, способствующих нормальному функционированию компании и позволяющих ее использование как можно большим числом людей. Подробнее см. в разделе по статье 4.</w:t>
      </w:r>
    </w:p>
    <w:p w:rsidR="00EA1D3F" w:rsidRPr="00E17B7E" w:rsidRDefault="00EA1D3F" w:rsidP="00E17B7E">
      <w:pPr>
        <w:pStyle w:val="H23GR"/>
      </w:pPr>
      <w:bookmarkStart w:id="23" w:name="_Toc428880774"/>
      <w:r w:rsidRPr="00E17B7E">
        <w:tab/>
      </w:r>
      <w:r w:rsidRPr="00E17B7E">
        <w:tab/>
      </w:r>
      <w:bookmarkEnd w:id="23"/>
      <w:r w:rsidRPr="00E17B7E">
        <w:t>Программа в области информации и развития</w:t>
      </w:r>
    </w:p>
    <w:p w:rsidR="00EA1D3F" w:rsidRPr="00EA1D3F" w:rsidRDefault="00EA1D3F" w:rsidP="00EA1D3F">
      <w:pPr>
        <w:pStyle w:val="SingleTxtGR"/>
      </w:pPr>
      <w:r w:rsidRPr="00EA1D3F">
        <w:t>51.</w:t>
      </w:r>
      <w:r w:rsidRPr="00EA1D3F">
        <w:tab/>
        <w:t>Лица с умственными недостатками имеют право на независимую жизнь и участие в жизни общества. Такие лица должны располагать выбором наравне с другими. Именно эти соображения учитывались в первую очередь при провед</w:t>
      </w:r>
      <w:r w:rsidRPr="00EA1D3F">
        <w:t>е</w:t>
      </w:r>
      <w:r w:rsidRPr="00EA1D3F">
        <w:t xml:space="preserve">нии более 20 лет назад реформы системы психиатрической помощи, и они </w:t>
      </w:r>
      <w:proofErr w:type="gramStart"/>
      <w:r w:rsidRPr="00EA1D3F">
        <w:t>пр</w:t>
      </w:r>
      <w:r w:rsidRPr="00EA1D3F">
        <w:t>и</w:t>
      </w:r>
      <w:r w:rsidRPr="00EA1D3F">
        <w:t>менимы по сей</w:t>
      </w:r>
      <w:proofErr w:type="gramEnd"/>
      <w:r w:rsidRPr="00EA1D3F">
        <w:t xml:space="preserve"> день. В целях повышения осведомленности об этих правах была осуществлена информационная программа, которая будет обновлена и продо</w:t>
      </w:r>
      <w:r w:rsidRPr="00EA1D3F">
        <w:t>л</w:t>
      </w:r>
      <w:r w:rsidRPr="00EA1D3F">
        <w:t>жена в 2015 году.</w:t>
      </w:r>
    </w:p>
    <w:p w:rsidR="00EA1D3F" w:rsidRPr="00E17B7E" w:rsidRDefault="00EA1D3F" w:rsidP="00E17B7E">
      <w:pPr>
        <w:pStyle w:val="H23GR"/>
      </w:pPr>
      <w:bookmarkStart w:id="24" w:name="_Toc428880775"/>
      <w:r w:rsidRPr="00E17B7E">
        <w:tab/>
      </w:r>
      <w:r w:rsidRPr="00E17B7E">
        <w:tab/>
      </w:r>
      <w:bookmarkEnd w:id="24"/>
      <w:r w:rsidRPr="00E17B7E">
        <w:t>Участие иммигрантов в специальных группах для лиц с умственными недостатками</w:t>
      </w:r>
    </w:p>
    <w:p w:rsidR="00EA1D3F" w:rsidRPr="00EA1D3F" w:rsidRDefault="00EA1D3F" w:rsidP="00EA1D3F">
      <w:pPr>
        <w:pStyle w:val="SingleTxtGR"/>
      </w:pPr>
      <w:r w:rsidRPr="00EA1D3F">
        <w:t>52.</w:t>
      </w:r>
      <w:r w:rsidRPr="00EA1D3F">
        <w:tab/>
      </w:r>
      <w:r w:rsidRPr="00EA1D3F">
        <w:rPr>
          <w:lang w:val="nb-NO"/>
        </w:rPr>
        <w:t xml:space="preserve">В докладе, озаглавленном </w:t>
      </w:r>
      <w:r w:rsidRPr="00480E0F">
        <w:rPr>
          <w:lang w:val="nb-NO"/>
        </w:rPr>
        <w:t>Interesseorganisasjoner for utviklingshemmede</w:t>
      </w:r>
      <w:r w:rsidR="00CE015C">
        <w:rPr>
          <w:lang w:val="nb-NO"/>
        </w:rPr>
        <w:t xml:space="preserve"> – </w:t>
      </w:r>
      <w:r w:rsidRPr="00480E0F">
        <w:rPr>
          <w:lang w:val="nb-NO"/>
        </w:rPr>
        <w:t xml:space="preserve">også for innvandrere? </w:t>
      </w:r>
      <w:r w:rsidRPr="00EA1D3F">
        <w:t>[«Организации, объединяющие лиц с умственными нед</w:t>
      </w:r>
      <w:r w:rsidRPr="00EA1D3F">
        <w:t>о</w:t>
      </w:r>
      <w:r w:rsidRPr="00EA1D3F">
        <w:t>статками, включая иммигрантов?»], который был представлен статс-секретарю Министерства по делам детей, вопросам равноправия и социальной интеграции 1 декабря 2014 года, указывается, что лишь незначительное число иммигрантов участвует в работе групп по интересам, объединяющих лиц с умственными н</w:t>
      </w:r>
      <w:r w:rsidRPr="00EA1D3F">
        <w:t>е</w:t>
      </w:r>
      <w:r w:rsidRPr="00EA1D3F">
        <w:t>достатками. На основании выводов этого доклада можно предположить, что причины заключаются в отсутствии сведений о таких организациях или же н</w:t>
      </w:r>
      <w:r w:rsidRPr="00EA1D3F">
        <w:t>е</w:t>
      </w:r>
      <w:r w:rsidRPr="00EA1D3F">
        <w:t>достаточно полной информации о том, что предполагает членство в них. При этом иммигранты считают, что проводимые такими организациями меропри</w:t>
      </w:r>
      <w:r w:rsidRPr="00EA1D3F">
        <w:t>я</w:t>
      </w:r>
      <w:r w:rsidRPr="00EA1D3F">
        <w:t>тия не распространяются на семьи иммигрантов. См. также раздел по статье 19.</w:t>
      </w:r>
    </w:p>
    <w:p w:rsidR="00EA1D3F" w:rsidRPr="00E17B7E" w:rsidRDefault="00EA1D3F" w:rsidP="00E17B7E">
      <w:pPr>
        <w:pStyle w:val="H23GR"/>
      </w:pPr>
      <w:bookmarkStart w:id="25" w:name="_Toc428880776"/>
      <w:r w:rsidRPr="00E17B7E">
        <w:tab/>
      </w:r>
      <w:r w:rsidRPr="00E17B7E">
        <w:tab/>
      </w:r>
      <w:bookmarkEnd w:id="25"/>
      <w:r w:rsidRPr="00E17B7E">
        <w:t>Инвалиды из числа саами</w:t>
      </w:r>
    </w:p>
    <w:p w:rsidR="00EA1D3F" w:rsidRPr="00EA1D3F" w:rsidRDefault="00EA1D3F" w:rsidP="00EA1D3F">
      <w:pPr>
        <w:pStyle w:val="SingleTxtGR"/>
      </w:pPr>
      <w:r w:rsidRPr="00EA1D3F">
        <w:t>53.</w:t>
      </w:r>
      <w:r w:rsidRPr="00EA1D3F">
        <w:tab/>
        <w:t>В сотрудничестве с Центром по проблемам благосостояния и социальным вопросам народов Северной Европы власти организовали проект по изучению условий жизни инвалидов из числа саами. В проекте будут проводиться разл</w:t>
      </w:r>
      <w:r w:rsidRPr="00EA1D3F">
        <w:t>и</w:t>
      </w:r>
      <w:r w:rsidRPr="00EA1D3F">
        <w:t xml:space="preserve">чия между разными видами инвалидности, с </w:t>
      </w:r>
      <w:proofErr w:type="gramStart"/>
      <w:r w:rsidRPr="00EA1D3F">
        <w:t>тем</w:t>
      </w:r>
      <w:proofErr w:type="gramEnd"/>
      <w:r w:rsidRPr="00EA1D3F">
        <w:t xml:space="preserve"> чтобы установить, какие ра</w:t>
      </w:r>
      <w:r w:rsidRPr="00EA1D3F">
        <w:t>з</w:t>
      </w:r>
      <w:r w:rsidRPr="00EA1D3F">
        <w:t>личия существуют между умственными недостатками и теми или иными вид</w:t>
      </w:r>
      <w:r w:rsidRPr="00EA1D3F">
        <w:t>а</w:t>
      </w:r>
      <w:r w:rsidRPr="00EA1D3F">
        <w:t>ми функциональных нарушений. В рамках проекта будут также рассмотрены проблемы, связанные с поселениями, культурой, традиционными верованиями, языком, контактами со службами поддержки и т.д</w:t>
      </w:r>
      <w:r w:rsidR="00322D8B">
        <w:t>. Проект, который рассчитан на три</w:t>
      </w:r>
      <w:r w:rsidRPr="00EA1D3F">
        <w:t xml:space="preserve"> года, будет завершен в конце 2017 года и охватит все группы населения саами в Норвегии, Швеции, Финляндии и России.</w:t>
      </w:r>
    </w:p>
    <w:p w:rsidR="00EA1D3F" w:rsidRPr="00E17B7E" w:rsidRDefault="00EA1D3F" w:rsidP="00E17B7E">
      <w:pPr>
        <w:pStyle w:val="H23GR"/>
      </w:pPr>
      <w:bookmarkStart w:id="26" w:name="_Toc428880777"/>
      <w:r w:rsidRPr="00E17B7E">
        <w:tab/>
      </w:r>
      <w:r w:rsidRPr="00E17B7E">
        <w:tab/>
      </w:r>
      <w:bookmarkEnd w:id="26"/>
      <w:r w:rsidRPr="00E17B7E">
        <w:t>Международный день инвалидов Организации Объединенных Наций</w:t>
      </w:r>
    </w:p>
    <w:p w:rsidR="00EA1D3F" w:rsidRPr="00EA1D3F" w:rsidRDefault="00EA1D3F" w:rsidP="00EA1D3F">
      <w:pPr>
        <w:pStyle w:val="SingleTxtGR"/>
      </w:pPr>
      <w:r w:rsidRPr="00EA1D3F">
        <w:t>54.</w:t>
      </w:r>
      <w:r w:rsidRPr="00EA1D3F">
        <w:tab/>
        <w:t>Власти организуют 3 декабря ежегодную конференцию в ознаменов</w:t>
      </w:r>
      <w:proofErr w:type="gramStart"/>
      <w:r w:rsidRPr="00EA1D3F">
        <w:t>а</w:t>
      </w:r>
      <w:r w:rsidR="004F3C42">
        <w:t>-</w:t>
      </w:r>
      <w:proofErr w:type="gramEnd"/>
      <w:r w:rsidR="004F3C42">
        <w:br/>
      </w:r>
      <w:r w:rsidRPr="00EA1D3F">
        <w:t xml:space="preserve">ние Международного дня инвалидов Организации Объединенных Наций. </w:t>
      </w:r>
      <w:r w:rsidR="00480E0F">
        <w:br/>
      </w:r>
      <w:r w:rsidRPr="00EA1D3F">
        <w:t>В 2014 году такая конференция проводилась на тему «Жизнь подростков-инвалидов в Норвегии». В конференциях принимают участие центральные и местные органы власти, организации, сектор добровольцев и другие группы и ведомства, поскольку на них обсуждаются наиболее актуальные проблемы, представляющие интерес для инвалидов.</w:t>
      </w:r>
    </w:p>
    <w:p w:rsidR="00EA1D3F" w:rsidRPr="00EA1D3F" w:rsidRDefault="00EA1D3F" w:rsidP="00480E0F">
      <w:pPr>
        <w:pStyle w:val="H1GR"/>
      </w:pPr>
      <w:bookmarkStart w:id="27" w:name="_Toc428880778"/>
      <w:r w:rsidRPr="00EA1D3F">
        <w:tab/>
      </w:r>
      <w:r w:rsidRPr="00EA1D3F">
        <w:tab/>
      </w:r>
      <w:bookmarkEnd w:id="27"/>
      <w:r w:rsidRPr="00EA1D3F">
        <w:t>Статья 9</w:t>
      </w:r>
      <w:r w:rsidR="009B5F6E">
        <w:br/>
      </w:r>
      <w:r w:rsidRPr="00EA1D3F">
        <w:t>Доступность</w:t>
      </w:r>
    </w:p>
    <w:p w:rsidR="00EA1D3F" w:rsidRPr="00EA1D3F" w:rsidRDefault="00EA1D3F" w:rsidP="00EA1D3F">
      <w:pPr>
        <w:pStyle w:val="SingleTxtGR"/>
      </w:pPr>
      <w:r w:rsidRPr="00EA1D3F">
        <w:t>55</w:t>
      </w:r>
      <w:r w:rsidR="004F3C42">
        <w:t>.</w:t>
      </w:r>
      <w:r w:rsidR="004F3C42">
        <w:tab/>
        <w:t>См. также раздел по статье 4.</w:t>
      </w:r>
    </w:p>
    <w:p w:rsidR="00EA1D3F" w:rsidRPr="00EA1D3F" w:rsidRDefault="00EA1D3F" w:rsidP="00EA1D3F">
      <w:pPr>
        <w:pStyle w:val="SingleTxtGR"/>
      </w:pPr>
      <w:r w:rsidRPr="00EA1D3F">
        <w:t>56.</w:t>
      </w:r>
      <w:r w:rsidRPr="00EA1D3F">
        <w:tab/>
        <w:t xml:space="preserve">Цель повышения доступности в норвежском обществе является одной из наиболее </w:t>
      </w:r>
      <w:proofErr w:type="gramStart"/>
      <w:r w:rsidRPr="00EA1D3F">
        <w:t>приоритетных</w:t>
      </w:r>
      <w:proofErr w:type="gramEnd"/>
      <w:r w:rsidRPr="00EA1D3F">
        <w:t>. Власти стремятся преодолеть образ мышления, в соо</w:t>
      </w:r>
      <w:r w:rsidRPr="00EA1D3F">
        <w:t>т</w:t>
      </w:r>
      <w:r w:rsidRPr="00EA1D3F">
        <w:t>ветствии с которым инвалид создает проблемы, а специальные меры в интер</w:t>
      </w:r>
      <w:r w:rsidRPr="00EA1D3F">
        <w:t>е</w:t>
      </w:r>
      <w:r w:rsidRPr="00EA1D3F">
        <w:t>сах инвалидов являются исключением, а не правилом. Универсальный дизайн применительно к физической среде подразумевает достаточный уровень д</w:t>
      </w:r>
      <w:r w:rsidRPr="00EA1D3F">
        <w:t>о</w:t>
      </w:r>
      <w:r w:rsidRPr="00EA1D3F">
        <w:t xml:space="preserve">ступности. Правительство подчеркивает, что решением этой задачи должны </w:t>
      </w:r>
      <w:proofErr w:type="gramStart"/>
      <w:r w:rsidRPr="00EA1D3F">
        <w:t>з</w:t>
      </w:r>
      <w:r w:rsidRPr="00EA1D3F">
        <w:t>а</w:t>
      </w:r>
      <w:r w:rsidRPr="00EA1D3F">
        <w:t>ниматься</w:t>
      </w:r>
      <w:proofErr w:type="gramEnd"/>
      <w:r w:rsidRPr="00EA1D3F">
        <w:t xml:space="preserve"> прежде всего муниципальные и областные органы власти на основе стратегии учета универсального дизайна в процессах местного и регионального планирования в соответствии с Законом о планировании и строительстве. Вл</w:t>
      </w:r>
      <w:r w:rsidRPr="00EA1D3F">
        <w:t>а</w:t>
      </w:r>
      <w:r w:rsidRPr="00EA1D3F">
        <w:t xml:space="preserve">сти </w:t>
      </w:r>
      <w:proofErr w:type="gramStart"/>
      <w:r w:rsidRPr="00EA1D3F">
        <w:t>предпринимают систематические усилия</w:t>
      </w:r>
      <w:proofErr w:type="gramEnd"/>
      <w:r w:rsidRPr="00EA1D3F">
        <w:t xml:space="preserve"> по распространению информации и соблюдению установленных требований в отношении универсального диза</w:t>
      </w:r>
      <w:r w:rsidRPr="00EA1D3F">
        <w:t>й</w:t>
      </w:r>
      <w:r w:rsidRPr="00EA1D3F">
        <w:t>на при формировании окружающей человека среды. Ключевыми объектами в этом отношении являются здания и сооружения, планирование, открытые пл</w:t>
      </w:r>
      <w:r w:rsidRPr="00EA1D3F">
        <w:t>о</w:t>
      </w:r>
      <w:r w:rsidRPr="00EA1D3F">
        <w:t>щадки, транспорт и ИКТ. В настоящее время правительство разрабатывает н</w:t>
      </w:r>
      <w:r w:rsidRPr="00EA1D3F">
        <w:t>о</w:t>
      </w:r>
      <w:r w:rsidRPr="00EA1D3F">
        <w:t>вый план действий по применению универсального дизайна и повышению д</w:t>
      </w:r>
      <w:r w:rsidRPr="00EA1D3F">
        <w:t>о</w:t>
      </w:r>
      <w:r w:rsidRPr="00EA1D3F">
        <w:t>ступности. Приоритетными направлениями этого плана являются ИКТ и техн</w:t>
      </w:r>
      <w:r w:rsidRPr="00EA1D3F">
        <w:t>о</w:t>
      </w:r>
      <w:r w:rsidRPr="00EA1D3F">
        <w:t>логии обеспечения благосостояния.</w:t>
      </w:r>
    </w:p>
    <w:p w:rsidR="00EA1D3F" w:rsidRPr="00E17B7E" w:rsidRDefault="00EA1D3F" w:rsidP="00E17B7E">
      <w:pPr>
        <w:pStyle w:val="H23GR"/>
      </w:pPr>
      <w:bookmarkStart w:id="28" w:name="_Toc428880779"/>
      <w:r w:rsidRPr="00E17B7E">
        <w:tab/>
      </w:r>
      <w:r w:rsidRPr="00E17B7E">
        <w:tab/>
      </w:r>
      <w:bookmarkEnd w:id="28"/>
      <w:r w:rsidRPr="00E17B7E">
        <w:t>Доступность зданий и открытых площадок в целом</w:t>
      </w:r>
    </w:p>
    <w:p w:rsidR="00EA1D3F" w:rsidRPr="00EA1D3F" w:rsidRDefault="00EA1D3F" w:rsidP="00EA1D3F">
      <w:pPr>
        <w:pStyle w:val="SingleTxtGR"/>
      </w:pPr>
      <w:r w:rsidRPr="00EA1D3F">
        <w:t>57.</w:t>
      </w:r>
      <w:r w:rsidRPr="00EA1D3F">
        <w:tab/>
      </w:r>
      <w:proofErr w:type="gramStart"/>
      <w:r w:rsidRPr="00EA1D3F">
        <w:t>Универсальный дизайн является одной из целей Закона о планировании и строительстве наряду с другими ключевыми соображениями, которые необх</w:t>
      </w:r>
      <w:r w:rsidRPr="00EA1D3F">
        <w:t>о</w:t>
      </w:r>
      <w:r w:rsidRPr="00EA1D3F">
        <w:t>димо учитывать при планировании на центральном, региональном и муниц</w:t>
      </w:r>
      <w:r w:rsidRPr="00EA1D3F">
        <w:t>и</w:t>
      </w:r>
      <w:r w:rsidRPr="00EA1D3F">
        <w:t>пальном уровнях.</w:t>
      </w:r>
      <w:proofErr w:type="gramEnd"/>
      <w:r w:rsidRPr="00EA1D3F">
        <w:t xml:space="preserve"> Этот Закон и его подзаконные акты устанавливают руковод</w:t>
      </w:r>
      <w:r w:rsidRPr="00EA1D3F">
        <w:t>я</w:t>
      </w:r>
      <w:r w:rsidRPr="00EA1D3F">
        <w:t>щие приоритетные принципы и требуют учета соображений универсального дизайна в новых проектах строительства зданий, сооружений и открытых пл</w:t>
      </w:r>
      <w:r w:rsidRPr="00EA1D3F">
        <w:t>о</w:t>
      </w:r>
      <w:r w:rsidRPr="00EA1D3F">
        <w:t xml:space="preserve">щадок общественного пользования. Для выполнения этих руководящих </w:t>
      </w:r>
      <w:r w:rsidR="001E3BEA">
        <w:br/>
      </w:r>
      <w:r w:rsidRPr="00EA1D3F">
        <w:t>принципов приняты самые различные меры, включая Национальную програ</w:t>
      </w:r>
      <w:r w:rsidRPr="00EA1D3F">
        <w:t>м</w:t>
      </w:r>
      <w:r w:rsidRPr="00EA1D3F">
        <w:t xml:space="preserve">му развития универсального дизайна в областях и муниципалитетах </w:t>
      </w:r>
      <w:r w:rsidR="00480E0F">
        <w:br/>
      </w:r>
      <w:r w:rsidRPr="00EA1D3F">
        <w:t>(2009</w:t>
      </w:r>
      <w:r w:rsidR="00480E0F">
        <w:t>–2013 </w:t>
      </w:r>
      <w:r w:rsidRPr="00EA1D3F">
        <w:t xml:space="preserve">годы) и создание веб-сайта, на котором размещается информация о примерах передовой практики на </w:t>
      </w:r>
      <w:r w:rsidR="004F3C42">
        <w:t>местном и региональном уровнях.</w:t>
      </w:r>
    </w:p>
    <w:p w:rsidR="00EA1D3F" w:rsidRPr="00EA1D3F" w:rsidRDefault="00EA1D3F" w:rsidP="00EA1D3F">
      <w:pPr>
        <w:pStyle w:val="SingleTxtGR"/>
      </w:pPr>
      <w:r w:rsidRPr="00EA1D3F">
        <w:t>58.</w:t>
      </w:r>
      <w:r w:rsidRPr="00EA1D3F">
        <w:tab/>
      </w:r>
      <w:proofErr w:type="gramStart"/>
      <w:r w:rsidRPr="00EA1D3F">
        <w:t>На протяжении ряда лет позитивные сдвиги в деле реализации планов, содержащих положения или руководящие принципы в отношении универсал</w:t>
      </w:r>
      <w:r w:rsidRPr="00EA1D3F">
        <w:t>ь</w:t>
      </w:r>
      <w:r w:rsidRPr="00EA1D3F">
        <w:t>ного дизайна, регистрируются в норвежской национальной информационной системе КОСТРА (отчетность на муниципальном и государственном уровнях).</w:t>
      </w:r>
      <w:proofErr w:type="gramEnd"/>
      <w:r w:rsidRPr="00EA1D3F">
        <w:t xml:space="preserve"> Региональные органы власти представляют рекомендации относительно ос</w:t>
      </w:r>
      <w:r w:rsidRPr="00EA1D3F">
        <w:t>у</w:t>
      </w:r>
      <w:r w:rsidRPr="00EA1D3F">
        <w:t xml:space="preserve">ществления такой деятельности. Для обеспечения национальных </w:t>
      </w:r>
      <w:proofErr w:type="gramStart"/>
      <w:r w:rsidRPr="00EA1D3F">
        <w:t>интересов</w:t>
      </w:r>
      <w:proofErr w:type="gramEnd"/>
      <w:r w:rsidRPr="00EA1D3F">
        <w:t xml:space="preserve"> в процессе планирования действующие правила предусматривают возможность формулировать возражения, если принципы универсального дизайна не собл</w:t>
      </w:r>
      <w:r w:rsidRPr="00EA1D3F">
        <w:t>ю</w:t>
      </w:r>
      <w:r w:rsidRPr="00EA1D3F">
        <w:t>даются достаточно удовлетворительным образом в</w:t>
      </w:r>
      <w:r w:rsidR="004F3C42">
        <w:t xml:space="preserve"> местных и региональных планах.</w:t>
      </w:r>
    </w:p>
    <w:p w:rsidR="00EA1D3F" w:rsidRPr="00EA1D3F" w:rsidRDefault="00EA1D3F" w:rsidP="00EA1D3F">
      <w:pPr>
        <w:pStyle w:val="SingleTxtGR"/>
      </w:pPr>
      <w:r w:rsidRPr="00EA1D3F">
        <w:t>59.</w:t>
      </w:r>
      <w:r w:rsidRPr="00EA1D3F">
        <w:tab/>
      </w:r>
      <w:proofErr w:type="gramStart"/>
      <w:r w:rsidRPr="00EA1D3F">
        <w:t>Норвежское строительное управление и Государственный жилищный банк Норвегии разработали программу по освоению специальных знаний в о</w:t>
      </w:r>
      <w:r w:rsidRPr="00EA1D3F">
        <w:t>б</w:t>
      </w:r>
      <w:r w:rsidRPr="00EA1D3F">
        <w:t>ласти универсального дизайна местными работниками и политическими деят</w:t>
      </w:r>
      <w:r w:rsidRPr="00EA1D3F">
        <w:t>е</w:t>
      </w:r>
      <w:r w:rsidRPr="00EA1D3F">
        <w:t>лями и информационную программу в области универсального дизайна для строительного сектора, Для различных целевых групп были также подготовл</w:t>
      </w:r>
      <w:r w:rsidRPr="00EA1D3F">
        <w:t>е</w:t>
      </w:r>
      <w:r w:rsidRPr="00EA1D3F">
        <w:t>ны средства планирования проектов, справочные руководства и круг обязанн</w:t>
      </w:r>
      <w:r w:rsidRPr="00EA1D3F">
        <w:t>о</w:t>
      </w:r>
      <w:r w:rsidRPr="00EA1D3F">
        <w:t>стей, а также информация для потребителей в отношении улучшения доступа в существующих жилых</w:t>
      </w:r>
      <w:proofErr w:type="gramEnd"/>
      <w:r w:rsidRPr="00EA1D3F">
        <w:t xml:space="preserve"> </w:t>
      </w:r>
      <w:proofErr w:type="gramStart"/>
      <w:r w:rsidRPr="00EA1D3F">
        <w:t>объектах</w:t>
      </w:r>
      <w:proofErr w:type="gramEnd"/>
      <w:r w:rsidRPr="00EA1D3F">
        <w:t xml:space="preserve"> в соответствии с при</w:t>
      </w:r>
      <w:r w:rsidR="004F3C42">
        <w:t>нципами универсального дизайна.</w:t>
      </w:r>
    </w:p>
    <w:p w:rsidR="00EA1D3F" w:rsidRPr="00EA1D3F" w:rsidRDefault="00EA1D3F" w:rsidP="00EA1D3F">
      <w:pPr>
        <w:pStyle w:val="SingleTxtGR"/>
      </w:pPr>
      <w:r w:rsidRPr="00EA1D3F">
        <w:t>60.</w:t>
      </w:r>
      <w:r w:rsidRPr="00EA1D3F">
        <w:tab/>
        <w:t xml:space="preserve">Технический регламент, прилагающийся к Закону о планировании и строительстве, требует, чтобы информация была удобочитаемой и доступной для понимания. Разница между написанным текстом и реальными условиями должна быть очевидной. Важная информация должна быть доступна в форме текста и звуковых сигналов или в виде азбуки Брайля, с </w:t>
      </w:r>
      <w:proofErr w:type="gramStart"/>
      <w:r w:rsidRPr="00EA1D3F">
        <w:t>тем</w:t>
      </w:r>
      <w:proofErr w:type="gramEnd"/>
      <w:r w:rsidRPr="00EA1D3F">
        <w:t xml:space="preserve"> чтобы информацию могло понимать как можно большее число лиц. Технический регламент также требует установки в большинстве общественных зданий систем передачи звука и речи. Одним из примеров такого оборудования являются индукц</w:t>
      </w:r>
      <w:r w:rsidR="004F3C42">
        <w:t xml:space="preserve">ионные петли </w:t>
      </w:r>
      <w:proofErr w:type="gramStart"/>
      <w:r w:rsidR="004F3C42">
        <w:t>для</w:t>
      </w:r>
      <w:proofErr w:type="gramEnd"/>
      <w:r w:rsidR="004F3C42">
        <w:t xml:space="preserve"> слабослышащих.</w:t>
      </w:r>
    </w:p>
    <w:p w:rsidR="00EA1D3F" w:rsidRPr="00EA1D3F" w:rsidRDefault="00EA1D3F" w:rsidP="00EA1D3F">
      <w:pPr>
        <w:pStyle w:val="SingleTxtGR"/>
      </w:pPr>
      <w:r w:rsidRPr="00EA1D3F">
        <w:t>61.</w:t>
      </w:r>
      <w:r w:rsidRPr="00EA1D3F">
        <w:tab/>
        <w:t>Занимающиеся этими вопросами компании и учреждения, которые пол</w:t>
      </w:r>
      <w:r w:rsidRPr="00EA1D3F">
        <w:t>у</w:t>
      </w:r>
      <w:r w:rsidRPr="00EA1D3F">
        <w:t xml:space="preserve">чают соответствующие субсидии, должны </w:t>
      </w:r>
      <w:proofErr w:type="gramStart"/>
      <w:r w:rsidRPr="00EA1D3F">
        <w:t>отчитываться о</w:t>
      </w:r>
      <w:proofErr w:type="gramEnd"/>
      <w:r w:rsidRPr="00EA1D3F">
        <w:t xml:space="preserve"> проделанной работе в области повышения доступности и применения универсального дизайна в ходе управленческих диалогов; см. Закон о борьбе с дискриминацией и обеспечении доступности. Это относится также к новым системам ИКТ, предназначенным</w:t>
      </w:r>
      <w:r w:rsidR="004F3C42">
        <w:t xml:space="preserve"> для общественного пользования.</w:t>
      </w:r>
    </w:p>
    <w:p w:rsidR="00EA1D3F" w:rsidRPr="00EA1D3F" w:rsidRDefault="00EA1D3F" w:rsidP="00EA1D3F">
      <w:pPr>
        <w:pStyle w:val="SingleTxtGR"/>
      </w:pPr>
      <w:r w:rsidRPr="00EA1D3F">
        <w:t>62.</w:t>
      </w:r>
      <w:r w:rsidRPr="00EA1D3F">
        <w:tab/>
        <w:t>Норвежское строительное управление содействует повышению информ</w:t>
      </w:r>
      <w:r w:rsidRPr="00EA1D3F">
        <w:t>и</w:t>
      </w:r>
      <w:r w:rsidRPr="00EA1D3F">
        <w:t xml:space="preserve">рованности о качестве зданий, нормах и порядке их применения в обществе в целом и в данной отрасли, прежде всего среди муниципальных органов власти. Меры контроля призваны обеспечить соблюдение интересов общественности, с </w:t>
      </w:r>
      <w:proofErr w:type="gramStart"/>
      <w:r w:rsidRPr="00EA1D3F">
        <w:t>тем</w:t>
      </w:r>
      <w:proofErr w:type="gramEnd"/>
      <w:r w:rsidRPr="00EA1D3F">
        <w:t xml:space="preserve"> чтобы строящиеся здания отличались высоким качеством и защищали пользователей от травм и неудобств. Вопросы контроля и наблюдения входят в ведение муниципальных властей, которые могут выносить распоряжения об и</w:t>
      </w:r>
      <w:r w:rsidRPr="00EA1D3F">
        <w:t>с</w:t>
      </w:r>
      <w:r w:rsidRPr="00EA1D3F">
        <w:t>правлении недостатков или прекращении работ. Органы, наблюдающие за пл</w:t>
      </w:r>
      <w:r w:rsidRPr="00EA1D3F">
        <w:t>а</w:t>
      </w:r>
      <w:r w:rsidRPr="00EA1D3F">
        <w:t>нированием и строительством, могут устанавливать штрафы для обеспечения исполнения таких распоряжений. Строительное управление подготовило рук</w:t>
      </w:r>
      <w:r w:rsidRPr="00EA1D3F">
        <w:t>о</w:t>
      </w:r>
      <w:r w:rsidRPr="00EA1D3F">
        <w:t>водство для наблюдения за соблюдением принципов универсального дизайна. Оно также публикует информацию по вопросам универсального дизайна и д</w:t>
      </w:r>
      <w:r w:rsidRPr="00EA1D3F">
        <w:t>о</w:t>
      </w:r>
      <w:r w:rsidRPr="00EA1D3F">
        <w:t>ступности, к</w:t>
      </w:r>
      <w:r w:rsidR="004F3C42">
        <w:t>оторая размещается в Интернете.</w:t>
      </w:r>
    </w:p>
    <w:p w:rsidR="00EA1D3F" w:rsidRPr="00EA1D3F" w:rsidRDefault="00EA1D3F" w:rsidP="00EA1D3F">
      <w:pPr>
        <w:pStyle w:val="SingleTxtGR"/>
      </w:pPr>
      <w:r w:rsidRPr="00EA1D3F">
        <w:t>63.</w:t>
      </w:r>
      <w:r w:rsidRPr="00EA1D3F">
        <w:tab/>
        <w:t>Главная задача Норвежского строительного управления состоит в обесп</w:t>
      </w:r>
      <w:r w:rsidRPr="00EA1D3F">
        <w:t>е</w:t>
      </w:r>
      <w:r w:rsidRPr="00EA1D3F">
        <w:t>чении того, чтобы в ходе всех строительных проектов соблюдались принципы универсального дизайна и чтобы все здания, находящиеся в его ведении, соо</w:t>
      </w:r>
      <w:r w:rsidRPr="00EA1D3F">
        <w:t>т</w:t>
      </w:r>
      <w:r w:rsidRPr="00EA1D3F">
        <w:t xml:space="preserve">ветствовали принципам универсального дизайна к 2025 году. На веб-сайте </w:t>
      </w:r>
      <w:r w:rsidRPr="001E3BEA">
        <w:rPr>
          <w:lang w:val="en-GB"/>
        </w:rPr>
        <w:t>Bygg</w:t>
      </w:r>
      <w:r w:rsidRPr="001E3BEA">
        <w:t xml:space="preserve"> </w:t>
      </w:r>
      <w:r w:rsidRPr="001E3BEA">
        <w:rPr>
          <w:lang w:val="en-GB"/>
        </w:rPr>
        <w:t>for</w:t>
      </w:r>
      <w:r w:rsidRPr="001E3BEA">
        <w:t xml:space="preserve"> </w:t>
      </w:r>
      <w:r w:rsidRPr="001E3BEA">
        <w:rPr>
          <w:lang w:val="en-GB"/>
        </w:rPr>
        <w:t>alle</w:t>
      </w:r>
      <w:r w:rsidRPr="001E3BEA">
        <w:t xml:space="preserve"> [Здания для всех] размещена информация о месторасположении до</w:t>
      </w:r>
      <w:r w:rsidRPr="00EA1D3F">
        <w:t>сту</w:t>
      </w:r>
      <w:r w:rsidRPr="00EA1D3F">
        <w:t>п</w:t>
      </w:r>
      <w:r w:rsidRPr="00EA1D3F">
        <w:t>ных зданий, находящихся в ведении Управления. Благодаря этому обществе</w:t>
      </w:r>
      <w:r w:rsidRPr="00EA1D3F">
        <w:t>н</w:t>
      </w:r>
      <w:r w:rsidRPr="00EA1D3F">
        <w:t>ность может заранее ознакомиться со всеми элементами зданий – от входа до различных внутренних помещений. В настоящее время на этом веб-сайте зар</w:t>
      </w:r>
      <w:r w:rsidRPr="00EA1D3F">
        <w:t>е</w:t>
      </w:r>
      <w:r w:rsidRPr="00EA1D3F">
        <w:t>гистрировано свыше 700 государственных зданий. Норвежское строительное управление разработало показатели доступности, и по всем из них с 2010 по 2014 год н</w:t>
      </w:r>
      <w:r w:rsidR="004F3C42">
        <w:t>аблюдается позитивная динамика.</w:t>
      </w:r>
    </w:p>
    <w:p w:rsidR="00EA1D3F" w:rsidRPr="00EA1D3F" w:rsidRDefault="00EA1D3F" w:rsidP="00EA1D3F">
      <w:pPr>
        <w:pStyle w:val="SingleTxtGR"/>
      </w:pPr>
      <w:r w:rsidRPr="00EA1D3F">
        <w:t>64.</w:t>
      </w:r>
      <w:r w:rsidRPr="00EA1D3F">
        <w:tab/>
        <w:t>Управление по делам детей, молодежи и семьи намерено разместить на этом веб-сайте статистические данные и показатели, касающиеся строительн</w:t>
      </w:r>
      <w:r w:rsidRPr="00EA1D3F">
        <w:t>о</w:t>
      </w:r>
      <w:r w:rsidRPr="00EA1D3F">
        <w:t>го сектора. Эти статистические данные позволят получить более наглядное представление о степени доступности и применения универсального дизайна в строительном секторе.</w:t>
      </w:r>
    </w:p>
    <w:p w:rsidR="00EA1D3F" w:rsidRPr="00E17B7E" w:rsidRDefault="00EA1D3F" w:rsidP="00E17B7E">
      <w:pPr>
        <w:pStyle w:val="H23GR"/>
      </w:pPr>
      <w:bookmarkStart w:id="29" w:name="_Toc428880780"/>
      <w:r w:rsidRPr="00E17B7E">
        <w:tab/>
      </w:r>
      <w:r w:rsidRPr="00E17B7E">
        <w:tab/>
      </w:r>
      <w:bookmarkEnd w:id="29"/>
      <w:r w:rsidRPr="00E17B7E">
        <w:t>Доступность ИКТ</w:t>
      </w:r>
    </w:p>
    <w:p w:rsidR="00EA1D3F" w:rsidRPr="00EA1D3F" w:rsidRDefault="00EA1D3F" w:rsidP="00EA1D3F">
      <w:pPr>
        <w:pStyle w:val="SingleTxtGR"/>
      </w:pPr>
      <w:r w:rsidRPr="00EA1D3F">
        <w:t>65.</w:t>
      </w:r>
      <w:r w:rsidRPr="00EA1D3F">
        <w:tab/>
        <w:t>В последние годы Норвегия уделяет самое пристальное внимание пов</w:t>
      </w:r>
      <w:r w:rsidRPr="00EA1D3F">
        <w:t>ы</w:t>
      </w:r>
      <w:r w:rsidRPr="00EA1D3F">
        <w:t>шению уровня цифрового участия населения. Поскольку развитие технологий означает, что постепенно все новые и новые области повседневной жизни охв</w:t>
      </w:r>
      <w:r w:rsidRPr="00EA1D3F">
        <w:t>а</w:t>
      </w:r>
      <w:r w:rsidRPr="00EA1D3F">
        <w:t>тываются Интернетом и нормальные условия жизни, индивидуальная свобода и равенство зависят от использования населением предлагаемых цифровых услуг и наличием доступа к цифровой информации на равных условиях. Для пов</w:t>
      </w:r>
      <w:r w:rsidRPr="00EA1D3F">
        <w:t>ы</w:t>
      </w:r>
      <w:r w:rsidRPr="00EA1D3F">
        <w:t>шения уровня цифрового участия системы ИКТ должны быть доступны для всех. В настоящее время сектор подготовки кадров и образования не обязан обе</w:t>
      </w:r>
      <w:r w:rsidR="004F3C42">
        <w:t>спечивать универсальный дизайн.</w:t>
      </w:r>
    </w:p>
    <w:p w:rsidR="00EA1D3F" w:rsidRPr="00EA1D3F" w:rsidRDefault="00EA1D3F" w:rsidP="00EA1D3F">
      <w:pPr>
        <w:pStyle w:val="SingleTxtGR"/>
      </w:pPr>
      <w:r w:rsidRPr="00EA1D3F">
        <w:t>66.</w:t>
      </w:r>
      <w:r w:rsidRPr="00EA1D3F">
        <w:tab/>
        <w:t>В Законе о борьбе с дискриминацией и обеспечении доступности соде</w:t>
      </w:r>
      <w:r w:rsidRPr="00EA1D3F">
        <w:t>р</w:t>
      </w:r>
      <w:r w:rsidRPr="00EA1D3F">
        <w:t>жится конкретное положение, касающееся универсального дизайна примен</w:t>
      </w:r>
      <w:r w:rsidRPr="00EA1D3F">
        <w:t>и</w:t>
      </w:r>
      <w:r w:rsidRPr="00EA1D3F">
        <w:t xml:space="preserve">тельно </w:t>
      </w:r>
      <w:proofErr w:type="gramStart"/>
      <w:r w:rsidRPr="00EA1D3F">
        <w:t>к</w:t>
      </w:r>
      <w:proofErr w:type="gramEnd"/>
      <w:r w:rsidRPr="00EA1D3F">
        <w:t xml:space="preserve"> ИКТ. Закон обеспечивает правовую основу для применения норм ун</w:t>
      </w:r>
      <w:r w:rsidRPr="00EA1D3F">
        <w:t>и</w:t>
      </w:r>
      <w:r w:rsidRPr="00EA1D3F">
        <w:t>версального дизайна информационно-коммуникационных технологий, в кот</w:t>
      </w:r>
      <w:r w:rsidRPr="00EA1D3F">
        <w:t>о</w:t>
      </w:r>
      <w:r w:rsidRPr="00EA1D3F">
        <w:t>рых определяется, кто должен соответствовать требованиям закона, какие с</w:t>
      </w:r>
      <w:r w:rsidRPr="00EA1D3F">
        <w:t>и</w:t>
      </w:r>
      <w:r w:rsidRPr="00EA1D3F">
        <w:t>стемы ИКТ должны соответствовать принципам универсального дизайна, какие требования должны соблюдаться и когда эти требования вступают в силу. Эти нормы вступили в силу 1 июля 2013 года и предусматривают приведение новых систем ИКТ в соответствие с ними с 1 июля 2014 года. Существующие системы ИКТ должны соответствовать этим требованиям с 2021 года. Ответственность за соблюдение требований возлагается на компании или организации, которые используют системы ИКТ в качестве основного средства коммуникации с о</w:t>
      </w:r>
      <w:r w:rsidRPr="00EA1D3F">
        <w:t>б</w:t>
      </w:r>
      <w:r w:rsidRPr="00EA1D3F">
        <w:t>щественностью. Требования применяются в отношении всех видов основных систем, а количество пользователей станет одним из главных критериев опр</w:t>
      </w:r>
      <w:r w:rsidRPr="00EA1D3F">
        <w:t>е</w:t>
      </w:r>
      <w:r w:rsidRPr="00EA1D3F">
        <w:t xml:space="preserve">деления того, считается ли данная система основной. </w:t>
      </w:r>
      <w:proofErr w:type="gramStart"/>
      <w:r w:rsidRPr="00EA1D3F">
        <w:t>Интернет-системы</w:t>
      </w:r>
      <w:proofErr w:type="gramEnd"/>
      <w:r w:rsidRPr="00EA1D3F">
        <w:t xml:space="preserve"> дол</w:t>
      </w:r>
      <w:r w:rsidRPr="00EA1D3F">
        <w:t>ж</w:t>
      </w:r>
      <w:r w:rsidRPr="00EA1D3F">
        <w:t>ны соответствовать Руководящим принципам обеспечения доступности веб-контента (РПДВ, стандарт 2.0).</w:t>
      </w:r>
    </w:p>
    <w:p w:rsidR="00EA1D3F" w:rsidRPr="00E17B7E" w:rsidRDefault="00EA1D3F" w:rsidP="00E17B7E">
      <w:pPr>
        <w:pStyle w:val="H23GR"/>
      </w:pPr>
      <w:bookmarkStart w:id="30" w:name="_Toc428880781"/>
      <w:r w:rsidRPr="00E17B7E">
        <w:tab/>
      </w:r>
      <w:r w:rsidRPr="00E17B7E">
        <w:tab/>
      </w:r>
      <w:bookmarkEnd w:id="30"/>
      <w:r w:rsidRPr="00E17B7E">
        <w:t>Цифровые товары и услуги</w:t>
      </w:r>
    </w:p>
    <w:p w:rsidR="00EA1D3F" w:rsidRPr="00EA1D3F" w:rsidRDefault="00EA1D3F" w:rsidP="00EA1D3F">
      <w:pPr>
        <w:pStyle w:val="SingleTxtGR"/>
      </w:pPr>
      <w:r w:rsidRPr="00EA1D3F">
        <w:t>67.</w:t>
      </w:r>
      <w:r w:rsidRPr="00EA1D3F">
        <w:tab/>
        <w:t xml:space="preserve">Доступ ко всем товарам и услугам имеет </w:t>
      </w:r>
      <w:proofErr w:type="gramStart"/>
      <w:r w:rsidRPr="00EA1D3F">
        <w:t>важное значение</w:t>
      </w:r>
      <w:proofErr w:type="gramEnd"/>
      <w:r w:rsidRPr="00EA1D3F">
        <w:t>, и в Норвегии это обеспечивается за счет применения норм, касающихся принципов униве</w:t>
      </w:r>
      <w:r w:rsidRPr="00EA1D3F">
        <w:t>р</w:t>
      </w:r>
      <w:r w:rsidRPr="00EA1D3F">
        <w:t>сального дизайна и индивидуального приспособления в рамках Закона о борьбе с дискриминацией и обеспечении доступности и других законов, а также за счет вспомогательных мер и программ социальной помощи.</w:t>
      </w:r>
    </w:p>
    <w:p w:rsidR="00EA1D3F" w:rsidRPr="00E17B7E" w:rsidRDefault="00EA1D3F" w:rsidP="00E17B7E">
      <w:pPr>
        <w:pStyle w:val="H23GR"/>
      </w:pPr>
      <w:bookmarkStart w:id="31" w:name="_Toc428880782"/>
      <w:r w:rsidRPr="00E17B7E">
        <w:tab/>
      </w:r>
      <w:r w:rsidRPr="00E17B7E">
        <w:tab/>
      </w:r>
      <w:bookmarkEnd w:id="31"/>
      <w:r w:rsidRPr="00E17B7E">
        <w:t>Проведение досуга на открытом воздухе</w:t>
      </w:r>
    </w:p>
    <w:p w:rsidR="00EA1D3F" w:rsidRPr="00EA1D3F" w:rsidRDefault="00EA1D3F" w:rsidP="00EA1D3F">
      <w:pPr>
        <w:pStyle w:val="SingleTxtGR"/>
      </w:pPr>
      <w:r w:rsidRPr="00EA1D3F">
        <w:t>68.</w:t>
      </w:r>
      <w:r w:rsidRPr="00EA1D3F">
        <w:tab/>
        <w:t>В силу месторасположения и топографических условий Норвегии пров</w:t>
      </w:r>
      <w:r w:rsidRPr="00EA1D3F">
        <w:t>е</w:t>
      </w:r>
      <w:r w:rsidRPr="00EA1D3F">
        <w:t>дение досуга на открытом воздухе весьма редко может соответствовать при</w:t>
      </w:r>
      <w:r w:rsidRPr="00EA1D3F">
        <w:t>н</w:t>
      </w:r>
      <w:r w:rsidRPr="00EA1D3F">
        <w:t>ципам универсального дизайна, отвечающим интересам всех групп пользоват</w:t>
      </w:r>
      <w:r w:rsidRPr="00EA1D3F">
        <w:t>е</w:t>
      </w:r>
      <w:r w:rsidRPr="00EA1D3F">
        <w:t>лей. В то же время в некоторых районах отдыха и проведения досуга, особенно в местных общинах, принимаются меры по повышению доступности для инв</w:t>
      </w:r>
      <w:r w:rsidRPr="00EA1D3F">
        <w:t>а</w:t>
      </w:r>
      <w:r w:rsidRPr="00EA1D3F">
        <w:t>лидов. В связи с вопросами охраны окружающей среды в таких районах отдыха и досуга все больше внимания уделяется универсальному дизайну и повыш</w:t>
      </w:r>
      <w:r w:rsidRPr="00EA1D3F">
        <w:t>е</w:t>
      </w:r>
      <w:r w:rsidRPr="00EA1D3F">
        <w:t>нию доступности за счет выделения соответствующих субсидий, направленных на адаптацию указанных районов. Основная цель таких субсидий заключается в сокращении числа физических барьеров для организации отдыха и досуга на открытом воздухе и создании более приемлемых условий, позволяющих всем уч</w:t>
      </w:r>
      <w:r w:rsidR="004F3C42">
        <w:t>аствовать в таких мероприятиях.</w:t>
      </w:r>
    </w:p>
    <w:p w:rsidR="00EA1D3F" w:rsidRPr="00EA1D3F" w:rsidRDefault="00EA1D3F" w:rsidP="00EA1D3F">
      <w:pPr>
        <w:pStyle w:val="SingleTxtGR"/>
      </w:pPr>
      <w:r w:rsidRPr="00EA1D3F">
        <w:t>69.</w:t>
      </w:r>
      <w:r w:rsidRPr="00EA1D3F">
        <w:tab/>
        <w:t>В сотрудничестве с муниципалитетами и организациями, занимающим</w:t>
      </w:r>
      <w:r w:rsidRPr="00EA1D3F">
        <w:t>и</w:t>
      </w:r>
      <w:r w:rsidRPr="00EA1D3F">
        <w:t>ся вопросами отдыха на природе, Норвежское управление картографии и геод</w:t>
      </w:r>
      <w:r w:rsidRPr="00EA1D3F">
        <w:t>е</w:t>
      </w:r>
      <w:r w:rsidRPr="00EA1D3F">
        <w:t>зии ведет регистрацию доступности муниципальных центров и мест для отдыха и развлечений. Имеются данные, полученные от 150 муниципальных центров и зон отдыха и развлечения на открытом воздухе. Соответствующие изменения будут фиксироваться по мере обновления данных.</w:t>
      </w:r>
    </w:p>
    <w:p w:rsidR="00EA1D3F" w:rsidRPr="00EA1D3F" w:rsidRDefault="00EA1D3F" w:rsidP="0048180C">
      <w:pPr>
        <w:pStyle w:val="H23GR"/>
        <w:rPr>
          <w:bCs/>
        </w:rPr>
      </w:pPr>
      <w:bookmarkStart w:id="32" w:name="_Toc428880783"/>
      <w:r w:rsidRPr="00EA1D3F">
        <w:tab/>
      </w:r>
      <w:r w:rsidRPr="00EA1D3F">
        <w:tab/>
      </w:r>
      <w:bookmarkEnd w:id="32"/>
      <w:r w:rsidRPr="00EA1D3F">
        <w:t>Доступность объектов культурного наследия</w:t>
      </w:r>
    </w:p>
    <w:p w:rsidR="00EA1D3F" w:rsidRPr="00EA1D3F" w:rsidRDefault="00EA1D3F" w:rsidP="00EA1D3F">
      <w:pPr>
        <w:pStyle w:val="SingleTxtGR"/>
      </w:pPr>
      <w:r w:rsidRPr="00EA1D3F">
        <w:t>70.</w:t>
      </w:r>
      <w:r w:rsidRPr="00EA1D3F">
        <w:tab/>
        <w:t>Ряд мероприятий, организуемых в рамках программ охранительных мер Управления культурного наследия, увязаны с повышением доступности и обе</w:t>
      </w:r>
      <w:r w:rsidRPr="00EA1D3F">
        <w:t>с</w:t>
      </w:r>
      <w:r w:rsidRPr="00EA1D3F">
        <w:t>печением принципа универсального дизайна в сфере памятников культуры и элементов социально-культурной среды. Проект охраны памятников старины предусматривает меры по повышению доступности всех действующих охран</w:t>
      </w:r>
      <w:r w:rsidRPr="00EA1D3F">
        <w:t>я</w:t>
      </w:r>
      <w:r w:rsidRPr="00EA1D3F">
        <w:t>емых и реставрируемых объектов.</w:t>
      </w:r>
    </w:p>
    <w:p w:rsidR="00EA1D3F" w:rsidRPr="00EA1D3F" w:rsidRDefault="00EA1D3F" w:rsidP="001E3BEA">
      <w:pPr>
        <w:pStyle w:val="H1GR"/>
      </w:pPr>
      <w:bookmarkStart w:id="33" w:name="_Toc428880784"/>
      <w:r w:rsidRPr="00EA1D3F">
        <w:tab/>
      </w:r>
      <w:r w:rsidRPr="00EA1D3F">
        <w:tab/>
      </w:r>
      <w:bookmarkEnd w:id="33"/>
      <w:r w:rsidRPr="00EA1D3F">
        <w:t>Статья 10</w:t>
      </w:r>
      <w:r w:rsidR="009B5F6E">
        <w:br/>
      </w:r>
      <w:r w:rsidRPr="00EA1D3F">
        <w:t>Право на жизнь</w:t>
      </w:r>
    </w:p>
    <w:p w:rsidR="00EA1D3F" w:rsidRPr="00EA1D3F" w:rsidRDefault="00EA1D3F" w:rsidP="00EA1D3F">
      <w:pPr>
        <w:pStyle w:val="SingleTxtGR"/>
      </w:pPr>
      <w:r w:rsidRPr="00EA1D3F">
        <w:t>71.</w:t>
      </w:r>
      <w:r w:rsidRPr="00EA1D3F">
        <w:tab/>
        <w:t>В соответствии с пунктом 1 статьи 93 Конституции каждый человек им</w:t>
      </w:r>
      <w:r w:rsidRPr="00EA1D3F">
        <w:t>е</w:t>
      </w:r>
      <w:r w:rsidRPr="00EA1D3F">
        <w:t>ет право на жизнь. Как Конституция, так и норвежское законодательство в ц</w:t>
      </w:r>
      <w:r w:rsidRPr="00EA1D3F">
        <w:t>е</w:t>
      </w:r>
      <w:r w:rsidRPr="00EA1D3F">
        <w:t>лом защищают право на жизнь инвалидов наравне с другими. Норвегия пон</w:t>
      </w:r>
      <w:r w:rsidRPr="00EA1D3F">
        <w:t>и</w:t>
      </w:r>
      <w:r w:rsidRPr="00EA1D3F">
        <w:t>мает право на жизнь, предусмотренное в статье 10 Конвенции, как применяемое с рождения. Поэтому Конвенцией не охвачены положения, регулирующие пр</w:t>
      </w:r>
      <w:r w:rsidRPr="00EA1D3F">
        <w:t>е</w:t>
      </w:r>
      <w:r w:rsidRPr="00EA1D3F">
        <w:t>рывание беременности.</w:t>
      </w:r>
    </w:p>
    <w:p w:rsidR="00EA1D3F" w:rsidRPr="00EA1D3F" w:rsidRDefault="00EA1D3F" w:rsidP="001E3BEA">
      <w:pPr>
        <w:pStyle w:val="H1GR"/>
      </w:pPr>
      <w:bookmarkStart w:id="34" w:name="_Toc428880785"/>
      <w:r w:rsidRPr="00EA1D3F">
        <w:tab/>
      </w:r>
      <w:r w:rsidRPr="00EA1D3F">
        <w:tab/>
      </w:r>
      <w:bookmarkEnd w:id="34"/>
      <w:r w:rsidRPr="00EA1D3F">
        <w:t>Статья 11</w:t>
      </w:r>
      <w:r w:rsidR="009B5F6E">
        <w:br/>
      </w:r>
      <w:r w:rsidRPr="00EA1D3F">
        <w:t>Ситуации риска и чрезвычайные гуманитарные ситуации</w:t>
      </w:r>
    </w:p>
    <w:p w:rsidR="00EA1D3F" w:rsidRPr="00EA1D3F" w:rsidRDefault="00EA1D3F" w:rsidP="00EA1D3F">
      <w:pPr>
        <w:pStyle w:val="SingleTxtGR"/>
      </w:pPr>
      <w:r w:rsidRPr="00EA1D3F">
        <w:t>72.</w:t>
      </w:r>
      <w:r w:rsidRPr="00EA1D3F">
        <w:tab/>
        <w:t>В Норвегии мероприятия по гражданской обороне и готовности на случай чрезвычайных ситуаций основываются на принципах ответственности, досту</w:t>
      </w:r>
      <w:r w:rsidRPr="00EA1D3F">
        <w:t>п</w:t>
      </w:r>
      <w:r w:rsidRPr="00EA1D3F">
        <w:t>ности, равенства и сотрудничества. Принцип ответственности означает, что о</w:t>
      </w:r>
      <w:r w:rsidRPr="00EA1D3F">
        <w:t>р</w:t>
      </w:r>
      <w:r w:rsidRPr="00EA1D3F">
        <w:t>ган, компания или ведомство, которое несет повседневную ответственность за тот или иной район, также отвечает за необходимую готовность к чрезвыча</w:t>
      </w:r>
      <w:r w:rsidRPr="00EA1D3F">
        <w:t>й</w:t>
      </w:r>
      <w:r w:rsidRPr="00EA1D3F">
        <w:t>ным ситуациям и принятию соответствующих мер в случае кризиса или во</w:t>
      </w:r>
      <w:r w:rsidRPr="00EA1D3F">
        <w:t>з</w:t>
      </w:r>
      <w:r w:rsidRPr="00EA1D3F">
        <w:t>никновения такой ситуации. Принцип доступности означает, что меры по пр</w:t>
      </w:r>
      <w:r w:rsidRPr="00EA1D3F">
        <w:t>е</w:t>
      </w:r>
      <w:r w:rsidRPr="00EA1D3F">
        <w:t>одолению кризисной ситуации должны быть организованы по возможности на низовом уровне. Эти принципы также применяются в отношении задач в обл</w:t>
      </w:r>
      <w:r w:rsidRPr="00EA1D3F">
        <w:t>а</w:t>
      </w:r>
      <w:r w:rsidRPr="00EA1D3F">
        <w:t>сти гражданской обороны и готовности на случай чрезвычайных ситуаций, к</w:t>
      </w:r>
      <w:r w:rsidRPr="00EA1D3F">
        <w:t>о</w:t>
      </w:r>
      <w:r w:rsidRPr="00EA1D3F">
        <w:t>торые затрагивают инвалидов. Мини</w:t>
      </w:r>
      <w:r w:rsidR="00322D8B">
        <w:t>стерству юстиции и общественной</w:t>
      </w:r>
      <w:r w:rsidR="00322D8B">
        <w:br/>
      </w:r>
      <w:r w:rsidRPr="00EA1D3F">
        <w:t>безопасности отведена роль координатора в целях обеспечения готовности к чрезвычайным сит</w:t>
      </w:r>
      <w:r w:rsidR="004F3C42">
        <w:t>уациям на согласованной основе.</w:t>
      </w:r>
    </w:p>
    <w:p w:rsidR="00EA1D3F" w:rsidRPr="00EA1D3F" w:rsidRDefault="00EA1D3F" w:rsidP="00EA1D3F">
      <w:pPr>
        <w:pStyle w:val="SingleTxtGR"/>
      </w:pPr>
      <w:r w:rsidRPr="00EA1D3F">
        <w:t>73.</w:t>
      </w:r>
      <w:r w:rsidRPr="00EA1D3F">
        <w:tab/>
        <w:t>Эффективная гражданская оборона на муниципальном уровне обеспеч</w:t>
      </w:r>
      <w:r w:rsidRPr="00EA1D3F">
        <w:t>и</w:t>
      </w:r>
      <w:r w:rsidRPr="00EA1D3F">
        <w:t>вается за счет повышения осведомленности и информирования об опасностях и уязвимостях на основе комплексной оценки рисков и уязвимости. Такая оценка должна лежать в основе усилий муниципальных органов по сокращению риска и уязвимости на основе мер предупреждения, повышения готовности и расш</w:t>
      </w:r>
      <w:r w:rsidRPr="00EA1D3F">
        <w:t>и</w:t>
      </w:r>
      <w:r w:rsidRPr="00EA1D3F">
        <w:t>рения возможностей по преодолению и ус</w:t>
      </w:r>
      <w:r w:rsidR="001E3BEA">
        <w:t>транению последствий кризиса. В </w:t>
      </w:r>
      <w:r w:rsidRPr="00EA1D3F">
        <w:t>правилах, регулирующих обеспечение готовности муниципальных органов к чрезвычайным ситуациям, и руководящих принципах, касающихся комплексной оценки рисков и уязвимости на муниципальном уровне, основное внимание уделяется оценке конкретных задач, связанных с важнейшими функциями гражданского общества и сохранением важнейших объектов инфраструктуры. Меры по оказанию помощи наиболее уязвимым группам населения определены в качестве крайне важной функции общества. Одной из таких групп, которые могут оказаться в особенно уязвимо</w:t>
      </w:r>
      <w:r w:rsidR="004F3C42">
        <w:t>м положении, являются инвалиды.</w:t>
      </w:r>
    </w:p>
    <w:p w:rsidR="00EA1D3F" w:rsidRPr="00EA1D3F" w:rsidRDefault="00EA1D3F" w:rsidP="00EA1D3F">
      <w:pPr>
        <w:pStyle w:val="SingleTxtGR"/>
      </w:pPr>
      <w:r w:rsidRPr="00EA1D3F">
        <w:t>74.</w:t>
      </w:r>
      <w:r w:rsidRPr="00EA1D3F">
        <w:tab/>
        <w:t>Национальная стратегия коммуникации в целях обеспечения противоп</w:t>
      </w:r>
      <w:r w:rsidRPr="00EA1D3F">
        <w:t>о</w:t>
      </w:r>
      <w:r w:rsidRPr="00EA1D3F">
        <w:t>жарной защиты на 2013</w:t>
      </w:r>
      <w:r w:rsidR="001E3BEA">
        <w:t>–</w:t>
      </w:r>
      <w:r w:rsidRPr="00EA1D3F">
        <w:t xml:space="preserve">2020 </w:t>
      </w:r>
      <w:r w:rsidR="001E3BEA">
        <w:t xml:space="preserve">годы </w:t>
      </w:r>
      <w:r w:rsidRPr="00EA1D3F">
        <w:t>будет способствовать укреплению и коорд</w:t>
      </w:r>
      <w:r w:rsidRPr="00EA1D3F">
        <w:t>и</w:t>
      </w:r>
      <w:r w:rsidRPr="00EA1D3F">
        <w:t>нации коммуникационных задач, выполняемых различными субъектами. Сре</w:t>
      </w:r>
      <w:r w:rsidRPr="00EA1D3F">
        <w:t>д</w:t>
      </w:r>
      <w:r w:rsidRPr="00EA1D3F">
        <w:t>ства коммуникации и информации будут целенаправленно использоваться в и</w:t>
      </w:r>
      <w:r w:rsidRPr="00EA1D3F">
        <w:t>н</w:t>
      </w:r>
      <w:r w:rsidRPr="00EA1D3F">
        <w:t>тересах уязвимых групп. Задача состоит в координации и более конкретной ориентации национальных усилий в целях повышения осведомленности о в</w:t>
      </w:r>
      <w:r w:rsidRPr="00EA1D3F">
        <w:t>о</w:t>
      </w:r>
      <w:r w:rsidRPr="00EA1D3F">
        <w:t>просах противопожарной безопасности и сокращения числа жертв от пожаров. Кроме того, принято решение об осуществле</w:t>
      </w:r>
      <w:r w:rsidR="00EB747F">
        <w:t>нии экспериментального проекта,</w:t>
      </w:r>
      <w:r w:rsidR="00EB747F">
        <w:br/>
      </w:r>
      <w:r w:rsidRPr="00EA1D3F">
        <w:t>в рамках которого глухие и слабослышащие лица смогут звонить по номерам экстренных и аварийных служб с использованием текстовых сообщений.</w:t>
      </w:r>
    </w:p>
    <w:p w:rsidR="00EA1D3F" w:rsidRPr="00EA1D3F" w:rsidRDefault="00EA1D3F" w:rsidP="001E3BEA">
      <w:pPr>
        <w:pStyle w:val="H1GR"/>
      </w:pPr>
      <w:bookmarkStart w:id="35" w:name="_Toc428880786"/>
      <w:r w:rsidRPr="00EA1D3F">
        <w:tab/>
      </w:r>
      <w:r w:rsidRPr="00EA1D3F">
        <w:tab/>
      </w:r>
      <w:bookmarkEnd w:id="35"/>
      <w:r w:rsidRPr="00EA1D3F">
        <w:t>Статья 12</w:t>
      </w:r>
      <w:r w:rsidR="009B5F6E">
        <w:br/>
      </w:r>
      <w:r w:rsidRPr="00EA1D3F">
        <w:t>Равенство перед законом</w:t>
      </w:r>
    </w:p>
    <w:p w:rsidR="00EA1D3F" w:rsidRPr="00EA1D3F" w:rsidRDefault="00EA1D3F" w:rsidP="00EA1D3F">
      <w:pPr>
        <w:pStyle w:val="SingleTxtGR"/>
        <w:rPr>
          <w:bCs/>
        </w:rPr>
      </w:pPr>
      <w:r w:rsidRPr="00EA1D3F">
        <w:rPr>
          <w:bCs/>
        </w:rPr>
        <w:t>75.</w:t>
      </w:r>
      <w:r w:rsidRPr="00EA1D3F">
        <w:rPr>
          <w:bCs/>
        </w:rPr>
        <w:tab/>
      </w:r>
      <w:r w:rsidRPr="00EA1D3F">
        <w:t>В первом пункте статьи 98 Конституции предусмотрено, что все лица равны перед законом. Исходным моментом является тот факт, что все лица ра</w:t>
      </w:r>
      <w:r w:rsidRPr="00EA1D3F">
        <w:t>с</w:t>
      </w:r>
      <w:r w:rsidRPr="00EA1D3F">
        <w:t>полагают правоспособностью и являются правообладателями и что все лица, достигшие совершеннолети</w:t>
      </w:r>
      <w:r w:rsidR="004F3C42">
        <w:t>я, располагают дееспособностью.</w:t>
      </w:r>
    </w:p>
    <w:p w:rsidR="00EA1D3F" w:rsidRPr="00EA1D3F" w:rsidRDefault="00EA1D3F" w:rsidP="00EA1D3F">
      <w:pPr>
        <w:pStyle w:val="SingleTxtGR"/>
      </w:pPr>
      <w:r w:rsidRPr="00EA1D3F">
        <w:t>76.</w:t>
      </w:r>
      <w:r w:rsidRPr="00EA1D3F">
        <w:tab/>
        <w:t>При ратификации КПИ Норвегия сделала заявление по вопросу о толк</w:t>
      </w:r>
      <w:r w:rsidRPr="00EA1D3F">
        <w:t>о</w:t>
      </w:r>
      <w:r w:rsidRPr="00EA1D3F">
        <w:t>вании ею статьи 12. Правительство по-прежнему придерживается этого заявл</w:t>
      </w:r>
      <w:r w:rsidRPr="00EA1D3F">
        <w:t>е</w:t>
      </w:r>
      <w:r w:rsidRPr="00EA1D3F">
        <w:t>ния и считает его совместимым с формулировкой статьи 12 (см. раздел по ст</w:t>
      </w:r>
      <w:r w:rsidRPr="00EA1D3F">
        <w:t>а</w:t>
      </w:r>
      <w:r w:rsidRPr="00EA1D3F">
        <w:t>тье 4) и с широким пониманием этого вопроса государствами-участниками Конвенции. В этой связи мы хотели бы сослаться на</w:t>
      </w:r>
      <w:r w:rsidR="001E3BEA">
        <w:t xml:space="preserve"> замечание общего поря</w:t>
      </w:r>
      <w:r w:rsidR="001E3BEA">
        <w:t>д</w:t>
      </w:r>
      <w:r w:rsidR="001E3BEA">
        <w:t>ка </w:t>
      </w:r>
      <w:r w:rsidRPr="00EA1D3F">
        <w:t>№</w:t>
      </w:r>
      <w:r w:rsidR="001E3BEA">
        <w:t> </w:t>
      </w:r>
      <w:r w:rsidRPr="00EA1D3F">
        <w:t>1 Комитета о правах инвалидов по третьему пункту статьи 12.</w:t>
      </w:r>
    </w:p>
    <w:p w:rsidR="00EA1D3F" w:rsidRPr="0048180C" w:rsidRDefault="00EA1D3F" w:rsidP="0048180C">
      <w:pPr>
        <w:pStyle w:val="H23GR"/>
      </w:pPr>
      <w:bookmarkStart w:id="36" w:name="_Toc428880787"/>
      <w:r w:rsidRPr="0048180C">
        <w:tab/>
      </w:r>
      <w:r w:rsidRPr="0048180C">
        <w:tab/>
      </w:r>
      <w:bookmarkEnd w:id="36"/>
      <w:r w:rsidRPr="0048180C">
        <w:t>Опекунство</w:t>
      </w:r>
    </w:p>
    <w:p w:rsidR="00EA1D3F" w:rsidRPr="00EA1D3F" w:rsidRDefault="00EA1D3F" w:rsidP="00EA1D3F">
      <w:pPr>
        <w:pStyle w:val="SingleTxtGR"/>
      </w:pPr>
      <w:r w:rsidRPr="00EA1D3F">
        <w:t>77.</w:t>
      </w:r>
      <w:r w:rsidRPr="00EA1D3F">
        <w:tab/>
        <w:t>Стортинг принял в 2010 году новый Закон об опекунстве, который вст</w:t>
      </w:r>
      <w:r w:rsidRPr="00EA1D3F">
        <w:t>у</w:t>
      </w:r>
      <w:r w:rsidRPr="00EA1D3F">
        <w:t>пил в силу в 2013 году. Одной из целей этого нового Закона является привед</w:t>
      </w:r>
      <w:r w:rsidRPr="00EA1D3F">
        <w:t>е</w:t>
      </w:r>
      <w:r w:rsidRPr="00EA1D3F">
        <w:t>ние норвежского законодательства в соответствие со статьей 12 Конвенции о правах инвалидов. Было принято решение придать в этом Законе новое соде</w:t>
      </w:r>
      <w:r w:rsidRPr="00EA1D3F">
        <w:t>р</w:t>
      </w:r>
      <w:r w:rsidRPr="00EA1D3F">
        <w:t>жание таким традиционным понятиям, как «опекун» и «опекунство». Это р</w:t>
      </w:r>
      <w:r w:rsidRPr="00EA1D3F">
        <w:t>е</w:t>
      </w:r>
      <w:r w:rsidRPr="00EA1D3F">
        <w:t>шение создало некоторые трудности в плане коммуникации. В этой связи мы стараемся применять здесь термин «опекунство с учетом индивидуальных п</w:t>
      </w:r>
      <w:r w:rsidRPr="00EA1D3F">
        <w:t>о</w:t>
      </w:r>
      <w:r w:rsidRPr="00EA1D3F">
        <w:t xml:space="preserve">требностей», с </w:t>
      </w:r>
      <w:proofErr w:type="gramStart"/>
      <w:r w:rsidRPr="00EA1D3F">
        <w:t>тем</w:t>
      </w:r>
      <w:proofErr w:type="gramEnd"/>
      <w:r w:rsidRPr="00EA1D3F">
        <w:t xml:space="preserve"> чтобы подчеркнуть тот факт, что речь идет о современной форме оказания помощи, которая строится на основе доверия, выражения с</w:t>
      </w:r>
      <w:r w:rsidRPr="00EA1D3F">
        <w:t>о</w:t>
      </w:r>
      <w:r w:rsidRPr="00EA1D3F">
        <w:t>гла</w:t>
      </w:r>
      <w:r w:rsidR="004F3C42">
        <w:t>сия и предпочтений индивидуума.</w:t>
      </w:r>
    </w:p>
    <w:p w:rsidR="00EA1D3F" w:rsidRPr="00EA1D3F" w:rsidRDefault="00EA1D3F" w:rsidP="00EA1D3F">
      <w:pPr>
        <w:pStyle w:val="SingleTxtGR"/>
      </w:pPr>
      <w:r w:rsidRPr="00EA1D3F">
        <w:t>78.</w:t>
      </w:r>
      <w:r w:rsidRPr="00EA1D3F">
        <w:tab/>
        <w:t>Конвенция подразумевает изменение подхода. По нашему мнению, такое изменение подхода требует пересмотра взглядов, что находит отражение в п</w:t>
      </w:r>
      <w:r w:rsidRPr="00EA1D3F">
        <w:t>о</w:t>
      </w:r>
      <w:r w:rsidRPr="00EA1D3F">
        <w:t>правках к законодательству, необходимости повышения квалификации и п</w:t>
      </w:r>
      <w:r w:rsidRPr="00EA1D3F">
        <w:t>о</w:t>
      </w:r>
      <w:r w:rsidRPr="00EA1D3F">
        <w:t>требности в обучающей организации, которая могла бы вести постоянный п</w:t>
      </w:r>
      <w:r w:rsidRPr="00EA1D3F">
        <w:t>о</w:t>
      </w:r>
      <w:r w:rsidRPr="00EA1D3F">
        <w:t>иск более эффективных решений и более действенных форм защиты прав инв</w:t>
      </w:r>
      <w:r w:rsidRPr="00EA1D3F">
        <w:t>а</w:t>
      </w:r>
      <w:r w:rsidRPr="00EA1D3F">
        <w:t>лидов.</w:t>
      </w:r>
    </w:p>
    <w:p w:rsidR="00EA1D3F" w:rsidRPr="00EA1D3F" w:rsidRDefault="00EA1D3F" w:rsidP="00EA1D3F">
      <w:pPr>
        <w:pStyle w:val="SingleTxtGR"/>
        <w:rPr>
          <w:bCs/>
        </w:rPr>
      </w:pPr>
      <w:r w:rsidRPr="00EA1D3F">
        <w:rPr>
          <w:bCs/>
        </w:rPr>
        <w:t>79.</w:t>
      </w:r>
      <w:r w:rsidRPr="00EA1D3F">
        <w:rPr>
          <w:bCs/>
        </w:rPr>
        <w:tab/>
      </w:r>
      <w:r w:rsidRPr="00EA1D3F">
        <w:t>Поэтому Норвегия сочла необходимым разработать новую нормативную основу и создать новую организацию в целях практического осуществления статьи 12 Конвенции. В рамках проведенной организационной реформы оп</w:t>
      </w:r>
      <w:r w:rsidRPr="00EA1D3F">
        <w:t>е</w:t>
      </w:r>
      <w:r w:rsidRPr="00EA1D3F">
        <w:t>кунские полномочия на местном уровне были переданы губернаторам областей. Норвежское Управление гражданской администрации было назначено в кач</w:t>
      </w:r>
      <w:r w:rsidRPr="00EA1D3F">
        <w:t>е</w:t>
      </w:r>
      <w:r w:rsidRPr="00EA1D3F">
        <w:t>стве главного органа по вопросам опеки и будет наблюдать за тем, как губерн</w:t>
      </w:r>
      <w:r w:rsidRPr="00EA1D3F">
        <w:t>а</w:t>
      </w:r>
      <w:r w:rsidRPr="00EA1D3F">
        <w:t>торы областей выполняют обязанности, пре</w:t>
      </w:r>
      <w:r w:rsidR="00322D8B">
        <w:t>дусмотренные в Законе об опеке,</w:t>
      </w:r>
      <w:r w:rsidR="00322D8B">
        <w:br/>
      </w:r>
      <w:r w:rsidRPr="00EA1D3F">
        <w:t>а также займется рассмотрением жалоб на решения губернаторов областей. Это означает, что теперь ответственность возлагается на государственный орган, располагающий широкой и межотраслевой компетенцией. Как сотрудники, так и опекуны прошли интенсивный курс подготовки в период с момента принятия Закона в 2010 году и до его вступления в силу 1 июля 2013 года. Эта подготовка состояла</w:t>
      </w:r>
      <w:r w:rsidR="001B03A6">
        <w:t>,</w:t>
      </w:r>
      <w:r w:rsidRPr="00EA1D3F">
        <w:t xml:space="preserve"> прежде всего</w:t>
      </w:r>
      <w:r w:rsidR="001B03A6">
        <w:t>,</w:t>
      </w:r>
      <w:r w:rsidRPr="00EA1D3F">
        <w:t xml:space="preserve"> в ознакомлении их с новым Законом, который базир</w:t>
      </w:r>
      <w:r w:rsidRPr="00EA1D3F">
        <w:t>у</w:t>
      </w:r>
      <w:r w:rsidRPr="00EA1D3F">
        <w:t xml:space="preserve">ется на волеизъявлении и предпочтениях индивидуума. По нашему мнению, тщательная и регулярная подготовка имеет </w:t>
      </w:r>
      <w:proofErr w:type="gramStart"/>
      <w:r w:rsidRPr="00EA1D3F">
        <w:t>важное значение</w:t>
      </w:r>
      <w:proofErr w:type="gramEnd"/>
      <w:r w:rsidRPr="00EA1D3F">
        <w:t xml:space="preserve"> для практических ш</w:t>
      </w:r>
      <w:r w:rsidRPr="00EA1D3F">
        <w:t>а</w:t>
      </w:r>
      <w:r w:rsidRPr="00EA1D3F">
        <w:t>гов по изменению подхода. Эти меры привели к значительному повышению уровня знаний и обеспечили основу для создания в этой области компетентной и базирующейся на знаниях организации. В ходе подготовки Закона об опеку</w:t>
      </w:r>
      <w:r w:rsidRPr="00EA1D3F">
        <w:t>н</w:t>
      </w:r>
      <w:r w:rsidRPr="00EA1D3F">
        <w:t>стве подчеркивалось, что цель данного мероприятия состоит в «обеспечении каждому индивидууму в зависимости от его возможностей и способностей пр</w:t>
      </w:r>
      <w:r w:rsidRPr="00EA1D3F">
        <w:t>а</w:t>
      </w:r>
      <w:r w:rsidRPr="00EA1D3F">
        <w:t>ва определять свою собственную жизнь в соответствии со своими собственн</w:t>
      </w:r>
      <w:r w:rsidRPr="00EA1D3F">
        <w:t>ы</w:t>
      </w:r>
      <w:r w:rsidRPr="00EA1D3F">
        <w:t>ми пожеланиями и представлениями» (неофициальный перевод). Было также указано, что «тот факт, что некоторые лица в большей степени нуждаются в п</w:t>
      </w:r>
      <w:r w:rsidRPr="00EA1D3F">
        <w:t>о</w:t>
      </w:r>
      <w:r w:rsidRPr="00EA1D3F">
        <w:t>мощи, чем другие, должен в принципе служить основанием для оказания им поддержки и помощи в налаживании своей собственной жизни, не лишая их при этом правоспособности». Эти принципы использовались при подготовке проекта Закона и лежат в основе различных мер, осуществляемых на практике в соответствии с этим Законом.</w:t>
      </w:r>
    </w:p>
    <w:p w:rsidR="00EA1D3F" w:rsidRPr="00EA1D3F" w:rsidRDefault="00EA1D3F" w:rsidP="00EA1D3F">
      <w:pPr>
        <w:pStyle w:val="SingleTxtGR"/>
      </w:pPr>
      <w:r w:rsidRPr="00EA1D3F">
        <w:t>80.</w:t>
      </w:r>
      <w:r w:rsidRPr="00EA1D3F">
        <w:tab/>
        <w:t>Хотя поставленная цель ясна, на практике не всегда удается добиться д</w:t>
      </w:r>
      <w:r w:rsidRPr="00EA1D3F">
        <w:t>о</w:t>
      </w:r>
      <w:r w:rsidRPr="00EA1D3F">
        <w:t>говоренностей и найти приемлемые решения. Однако благодаря значительным средствам, выделенным для создания компетентной организации, мы сможем продолжать работу в поисках соответствующих решений. Это также будет иметь решающее значение для изменения подхода. Этот постоянный процесс должен строиться на понимании того, что отправным пунктом всей этой де</w:t>
      </w:r>
      <w:r w:rsidRPr="00EA1D3F">
        <w:t>я</w:t>
      </w:r>
      <w:r w:rsidRPr="00EA1D3F">
        <w:t>тельности должны стать предпочтения и волеизъявления индивидуума, и пр</w:t>
      </w:r>
      <w:r w:rsidRPr="00EA1D3F">
        <w:t>а</w:t>
      </w:r>
      <w:r w:rsidRPr="00EA1D3F">
        <w:t>вительство будет по-прежнему уделять целенаправленное внимание информ</w:t>
      </w:r>
      <w:r w:rsidRPr="00EA1D3F">
        <w:t>а</w:t>
      </w:r>
      <w:r w:rsidRPr="00EA1D3F">
        <w:t>ции и подготовке опекунов и губернаторов областей в отношении нового Закона и упомянутых выше принципов.</w:t>
      </w:r>
    </w:p>
    <w:p w:rsidR="00EA1D3F" w:rsidRPr="00EA1D3F" w:rsidRDefault="00EA1D3F" w:rsidP="00EA1D3F">
      <w:pPr>
        <w:pStyle w:val="SingleTxtGR"/>
      </w:pPr>
      <w:r w:rsidRPr="00EA1D3F">
        <w:t>81.</w:t>
      </w:r>
      <w:r w:rsidRPr="00EA1D3F">
        <w:tab/>
        <w:t>Если Конвенция применяется в отношении самых различных лиц и сит</w:t>
      </w:r>
      <w:r w:rsidRPr="00EA1D3F">
        <w:t>у</w:t>
      </w:r>
      <w:r w:rsidRPr="00EA1D3F">
        <w:t>аций, то Закон об опекунстве применим в отношении узкого круга лиц, расп</w:t>
      </w:r>
      <w:r w:rsidRPr="00EA1D3F">
        <w:t>о</w:t>
      </w:r>
      <w:r w:rsidRPr="00EA1D3F">
        <w:t>лагающих особой потребностью в поддержке. Лица, которые не охвачены Зак</w:t>
      </w:r>
      <w:r w:rsidRPr="00EA1D3F">
        <w:t>о</w:t>
      </w:r>
      <w:r w:rsidRPr="00EA1D3F">
        <w:t>ном об опекунстве, имеют право на другие виды поддержки и помощи на осн</w:t>
      </w:r>
      <w:r w:rsidRPr="00EA1D3F">
        <w:t>о</w:t>
      </w:r>
      <w:r w:rsidRPr="00EA1D3F">
        <w:t>ва</w:t>
      </w:r>
      <w:r w:rsidR="004F3C42">
        <w:t>нии иных законодательных актов.</w:t>
      </w:r>
    </w:p>
    <w:p w:rsidR="00EA1D3F" w:rsidRPr="00EA1D3F" w:rsidRDefault="00EA1D3F" w:rsidP="00EA1D3F">
      <w:pPr>
        <w:pStyle w:val="SingleTxtGR"/>
        <w:rPr>
          <w:bCs/>
        </w:rPr>
      </w:pPr>
      <w:r w:rsidRPr="00EA1D3F">
        <w:rPr>
          <w:bCs/>
        </w:rPr>
        <w:t>82.</w:t>
      </w:r>
      <w:r w:rsidRPr="00EA1D3F">
        <w:rPr>
          <w:bCs/>
        </w:rPr>
        <w:tab/>
      </w:r>
      <w:r w:rsidRPr="00EA1D3F">
        <w:t>Закон об опекунстве регулирует три различных аспекта:</w:t>
      </w:r>
    </w:p>
    <w:p w:rsidR="00EA1D3F" w:rsidRPr="00EA1D3F" w:rsidRDefault="00EA1D3F" w:rsidP="001E3BEA">
      <w:pPr>
        <w:pStyle w:val="Bullet1GR"/>
      </w:pPr>
      <w:r w:rsidRPr="00EA1D3F">
        <w:t xml:space="preserve">Положения, касающиеся </w:t>
      </w:r>
      <w:r w:rsidRPr="00EA1D3F">
        <w:rPr>
          <w:i/>
        </w:rPr>
        <w:t>полномочий</w:t>
      </w:r>
      <w:r w:rsidRPr="00EA1D3F">
        <w:t xml:space="preserve"> </w:t>
      </w:r>
      <w:r w:rsidRPr="00EA1D3F">
        <w:rPr>
          <w:i/>
        </w:rPr>
        <w:t>по доверенности</w:t>
      </w:r>
      <w:r w:rsidRPr="00EA1D3F">
        <w:t>. Речь идет о пр</w:t>
      </w:r>
      <w:r w:rsidRPr="00EA1D3F">
        <w:t>и</w:t>
      </w:r>
      <w:r w:rsidRPr="00EA1D3F">
        <w:t>меняемом под контролем пользователя гражданско-правовом инструме</w:t>
      </w:r>
      <w:r w:rsidRPr="00EA1D3F">
        <w:t>н</w:t>
      </w:r>
      <w:r w:rsidRPr="00EA1D3F">
        <w:t>те, который представляет собой альтернативу официально назначаемому опекуну. Право на полномочия по доверенности и сопутствующие рук</w:t>
      </w:r>
      <w:r w:rsidRPr="00EA1D3F">
        <w:t>о</w:t>
      </w:r>
      <w:r w:rsidRPr="00EA1D3F">
        <w:t>водящие указания представляют собой важный вспомогательный мех</w:t>
      </w:r>
      <w:r w:rsidRPr="00EA1D3F">
        <w:t>а</w:t>
      </w:r>
      <w:r w:rsidRPr="00EA1D3F">
        <w:t>низм, который может успешно использоваться вместо опекунства. Соо</w:t>
      </w:r>
      <w:r w:rsidRPr="00EA1D3F">
        <w:t>т</w:t>
      </w:r>
      <w:r w:rsidRPr="00EA1D3F">
        <w:t>ветствующее лицо сможет затем определить свои собственные потребн</w:t>
      </w:r>
      <w:r w:rsidRPr="00EA1D3F">
        <w:t>о</w:t>
      </w:r>
      <w:r w:rsidRPr="00EA1D3F">
        <w:t>сти в помощи и назначить лицо или лиц для оказания такой помощи.</w:t>
      </w:r>
    </w:p>
    <w:p w:rsidR="00EA1D3F" w:rsidRPr="00EA1D3F" w:rsidRDefault="00EA1D3F" w:rsidP="001E3BEA">
      <w:pPr>
        <w:pStyle w:val="Bullet1GR"/>
      </w:pPr>
      <w:r w:rsidRPr="00EA1D3F">
        <w:t>Если соответствующее лицо не предоставило полномочия по доверенн</w:t>
      </w:r>
      <w:r w:rsidRPr="00EA1D3F">
        <w:t>о</w:t>
      </w:r>
      <w:r w:rsidRPr="00EA1D3F">
        <w:t xml:space="preserve">сти, в Законе содержатся положения о применении специального </w:t>
      </w:r>
      <w:r w:rsidRPr="00EA1D3F">
        <w:rPr>
          <w:i/>
        </w:rPr>
        <w:t>права представительства</w:t>
      </w:r>
      <w:r w:rsidRPr="00EA1D3F">
        <w:t>. Такое право представительства позволяет близким родственникам оказывать помощь одному из членов семьи, который ну</w:t>
      </w:r>
      <w:r w:rsidRPr="00EA1D3F">
        <w:t>ж</w:t>
      </w:r>
      <w:r w:rsidRPr="00EA1D3F">
        <w:t xml:space="preserve">дается в ней, в решении повседневных денежных вопросов, </w:t>
      </w:r>
      <w:proofErr w:type="gramStart"/>
      <w:r w:rsidRPr="00EA1D3F">
        <w:t>например</w:t>
      </w:r>
      <w:proofErr w:type="gramEnd"/>
      <w:r w:rsidRPr="00EA1D3F">
        <w:t xml:space="preserve"> п</w:t>
      </w:r>
      <w:r w:rsidRPr="00EA1D3F">
        <w:t>о</w:t>
      </w:r>
      <w:r w:rsidRPr="00EA1D3F">
        <w:t xml:space="preserve">купать продукты, платить за квартиру и т.д. Право представительства означает, что необходимость в назначении опекуна откладывается или становится не столь безотлагательной. Целью права представительства является оказание помощи данному лицу, с </w:t>
      </w:r>
      <w:proofErr w:type="gramStart"/>
      <w:r w:rsidRPr="00EA1D3F">
        <w:t>тем</w:t>
      </w:r>
      <w:proofErr w:type="gramEnd"/>
      <w:r w:rsidRPr="00EA1D3F">
        <w:t xml:space="preserve"> чтобы он или она могли продолжать жить той же жизнью, что и до этого, в соответствии со сво</w:t>
      </w:r>
      <w:r w:rsidRPr="00EA1D3F">
        <w:t>и</w:t>
      </w:r>
      <w:r w:rsidRPr="00EA1D3F">
        <w:t>ми собственными пожеланиями и предпочтениями. Если возникает нео</w:t>
      </w:r>
      <w:r w:rsidRPr="00EA1D3F">
        <w:t>б</w:t>
      </w:r>
      <w:r w:rsidRPr="00EA1D3F">
        <w:t>ходимость изменить сложившееся положение (когда данное лицо нужд</w:t>
      </w:r>
      <w:r w:rsidRPr="00EA1D3F">
        <w:t>а</w:t>
      </w:r>
      <w:r w:rsidRPr="00EA1D3F">
        <w:t>ется в помощи для переезда в другое место, вложения средств, продажи автомобиля или квартиры и т.д.), вместо этого требуется назначить оп</w:t>
      </w:r>
      <w:r w:rsidRPr="00EA1D3F">
        <w:t>е</w:t>
      </w:r>
      <w:r w:rsidRPr="00EA1D3F">
        <w:t>куна.</w:t>
      </w:r>
    </w:p>
    <w:p w:rsidR="00EA1D3F" w:rsidRPr="00EA1D3F" w:rsidRDefault="00EA1D3F" w:rsidP="001E3BEA">
      <w:pPr>
        <w:pStyle w:val="Bullet1GR"/>
        <w:rPr>
          <w:bCs/>
        </w:rPr>
      </w:pPr>
      <w:r w:rsidRPr="00EA1D3F">
        <w:t>Третьим аспектом нового Закона об опекунстве является более совреме</w:t>
      </w:r>
      <w:r w:rsidRPr="00EA1D3F">
        <w:t>н</w:t>
      </w:r>
      <w:r w:rsidRPr="00EA1D3F">
        <w:t xml:space="preserve">ная его форма – </w:t>
      </w:r>
      <w:r w:rsidRPr="00EA1D3F">
        <w:rPr>
          <w:i/>
        </w:rPr>
        <w:t>опекунство с учетом индивидуальных потребностей</w:t>
      </w:r>
      <w:r w:rsidRPr="00EA1D3F">
        <w:t>. Т</w:t>
      </w:r>
      <w:r w:rsidRPr="00EA1D3F">
        <w:t>а</w:t>
      </w:r>
      <w:r w:rsidRPr="00EA1D3F">
        <w:t>кая форма опекунства уместна в случаях, когда отсутствуют полномочия по доверенности, как указывалось выше, или когда такая доверенность не наделяет достаточными полномочиями для оказания помощи. Предусма</w:t>
      </w:r>
      <w:r w:rsidRPr="00EA1D3F">
        <w:t>т</w:t>
      </w:r>
      <w:r w:rsidRPr="00EA1D3F">
        <w:t>риваемые нормы касаются 1) взаи</w:t>
      </w:r>
      <w:r w:rsidR="00322D8B">
        <w:t>моотношений опекуна с инвалидом</w:t>
      </w:r>
      <w:r w:rsidR="00322D8B">
        <w:br/>
      </w:r>
      <w:r w:rsidRPr="00EA1D3F">
        <w:t>и 2) роли опекуна в отношении внешних третьих сторон – обычно сторон в гражданско-правовом договоре и органов государственной власти. Н</w:t>
      </w:r>
      <w:r w:rsidRPr="00EA1D3F">
        <w:t>и</w:t>
      </w:r>
      <w:r w:rsidRPr="00EA1D3F">
        <w:t>же обсуждается вопрос о взаимоотношениях между данным лицом и его опекуном.</w:t>
      </w:r>
    </w:p>
    <w:p w:rsidR="00EA1D3F" w:rsidRPr="00EA1D3F" w:rsidRDefault="00EA1D3F" w:rsidP="00EA1D3F">
      <w:pPr>
        <w:pStyle w:val="SingleTxtGR"/>
        <w:rPr>
          <w:bCs/>
        </w:rPr>
      </w:pPr>
      <w:r w:rsidRPr="00EA1D3F">
        <w:rPr>
          <w:bCs/>
        </w:rPr>
        <w:t>83.</w:t>
      </w:r>
      <w:r w:rsidRPr="00EA1D3F">
        <w:rPr>
          <w:bCs/>
        </w:rPr>
        <w:tab/>
      </w:r>
      <w:r w:rsidRPr="00EA1D3F">
        <w:t>В рамках взаимоотношений на основе опекунства с учетом индивидуал</w:t>
      </w:r>
      <w:r w:rsidRPr="00EA1D3F">
        <w:t>ь</w:t>
      </w:r>
      <w:r w:rsidRPr="00EA1D3F">
        <w:t>ных потребностей в обязанности опекуна входит оказание дополнительной п</w:t>
      </w:r>
      <w:r w:rsidRPr="00EA1D3F">
        <w:t>о</w:t>
      </w:r>
      <w:r w:rsidRPr="00EA1D3F">
        <w:t xml:space="preserve">мощи в тех областях, в которых она требуется, с </w:t>
      </w:r>
      <w:proofErr w:type="gramStart"/>
      <w:r w:rsidRPr="00EA1D3F">
        <w:t>тем</w:t>
      </w:r>
      <w:proofErr w:type="gramEnd"/>
      <w:r w:rsidRPr="00EA1D3F">
        <w:t xml:space="preserve"> чтобы на основе такой п</w:t>
      </w:r>
      <w:r w:rsidRPr="00EA1D3F">
        <w:t>о</w:t>
      </w:r>
      <w:r w:rsidRPr="00EA1D3F">
        <w:t>мощи с учетом индивидуальных потребностей данное лицо могло реализовать свою дееспособность наравне с другими. Решающее значение здесь имеют д</w:t>
      </w:r>
      <w:r w:rsidRPr="00EA1D3F">
        <w:t>о</w:t>
      </w:r>
      <w:r w:rsidRPr="00EA1D3F">
        <w:t>верие, выражение согласия и предпочтения данного лица. Полномочия опекуна никогда не должны быть излишне широкими. Поиск приемлемых опекунов и налаживание достаточно прочных контактов ме</w:t>
      </w:r>
      <w:r w:rsidR="00322D8B">
        <w:t>жду опекуном и данным лицом имею</w:t>
      </w:r>
      <w:r w:rsidRPr="00EA1D3F">
        <w:t xml:space="preserve">т </w:t>
      </w:r>
      <w:proofErr w:type="gramStart"/>
      <w:r w:rsidRPr="00EA1D3F">
        <w:t>важное значение</w:t>
      </w:r>
      <w:proofErr w:type="gramEnd"/>
      <w:r w:rsidRPr="00EA1D3F">
        <w:t>. Лица, назнача</w:t>
      </w:r>
      <w:r w:rsidR="00322D8B">
        <w:t>емые в качестве опекунов, должны</w:t>
      </w:r>
      <w:r w:rsidRPr="00EA1D3F">
        <w:t xml:space="preserve"> пр</w:t>
      </w:r>
      <w:r w:rsidRPr="00EA1D3F">
        <w:t>о</w:t>
      </w:r>
      <w:r w:rsidRPr="00EA1D3F">
        <w:t>ходить подготовку, необходимую для того, чтобы позволить им надлежащим образом выполнять свои обязанности, а также получить необходимые им и</w:t>
      </w:r>
      <w:r w:rsidRPr="00EA1D3F">
        <w:t>н</w:t>
      </w:r>
      <w:r w:rsidRPr="00EA1D3F">
        <w:t>струкции и указания и помощь. Подготовка должна быть организована губерн</w:t>
      </w:r>
      <w:r w:rsidRPr="00EA1D3F">
        <w:t>а</w:t>
      </w:r>
      <w:r w:rsidRPr="00EA1D3F">
        <w:t>тором области с учетом характера и рамок поставленной перед опекуном зад</w:t>
      </w:r>
      <w:r w:rsidRPr="00EA1D3F">
        <w:t>а</w:t>
      </w:r>
      <w:r w:rsidRPr="00EA1D3F">
        <w:t>чи. Лицо, которое назначается опекуном, должно подходить для этой работы и выразить свое согласие на такое назначение. Губернатор области обязан найти кого-либо, кто может обеспечить интересы лица, нуждающегося в опекуне, удовлетворительным образом на основе проведенной индивидуальной оценки. Решения в отношении назначения опекуна могу</w:t>
      </w:r>
      <w:r w:rsidR="004F3C42">
        <w:t>т быть обжалованы.</w:t>
      </w:r>
    </w:p>
    <w:p w:rsidR="00EA1D3F" w:rsidRPr="00EA1D3F" w:rsidRDefault="00EA1D3F" w:rsidP="00EA1D3F">
      <w:pPr>
        <w:pStyle w:val="SingleTxtGR"/>
        <w:rPr>
          <w:bCs/>
        </w:rPr>
      </w:pPr>
      <w:r w:rsidRPr="00EA1D3F">
        <w:rPr>
          <w:bCs/>
        </w:rPr>
        <w:t>84.</w:t>
      </w:r>
      <w:r w:rsidRPr="00EA1D3F">
        <w:rPr>
          <w:bCs/>
        </w:rPr>
        <w:tab/>
      </w:r>
      <w:r w:rsidRPr="00EA1D3F">
        <w:t>В настоящее время существует четыре категории опекунов. Наиболее многочисленную и важную категорию опекунов составляют близкие родстве</w:t>
      </w:r>
      <w:r w:rsidRPr="00EA1D3F">
        <w:t>н</w:t>
      </w:r>
      <w:r w:rsidRPr="00EA1D3F">
        <w:t xml:space="preserve">ники, такие как </w:t>
      </w:r>
      <w:proofErr w:type="gramStart"/>
      <w:r w:rsidRPr="00EA1D3F">
        <w:t>супруг</w:t>
      </w:r>
      <w:proofErr w:type="gramEnd"/>
      <w:r w:rsidRPr="00EA1D3F">
        <w:t>/сожитель, ребенок, родитель и брат или сестра. Близк</w:t>
      </w:r>
      <w:r w:rsidRPr="00EA1D3F">
        <w:t>о</w:t>
      </w:r>
      <w:r w:rsidRPr="00EA1D3F">
        <w:t>му родственнику зачастую хорошо известны предпочтения и потребности да</w:t>
      </w:r>
      <w:r w:rsidRPr="00EA1D3F">
        <w:t>н</w:t>
      </w:r>
      <w:r w:rsidRPr="00EA1D3F">
        <w:t xml:space="preserve">ного лица, и поэтому их следует в первую очередь назначать опекунами, если он или она проявляют готовность к этому, могут справиться с такими задачами и в других отношениях являются идеальными кандидатами для данного лица. Затем </w:t>
      </w:r>
      <w:proofErr w:type="gramStart"/>
      <w:r w:rsidRPr="00EA1D3F">
        <w:t>предпринимаются усилия</w:t>
      </w:r>
      <w:proofErr w:type="gramEnd"/>
      <w:r w:rsidRPr="00EA1D3F">
        <w:t xml:space="preserve"> найти опекуна среди окружающих данное лицо людей: более дальних родственников или других лиц, желающих выполнять т</w:t>
      </w:r>
      <w:r w:rsidRPr="00EA1D3F">
        <w:t>а</w:t>
      </w:r>
      <w:r w:rsidRPr="00EA1D3F">
        <w:t>кие функции. Конечно, на</w:t>
      </w:r>
      <w:r w:rsidR="00CE015C">
        <w:t>е</w:t>
      </w:r>
      <w:r w:rsidRPr="00EA1D3F">
        <w:t>м таких опекунов носит добровольный характер, но имеется и стимул в виде освобождаемого от налога вознаграждения. В качестве третьего варианта назначается обычный опекун. Речь идет о лицах, для которых выполнение обязанностей опекуна является работой и которые при этом прох</w:t>
      </w:r>
      <w:r w:rsidRPr="00EA1D3F">
        <w:t>о</w:t>
      </w:r>
      <w:r w:rsidRPr="00EA1D3F">
        <w:t>дят достаточно серьезную профессиональную и специализированную подгото</w:t>
      </w:r>
      <w:r w:rsidRPr="00EA1D3F">
        <w:t>в</w:t>
      </w:r>
      <w:r w:rsidRPr="00EA1D3F">
        <w:t>ку, что позволяет им оказывать качественные услуги. Новый Закон об опеку</w:t>
      </w:r>
      <w:r w:rsidRPr="00EA1D3F">
        <w:t>н</w:t>
      </w:r>
      <w:r w:rsidRPr="00EA1D3F">
        <w:t>стве имеет целью ограничить использование юристов в качестве опекунов с</w:t>
      </w:r>
      <w:r w:rsidRPr="00EA1D3F">
        <w:t>и</w:t>
      </w:r>
      <w:r w:rsidRPr="00EA1D3F">
        <w:t xml:space="preserve">туациями, в которых возникает необходимость правовой помощи; см. стр. </w:t>
      </w:r>
      <w:r w:rsidR="00322D8B">
        <w:t>1</w:t>
      </w:r>
      <w:r w:rsidRPr="00EA1D3F">
        <w:t>85 предложения № 110 (2008</w:t>
      </w:r>
      <w:r w:rsidR="007F2A5B">
        <w:t>–</w:t>
      </w:r>
      <w:r w:rsidRPr="00EA1D3F">
        <w:t xml:space="preserve">2009), внесенного в </w:t>
      </w:r>
      <w:r w:rsidRPr="00EA1D3F">
        <w:rPr>
          <w:iCs/>
        </w:rPr>
        <w:t>одельстинг</w:t>
      </w:r>
      <w:r w:rsidRPr="00EA1D3F">
        <w:t xml:space="preserve"> (нижнюю палату парламента) в связи с принятием Закона об опекунстве.</w:t>
      </w:r>
    </w:p>
    <w:p w:rsidR="00EA1D3F" w:rsidRPr="00EA1D3F" w:rsidRDefault="00EA1D3F" w:rsidP="00EA1D3F">
      <w:pPr>
        <w:pStyle w:val="SingleTxtGR"/>
        <w:rPr>
          <w:bCs/>
        </w:rPr>
      </w:pPr>
      <w:r w:rsidRPr="00EA1D3F">
        <w:rPr>
          <w:bCs/>
        </w:rPr>
        <w:t>85.</w:t>
      </w:r>
      <w:r w:rsidRPr="00EA1D3F">
        <w:rPr>
          <w:bCs/>
        </w:rPr>
        <w:tab/>
      </w:r>
      <w:r w:rsidRPr="00EA1D3F">
        <w:t xml:space="preserve">Принцип опекунства с учетом индивидуальных потребностей строится на той посылке, что инвалиды располагают полной дееспособностью наравне с другими и что лица, нуждающиеся в такой форме опекунства, должны получать необходимую им помощь и поддержку, с </w:t>
      </w:r>
      <w:proofErr w:type="gramStart"/>
      <w:r w:rsidRPr="00EA1D3F">
        <w:t>тем</w:t>
      </w:r>
      <w:proofErr w:type="gramEnd"/>
      <w:r w:rsidRPr="00EA1D3F">
        <w:t xml:space="preserve"> чтобы пользоваться своей деесп</w:t>
      </w:r>
      <w:r w:rsidRPr="00EA1D3F">
        <w:t>о</w:t>
      </w:r>
      <w:r w:rsidRPr="00EA1D3F">
        <w:t>собностью. Поэтому большинство форм опекунства, установленных на основ</w:t>
      </w:r>
      <w:r w:rsidRPr="00EA1D3F">
        <w:t>а</w:t>
      </w:r>
      <w:r w:rsidRPr="00EA1D3F">
        <w:t>нии Закона об опекунстве 2010 года, не предусматривает никаких ограничений дееспособности. Функции опекунов состоят в оказании помощи и поддержки больным или инвалидам, которые нуждаются в такой помощи. Лицо, которому назначается опекун, должно дать письменное согласие на установление опеку</w:t>
      </w:r>
      <w:r w:rsidRPr="00EA1D3F">
        <w:t>н</w:t>
      </w:r>
      <w:r w:rsidRPr="00EA1D3F">
        <w:t>ства, сферу его охвата и на выбор того или иного лица за исключением случаев, когда он или она не в состоянии осознать последствия выраженного согласия. Опекунство должно устанавливаться с учетом интересов лица, нуждающегося в помощи, и осуществляться в консультации</w:t>
      </w:r>
      <w:r w:rsidR="004F3C42">
        <w:t xml:space="preserve"> с ним или с ней.</w:t>
      </w:r>
    </w:p>
    <w:p w:rsidR="00EA1D3F" w:rsidRPr="00EA1D3F" w:rsidRDefault="00EA1D3F" w:rsidP="00EA1D3F">
      <w:pPr>
        <w:pStyle w:val="SingleTxtGR"/>
        <w:rPr>
          <w:bCs/>
        </w:rPr>
      </w:pPr>
      <w:r w:rsidRPr="00EA1D3F">
        <w:rPr>
          <w:bCs/>
        </w:rPr>
        <w:t>86.</w:t>
      </w:r>
      <w:r w:rsidRPr="00EA1D3F">
        <w:rPr>
          <w:bCs/>
        </w:rPr>
        <w:tab/>
      </w:r>
      <w:r w:rsidRPr="00EA1D3F">
        <w:t>Главное и очевидное правило состоит в том, что опекун не может отд</w:t>
      </w:r>
      <w:r w:rsidRPr="00EA1D3F">
        <w:t>а</w:t>
      </w:r>
      <w:r w:rsidRPr="00EA1D3F">
        <w:t xml:space="preserve">вать распоряжения, с которыми </w:t>
      </w:r>
      <w:proofErr w:type="gramStart"/>
      <w:r w:rsidRPr="00EA1D3F">
        <w:t>не согласно</w:t>
      </w:r>
      <w:proofErr w:type="gramEnd"/>
      <w:r w:rsidR="007F2A5B">
        <w:t xml:space="preserve"> лицо, нуждающееся в помощи. Из </w:t>
      </w:r>
      <w:r w:rsidRPr="00EA1D3F">
        <w:t>этого пр</w:t>
      </w:r>
      <w:r w:rsidR="00322D8B">
        <w:t xml:space="preserve">авила есть исключения, </w:t>
      </w:r>
      <w:proofErr w:type="gramStart"/>
      <w:r w:rsidR="00322D8B">
        <w:t>например</w:t>
      </w:r>
      <w:proofErr w:type="gramEnd"/>
      <w:r w:rsidRPr="00EA1D3F">
        <w:t xml:space="preserve"> когда лицо, которому назначен опекун, подвергается ограничениям в отношении его или ее дееспособности в той или иной области (см. дополнительное </w:t>
      </w:r>
      <w:r w:rsidR="00322D8B">
        <w:t>обсуждение этого вопроса ниже).</w:t>
      </w:r>
      <w:r w:rsidR="00322D8B">
        <w:br/>
      </w:r>
      <w:r w:rsidRPr="00EA1D3F">
        <w:t>Но и в таких случаях компетенция опекуна в отношении данного лица должна рассматриваться с учетом принципа применения «наименее ограничительных средств» и других основополагающих принципов, выте</w:t>
      </w:r>
      <w:r w:rsidR="004F3C42">
        <w:t>кающих из Закона об опекунстве.</w:t>
      </w:r>
    </w:p>
    <w:p w:rsidR="00EA1D3F" w:rsidRPr="00EA1D3F" w:rsidRDefault="00EA1D3F" w:rsidP="00EA1D3F">
      <w:pPr>
        <w:pStyle w:val="SingleTxtGR"/>
        <w:rPr>
          <w:bCs/>
        </w:rPr>
      </w:pPr>
      <w:r w:rsidRPr="00EA1D3F">
        <w:rPr>
          <w:bCs/>
        </w:rPr>
        <w:t>87.</w:t>
      </w:r>
      <w:r w:rsidRPr="00EA1D3F">
        <w:rPr>
          <w:bCs/>
        </w:rPr>
        <w:tab/>
      </w:r>
      <w:r w:rsidRPr="00EA1D3F">
        <w:t>Частичное ограничение дееспособности данного лица должно иметь м</w:t>
      </w:r>
      <w:r w:rsidRPr="00EA1D3F">
        <w:t>е</w:t>
      </w:r>
      <w:r w:rsidRPr="00EA1D3F">
        <w:t>сто лишь в тех случаях, когда это абсолютно необходимо, и должно быть огр</w:t>
      </w:r>
      <w:r w:rsidRPr="00EA1D3F">
        <w:t>а</w:t>
      </w:r>
      <w:r w:rsidRPr="00EA1D3F">
        <w:t>ничено теми областями жизни, в которых оно требуется. Опекун должен по-прежнему учитывать мнение данного лица, а его супруг или сожитель, если т</w:t>
      </w:r>
      <w:r w:rsidRPr="00EA1D3F">
        <w:t>а</w:t>
      </w:r>
      <w:r w:rsidRPr="00EA1D3F">
        <w:t>ковой имеется, также должен иметь возможность высказывать свое мнение. Е</w:t>
      </w:r>
      <w:r w:rsidRPr="00EA1D3F">
        <w:t>с</w:t>
      </w:r>
      <w:r w:rsidRPr="00EA1D3F">
        <w:t xml:space="preserve">ли данное лицо </w:t>
      </w:r>
      <w:proofErr w:type="gramStart"/>
      <w:r w:rsidRPr="00EA1D3F">
        <w:t>не согласно</w:t>
      </w:r>
      <w:proofErr w:type="gramEnd"/>
      <w:r w:rsidRPr="00EA1D3F">
        <w:t xml:space="preserve"> с решением опекуна, он или она могут довести этот вопрос до сведения губернатора области.</w:t>
      </w:r>
    </w:p>
    <w:p w:rsidR="00EA1D3F" w:rsidRPr="00EA1D3F" w:rsidRDefault="00EA1D3F" w:rsidP="00EA1D3F">
      <w:pPr>
        <w:pStyle w:val="SingleTxtGR"/>
        <w:rPr>
          <w:bCs/>
        </w:rPr>
      </w:pPr>
      <w:r w:rsidRPr="00EA1D3F">
        <w:rPr>
          <w:bCs/>
        </w:rPr>
        <w:t>88.</w:t>
      </w:r>
      <w:r w:rsidRPr="00EA1D3F">
        <w:rPr>
          <w:bCs/>
        </w:rPr>
        <w:tab/>
      </w:r>
      <w:r w:rsidRPr="00EA1D3F">
        <w:t>Лица, которые не способны заниматься своими финансовыми делами и которые действуют таким образом, что это наносит серьезный ущерб их фина</w:t>
      </w:r>
      <w:r w:rsidRPr="00EA1D3F">
        <w:t>н</w:t>
      </w:r>
      <w:r w:rsidRPr="00EA1D3F">
        <w:t>совому положению, могут быть подвергнуты ограничениям в отношении их д</w:t>
      </w:r>
      <w:r w:rsidRPr="00EA1D3F">
        <w:t>е</w:t>
      </w:r>
      <w:r w:rsidRPr="00EA1D3F">
        <w:t>еспособности применительно к финансовым вопросам. То или иное лицо может быть подвергнуто ограничениям в отношении его или ее дееспособности в ли</w:t>
      </w:r>
      <w:r w:rsidRPr="00EA1D3F">
        <w:t>ч</w:t>
      </w:r>
      <w:r w:rsidRPr="00EA1D3F">
        <w:t>ных вопросах в соответствующих областях, если существует серьезная угроза того, что он или она будут действовать таким образом, что это может причинить материальный ущерб его или ее интересам. Никто не может быть лишен своей правоспособности как таковой; ограничения дееспособности всегда должны иметь определенные пределы с учетом необходимости в каждом конкретном случае.</w:t>
      </w:r>
    </w:p>
    <w:p w:rsidR="00EA1D3F" w:rsidRPr="00EA1D3F" w:rsidRDefault="00EA1D3F" w:rsidP="00EA1D3F">
      <w:pPr>
        <w:pStyle w:val="SingleTxtGR"/>
        <w:rPr>
          <w:bCs/>
        </w:rPr>
      </w:pPr>
      <w:r w:rsidRPr="00EA1D3F">
        <w:rPr>
          <w:bCs/>
        </w:rPr>
        <w:t>89.</w:t>
      </w:r>
      <w:r w:rsidRPr="00EA1D3F">
        <w:rPr>
          <w:bCs/>
        </w:rPr>
        <w:tab/>
      </w:r>
      <w:r w:rsidRPr="00EA1D3F">
        <w:t>Хотя частичное ограничение дееспособности данного лица является с</w:t>
      </w:r>
      <w:r w:rsidRPr="00EA1D3F">
        <w:t>е</w:t>
      </w:r>
      <w:r w:rsidRPr="00EA1D3F">
        <w:t>рьезной мерой вмешательства, которая должна иметь место лишь в исключ</w:t>
      </w:r>
      <w:r w:rsidRPr="00EA1D3F">
        <w:t>и</w:t>
      </w:r>
      <w:r w:rsidRPr="00EA1D3F">
        <w:t>тельных случаях, все же возникают ситуации, когда это необходимо для защиты других прав данного лица. Право на самоопределение должно уравновешиват</w:t>
      </w:r>
      <w:r w:rsidRPr="00EA1D3F">
        <w:t>ь</w:t>
      </w:r>
      <w:r w:rsidRPr="00EA1D3F">
        <w:t>ся другими основополагающими правами, такими как право на жизнь, право на необходимую медицинскую помощь и право на достаточный жизненный ур</w:t>
      </w:r>
      <w:r w:rsidRPr="00EA1D3F">
        <w:t>о</w:t>
      </w:r>
      <w:r w:rsidRPr="00EA1D3F">
        <w:t>вень. Если не допустить частичного ограничения дееспособности в случаях, к</w:t>
      </w:r>
      <w:r w:rsidRPr="00EA1D3F">
        <w:t>о</w:t>
      </w:r>
      <w:r w:rsidRPr="00EA1D3F">
        <w:t>гда это строго необходимо для того, чтобы данное лицо не причинило себе с</w:t>
      </w:r>
      <w:r w:rsidRPr="00EA1D3F">
        <w:t>е</w:t>
      </w:r>
      <w:r w:rsidRPr="00EA1D3F">
        <w:t>рьезного вреда, возникает угроза того, что могут пострадать другие права да</w:t>
      </w:r>
      <w:r w:rsidRPr="00EA1D3F">
        <w:t>н</w:t>
      </w:r>
      <w:r w:rsidRPr="00EA1D3F">
        <w:t>ного лица. Обеспечение в каждом индивидуальном случае равновесия между свободой действий</w:t>
      </w:r>
      <w:r w:rsidR="00322D8B">
        <w:t>,</w:t>
      </w:r>
      <w:r w:rsidRPr="00EA1D3F">
        <w:t xml:space="preserve"> с одной стороны</w:t>
      </w:r>
      <w:r w:rsidR="00322D8B">
        <w:t>,</w:t>
      </w:r>
      <w:r w:rsidRPr="00EA1D3F">
        <w:t xml:space="preserve"> и прочими правами</w:t>
      </w:r>
      <w:r w:rsidR="00322D8B">
        <w:t>,</w:t>
      </w:r>
      <w:r w:rsidRPr="00EA1D3F">
        <w:t xml:space="preserve"> с другой стороны</w:t>
      </w:r>
      <w:r w:rsidR="00322D8B">
        <w:t>,</w:t>
      </w:r>
      <w:r w:rsidRPr="00EA1D3F">
        <w:t xml:space="preserve"> может </w:t>
      </w:r>
      <w:r w:rsidR="004F3C42">
        <w:t>стать весьма непростой задачей.</w:t>
      </w:r>
    </w:p>
    <w:p w:rsidR="00EA1D3F" w:rsidRPr="00EA1D3F" w:rsidRDefault="00EA1D3F" w:rsidP="00EA1D3F">
      <w:pPr>
        <w:pStyle w:val="SingleTxtGR"/>
        <w:rPr>
          <w:bCs/>
        </w:rPr>
      </w:pPr>
      <w:r w:rsidRPr="00EA1D3F">
        <w:rPr>
          <w:bCs/>
        </w:rPr>
        <w:t>90.</w:t>
      </w:r>
      <w:r w:rsidRPr="00EA1D3F">
        <w:rPr>
          <w:bCs/>
        </w:rPr>
        <w:tab/>
      </w:r>
      <w:r w:rsidRPr="00EA1D3F">
        <w:t>В случаях, когда возникает необходимость в частичном ограничении де</w:t>
      </w:r>
      <w:r w:rsidRPr="00EA1D3F">
        <w:t>е</w:t>
      </w:r>
      <w:r w:rsidRPr="00EA1D3F">
        <w:t xml:space="preserve">способности, важно располагать механизмами, которые позволили бы избежать злоупотребления такими полномочиями. В Норвегии решение о частичном ограничении дееспособности должно приниматься областными судами. Лицо, которое подвергается ограничению дееспособности в определенных областях и которое </w:t>
      </w:r>
      <w:proofErr w:type="gramStart"/>
      <w:r w:rsidRPr="00EA1D3F">
        <w:t>не согласно</w:t>
      </w:r>
      <w:proofErr w:type="gramEnd"/>
      <w:r w:rsidRPr="00EA1D3F">
        <w:t xml:space="preserve"> с вынесенным в отношении его или ее решением, может довести этот вопрос до сведения губернатора области и/или суда. Губернатор области также контролирует расп</w:t>
      </w:r>
      <w:r w:rsidR="004F3C42">
        <w:t>оряжения, отдаваемые опекунами.</w:t>
      </w:r>
    </w:p>
    <w:p w:rsidR="00EA1D3F" w:rsidRPr="00EA1D3F" w:rsidRDefault="00EA1D3F" w:rsidP="00EA1D3F">
      <w:pPr>
        <w:pStyle w:val="SingleTxtGR"/>
        <w:rPr>
          <w:bCs/>
        </w:rPr>
      </w:pPr>
      <w:r w:rsidRPr="00EA1D3F">
        <w:rPr>
          <w:bCs/>
        </w:rPr>
        <w:t>91.</w:t>
      </w:r>
      <w:r w:rsidRPr="00EA1D3F">
        <w:rPr>
          <w:bCs/>
        </w:rPr>
        <w:tab/>
      </w:r>
      <w:r w:rsidRPr="00EA1D3F">
        <w:t>Согласно данным, полученным от организаций по опекунству, по состо</w:t>
      </w:r>
      <w:r w:rsidRPr="00EA1D3F">
        <w:t>я</w:t>
      </w:r>
      <w:r w:rsidRPr="00EA1D3F">
        <w:t>нию на январь 2015 года имело место менее 250 зарегистрированных случаев опекунства при полном или частичном ограничении дееспособности соотве</w:t>
      </w:r>
      <w:r w:rsidRPr="00EA1D3F">
        <w:t>т</w:t>
      </w:r>
      <w:r w:rsidRPr="00EA1D3F">
        <w:t>ствующего лица. Это менее 0,7</w:t>
      </w:r>
      <w:r w:rsidR="007F2A5B">
        <w:t>%</w:t>
      </w:r>
      <w:r w:rsidRPr="00EA1D3F">
        <w:t xml:space="preserve"> от общего числа зарегистрированных случаев опекунства в отношении взрослых лиц, которое составляет 36 200 человек. Речь идет только о взрослых, поскольку несовершеннолетние не могут подвергаться ограничению дееспособности. Опекунство установлено в отно</w:t>
      </w:r>
      <w:r w:rsidR="007F2A5B">
        <w:t>шении 21 000 </w:t>
      </w:r>
      <w:r w:rsidRPr="00EA1D3F">
        <w:t>несовершеннолетних лиц. В эти статистические данные включены р</w:t>
      </w:r>
      <w:r w:rsidRPr="00EA1D3F">
        <w:t>е</w:t>
      </w:r>
      <w:r w:rsidRPr="00EA1D3F">
        <w:t xml:space="preserve">шения о недееспособности, вынесенные на </w:t>
      </w:r>
      <w:r w:rsidR="007F2A5B">
        <w:t>основании прежнего Закона от 28 </w:t>
      </w:r>
      <w:r w:rsidRPr="00EA1D3F">
        <w:t xml:space="preserve">ноября 1898 года, касающегося объявления лица </w:t>
      </w:r>
      <w:proofErr w:type="gramStart"/>
      <w:r w:rsidRPr="00EA1D3F">
        <w:t>неспособным</w:t>
      </w:r>
      <w:proofErr w:type="gramEnd"/>
      <w:r w:rsidRPr="00EA1D3F">
        <w:t xml:space="preserve"> распоряжат</w:t>
      </w:r>
      <w:r w:rsidRPr="00EA1D3F">
        <w:t>ь</w:t>
      </w:r>
      <w:r w:rsidRPr="00EA1D3F">
        <w:t>ся своим</w:t>
      </w:r>
      <w:r w:rsidR="00322D8B">
        <w:t>и</w:t>
      </w:r>
      <w:r w:rsidRPr="00EA1D3F">
        <w:t xml:space="preserve"> собственными делами. Такие решения рассматриваются как устано</w:t>
      </w:r>
      <w:r w:rsidRPr="00EA1D3F">
        <w:t>в</w:t>
      </w:r>
      <w:r w:rsidRPr="00EA1D3F">
        <w:t>ление опекунства при полном ограничении дееспособности на переходный п</w:t>
      </w:r>
      <w:r w:rsidRPr="00EA1D3F">
        <w:t>е</w:t>
      </w:r>
      <w:r w:rsidR="00322D8B">
        <w:t>риод в три</w:t>
      </w:r>
      <w:r w:rsidRPr="00EA1D3F">
        <w:t xml:space="preserve"> года после вступления в силу нового З</w:t>
      </w:r>
      <w:r w:rsidR="007F2A5B">
        <w:t>акона об опекунстве; см. ра</w:t>
      </w:r>
      <w:r w:rsidR="007F2A5B">
        <w:t>з</w:t>
      </w:r>
      <w:r w:rsidR="007F2A5B">
        <w:t>дел </w:t>
      </w:r>
      <w:r w:rsidRPr="00EA1D3F">
        <w:t>101, №</w:t>
      </w:r>
      <w:r w:rsidR="00322D8B">
        <w:t xml:space="preserve"> </w:t>
      </w:r>
      <w:r w:rsidRPr="00EA1D3F">
        <w:t>3. Эти формы опекунства будут пересмотрены с учетом новых норм к 1 июля 2016 года. По завершении переходного периода статистические да</w:t>
      </w:r>
      <w:r w:rsidRPr="00EA1D3F">
        <w:t>н</w:t>
      </w:r>
      <w:r w:rsidRPr="00EA1D3F">
        <w:t>ные отразят более точную картину сферы применения опекунства с огранич</w:t>
      </w:r>
      <w:r w:rsidRPr="00EA1D3F">
        <w:t>е</w:t>
      </w:r>
      <w:r w:rsidRPr="00EA1D3F">
        <w:t>нием дееспособности на основании нового Закона об опекунстве. Следует та</w:t>
      </w:r>
      <w:r w:rsidRPr="00EA1D3F">
        <w:t>к</w:t>
      </w:r>
      <w:r w:rsidRPr="00EA1D3F">
        <w:t>же отметить, что в настоящее время принимаются меры по созданию систем обработки данных, используемых организациями по опекунству. Необходимо проведение дополнительной работы для обеспечения качества статистических данных, которое будет проводиться в рамках постоянного процесса реформы.</w:t>
      </w:r>
    </w:p>
    <w:p w:rsidR="00EA1D3F" w:rsidRPr="00EA1D3F" w:rsidRDefault="00EA1D3F" w:rsidP="00EA1D3F">
      <w:pPr>
        <w:pStyle w:val="SingleTxtGR"/>
        <w:rPr>
          <w:bCs/>
        </w:rPr>
      </w:pPr>
      <w:r w:rsidRPr="00EA1D3F">
        <w:rPr>
          <w:bCs/>
        </w:rPr>
        <w:t>92.</w:t>
      </w:r>
      <w:r w:rsidRPr="00EA1D3F">
        <w:rPr>
          <w:bCs/>
        </w:rPr>
        <w:tab/>
      </w:r>
      <w:r w:rsidRPr="00EA1D3F">
        <w:t>Полномочия по доверенности, применяемые с учетом новых требований, могут стать приемлемым средством, позволяющим избежать ситуаций, когда ограничение дееспособности остается наиболее оптимальным решением в ко</w:t>
      </w:r>
      <w:r w:rsidRPr="00EA1D3F">
        <w:t>н</w:t>
      </w:r>
      <w:r w:rsidRPr="00EA1D3F">
        <w:t xml:space="preserve">тексте общих прав и потребностей данного лица. В этой связи </w:t>
      </w:r>
      <w:proofErr w:type="gramStart"/>
      <w:r w:rsidRPr="00EA1D3F">
        <w:t>важное значение</w:t>
      </w:r>
      <w:proofErr w:type="gramEnd"/>
      <w:r w:rsidRPr="00EA1D3F">
        <w:t xml:space="preserve"> приобретают руководящие принципы в отношении установления таких полн</w:t>
      </w:r>
      <w:r w:rsidRPr="00EA1D3F">
        <w:t>о</w:t>
      </w:r>
      <w:r w:rsidRPr="00EA1D3F">
        <w:t>мочий по доверенности. Мы приветствуем любую информацию о других успешных мерах по</w:t>
      </w:r>
      <w:r w:rsidR="004F3C42">
        <w:t xml:space="preserve"> созданию механизмов поддержки.</w:t>
      </w:r>
    </w:p>
    <w:p w:rsidR="00EA1D3F" w:rsidRPr="00EA1D3F" w:rsidRDefault="00EA1D3F" w:rsidP="00EA1D3F">
      <w:pPr>
        <w:pStyle w:val="SingleTxtGR"/>
        <w:rPr>
          <w:bCs/>
        </w:rPr>
      </w:pPr>
      <w:r w:rsidRPr="00EA1D3F">
        <w:rPr>
          <w:bCs/>
        </w:rPr>
        <w:t>93.</w:t>
      </w:r>
      <w:r w:rsidRPr="00EA1D3F">
        <w:rPr>
          <w:bCs/>
        </w:rPr>
        <w:tab/>
      </w:r>
      <w:r w:rsidRPr="00EA1D3F">
        <w:t>Осуществление на практике нового Закона об опекунстве и вышеизл</w:t>
      </w:r>
      <w:r w:rsidRPr="00EA1D3F">
        <w:t>о</w:t>
      </w:r>
      <w:r w:rsidRPr="00EA1D3F">
        <w:t>женных принципов продолжается, и мы будем неизменно уделять пристальное внимание вопросам информации и подготовки опекунов и деятельности орг</w:t>
      </w:r>
      <w:r w:rsidRPr="00EA1D3F">
        <w:t>а</w:t>
      </w:r>
      <w:r w:rsidRPr="00EA1D3F">
        <w:t xml:space="preserve">низаций по опекунству, с </w:t>
      </w:r>
      <w:proofErr w:type="gramStart"/>
      <w:r w:rsidRPr="00EA1D3F">
        <w:t>тем</w:t>
      </w:r>
      <w:proofErr w:type="gramEnd"/>
      <w:r w:rsidRPr="00EA1D3F">
        <w:t xml:space="preserve"> чтобы обеспечить должный учет предпочтений и пожеланий соответствующих лиц.</w:t>
      </w:r>
    </w:p>
    <w:p w:rsidR="00EA1D3F" w:rsidRPr="0048180C" w:rsidRDefault="00EA1D3F" w:rsidP="0048180C">
      <w:pPr>
        <w:pStyle w:val="H23GR"/>
      </w:pPr>
      <w:bookmarkStart w:id="37" w:name="_Toc428880788"/>
      <w:r w:rsidRPr="0048180C">
        <w:tab/>
      </w:r>
      <w:r w:rsidRPr="0048180C">
        <w:tab/>
      </w:r>
      <w:bookmarkEnd w:id="37"/>
      <w:r w:rsidRPr="0048180C">
        <w:t xml:space="preserve">Освобождение от ответственности </w:t>
      </w:r>
      <w:r w:rsidR="00EB747F">
        <w:t>по уголовным делам. Направление</w:t>
      </w:r>
      <w:r w:rsidR="007F2A5B">
        <w:br/>
      </w:r>
      <w:r w:rsidRPr="0048180C">
        <w:t>на психиатрическое лечение</w:t>
      </w:r>
    </w:p>
    <w:p w:rsidR="00EA1D3F" w:rsidRPr="00EA1D3F" w:rsidRDefault="00EA1D3F" w:rsidP="00EA1D3F">
      <w:pPr>
        <w:pStyle w:val="SingleTxtGR"/>
        <w:rPr>
          <w:bCs/>
        </w:rPr>
      </w:pPr>
      <w:r w:rsidRPr="00EA1D3F">
        <w:rPr>
          <w:bCs/>
        </w:rPr>
        <w:t>94.</w:t>
      </w:r>
      <w:r w:rsidRPr="00EA1D3F">
        <w:rPr>
          <w:bCs/>
        </w:rPr>
        <w:tab/>
      </w:r>
      <w:r w:rsidRPr="00EA1D3F">
        <w:t>Лицо, которое освобождается от уголовной ответственности (не распол</w:t>
      </w:r>
      <w:r w:rsidRPr="00EA1D3F">
        <w:t>а</w:t>
      </w:r>
      <w:r w:rsidRPr="00EA1D3F">
        <w:t>гает правосубъектностью, позволяющей привлечь его к уголовной ответстве</w:t>
      </w:r>
      <w:r w:rsidRPr="00EA1D3F">
        <w:t>н</w:t>
      </w:r>
      <w:r w:rsidRPr="00EA1D3F">
        <w:t>ности за те или иные действия) по причине психического заболевания, бесс</w:t>
      </w:r>
      <w:r w:rsidRPr="00EA1D3F">
        <w:t>о</w:t>
      </w:r>
      <w:r w:rsidRPr="00EA1D3F">
        <w:t>знательного состояния или серьезного умственного нарушения на основании раздела 44 Общегражданского уголовного кодекса</w:t>
      </w:r>
      <w:r w:rsidR="00322D8B">
        <w:t>,</w:t>
      </w:r>
      <w:r w:rsidRPr="00EA1D3F">
        <w:t xml:space="preserve"> не может быть приговорено к обычному наказанию. Если такое лицо совершает конкретное серьезное нарушение закона, то при соблюдении определенных условий оно может быть, тем не менее, приговорено к специальному наказанию в соответствии с уголо</w:t>
      </w:r>
      <w:r w:rsidRPr="00EA1D3F">
        <w:t>в</w:t>
      </w:r>
      <w:r w:rsidRPr="00EA1D3F">
        <w:t xml:space="preserve">ным законодательством. </w:t>
      </w:r>
      <w:proofErr w:type="gramStart"/>
      <w:r w:rsidRPr="00EA1D3F">
        <w:t>На основании действующего законодательства для лиц, которые не несут ответственности за свои действия, предусмотрено два вида специальных наказаний: лицо, которое страдало психическим расстройством или находилось в бессознательном состоянии во время совершения этого де</w:t>
      </w:r>
      <w:r w:rsidRPr="00EA1D3F">
        <w:t>й</w:t>
      </w:r>
      <w:r w:rsidRPr="00EA1D3F">
        <w:t>ствия (см. пункт первый раздела 44), может быть приговорено к направлению на принудительное психиатрическое лечение при соблюдении условий, изл</w:t>
      </w:r>
      <w:r w:rsidRPr="00EA1D3F">
        <w:t>о</w:t>
      </w:r>
      <w:r w:rsidRPr="00EA1D3F">
        <w:t>женных в разделе 39.</w:t>
      </w:r>
      <w:proofErr w:type="gramEnd"/>
      <w:r w:rsidRPr="00EA1D3F">
        <w:t xml:space="preserve"> Лицо, которое страдало серьезным умственным расстро</w:t>
      </w:r>
      <w:r w:rsidRPr="00EA1D3F">
        <w:t>й</w:t>
      </w:r>
      <w:r w:rsidRPr="00EA1D3F">
        <w:t>ством во время совершения такого действия (см. второй пункт раздела 44), м</w:t>
      </w:r>
      <w:r w:rsidRPr="00EA1D3F">
        <w:t>о</w:t>
      </w:r>
      <w:r w:rsidRPr="00EA1D3F">
        <w:t>жет быть приговорено к принудительному лечению в виде специального нак</w:t>
      </w:r>
      <w:r w:rsidRPr="00EA1D3F">
        <w:t>а</w:t>
      </w:r>
      <w:r w:rsidRPr="00EA1D3F">
        <w:t>зания (раз</w:t>
      </w:r>
      <w:r w:rsidR="004F3C42">
        <w:t>дел 39</w:t>
      </w:r>
      <w:r w:rsidR="00322D8B">
        <w:t xml:space="preserve"> </w:t>
      </w:r>
      <w:r w:rsidR="004F3C42">
        <w:t>а; см. раздел 39).</w:t>
      </w:r>
    </w:p>
    <w:p w:rsidR="00EA1D3F" w:rsidRPr="00EA1D3F" w:rsidRDefault="00EA1D3F" w:rsidP="00EA1D3F">
      <w:pPr>
        <w:pStyle w:val="SingleTxtGR"/>
        <w:rPr>
          <w:bCs/>
        </w:rPr>
      </w:pPr>
      <w:r w:rsidRPr="00EA1D3F">
        <w:rPr>
          <w:bCs/>
        </w:rPr>
        <w:t>95.</w:t>
      </w:r>
      <w:r w:rsidRPr="00EA1D3F">
        <w:rPr>
          <w:bCs/>
        </w:rPr>
        <w:tab/>
      </w:r>
      <w:r w:rsidR="00322D8B">
        <w:t>Прежде</w:t>
      </w:r>
      <w:r w:rsidRPr="00EA1D3F">
        <w:t xml:space="preserve"> чем то или иное лицо может быть приговорено к принудительн</w:t>
      </w:r>
      <w:r w:rsidRPr="00EA1D3F">
        <w:t>о</w:t>
      </w:r>
      <w:r w:rsidRPr="00EA1D3F">
        <w:t>му направлению на психиатрическое лечение, должны быть соблюдены два важных условия (см. раздел 39 Общегражданского уголовного кодекса). Во-первых, соответствующее лицо не должно подпадать под применение наказания на основании раздела 44 Общегражданского уголовного кодекса. Во-вторых, специальная мера наказания должна быть необходимой для защиты общества от рецидива преступления серьезного характера. Кроме того, предусмотрены условия в отношении характера применения таких мер: специальное наказание может применяться лишь в тех случаях, когда правонарушитель совершил или пытался совершить серьезное преступление с применением насилия, сексуал</w:t>
      </w:r>
      <w:r w:rsidRPr="00EA1D3F">
        <w:t>ь</w:t>
      </w:r>
      <w:r w:rsidRPr="00EA1D3F">
        <w:t>ное преступление, незаконное лишение свободы, поджог или иное серьезное преступление, которое ставит под угрозу жизнь, здоровье или свободу других лиц. Четвертым условием является наличие конкретной опасности рецидиви</w:t>
      </w:r>
      <w:r w:rsidRPr="00EA1D3F">
        <w:t>з</w:t>
      </w:r>
      <w:r w:rsidR="004F3C42">
        <w:t>ма.</w:t>
      </w:r>
    </w:p>
    <w:p w:rsidR="00EA1D3F" w:rsidRPr="00EA1D3F" w:rsidRDefault="00EA1D3F" w:rsidP="00EA1D3F">
      <w:pPr>
        <w:pStyle w:val="SingleTxtGR"/>
        <w:rPr>
          <w:bCs/>
        </w:rPr>
      </w:pPr>
      <w:r w:rsidRPr="00EA1D3F">
        <w:rPr>
          <w:bCs/>
        </w:rPr>
        <w:t>96.</w:t>
      </w:r>
      <w:r w:rsidRPr="00EA1D3F">
        <w:rPr>
          <w:bCs/>
        </w:rPr>
        <w:tab/>
      </w:r>
      <w:r w:rsidRPr="00EA1D3F">
        <w:t>Специальное наказание в виде направления на принудительное психиа</w:t>
      </w:r>
      <w:r w:rsidRPr="00EA1D3F">
        <w:t>т</w:t>
      </w:r>
      <w:r w:rsidRPr="00EA1D3F">
        <w:t>рическое лечение применяется в рамках системы здравоохранения с соблюд</w:t>
      </w:r>
      <w:r w:rsidRPr="00EA1D3F">
        <w:t>е</w:t>
      </w:r>
      <w:r w:rsidRPr="00EA1D3F">
        <w:t>нием примерно тех же норм и правил, которые применяются при принудител</w:t>
      </w:r>
      <w:r w:rsidRPr="00EA1D3F">
        <w:t>ь</w:t>
      </w:r>
      <w:r w:rsidRPr="00EA1D3F">
        <w:t>ном психиатрическом лечении на основании Закона об оказании психиатрич</w:t>
      </w:r>
      <w:r w:rsidRPr="00EA1D3F">
        <w:t>е</w:t>
      </w:r>
      <w:r w:rsidRPr="00EA1D3F">
        <w:t>ской помощи (см. описание в разделе по статье 15). Первые три недели прин</w:t>
      </w:r>
      <w:r w:rsidRPr="00EA1D3F">
        <w:t>у</w:t>
      </w:r>
      <w:r w:rsidRPr="00EA1D3F">
        <w:t>дительного психиатрического лечения провод</w:t>
      </w:r>
      <w:r w:rsidR="007F2A5B">
        <w:t>ятся в условиях стационара (см. пункт первый раздела 5–</w:t>
      </w:r>
      <w:r w:rsidRPr="00EA1D3F">
        <w:t>3 Закона об оказании психиатрической помощи). Затем лечащий врач принимает решение о том, на каком уровне следует прим</w:t>
      </w:r>
      <w:r w:rsidRPr="00EA1D3F">
        <w:t>е</w:t>
      </w:r>
      <w:r w:rsidRPr="00EA1D3F">
        <w:t>нять решение о принудительном психиатрическом лечении. Лицо, направле</w:t>
      </w:r>
      <w:r w:rsidRPr="00EA1D3F">
        <w:t>н</w:t>
      </w:r>
      <w:r w:rsidRPr="00EA1D3F">
        <w:t>ное в лечебное учреждение на основании распоряжения суда, помещается в стационар на уровне, соответствующем принятой системе лечения. По сущ</w:t>
      </w:r>
      <w:r w:rsidRPr="00EA1D3F">
        <w:t>е</w:t>
      </w:r>
      <w:r w:rsidRPr="00EA1D3F">
        <w:t>ству, лечение таких лиц проводится по той же схеме, что и наблюдение, и леч</w:t>
      </w:r>
      <w:r w:rsidRPr="00EA1D3F">
        <w:t>е</w:t>
      </w:r>
      <w:r w:rsidRPr="00EA1D3F">
        <w:t>ние применительно к обычным пациентам в системе психиатрического лечения. На основании Закона об оказании психиатрической помощи при определении уровня лечения «необходимо уделять особое внимание лечению лиц, напра</w:t>
      </w:r>
      <w:r w:rsidRPr="00EA1D3F">
        <w:t>в</w:t>
      </w:r>
      <w:r w:rsidRPr="00EA1D3F">
        <w:t>ленных по распоряжению суда, и в частности необходимости защиты общества от угрозы дальнейших серьезных правонарушений». Лечащий врач должен уд</w:t>
      </w:r>
      <w:r w:rsidRPr="00EA1D3F">
        <w:t>е</w:t>
      </w:r>
      <w:r w:rsidRPr="00EA1D3F">
        <w:t>лять внимание эффективности различных видов лечения лица, приговоренного к специальной мере наказания, однако выше этих соображений стоит необх</w:t>
      </w:r>
      <w:r w:rsidRPr="00EA1D3F">
        <w:t>о</w:t>
      </w:r>
      <w:r w:rsidRPr="00EA1D3F">
        <w:t>димость защитить общество от угрозы новых серьезных правонарушений.</w:t>
      </w:r>
    </w:p>
    <w:p w:rsidR="00EA1D3F" w:rsidRPr="00EA1D3F" w:rsidRDefault="00EA1D3F" w:rsidP="00EA1D3F">
      <w:pPr>
        <w:pStyle w:val="SingleTxtGR"/>
        <w:rPr>
          <w:bCs/>
        </w:rPr>
      </w:pPr>
      <w:r w:rsidRPr="00EA1D3F">
        <w:rPr>
          <w:bCs/>
        </w:rPr>
        <w:t>97.</w:t>
      </w:r>
      <w:r w:rsidRPr="00EA1D3F">
        <w:rPr>
          <w:bCs/>
        </w:rPr>
        <w:tab/>
      </w:r>
      <w:r w:rsidRPr="00EA1D3F">
        <w:t>Лица, направленные на лечение в виде специальной меры наказания, о</w:t>
      </w:r>
      <w:r w:rsidRPr="00EA1D3F">
        <w:t>т</w:t>
      </w:r>
      <w:r w:rsidRPr="00EA1D3F">
        <w:t>бывают свой срок наказания в тех же лечебных учреждениях, что и обычные пациенты. На практике это означает, что соответствующие лица помещаются на</w:t>
      </w:r>
      <w:r w:rsidR="00322D8B">
        <w:t xml:space="preserve"> всех уровнях, т.е.</w:t>
      </w:r>
      <w:r w:rsidRPr="00EA1D3F">
        <w:t xml:space="preserve"> в региональном управлении безопасности, местном управл</w:t>
      </w:r>
      <w:r w:rsidRPr="00EA1D3F">
        <w:t>е</w:t>
      </w:r>
      <w:r w:rsidRPr="00EA1D3F">
        <w:t>нии безопасности, других лечебных отделениях и в качестве стационарных или амбулаторных больных при окружных центрах психиатрической помощи.</w:t>
      </w:r>
    </w:p>
    <w:p w:rsidR="00EA1D3F" w:rsidRPr="00EA1D3F" w:rsidRDefault="00EA1D3F" w:rsidP="00EA1D3F">
      <w:pPr>
        <w:pStyle w:val="SingleTxtGR"/>
        <w:rPr>
          <w:bCs/>
        </w:rPr>
      </w:pPr>
      <w:r w:rsidRPr="00EA1D3F">
        <w:rPr>
          <w:bCs/>
        </w:rPr>
        <w:t>98.</w:t>
      </w:r>
      <w:r w:rsidRPr="00EA1D3F">
        <w:rPr>
          <w:bCs/>
        </w:rPr>
        <w:tab/>
      </w:r>
      <w:r w:rsidRPr="00EA1D3F">
        <w:t>Исполнение судебного распоряжения о направлении на принудительное лечение обеспечивается специальным подразделением по принудительному л</w:t>
      </w:r>
      <w:r w:rsidRPr="00EA1D3F">
        <w:t>е</w:t>
      </w:r>
      <w:r w:rsidRPr="00EA1D3F">
        <w:t>чению. Принудительное лечение может проводиться либо в палате под надз</w:t>
      </w:r>
      <w:r w:rsidRPr="00EA1D3F">
        <w:t>о</w:t>
      </w:r>
      <w:r w:rsidRPr="00EA1D3F">
        <w:t>ром специального подразделения, либо без привлечения специального подра</w:t>
      </w:r>
      <w:r w:rsidRPr="00EA1D3F">
        <w:t>з</w:t>
      </w:r>
      <w:r w:rsidRPr="00EA1D3F">
        <w:t>деления по месту жительства данного лица. Специальное подразделение опр</w:t>
      </w:r>
      <w:r w:rsidRPr="00EA1D3F">
        <w:t>е</w:t>
      </w:r>
      <w:r w:rsidRPr="00EA1D3F">
        <w:t>деляет, будет ли применяться особая мера наказания под его наблюдением в каждом конкретном случае. Специальное подразделение несет главную отве</w:t>
      </w:r>
      <w:r w:rsidRPr="00EA1D3F">
        <w:t>т</w:t>
      </w:r>
      <w:r w:rsidRPr="00EA1D3F">
        <w:t xml:space="preserve">ственность, в том числе и в случае, когда особая мера наказания применяется без его участия. В разделе </w:t>
      </w:r>
      <w:proofErr w:type="gramStart"/>
      <w:r w:rsidRPr="00EA1D3F">
        <w:t>39</w:t>
      </w:r>
      <w:proofErr w:type="gramEnd"/>
      <w:r w:rsidR="00322D8B">
        <w:t xml:space="preserve"> </w:t>
      </w:r>
      <w:r w:rsidRPr="00EA1D3F">
        <w:t>а Общегражданского уголовного кодекса пред</w:t>
      </w:r>
      <w:r w:rsidRPr="00EA1D3F">
        <w:t>у</w:t>
      </w:r>
      <w:r w:rsidRPr="00EA1D3F">
        <w:t>смотрено далее, что осужденные лица могут подвергаться мерам сдерживания против их воли и возвращению в случае побега при необходимости силой и с помощью представителей власти. Это также относится к ситуации, когда суде</w:t>
      </w:r>
      <w:r w:rsidRPr="00EA1D3F">
        <w:t>б</w:t>
      </w:r>
      <w:r w:rsidRPr="00EA1D3F">
        <w:t>ное решение исполняется без привлечения специального подразделения. Ни о</w:t>
      </w:r>
      <w:r w:rsidRPr="00EA1D3F">
        <w:t>д</w:t>
      </w:r>
      <w:r w:rsidRPr="00EA1D3F">
        <w:t>на из этих особых мер наказания не ограничена конкретным сроком и может применяться до тех пор, пока сохраняется угроза рецидива. В принципе такие особые меры наказания могут продолжаться всю жизнь. Осужденные лица имеют право ходатайствовать о смягчении наказания через год после вступл</w:t>
      </w:r>
      <w:r w:rsidRPr="00EA1D3F">
        <w:t>е</w:t>
      </w:r>
      <w:r w:rsidRPr="00EA1D3F">
        <w:t>ния в законную силу распоряжения о направлении на лечение или решения об отказе в смягчении наказания. Такие ходатайства должны направляться в суд, который выносит по ним решение.</w:t>
      </w:r>
    </w:p>
    <w:p w:rsidR="00EA1D3F" w:rsidRPr="00EA1D3F" w:rsidRDefault="00EA1D3F" w:rsidP="00EA1D3F">
      <w:pPr>
        <w:pStyle w:val="SingleTxtGR"/>
        <w:rPr>
          <w:bCs/>
        </w:rPr>
      </w:pPr>
      <w:r w:rsidRPr="00EA1D3F">
        <w:rPr>
          <w:bCs/>
        </w:rPr>
        <w:t>99.</w:t>
      </w:r>
      <w:r w:rsidRPr="00EA1D3F">
        <w:rPr>
          <w:bCs/>
        </w:rPr>
        <w:tab/>
      </w:r>
      <w:r w:rsidRPr="00EA1D3F">
        <w:t>Большинство лиц, предположительно подлежащих освобождению от уг</w:t>
      </w:r>
      <w:r w:rsidRPr="00EA1D3F">
        <w:t>о</w:t>
      </w:r>
      <w:r w:rsidRPr="00EA1D3F">
        <w:t>ловной ответственности, не могут подвергаться особым мерам уголовного наказан</w:t>
      </w:r>
      <w:r w:rsidR="00DB139C">
        <w:t>ия. С 2002 по 2006 год</w:t>
      </w:r>
      <w:r w:rsidRPr="00EA1D3F">
        <w:t xml:space="preserve"> в общей сложности было вынесено 17 постано</w:t>
      </w:r>
      <w:r w:rsidRPr="00EA1D3F">
        <w:t>в</w:t>
      </w:r>
      <w:r w:rsidRPr="00EA1D3F">
        <w:t>лений о направлении на принудительное лечение и 84 постановления о напра</w:t>
      </w:r>
      <w:r w:rsidRPr="00EA1D3F">
        <w:t>в</w:t>
      </w:r>
      <w:r w:rsidRPr="00EA1D3F">
        <w:t>лении на принудительное психиатрическое лечение. В порядке сравнения мо</w:t>
      </w:r>
      <w:r w:rsidRPr="00EA1D3F">
        <w:t>ж</w:t>
      </w:r>
      <w:r w:rsidRPr="00EA1D3F">
        <w:t>но указать, что 13 081 случай нарушения закона (всех категорий) были оставл</w:t>
      </w:r>
      <w:r w:rsidRPr="00EA1D3F">
        <w:t>е</w:t>
      </w:r>
      <w:r w:rsidRPr="00EA1D3F">
        <w:t>ны без последствий в тот же период по причине сомнений в отношении спосо</w:t>
      </w:r>
      <w:r w:rsidRPr="00EA1D3F">
        <w:t>б</w:t>
      </w:r>
      <w:r w:rsidRPr="00EA1D3F">
        <w:t xml:space="preserve">ности совершившего эти действия лица </w:t>
      </w:r>
      <w:proofErr w:type="gramStart"/>
      <w:r w:rsidRPr="00EA1D3F">
        <w:t>быть</w:t>
      </w:r>
      <w:proofErr w:type="gramEnd"/>
      <w:r w:rsidRPr="00EA1D3F">
        <w:t xml:space="preserve"> привлеченным к уголовной отве</w:t>
      </w:r>
      <w:r w:rsidRPr="00EA1D3F">
        <w:t>т</w:t>
      </w:r>
      <w:r w:rsidRPr="00EA1D3F">
        <w:t>ственности на основании раздела 44 Общегражданского уголовного коде</w:t>
      </w:r>
      <w:r w:rsidRPr="00EA1D3F">
        <w:t>к</w:t>
      </w:r>
      <w:r w:rsidRPr="00EA1D3F">
        <w:t>са.</w:t>
      </w:r>
    </w:p>
    <w:p w:rsidR="00EA1D3F" w:rsidRPr="00EA1D3F" w:rsidRDefault="00EA1D3F" w:rsidP="00EA1D3F">
      <w:pPr>
        <w:pStyle w:val="SingleTxtGR"/>
      </w:pPr>
      <w:r w:rsidRPr="00EA1D3F">
        <w:t>100.</w:t>
      </w:r>
      <w:r w:rsidRPr="00EA1D3F">
        <w:tab/>
      </w:r>
      <w:proofErr w:type="gramStart"/>
      <w:r w:rsidRPr="00EA1D3F">
        <w:t>В январе 2013 года был назначен комитет по вопросам подотчетности, к</w:t>
      </w:r>
      <w:r w:rsidRPr="00EA1D3F">
        <w:t>о</w:t>
      </w:r>
      <w:r w:rsidRPr="00EA1D3F">
        <w:t>торому было поручено проведение широкого обзора положений Общегражда</w:t>
      </w:r>
      <w:r w:rsidRPr="00EA1D3F">
        <w:t>н</w:t>
      </w:r>
      <w:r w:rsidRPr="00EA1D3F">
        <w:t>ского уголовного кодекса, касающихся освобождения от уголовной ответстве</w:t>
      </w:r>
      <w:r w:rsidRPr="00EA1D3F">
        <w:t>н</w:t>
      </w:r>
      <w:r w:rsidRPr="00EA1D3F">
        <w:t>ности на основании отсутствия правоспособности (в том числе определении т</w:t>
      </w:r>
      <w:r w:rsidRPr="00EA1D3F">
        <w:t>о</w:t>
      </w:r>
      <w:r w:rsidRPr="00EA1D3F">
        <w:t>го, при каких условиях следует использовать это основание для освобождения от уголовной ответственности), а также роли судебной психиатрии при ра</w:t>
      </w:r>
      <w:r w:rsidRPr="00EA1D3F">
        <w:t>с</w:t>
      </w:r>
      <w:r w:rsidRPr="00EA1D3F">
        <w:t>смотрении уголовных дел.</w:t>
      </w:r>
      <w:proofErr w:type="gramEnd"/>
      <w:r w:rsidRPr="00EA1D3F">
        <w:t xml:space="preserve"> Комитет представил свой доклад; см. </w:t>
      </w:r>
      <w:r w:rsidRPr="00C968DD">
        <w:rPr>
          <w:lang w:val="en-GB"/>
        </w:rPr>
        <w:t>NOU</w:t>
      </w:r>
      <w:r w:rsidR="00C968DD">
        <w:t xml:space="preserve"> 2014: 10 </w:t>
      </w:r>
      <w:r w:rsidRPr="00C968DD">
        <w:rPr>
          <w:lang w:val="en-GB"/>
        </w:rPr>
        <w:t>Skyldevne</w:t>
      </w:r>
      <w:r w:rsidRPr="00C968DD">
        <w:t xml:space="preserve">, </w:t>
      </w:r>
      <w:r w:rsidRPr="00C968DD">
        <w:rPr>
          <w:lang w:val="en-GB"/>
        </w:rPr>
        <w:t>sakkyndighet</w:t>
      </w:r>
      <w:r w:rsidRPr="00C968DD">
        <w:t xml:space="preserve"> </w:t>
      </w:r>
      <w:r w:rsidRPr="00C968DD">
        <w:rPr>
          <w:lang w:val="en-GB"/>
        </w:rPr>
        <w:t>og</w:t>
      </w:r>
      <w:r w:rsidRPr="00C968DD">
        <w:t xml:space="preserve"> </w:t>
      </w:r>
      <w:r w:rsidRPr="00C968DD">
        <w:rPr>
          <w:lang w:val="en-GB"/>
        </w:rPr>
        <w:t>samfunnsvern</w:t>
      </w:r>
      <w:r w:rsidRPr="00C968DD">
        <w:t>.</w:t>
      </w:r>
      <w:r w:rsidRPr="00EA1D3F">
        <w:t xml:space="preserve"> [«Способность отвечать за свои действия, анализ экспер</w:t>
      </w:r>
      <w:r w:rsidR="00DB139C">
        <w:t>тов и вопросы защиты общества».]</w:t>
      </w:r>
      <w:r w:rsidRPr="00EA1D3F">
        <w:t xml:space="preserve"> Комитет делает в</w:t>
      </w:r>
      <w:r w:rsidRPr="00EA1D3F">
        <w:t>ы</w:t>
      </w:r>
      <w:r w:rsidRPr="00EA1D3F">
        <w:t>вод о том, что отсутствие правоспособности следует рассматривать в качестве основания для освобождения от уголовной ответственности, и предлагает ра</w:t>
      </w:r>
      <w:r w:rsidRPr="00EA1D3F">
        <w:t>с</w:t>
      </w:r>
      <w:r w:rsidRPr="00EA1D3F">
        <w:t>ширенный и измененный вариант врачебного принципа в качестве основания для освобождения</w:t>
      </w:r>
      <w:r w:rsidR="00322D8B">
        <w:t xml:space="preserve"> от уголовной ответственности в</w:t>
      </w:r>
      <w:r w:rsidRPr="00EA1D3F">
        <w:t>виду отсутствия умственной способности. В правиле, предложенном комитетом, прямо указывается, что от привлечения к уголовной ответственности может быть освобожден лишь тот правонарушитель, который демонстрирует психические отклонения при явно повышенной степени проявления психопатических симптомов. Кроме того, лишь суд, а не свидетели из числа экспертов, должен делать заявления и вын</w:t>
      </w:r>
      <w:r w:rsidRPr="00EA1D3F">
        <w:t>о</w:t>
      </w:r>
      <w:r w:rsidRPr="00EA1D3F">
        <w:t>сить решения по вопросу о том, является ли совершившее правонарушение л</w:t>
      </w:r>
      <w:r w:rsidRPr="00EA1D3F">
        <w:t>и</w:t>
      </w:r>
      <w:r w:rsidRPr="00EA1D3F">
        <w:t>цо «психически больным» по определению, принятому в законе. Комитет далее предлагает некоторые изменения в правилах, регулирующих применение ос</w:t>
      </w:r>
      <w:r w:rsidRPr="00EA1D3F">
        <w:t>о</w:t>
      </w:r>
      <w:r w:rsidRPr="00EA1D3F">
        <w:t xml:space="preserve">бых мер уголовного наказания. В числе прочего предлагается расширить сферу применения таких мер, с </w:t>
      </w:r>
      <w:proofErr w:type="gramStart"/>
      <w:r w:rsidRPr="00EA1D3F">
        <w:t>тем</w:t>
      </w:r>
      <w:proofErr w:type="gramEnd"/>
      <w:r w:rsidRPr="00EA1D3F">
        <w:t xml:space="preserve"> чтобы особые меры наказания могли применяться и в случае незначительных посягательств на физическую неприкосновенность. Комитет также предлагает включить в раздел Закона об оказании психиатрич</w:t>
      </w:r>
      <w:r w:rsidRPr="00EA1D3F">
        <w:t>е</w:t>
      </w:r>
      <w:r w:rsidRPr="00EA1D3F">
        <w:t>ской помощи, касающийся лиц, приговоренных к особым мерам наказания, н</w:t>
      </w:r>
      <w:r w:rsidRPr="00EA1D3F">
        <w:t>о</w:t>
      </w:r>
      <w:r w:rsidRPr="00EA1D3F">
        <w:t>вое правило, согласно которому в отношении таких лиц не применялись бы ограничения на свободу передвижения и вмешательства помимо тех мер, кот</w:t>
      </w:r>
      <w:r w:rsidRPr="00EA1D3F">
        <w:t>о</w:t>
      </w:r>
      <w:r w:rsidRPr="00EA1D3F">
        <w:t xml:space="preserve">рые необходимы для лечения и обеспечения безопасности осужденного лица, других пациентов и </w:t>
      </w:r>
      <w:proofErr w:type="gramStart"/>
      <w:r w:rsidRPr="00EA1D3F">
        <w:t>жителей</w:t>
      </w:r>
      <w:proofErr w:type="gramEnd"/>
      <w:r w:rsidRPr="00EA1D3F">
        <w:t xml:space="preserve"> прилегающих к лечебному учреждению районов. Кроме того, в пределах этих мер необходимо создать условия для самореализ</w:t>
      </w:r>
      <w:r w:rsidRPr="00EA1D3F">
        <w:t>а</w:t>
      </w:r>
      <w:r w:rsidRPr="00EA1D3F">
        <w:t>ции осужденного лица.</w:t>
      </w:r>
    </w:p>
    <w:p w:rsidR="00EA1D3F" w:rsidRPr="0048180C" w:rsidRDefault="00EA1D3F" w:rsidP="0048180C">
      <w:pPr>
        <w:pStyle w:val="H23GR"/>
      </w:pPr>
      <w:bookmarkStart w:id="38" w:name="_Toc428880789"/>
      <w:r w:rsidRPr="0048180C">
        <w:tab/>
      </w:r>
      <w:r w:rsidRPr="0048180C">
        <w:tab/>
      </w:r>
      <w:bookmarkEnd w:id="38"/>
      <w:r w:rsidRPr="0048180C">
        <w:t>Соблюдение законности применительно к лицам с умственной отсталостью</w:t>
      </w:r>
    </w:p>
    <w:p w:rsidR="00EA1D3F" w:rsidRPr="00EA1D3F" w:rsidRDefault="00EA1D3F" w:rsidP="00EA1D3F">
      <w:pPr>
        <w:pStyle w:val="SingleTxtGR"/>
      </w:pPr>
      <w:r w:rsidRPr="00EA1D3F">
        <w:t>101.</w:t>
      </w:r>
      <w:r w:rsidRPr="00EA1D3F">
        <w:tab/>
      </w:r>
      <w:proofErr w:type="gramStart"/>
      <w:r w:rsidRPr="00EA1D3F">
        <w:t xml:space="preserve">Как в докладе по итогам проведения обзора </w:t>
      </w:r>
      <w:r w:rsidRPr="00C968DD">
        <w:rPr>
          <w:lang w:val="en-GB"/>
        </w:rPr>
        <w:t>Slik</w:t>
      </w:r>
      <w:r w:rsidRPr="00C968DD">
        <w:t xml:space="preserve"> </w:t>
      </w:r>
      <w:r w:rsidRPr="00C968DD">
        <w:rPr>
          <w:lang w:val="en-GB"/>
        </w:rPr>
        <w:t>har</w:t>
      </w:r>
      <w:r w:rsidRPr="00C968DD">
        <w:t xml:space="preserve"> </w:t>
      </w:r>
      <w:r w:rsidRPr="00C968DD">
        <w:rPr>
          <w:lang w:val="en-GB"/>
        </w:rPr>
        <w:t>jeg</w:t>
      </w:r>
      <w:r w:rsidRPr="00C968DD">
        <w:t xml:space="preserve"> </w:t>
      </w:r>
      <w:r w:rsidRPr="00C968DD">
        <w:rPr>
          <w:lang w:val="en-GB"/>
        </w:rPr>
        <w:t>det</w:t>
      </w:r>
      <w:r w:rsidRPr="00C968DD">
        <w:t xml:space="preserve"> </w:t>
      </w:r>
      <w:r w:rsidRPr="00C968DD">
        <w:rPr>
          <w:lang w:val="en-GB"/>
        </w:rPr>
        <w:t>i</w:t>
      </w:r>
      <w:r w:rsidRPr="00C968DD">
        <w:t xml:space="preserve"> </w:t>
      </w:r>
      <w:r w:rsidRPr="00C968DD">
        <w:rPr>
          <w:lang w:val="en-GB"/>
        </w:rPr>
        <w:t>dag</w:t>
      </w:r>
      <w:r w:rsidRPr="00C968DD">
        <w:t xml:space="preserve"> [«Как я живу сегодня»], так и в «белой книге» правительства под названием </w:t>
      </w:r>
      <w:r w:rsidRPr="00C968DD">
        <w:rPr>
          <w:lang w:val="en-GB"/>
        </w:rPr>
        <w:t>Frihet</w:t>
      </w:r>
      <w:r w:rsidRPr="00C968DD">
        <w:t xml:space="preserve"> </w:t>
      </w:r>
      <w:r w:rsidRPr="00C968DD">
        <w:rPr>
          <w:lang w:val="en-GB"/>
        </w:rPr>
        <w:t>og</w:t>
      </w:r>
      <w:r w:rsidRPr="00C968DD">
        <w:t xml:space="preserve"> </w:t>
      </w:r>
      <w:r w:rsidRPr="00C968DD">
        <w:rPr>
          <w:lang w:val="en-GB"/>
        </w:rPr>
        <w:t>likeverd</w:t>
      </w:r>
      <w:r w:rsidR="00CE015C">
        <w:t xml:space="preserve"> – </w:t>
      </w:r>
      <w:r w:rsidRPr="00C968DD">
        <w:rPr>
          <w:lang w:val="en-GB"/>
        </w:rPr>
        <w:t>Om</w:t>
      </w:r>
      <w:r w:rsidRPr="00C968DD">
        <w:t xml:space="preserve"> </w:t>
      </w:r>
      <w:r w:rsidRPr="00C968DD">
        <w:rPr>
          <w:lang w:val="en-GB"/>
        </w:rPr>
        <w:t>mennesker</w:t>
      </w:r>
      <w:r w:rsidRPr="00C968DD">
        <w:t xml:space="preserve"> </w:t>
      </w:r>
      <w:r w:rsidRPr="00C968DD">
        <w:rPr>
          <w:lang w:val="en-GB"/>
        </w:rPr>
        <w:t>med</w:t>
      </w:r>
      <w:r w:rsidRPr="00C968DD">
        <w:t xml:space="preserve"> </w:t>
      </w:r>
      <w:r w:rsidRPr="00C968DD">
        <w:rPr>
          <w:lang w:val="en-GB"/>
        </w:rPr>
        <w:t>utviklingshemming</w:t>
      </w:r>
      <w:r w:rsidRPr="00C968DD">
        <w:t xml:space="preserve"> [«С</w:t>
      </w:r>
      <w:r w:rsidRPr="00EA1D3F">
        <w:t>вобода и равенство – лица с умственной отсталостью»] (</w:t>
      </w:r>
      <w:r w:rsidRPr="00EA1D3F">
        <w:rPr>
          <w:lang w:val="en-GB"/>
        </w:rPr>
        <w:t>Meld</w:t>
      </w:r>
      <w:r w:rsidRPr="00EA1D3F">
        <w:t>.</w:t>
      </w:r>
      <w:proofErr w:type="gramEnd"/>
      <w:r w:rsidRPr="00EA1D3F">
        <w:t xml:space="preserve"> </w:t>
      </w:r>
      <w:proofErr w:type="gramStart"/>
      <w:r w:rsidRPr="00EA1D3F">
        <w:rPr>
          <w:lang w:val="en-GB"/>
        </w:rPr>
        <w:t>St</w:t>
      </w:r>
      <w:r w:rsidRPr="00EA1D3F">
        <w:t>.45 (2012</w:t>
      </w:r>
      <w:r w:rsidR="00C968DD">
        <w:t>–</w:t>
      </w:r>
      <w:r w:rsidRPr="00EA1D3F">
        <w:t>2013)</w:t>
      </w:r>
      <w:r w:rsidR="00ED7C7F">
        <w:t>)</w:t>
      </w:r>
      <w:r w:rsidRPr="00EA1D3F">
        <w:t xml:space="preserve"> указывается на наличие расхождения между провозглашенными правами и фактической реализацией прав лиц с умственной отсталостью.</w:t>
      </w:r>
      <w:proofErr w:type="gramEnd"/>
      <w:r w:rsidRPr="00EA1D3F">
        <w:t xml:space="preserve"> Дополнительная информация о соблюд</w:t>
      </w:r>
      <w:r w:rsidRPr="00EA1D3F">
        <w:t>е</w:t>
      </w:r>
      <w:r w:rsidRPr="00EA1D3F">
        <w:t>нии законности в отношении лиц с умственной отсталос</w:t>
      </w:r>
      <w:r w:rsidR="004F3C42">
        <w:t>тью будет получена</w:t>
      </w:r>
      <w:r w:rsidR="004F3C42">
        <w:br/>
      </w:r>
      <w:r w:rsidRPr="00EA1D3F">
        <w:t>в ходе взаимодействия с соответствующими управлениями. В 2014 году Упра</w:t>
      </w:r>
      <w:r w:rsidRPr="00EA1D3F">
        <w:t>в</w:t>
      </w:r>
      <w:r w:rsidRPr="00EA1D3F">
        <w:t>ление по делам детей, молодежи и семьи в сотрудничестве с рядом других управлений провело сбор собственных данных, цифр/статистических сведений, а также научно-исследовательских разработок в этой области. Эти данные легли в основу исследовательского проекта, объявленного Управлением по делам д</w:t>
      </w:r>
      <w:r w:rsidRPr="00EA1D3F">
        <w:t>е</w:t>
      </w:r>
      <w:r w:rsidRPr="00EA1D3F">
        <w:t>тей, молодежи и семьи весной 2015 года, который будет завершен в декабре т</w:t>
      </w:r>
      <w:r w:rsidRPr="00EA1D3F">
        <w:t>о</w:t>
      </w:r>
      <w:r w:rsidRPr="00EA1D3F">
        <w:t>го же года. Цель исследовательского проекта состоит в проведении широкого обзора существующих данных/исследований по вопросу о соблюдении зако</w:t>
      </w:r>
      <w:r w:rsidRPr="00EA1D3F">
        <w:t>н</w:t>
      </w:r>
      <w:r w:rsidRPr="00EA1D3F">
        <w:t>ности в отношении лиц, испытывающих затруднения в учебе, и формировании представления об областях, где знания пока являются недостаточными. Имею</w:t>
      </w:r>
      <w:r w:rsidRPr="00EA1D3F">
        <w:t>т</w:t>
      </w:r>
      <w:r w:rsidRPr="00EA1D3F">
        <w:t>ся планы организовать исследовательские проекты в тех областях, где имеются лишь недостаточные данные относительно соблюдения законности в отнош</w:t>
      </w:r>
      <w:r w:rsidRPr="00EA1D3F">
        <w:t>е</w:t>
      </w:r>
      <w:r w:rsidRPr="00EA1D3F">
        <w:t>нии лиц, испытывающих затруднения в учебе. Эта работа связана с продолж</w:t>
      </w:r>
      <w:r w:rsidRPr="00EA1D3F">
        <w:t>а</w:t>
      </w:r>
      <w:r w:rsidRPr="00EA1D3F">
        <w:t>ющимся обследованием условий жизни лиц с умственными недостатками. Из</w:t>
      </w:r>
      <w:r w:rsidRPr="00EA1D3F">
        <w:t>у</w:t>
      </w:r>
      <w:r w:rsidRPr="00EA1D3F">
        <w:t>чение всех аспектов соблюдения законности в отношении лиц с умственными недостатками является одной из главных тем круга ведения Комитета. См. ра</w:t>
      </w:r>
      <w:r w:rsidRPr="00EA1D3F">
        <w:t>з</w:t>
      </w:r>
      <w:r w:rsidRPr="00EA1D3F">
        <w:t>делы по статьям 16 и 19.</w:t>
      </w:r>
    </w:p>
    <w:p w:rsidR="00EA1D3F" w:rsidRPr="00EA1D3F" w:rsidRDefault="00EA1D3F" w:rsidP="00C968DD">
      <w:pPr>
        <w:pStyle w:val="H1GR"/>
      </w:pPr>
      <w:bookmarkStart w:id="39" w:name="_Toc428880790"/>
      <w:r w:rsidRPr="00EA1D3F">
        <w:tab/>
      </w:r>
      <w:r w:rsidRPr="00EA1D3F">
        <w:tab/>
      </w:r>
      <w:bookmarkEnd w:id="39"/>
      <w:r w:rsidRPr="00EA1D3F">
        <w:t>Статья 13</w:t>
      </w:r>
      <w:r w:rsidR="0007335C">
        <w:br/>
      </w:r>
      <w:r w:rsidRPr="00EA1D3F">
        <w:t>Доступ к правосудию</w:t>
      </w:r>
    </w:p>
    <w:p w:rsidR="00EA1D3F" w:rsidRPr="00EA1D3F" w:rsidRDefault="00EA1D3F" w:rsidP="00EA1D3F">
      <w:pPr>
        <w:pStyle w:val="SingleTxtGR"/>
      </w:pPr>
      <w:r w:rsidRPr="00EA1D3F">
        <w:t>102.</w:t>
      </w:r>
      <w:r w:rsidRPr="00EA1D3F">
        <w:tab/>
        <w:t>В принципе любой человек имеет доступ к правосудию. В соответствии со вторым пунктом статьи 98 Конституции никто не должен подвергаться н</w:t>
      </w:r>
      <w:r w:rsidRPr="00EA1D3F">
        <w:t>е</w:t>
      </w:r>
      <w:r w:rsidRPr="00EA1D3F">
        <w:t>справедливому или несоразмерно особому обращению, в том числе в своих взаимоотношениях с правовой системой. Согласно пункту 1 статьи 95 Конст</w:t>
      </w:r>
      <w:r w:rsidRPr="00EA1D3F">
        <w:t>и</w:t>
      </w:r>
      <w:r w:rsidRPr="00EA1D3F">
        <w:t>туции каждый имеет право на рассмотрение своего дела независимым и бе</w:t>
      </w:r>
      <w:r w:rsidRPr="00EA1D3F">
        <w:t>с</w:t>
      </w:r>
      <w:r w:rsidRPr="00EA1D3F">
        <w:t>пристрастным судом в разумные сроки, а судебное разбирател</w:t>
      </w:r>
      <w:r w:rsidR="004F3C42">
        <w:t>ьство должно быть справедливым.</w:t>
      </w:r>
    </w:p>
    <w:p w:rsidR="00EA1D3F" w:rsidRPr="00EA1D3F" w:rsidRDefault="00EA1D3F" w:rsidP="00EA1D3F">
      <w:pPr>
        <w:pStyle w:val="SingleTxtGR"/>
      </w:pPr>
      <w:r w:rsidRPr="00EA1D3F">
        <w:t>103.</w:t>
      </w:r>
      <w:r w:rsidRPr="00EA1D3F">
        <w:tab/>
        <w:t>Однако многие инвалиды для эффективного осуществления своих прав нуждаются в содействии. В рамках уголовного судопроизводства свидетели с «умственными недостатками или аналогичными нарушениями» могут быть п</w:t>
      </w:r>
      <w:r w:rsidRPr="00EA1D3F">
        <w:t>о</w:t>
      </w:r>
      <w:r w:rsidRPr="00EA1D3F">
        <w:t>ставлены под сомнение в ходе судебно-медицинского обследования, которое в некоторых случаях связано с насилием или с</w:t>
      </w:r>
      <w:r w:rsidR="00C968DD">
        <w:t>ексуальным посягательством; см. </w:t>
      </w:r>
      <w:r w:rsidRPr="00EA1D3F">
        <w:t>разделы 239 и 298 Закона об уголовном судопроизводстве. Процедура с</w:t>
      </w:r>
      <w:r w:rsidRPr="00EA1D3F">
        <w:t>у</w:t>
      </w:r>
      <w:r w:rsidRPr="00EA1D3F">
        <w:t>дебно-медицинского обследования позволяет свидетелю сделать заявление з</w:t>
      </w:r>
      <w:r w:rsidRPr="00EA1D3F">
        <w:t>а</w:t>
      </w:r>
      <w:r w:rsidRPr="00EA1D3F">
        <w:t>ранее, а потом в суде д</w:t>
      </w:r>
      <w:r w:rsidR="004F3C42">
        <w:t>емонстрируется его видеозапись.</w:t>
      </w:r>
    </w:p>
    <w:p w:rsidR="00EA1D3F" w:rsidRPr="00EA1D3F" w:rsidRDefault="00EA1D3F" w:rsidP="00EA1D3F">
      <w:pPr>
        <w:pStyle w:val="SingleTxtGR"/>
      </w:pPr>
      <w:r w:rsidRPr="00EA1D3F">
        <w:t>104.</w:t>
      </w:r>
      <w:r w:rsidRPr="00EA1D3F">
        <w:tab/>
        <w:t xml:space="preserve">Детские дома </w:t>
      </w:r>
      <w:r w:rsidRPr="00C968DD">
        <w:t>[</w:t>
      </w:r>
      <w:r w:rsidRPr="00C968DD">
        <w:rPr>
          <w:lang w:val="en-GB"/>
        </w:rPr>
        <w:t>Statens</w:t>
      </w:r>
      <w:r w:rsidRPr="00C968DD">
        <w:t xml:space="preserve"> </w:t>
      </w:r>
      <w:r w:rsidRPr="00C968DD">
        <w:rPr>
          <w:lang w:val="en-GB"/>
        </w:rPr>
        <w:t>Barnehus</w:t>
      </w:r>
      <w:r w:rsidRPr="00C968DD">
        <w:t>] пр</w:t>
      </w:r>
      <w:r w:rsidRPr="00EA1D3F">
        <w:t>едоставляют услуги детям и молодым людям, которые предположительно подвергались насилию или сексуальным домогательствам или могли оказаться свидетелями такого насилия в случаях, которые были зарегистрированы полицией. Сейчас они предлагают услуги и взрослым с ограниченными умственными способностями или другими форм</w:t>
      </w:r>
      <w:r w:rsidRPr="00EA1D3F">
        <w:t>а</w:t>
      </w:r>
      <w:r w:rsidRPr="00EA1D3F">
        <w:t>ми инвалидности. Все детские дома имеют свой собственный штат, включа</w:t>
      </w:r>
      <w:r w:rsidRPr="00EA1D3F">
        <w:t>ю</w:t>
      </w:r>
      <w:r w:rsidRPr="00EA1D3F">
        <w:t>щий, как правило, руководителя-профессионала и других сотрудников, распол</w:t>
      </w:r>
      <w:r w:rsidRPr="00EA1D3F">
        <w:t>а</w:t>
      </w:r>
      <w:r w:rsidR="004F3C42">
        <w:t>гающих опытом в работе с</w:t>
      </w:r>
      <w:r w:rsidRPr="00EA1D3F">
        <w:t xml:space="preserve"> взрослыми лицами с различными формами инвали</w:t>
      </w:r>
      <w:r w:rsidRPr="00EA1D3F">
        <w:t>д</w:t>
      </w:r>
      <w:r w:rsidRPr="00EA1D3F">
        <w:t>ности. Разработаны также эффективные процедуры удовлетворения особы</w:t>
      </w:r>
      <w:r w:rsidR="004F3C42">
        <w:t>х п</w:t>
      </w:r>
      <w:r w:rsidR="004F3C42">
        <w:t>о</w:t>
      </w:r>
      <w:r w:rsidR="004F3C42">
        <w:t>требностей этой группы лиц.</w:t>
      </w:r>
    </w:p>
    <w:p w:rsidR="00EA1D3F" w:rsidRPr="00EA1D3F" w:rsidRDefault="00EA1D3F" w:rsidP="00EA1D3F">
      <w:pPr>
        <w:pStyle w:val="SingleTxtGR"/>
        <w:rPr>
          <w:bCs/>
        </w:rPr>
      </w:pPr>
      <w:r w:rsidRPr="00EA1D3F">
        <w:rPr>
          <w:bCs/>
        </w:rPr>
        <w:t>105.</w:t>
      </w:r>
      <w:r w:rsidRPr="00EA1D3F">
        <w:rPr>
          <w:bCs/>
        </w:rPr>
        <w:tab/>
      </w:r>
      <w:r w:rsidRPr="00EA1D3F">
        <w:t xml:space="preserve">В июне 2015 года Стортинг принял законопроект о внесении нескольких поправок в Закон об уголовном судопроизводстве. </w:t>
      </w:r>
      <w:proofErr w:type="gramStart"/>
      <w:r w:rsidRPr="00EA1D3F">
        <w:t>Когда эти поправки вступят в силу, по все видимости в 2015 году, лица с умственными недостатками или др</w:t>
      </w:r>
      <w:r w:rsidRPr="00EA1D3F">
        <w:t>у</w:t>
      </w:r>
      <w:r w:rsidRPr="00EA1D3F">
        <w:t>гими функциональными расстройствами, имеющие сходные потребности в ж</w:t>
      </w:r>
      <w:r w:rsidRPr="00EA1D3F">
        <w:t>и</w:t>
      </w:r>
      <w:r w:rsidRPr="00EA1D3F">
        <w:t>лье, должны проходить собеседование в адаптированных условиях, когда такая необходимость вызвана тем, что они стали жертвой или свидетелем по делу, связанному с сексуальными преступлениями, калечащими операциями на пол</w:t>
      </w:r>
      <w:r w:rsidRPr="00EA1D3F">
        <w:t>о</w:t>
      </w:r>
      <w:r w:rsidRPr="00EA1D3F">
        <w:t>вых органах, посягательствами в рамках интимных взаимоотношений, уби</w:t>
      </w:r>
      <w:r w:rsidRPr="00EA1D3F">
        <w:t>й</w:t>
      </w:r>
      <w:r w:rsidRPr="00EA1D3F">
        <w:t>ством или</w:t>
      </w:r>
      <w:proofErr w:type="gramEnd"/>
      <w:r w:rsidRPr="00EA1D3F">
        <w:t xml:space="preserve"> причинением телесных повреждений. Такие собеседования должны проводиться в детских домах за исключением ситуаций, когда в наилучших и</w:t>
      </w:r>
      <w:r w:rsidRPr="00EA1D3F">
        <w:t>н</w:t>
      </w:r>
      <w:r w:rsidRPr="00EA1D3F">
        <w:t>тересах свидетеля их со всей очевидностью лучше проводить в других местах. Адаптированные собеседования должны также применяться в том случае, если у полиции имеются сомнения относительно функционального уровня свидет</w:t>
      </w:r>
      <w:r w:rsidRPr="00EA1D3F">
        <w:t>е</w:t>
      </w:r>
      <w:r w:rsidRPr="00EA1D3F">
        <w:t>ля. Кроме того, полиция может проводить адаптированные собеседования с особенно уязвимыми лицами по другим уголовным делам, когда необходимо учитывать как необходимость уточнения обстоятельств дела, так и положение свидетеля. Эти поправки обеспечат лицам с умственными или аналогичными недостатками более эффективный доступ к правосудию. В соответствии с п</w:t>
      </w:r>
      <w:r w:rsidRPr="00EA1D3F">
        <w:t>о</w:t>
      </w:r>
      <w:r w:rsidRPr="00EA1D3F">
        <w:t>правками опросы уязвимых взрослых лиц буд</w:t>
      </w:r>
      <w:r w:rsidR="00322D8B">
        <w:t>ут проводиться поэтапно,</w:t>
      </w:r>
      <w:r w:rsidR="00322D8B">
        <w:br/>
        <w:t>т.е.</w:t>
      </w:r>
      <w:r w:rsidRPr="00EA1D3F">
        <w:t xml:space="preserve"> с использованием метода проведения ряда собеседований. Цель состоит в том, чтобы свидетель </w:t>
      </w:r>
      <w:proofErr w:type="gramStart"/>
      <w:r w:rsidRPr="00EA1D3F">
        <w:t>мог сосредоточиться и не уставал и чтобы у него было</w:t>
      </w:r>
      <w:proofErr w:type="gramEnd"/>
      <w:r w:rsidRPr="00EA1D3F">
        <w:t xml:space="preserve"> больше времени для налаживания контакт</w:t>
      </w:r>
      <w:r w:rsidR="00D22BB4">
        <w:t>а</w:t>
      </w:r>
      <w:r w:rsidRPr="00EA1D3F">
        <w:t xml:space="preserve"> с лицом, проводящим собеседов</w:t>
      </w:r>
      <w:r w:rsidRPr="00EA1D3F">
        <w:t>а</w:t>
      </w:r>
      <w:r w:rsidRPr="00EA1D3F">
        <w:t>ние, и для того, чтобы чувствовать себя в безопасности в ходе его проведения. Тесты с применением этого метода показывают, что при таких опросах в бол</w:t>
      </w:r>
      <w:r w:rsidRPr="00EA1D3F">
        <w:t>ь</w:t>
      </w:r>
      <w:r w:rsidRPr="00EA1D3F">
        <w:t>шей ме</w:t>
      </w:r>
      <w:r w:rsidR="00D22BB4">
        <w:t>ре учитывае</w:t>
      </w:r>
      <w:r w:rsidRPr="00EA1D3F">
        <w:t>тся положение свидетеля и удается получить более наде</w:t>
      </w:r>
      <w:r w:rsidRPr="00EA1D3F">
        <w:t>ж</w:t>
      </w:r>
      <w:r w:rsidRPr="00EA1D3F">
        <w:t>ные свидетельства. Они способствуют осуждению тех, кто виновен в насилии в отношении особенно уязвимых взрослых лиц</w:t>
      </w:r>
      <w:r w:rsidR="004F3C42">
        <w:rPr>
          <w:bCs/>
        </w:rPr>
        <w:t>.</w:t>
      </w:r>
    </w:p>
    <w:p w:rsidR="00EA1D3F" w:rsidRPr="00EA1D3F" w:rsidRDefault="00EA1D3F" w:rsidP="00EA1D3F">
      <w:pPr>
        <w:pStyle w:val="SingleTxtGR"/>
      </w:pPr>
      <w:r w:rsidRPr="00EA1D3F">
        <w:t>106.</w:t>
      </w:r>
      <w:r w:rsidRPr="00EA1D3F">
        <w:tab/>
        <w:t>Статья 13(2) Конвенции гласит: «Чтобы содействовать обеспечению и</w:t>
      </w:r>
      <w:r w:rsidRPr="00EA1D3F">
        <w:t>н</w:t>
      </w:r>
      <w:r w:rsidRPr="00EA1D3F">
        <w:t>валидам эффективного доступа к правосудию, государства-участники спосо</w:t>
      </w:r>
      <w:r w:rsidRPr="00EA1D3F">
        <w:t>б</w:t>
      </w:r>
      <w:r w:rsidRPr="00EA1D3F">
        <w:t>ствуют надлежащему обучению лиц, работающих в сфере отправления прав</w:t>
      </w:r>
      <w:r w:rsidRPr="00EA1D3F">
        <w:t>о</w:t>
      </w:r>
      <w:r w:rsidRPr="00EA1D3F">
        <w:t>судия, в том числе в полиц</w:t>
      </w:r>
      <w:r w:rsidR="004F3C42">
        <w:t>ии и в пенитенциарной системе».</w:t>
      </w:r>
    </w:p>
    <w:p w:rsidR="00EA1D3F" w:rsidRPr="00EA1D3F" w:rsidRDefault="00EA1D3F" w:rsidP="00EA1D3F">
      <w:pPr>
        <w:pStyle w:val="SingleTxtGR"/>
      </w:pPr>
      <w:r w:rsidRPr="00EA1D3F">
        <w:t>107.</w:t>
      </w:r>
      <w:r w:rsidRPr="00EA1D3F">
        <w:tab/>
        <w:t xml:space="preserve">В рамках </w:t>
      </w:r>
      <w:proofErr w:type="gramStart"/>
      <w:r w:rsidRPr="00EA1D3F">
        <w:t>базовой подготовки, организуемой полицейским училищем при Норвежском университете ведется</w:t>
      </w:r>
      <w:proofErr w:type="gramEnd"/>
      <w:r w:rsidRPr="00EA1D3F">
        <w:t xml:space="preserve"> обучение слушателей методам работы с людьми в различных жизненных ситуациях и с различными функциональными возможностями, проявляя при этом обходительность и уважение. Полицейские следователи, которые опрашивают детей, лиц с умственными недостатками и </w:t>
      </w:r>
      <w:proofErr w:type="gramStart"/>
      <w:r w:rsidRPr="00EA1D3F">
        <w:t>других</w:t>
      </w:r>
      <w:proofErr w:type="gramEnd"/>
      <w:r w:rsidRPr="00EA1D3F">
        <w:t xml:space="preserve"> особенно уязвимых взрослых лиц, обычно проходят дополнительную подготовку для более предметного изучения вопросов, связанных с опросом малолетних свидетелей и соответствующих методов. С осени 2014 года буд</w:t>
      </w:r>
      <w:r w:rsidRPr="00EA1D3F">
        <w:t>у</w:t>
      </w:r>
      <w:r w:rsidRPr="00EA1D3F">
        <w:t>щим полицейским следователям предлагается прослушать курс, который гот</w:t>
      </w:r>
      <w:r w:rsidRPr="00EA1D3F">
        <w:t>о</w:t>
      </w:r>
      <w:r w:rsidRPr="00EA1D3F">
        <w:t>вит их к проведению опросов детей дошкольного возраста и лиц с умственными недостатками с использованием поэтапных собеседований. В настоящее время этот дополнительный учебный курс не является обязательным для полицейских следователей, которые опрашивают лиц с умственными недостатками или ан</w:t>
      </w:r>
      <w:r w:rsidRPr="00EA1D3F">
        <w:t>а</w:t>
      </w:r>
      <w:r w:rsidRPr="00EA1D3F">
        <w:t>логичными формами инвалидности, однако в своих внутренних распоряжениях Министерство будет рекомендовать проводящим такие собеседования следов</w:t>
      </w:r>
      <w:r w:rsidRPr="00EA1D3F">
        <w:t>а</w:t>
      </w:r>
      <w:r w:rsidRPr="00EA1D3F">
        <w:t>телям по во</w:t>
      </w:r>
      <w:r w:rsidR="004F3C42">
        <w:t>зможности проходить такой курс.</w:t>
      </w:r>
    </w:p>
    <w:p w:rsidR="00EA1D3F" w:rsidRPr="00EA1D3F" w:rsidRDefault="00EA1D3F" w:rsidP="00EA1D3F">
      <w:pPr>
        <w:pStyle w:val="SingleTxtGR"/>
      </w:pPr>
      <w:r w:rsidRPr="00EA1D3F">
        <w:t>108.</w:t>
      </w:r>
      <w:r w:rsidRPr="00EA1D3F">
        <w:tab/>
        <w:t>В качестве одной из приоритетных областей деятельности Судебной а</w:t>
      </w:r>
      <w:r w:rsidRPr="00EA1D3F">
        <w:t>д</w:t>
      </w:r>
      <w:r w:rsidRPr="00EA1D3F">
        <w:t>министрации Норвегии определено дальнейшее повышение квалификации ее служащих. Повышение квалификации включает освоение навыков общения с уязвимыми группами, включая лиц с умственными недостатками и лиц, исп</w:t>
      </w:r>
      <w:r w:rsidRPr="00EA1D3F">
        <w:t>ы</w:t>
      </w:r>
      <w:r w:rsidRPr="00EA1D3F">
        <w:t>тывающих затруднения при обучении. Цель со</w:t>
      </w:r>
      <w:r w:rsidR="00C968DD">
        <w:t>с</w:t>
      </w:r>
      <w:r w:rsidRPr="00EA1D3F">
        <w:t>тоит в том, чтобы создать в с</w:t>
      </w:r>
      <w:r w:rsidRPr="00EA1D3F">
        <w:t>у</w:t>
      </w:r>
      <w:r w:rsidRPr="00EA1D3F">
        <w:t>дах возможности для выявления и понимания представителей таких групп и вза</w:t>
      </w:r>
      <w:r w:rsidR="004F3C42">
        <w:t>имодействия с ними.</w:t>
      </w:r>
    </w:p>
    <w:p w:rsidR="00EA1D3F" w:rsidRPr="00EA1D3F" w:rsidRDefault="00EA1D3F" w:rsidP="00EA1D3F">
      <w:pPr>
        <w:pStyle w:val="SingleTxtGR"/>
      </w:pPr>
      <w:r w:rsidRPr="00EA1D3F">
        <w:t>109.</w:t>
      </w:r>
      <w:r w:rsidRPr="00EA1D3F">
        <w:tab/>
        <w:t>Норвежская служба исправительных учреждений обеспечивает подгото</w:t>
      </w:r>
      <w:r w:rsidRPr="00EA1D3F">
        <w:t>в</w:t>
      </w:r>
      <w:r w:rsidRPr="00EA1D3F">
        <w:t>ку персонала таких учреждений в Норвегии. В настоящее время учебная пр</w:t>
      </w:r>
      <w:r w:rsidRPr="00EA1D3F">
        <w:t>о</w:t>
      </w:r>
      <w:r w:rsidRPr="00EA1D3F">
        <w:t xml:space="preserve">грамма не охватывает вопросы, связанные с инвалидами и их правами. Тем не </w:t>
      </w:r>
      <w:proofErr w:type="gramStart"/>
      <w:r w:rsidRPr="00EA1D3F">
        <w:t>менее</w:t>
      </w:r>
      <w:proofErr w:type="gramEnd"/>
      <w:r w:rsidRPr="00EA1D3F">
        <w:t xml:space="preserve"> важным аспектом подготовки является то, что учащиеся получают дост</w:t>
      </w:r>
      <w:r w:rsidRPr="00EA1D3F">
        <w:t>а</w:t>
      </w:r>
      <w:r w:rsidRPr="00EA1D3F">
        <w:t>точные знания, позволяющие им успешно работать с людьми, имеющими ра</w:t>
      </w:r>
      <w:r w:rsidRPr="00EA1D3F">
        <w:t>з</w:t>
      </w:r>
      <w:r w:rsidRPr="00EA1D3F">
        <w:t>личные проблемы.</w:t>
      </w:r>
    </w:p>
    <w:p w:rsidR="00EA1D3F" w:rsidRPr="00EA1D3F" w:rsidRDefault="00EA1D3F" w:rsidP="00C968DD">
      <w:pPr>
        <w:pStyle w:val="H1GR"/>
      </w:pPr>
      <w:bookmarkStart w:id="40" w:name="_Toc428880791"/>
      <w:r w:rsidRPr="00EA1D3F">
        <w:tab/>
      </w:r>
      <w:r w:rsidRPr="00EA1D3F">
        <w:tab/>
      </w:r>
      <w:bookmarkEnd w:id="40"/>
      <w:r w:rsidRPr="00EA1D3F">
        <w:t>Статья 14</w:t>
      </w:r>
      <w:r w:rsidR="007E2294">
        <w:br/>
      </w:r>
      <w:r w:rsidRPr="00EA1D3F">
        <w:t>Свобода и личная неприкосновенность</w:t>
      </w:r>
    </w:p>
    <w:p w:rsidR="00EA1D3F" w:rsidRPr="00EA1D3F" w:rsidRDefault="00EA1D3F" w:rsidP="00EA1D3F">
      <w:pPr>
        <w:pStyle w:val="SingleTxtGR"/>
      </w:pPr>
      <w:r w:rsidRPr="00EA1D3F">
        <w:t>110.</w:t>
      </w:r>
      <w:r w:rsidRPr="00EA1D3F">
        <w:tab/>
        <w:t>Статья 94 Конституции гласит, что никто не может быть взят под стражу или иным образом лишен свободы, кроме как в случаях, определяемых законом, и в порядке, установленном законом. В ней далее говорится, что лишение св</w:t>
      </w:r>
      <w:r w:rsidRPr="00EA1D3F">
        <w:t>о</w:t>
      </w:r>
      <w:r w:rsidR="00D22BB4">
        <w:t>боды должно быть обусловлен</w:t>
      </w:r>
      <w:r w:rsidRPr="00EA1D3F">
        <w:t>о действительной необходимостью и не должно представлять собой несоразмерное ущемление прав. Лицо, лишенное свободы, имеет право изложить свое дело в суде без неоправданной задержки. Процедура лишения свободы не должна носить дискриминационного характера; см. второй пункт статьи 98 Конституции. Из этого следует, что никто не может быть лишен свободы исключительно по причине инвалидности и что инвалиды имеют ко</w:t>
      </w:r>
      <w:r w:rsidRPr="00EA1D3F">
        <w:t>н</w:t>
      </w:r>
      <w:r w:rsidRPr="00EA1D3F">
        <w:t>ституц</w:t>
      </w:r>
      <w:r w:rsidR="004F3C42">
        <w:t>ионные права наравне с другими.</w:t>
      </w:r>
    </w:p>
    <w:p w:rsidR="00EA1D3F" w:rsidRPr="00EA1D3F" w:rsidRDefault="00EA1D3F" w:rsidP="00EA1D3F">
      <w:pPr>
        <w:pStyle w:val="SingleTxtGR"/>
      </w:pPr>
      <w:r w:rsidRPr="00EA1D3F">
        <w:t>111.</w:t>
      </w:r>
      <w:r w:rsidRPr="00EA1D3F">
        <w:tab/>
        <w:t>Инвалиды имеют право на свободу и личную неприкосновенность наравне со всеми другими гражданами Норвегии. Они не должны подвергаться произвольному обращению. Согласно толкованию Норвегией статьи 14 Ко</w:t>
      </w:r>
      <w:r w:rsidRPr="00EA1D3F">
        <w:t>н</w:t>
      </w:r>
      <w:r w:rsidRPr="00EA1D3F">
        <w:t>венции (см. также раздел по статье 25) в ней не предусмотрен запрет на нео</w:t>
      </w:r>
      <w:r w:rsidRPr="00EA1D3F">
        <w:t>б</w:t>
      </w:r>
      <w:r w:rsidRPr="00EA1D3F">
        <w:t>ходимое принудительное помещение в лечебное учреждение или лечение лиц с психическими заболеваниями, если любое лишение свободы и лечение опра</w:t>
      </w:r>
      <w:r w:rsidRPr="00EA1D3F">
        <w:t>в</w:t>
      </w:r>
      <w:r w:rsidRPr="00EA1D3F">
        <w:t>даны объективными критериями, которые выходят за рамки наличия психич</w:t>
      </w:r>
      <w:r w:rsidRPr="00EA1D3F">
        <w:t>е</w:t>
      </w:r>
      <w:r w:rsidRPr="00EA1D3F">
        <w:t>ского заболевания. Поэтому в своем заявлении о толковании, сделанном при р</w:t>
      </w:r>
      <w:r w:rsidRPr="00EA1D3F">
        <w:t>а</w:t>
      </w:r>
      <w:r w:rsidRPr="00EA1D3F">
        <w:t>тификации Конвенции, Норвегия указала: «Конвенция допускает принудител</w:t>
      </w:r>
      <w:r w:rsidRPr="00EA1D3F">
        <w:t>ь</w:t>
      </w:r>
      <w:r w:rsidRPr="00EA1D3F">
        <w:t xml:space="preserve">ное лечение, в том числе меры по лечению лиц с психическими заболеваниями, когда в силу обстоятельств к такому лечению приходится прибегать в качестве последнего средства, а </w:t>
      </w:r>
      <w:proofErr w:type="gramStart"/>
      <w:r w:rsidRPr="00EA1D3F">
        <w:t>само лечение</w:t>
      </w:r>
      <w:proofErr w:type="gramEnd"/>
      <w:r w:rsidRPr="00EA1D3F">
        <w:t xml:space="preserve"> проводится при соблюдении должных процедур». Правительство по-прежнему придерживается этого заявления о то</w:t>
      </w:r>
      <w:r w:rsidRPr="00EA1D3F">
        <w:t>л</w:t>
      </w:r>
      <w:r w:rsidRPr="00EA1D3F">
        <w:t>ковании и считает, что оно соответствует формулировке статьи 14 и не расх</w:t>
      </w:r>
      <w:r w:rsidRPr="00EA1D3F">
        <w:t>о</w:t>
      </w:r>
      <w:r w:rsidRPr="00EA1D3F">
        <w:t>дится с пониманием Конвенции, которого придерживаются государства-участники. То обстоятельство, что данное заявление согласуется с преоблад</w:t>
      </w:r>
      <w:r w:rsidRPr="00EA1D3F">
        <w:t>а</w:t>
      </w:r>
      <w:r w:rsidRPr="00EA1D3F">
        <w:t>ющим мнением государств</w:t>
      </w:r>
      <w:r w:rsidR="00D22BB4">
        <w:t xml:space="preserve"> – </w:t>
      </w:r>
      <w:r w:rsidRPr="00EA1D3F">
        <w:t>участников Конвенции, находит отражение в д</w:t>
      </w:r>
      <w:r w:rsidRPr="00EA1D3F">
        <w:t>о</w:t>
      </w:r>
      <w:r w:rsidRPr="00EA1D3F">
        <w:t>кладах государств-участников, представляемых Комитету по правам инвалидов, а также в заключительных замечаниях Комитета по этим докладам.</w:t>
      </w:r>
    </w:p>
    <w:p w:rsidR="00EA1D3F" w:rsidRPr="00EA1D3F" w:rsidRDefault="00EA1D3F" w:rsidP="00EA1D3F">
      <w:pPr>
        <w:pStyle w:val="SingleTxtGR"/>
      </w:pPr>
      <w:r w:rsidRPr="00EA1D3F">
        <w:t>112.</w:t>
      </w:r>
      <w:r w:rsidRPr="00EA1D3F">
        <w:tab/>
        <w:t>Комитет Организации Объединенных Наций по правам инвалидов принял замечания общего порядка по статье 12 Конвенции. Эти замечания касаются также статей 14 и 25. Норвегия представила свой ответ на эти замечания, в к</w:t>
      </w:r>
      <w:r w:rsidRPr="00EA1D3F">
        <w:t>о</w:t>
      </w:r>
      <w:r w:rsidRPr="00EA1D3F">
        <w:t xml:space="preserve">тором она изложила дополнительное обоснование того, почему правительство страны по-прежнему придерживается своих заявлений о толковании статей 12, 14 и 25. В связи со статьей 14 Норвегия заявила: «В пункте 1 </w:t>
      </w:r>
      <w:r w:rsidRPr="00EA1D3F">
        <w:rPr>
          <w:lang w:val="en-GB"/>
        </w:rPr>
        <w:t>b</w:t>
      </w:r>
      <w:r w:rsidRPr="00EA1D3F">
        <w:t>) статьи 14 гов</w:t>
      </w:r>
      <w:r w:rsidRPr="00EA1D3F">
        <w:t>о</w:t>
      </w:r>
      <w:r w:rsidRPr="00EA1D3F">
        <w:t xml:space="preserve">рится, что </w:t>
      </w:r>
      <w:r w:rsidR="00D22BB4">
        <w:t>"</w:t>
      </w:r>
      <w:r w:rsidRPr="00EA1D3F">
        <w:t>наличие инвалидности ни в коем случае не должно становиться о</w:t>
      </w:r>
      <w:r w:rsidRPr="00EA1D3F">
        <w:t>с</w:t>
      </w:r>
      <w:r w:rsidR="00D22BB4">
        <w:t>нованием для лишения свободы"</w:t>
      </w:r>
      <w:r w:rsidRPr="00EA1D3F">
        <w:t>, и Норвегия полностью согласна с этим. Одн</w:t>
      </w:r>
      <w:r w:rsidRPr="00EA1D3F">
        <w:t>а</w:t>
      </w:r>
      <w:r w:rsidRPr="00EA1D3F">
        <w:t>ко данное положение не следует понимать как означающее, что наличие псих</w:t>
      </w:r>
      <w:r w:rsidRPr="00EA1D3F">
        <w:t>и</w:t>
      </w:r>
      <w:r w:rsidRPr="00EA1D3F">
        <w:t>ческого заболевания не может являться одним из нескольких критериев прим</w:t>
      </w:r>
      <w:r w:rsidRPr="00EA1D3F">
        <w:t>е</w:t>
      </w:r>
      <w:r w:rsidRPr="00EA1D3F">
        <w:t>нения принудительного помещения в лечебн</w:t>
      </w:r>
      <w:r w:rsidR="00C968DD">
        <w:t>ое учреждение и лечения. Ст</w:t>
      </w:r>
      <w:r w:rsidR="00C968DD">
        <w:t>а</w:t>
      </w:r>
      <w:r w:rsidR="00C968DD">
        <w:t>тья </w:t>
      </w:r>
      <w:r w:rsidRPr="00EA1D3F">
        <w:t>14 запрещает принятие законодательно и на практике мер, в соответствии с которыми одно лишь наличие инвалидности могло бы служить оправданием для лишения свободы или принудительного лечения. Такое толкование Конве</w:t>
      </w:r>
      <w:r w:rsidRPr="00EA1D3F">
        <w:t>н</w:t>
      </w:r>
      <w:r w:rsidRPr="00EA1D3F">
        <w:t>ции также подкрепляется практикой государств</w:t>
      </w:r>
      <w:r w:rsidR="00D22BB4">
        <w:t xml:space="preserve"> – </w:t>
      </w:r>
      <w:r w:rsidRPr="00EA1D3F">
        <w:t>участников Ко</w:t>
      </w:r>
      <w:r w:rsidR="004F3C42">
        <w:t>нвенции.</w:t>
      </w:r>
    </w:p>
    <w:p w:rsidR="00EA1D3F" w:rsidRPr="00EA1D3F" w:rsidRDefault="00EA1D3F" w:rsidP="00EA1D3F">
      <w:pPr>
        <w:pStyle w:val="SingleTxtGR"/>
      </w:pPr>
      <w:r w:rsidRPr="00EA1D3F">
        <w:t>113.</w:t>
      </w:r>
      <w:r w:rsidRPr="00EA1D3F">
        <w:tab/>
      </w:r>
      <w:proofErr w:type="gramStart"/>
      <w:r w:rsidRPr="00EA1D3F">
        <w:t>Выражая согласие с тем, что лечение лиц с психическими заболеваниями должно, по возможности, основываться на добровольном согласии и что наци</w:t>
      </w:r>
      <w:r w:rsidRPr="00EA1D3F">
        <w:t>о</w:t>
      </w:r>
      <w:r w:rsidRPr="00EA1D3F">
        <w:t>нальные службы здравоохранения должны стремиться к тому, чтобы сводить к минимуму принудительное лечение, применяя его лишь в тех случаях, когда оно абсолютно необходимо, Норвегия считает, что Конвенция допускает нал</w:t>
      </w:r>
      <w:r w:rsidRPr="00EA1D3F">
        <w:t>и</w:t>
      </w:r>
      <w:r w:rsidRPr="00EA1D3F">
        <w:t>чие правовых положений, которые разрешают принудительное лечение лиц с психическими заболеваниями при условии</w:t>
      </w:r>
      <w:proofErr w:type="gramEnd"/>
      <w:r w:rsidRPr="00EA1D3F">
        <w:t>, что такие положения отвечаю</w:t>
      </w:r>
      <w:r w:rsidR="004F3C42">
        <w:t>т ряду строгих критериев.</w:t>
      </w:r>
    </w:p>
    <w:p w:rsidR="00EA1D3F" w:rsidRPr="00EA1D3F" w:rsidRDefault="00EA1D3F" w:rsidP="00EA1D3F">
      <w:pPr>
        <w:pStyle w:val="SingleTxtGR"/>
      </w:pPr>
      <w:r w:rsidRPr="00EA1D3F">
        <w:t>114.</w:t>
      </w:r>
      <w:r w:rsidRPr="00EA1D3F">
        <w:tab/>
        <w:t>Как уже упоминалось, наличие психического заболевания или инвали</w:t>
      </w:r>
      <w:r w:rsidRPr="00EA1D3F">
        <w:t>д</w:t>
      </w:r>
      <w:r w:rsidRPr="00EA1D3F">
        <w:t xml:space="preserve">ности не является само по себе достаточным основанием для лишения свободы или принудительного лечения. </w:t>
      </w:r>
      <w:proofErr w:type="gramStart"/>
      <w:r w:rsidR="005438AD" w:rsidRPr="00EA1D3F">
        <w:t>В то же время принудительное лечение может оказаться целесообразным в тех случаях, когда оно необходимо применительно к данному конкретному случаю, например, когда то или иное лицо не способно принимать решения относительно своего лечения и/или создает серьезную угрозу причинения вреда себе или другим лицам и когда применение менее р</w:t>
      </w:r>
      <w:r w:rsidR="005438AD" w:rsidRPr="00EA1D3F">
        <w:t>а</w:t>
      </w:r>
      <w:r w:rsidR="005438AD" w:rsidRPr="00EA1D3F">
        <w:t xml:space="preserve">дикальных средств вряд </w:t>
      </w:r>
      <w:r w:rsidR="005438AD">
        <w:t>л</w:t>
      </w:r>
      <w:r w:rsidR="005438AD" w:rsidRPr="00EA1D3F">
        <w:t>и принесет результат.</w:t>
      </w:r>
      <w:proofErr w:type="gramEnd"/>
      <w:r w:rsidR="005438AD" w:rsidRPr="00EA1D3F">
        <w:t xml:space="preserve"> </w:t>
      </w:r>
      <w:r w:rsidRPr="00EA1D3F">
        <w:t xml:space="preserve">Лечение должно проводиться в соответствии с общепринятыми медицинскими стандартами. Решение о </w:t>
      </w:r>
      <w:proofErr w:type="gramStart"/>
      <w:r w:rsidRPr="00EA1D3F">
        <w:t>направ</w:t>
      </w:r>
      <w:r w:rsidR="00D22BB4">
        <w:t>-</w:t>
      </w:r>
      <w:r w:rsidRPr="00EA1D3F">
        <w:t>лении</w:t>
      </w:r>
      <w:proofErr w:type="gramEnd"/>
      <w:r w:rsidRPr="00EA1D3F">
        <w:t xml:space="preserve"> того или иного лица на принудительное лечение должно приниматься при соблюдении строгих правовых гарантий, а сам пациент должен иметь во</w:t>
      </w:r>
      <w:r w:rsidRPr="00EA1D3F">
        <w:t>з</w:t>
      </w:r>
      <w:r w:rsidRPr="00EA1D3F">
        <w:t>можность обжаловать это решение в незаинтересованном органе. Принудител</w:t>
      </w:r>
      <w:r w:rsidRPr="00EA1D3F">
        <w:t>ь</w:t>
      </w:r>
      <w:r w:rsidRPr="00EA1D3F">
        <w:t>ное лечение, которое отвечает этим критериям, не может рассматриваться как незаконное или произвольное л</w:t>
      </w:r>
      <w:r w:rsidR="0016523A">
        <w:t>ишение свободы по смыслу статьи </w:t>
      </w:r>
      <w:r w:rsidRPr="00EA1D3F">
        <w:t>14 Конве</w:t>
      </w:r>
      <w:r w:rsidRPr="00EA1D3F">
        <w:t>н</w:t>
      </w:r>
      <w:r w:rsidRPr="00EA1D3F">
        <w:t>ции».</w:t>
      </w:r>
    </w:p>
    <w:p w:rsidR="00EA1D3F" w:rsidRPr="0048180C" w:rsidRDefault="00EA1D3F" w:rsidP="0048180C">
      <w:pPr>
        <w:pStyle w:val="H23GR"/>
      </w:pPr>
      <w:bookmarkStart w:id="41" w:name="_Toc428880792"/>
      <w:r w:rsidRPr="0048180C">
        <w:tab/>
      </w:r>
      <w:r w:rsidRPr="0048180C">
        <w:tab/>
      </w:r>
      <w:bookmarkEnd w:id="41"/>
      <w:r w:rsidRPr="0048180C">
        <w:t>Использование принуждения при лечении лиц с психическими заболеваниями</w:t>
      </w:r>
    </w:p>
    <w:p w:rsidR="00EA1D3F" w:rsidRPr="00EA1D3F" w:rsidRDefault="00EA1D3F" w:rsidP="00EA1D3F">
      <w:pPr>
        <w:pStyle w:val="SingleTxtGR"/>
      </w:pPr>
      <w:r w:rsidRPr="00EA1D3F">
        <w:t>115.</w:t>
      </w:r>
      <w:r w:rsidRPr="00EA1D3F">
        <w:tab/>
        <w:t>Закон об оказании психиатрической помощи предусматривает, что до принятия решения о применении принудительного направления лиц с психич</w:t>
      </w:r>
      <w:r w:rsidRPr="00EA1D3F">
        <w:t>е</w:t>
      </w:r>
      <w:r w:rsidRPr="00EA1D3F">
        <w:t>скими заболеваниями на лечение необходимо испробовать возможность добр</w:t>
      </w:r>
      <w:r w:rsidRPr="00EA1D3F">
        <w:t>о</w:t>
      </w:r>
      <w:r w:rsidRPr="00EA1D3F">
        <w:t>вольного лечения. Только после этого можно прибегать к мерам принуждения. Условием направления на принудительное лечение должно быть наличие у больного «острого психического расстройства», и Закон предусматривает «строгие дополнительные условия», одно из которых регулирует процедуру л</w:t>
      </w:r>
      <w:r w:rsidRPr="00EA1D3F">
        <w:t>е</w:t>
      </w:r>
      <w:r w:rsidRPr="00EA1D3F">
        <w:t>чения, а другое – сопутствующий риск. Условие, касающееся процедуры леч</w:t>
      </w:r>
      <w:r w:rsidRPr="00EA1D3F">
        <w:t>е</w:t>
      </w:r>
      <w:r w:rsidRPr="00EA1D3F">
        <w:t xml:space="preserve">ния, предусматривает две альтернативы – улучшение или ухудшение состояния больного. </w:t>
      </w:r>
      <w:r w:rsidR="005438AD" w:rsidRPr="00EA1D3F">
        <w:t>Альтернативный вариант</w:t>
      </w:r>
      <w:r w:rsidR="005438AD">
        <w:t>,</w:t>
      </w:r>
      <w:r w:rsidR="005438AD" w:rsidRPr="00EA1D3F">
        <w:t xml:space="preserve"> предусматривающий улучшение состояния, означает, что перспективы восстановления или заметного улучше</w:t>
      </w:r>
      <w:r w:rsidR="00D22BB4">
        <w:t>ния состояния здоровья пациента</w:t>
      </w:r>
      <w:r w:rsidR="005438AD" w:rsidRPr="00EA1D3F">
        <w:t xml:space="preserve"> будут существенно подорваны без принудительного напра</w:t>
      </w:r>
      <w:r w:rsidR="005438AD" w:rsidRPr="00EA1D3F">
        <w:t>в</w:t>
      </w:r>
      <w:r w:rsidR="005438AD" w:rsidRPr="00EA1D3F">
        <w:t xml:space="preserve">ления на лечение. </w:t>
      </w:r>
      <w:r w:rsidRPr="00EA1D3F">
        <w:t>Альтернатива, предусматривающая ухудшение состояния, означает наличие достаточно высокой вероятности того, что состояние пацие</w:t>
      </w:r>
      <w:r w:rsidRPr="00EA1D3F">
        <w:t>н</w:t>
      </w:r>
      <w:r w:rsidRPr="00EA1D3F">
        <w:t>та существенно ухудшится в ближайшем будущем без принудительного оказ</w:t>
      </w:r>
      <w:r w:rsidRPr="00EA1D3F">
        <w:t>а</w:t>
      </w:r>
      <w:r w:rsidRPr="00EA1D3F">
        <w:t>ния психиатрической помощи. Условие, регулирующее риск, подразумевает, что обязательное оказание психиатрической помощи необходимо для того, чтобы пациент «не создавал явной и серьезной угрозы для своей собственной жизни или здоровья и жизни других лиц». Достаточно соблюдения одного из этих д</w:t>
      </w:r>
      <w:r w:rsidRPr="00EA1D3F">
        <w:t>о</w:t>
      </w:r>
      <w:r w:rsidRPr="00EA1D3F">
        <w:t>полнительных условий. В то же время Закон предусматривает проведение в случае необходимости общей оценки состояния здоровья и установление того, что принудительное психиатрическое лечение явно представляет собой наиб</w:t>
      </w:r>
      <w:r w:rsidRPr="00EA1D3F">
        <w:t>о</w:t>
      </w:r>
      <w:r w:rsidRPr="00EA1D3F">
        <w:t>лее п</w:t>
      </w:r>
      <w:r w:rsidR="004F3C42">
        <w:t>риемлемый вариант для пациента.</w:t>
      </w:r>
    </w:p>
    <w:p w:rsidR="00EA1D3F" w:rsidRPr="00EA1D3F" w:rsidRDefault="00EA1D3F" w:rsidP="00EA1D3F">
      <w:pPr>
        <w:pStyle w:val="SingleTxtGR"/>
      </w:pPr>
      <w:r w:rsidRPr="00EA1D3F">
        <w:t>116.</w:t>
      </w:r>
      <w:r w:rsidRPr="00EA1D3F">
        <w:tab/>
        <w:t>В связи с самим принудительным лечением в Законе, среди прочего, ук</w:t>
      </w:r>
      <w:r w:rsidRPr="00EA1D3F">
        <w:t>а</w:t>
      </w:r>
      <w:r w:rsidRPr="00EA1D3F">
        <w:t>зывается, что оно должно быть «в явном соответствии с профессионально пр</w:t>
      </w:r>
      <w:r w:rsidRPr="00EA1D3F">
        <w:t>и</w:t>
      </w:r>
      <w:r w:rsidRPr="00EA1D3F">
        <w:t>знанными методами психиатрии и рациональной клинической практикой». З</w:t>
      </w:r>
      <w:r w:rsidRPr="00EA1D3F">
        <w:t>а</w:t>
      </w:r>
      <w:r w:rsidRPr="00EA1D3F">
        <w:t>кон также предусматривает, что лечение следует начинать и проводить «в тех случаях, когда существует значительная вероятность того, что оно приведет к излечению или значительному улучшению состояния пациента или же позволит избежать существенного обострения заболевания». Электроконвульсивная т</w:t>
      </w:r>
      <w:r w:rsidRPr="00EA1D3F">
        <w:t>е</w:t>
      </w:r>
      <w:r w:rsidRPr="00EA1D3F">
        <w:t>рапия (ЭКТ) может проводиться лишь на основе принципа необходимости или при наличии нео</w:t>
      </w:r>
      <w:r w:rsidR="004F3C42">
        <w:t>боснованного согласия пациента.</w:t>
      </w:r>
    </w:p>
    <w:p w:rsidR="00EA1D3F" w:rsidRPr="00EA1D3F" w:rsidRDefault="00EA1D3F" w:rsidP="00EA1D3F">
      <w:pPr>
        <w:pStyle w:val="SingleTxtGR"/>
      </w:pPr>
      <w:r w:rsidRPr="00EA1D3F">
        <w:t>117.</w:t>
      </w:r>
      <w:r w:rsidRPr="00EA1D3F">
        <w:tab/>
        <w:t>В соответствии с положениями Закона об оказании психиатрической п</w:t>
      </w:r>
      <w:r w:rsidRPr="00EA1D3F">
        <w:t>о</w:t>
      </w:r>
      <w:r w:rsidRPr="00EA1D3F">
        <w:t>мощи, регулирующими направление на принудительное лечение, пациент до</w:t>
      </w:r>
      <w:r w:rsidRPr="00EA1D3F">
        <w:t>л</w:t>
      </w:r>
      <w:r w:rsidRPr="00EA1D3F">
        <w:t>жен быть осмотрен двумя врачами. Пациент и его ближайший родственник м</w:t>
      </w:r>
      <w:r w:rsidRPr="00EA1D3F">
        <w:t>о</w:t>
      </w:r>
      <w:r w:rsidRPr="00EA1D3F">
        <w:t>гут обжаловать решение о принудительном лечении в наблюдательной коми</w:t>
      </w:r>
      <w:r w:rsidRPr="00EA1D3F">
        <w:t>с</w:t>
      </w:r>
      <w:r w:rsidRPr="00EA1D3F">
        <w:t>сии. Как правило, такие обжалования в отношении решений о применении пр</w:t>
      </w:r>
      <w:r w:rsidRPr="00EA1D3F">
        <w:t>и</w:t>
      </w:r>
      <w:r w:rsidRPr="00EA1D3F">
        <w:t>нудительного лечения не приводят к его приостановлению. Необходимость принудительного лечения определяется административным решением, которое выносит компетентный специалист в области психиатрии. Просьбы о пер</w:t>
      </w:r>
      <w:r w:rsidRPr="00EA1D3F">
        <w:t>е</w:t>
      </w:r>
      <w:r w:rsidRPr="00EA1D3F">
        <w:t>смотре решения относительно направления на принудительное лечение, пода</w:t>
      </w:r>
      <w:r w:rsidRPr="00EA1D3F">
        <w:t>н</w:t>
      </w:r>
      <w:r w:rsidRPr="00EA1D3F">
        <w:t>ные в течение 48 часов после информирования пациента о таком решении, пр</w:t>
      </w:r>
      <w:r w:rsidRPr="00EA1D3F">
        <w:t>и</w:t>
      </w:r>
      <w:r w:rsidRPr="00EA1D3F">
        <w:t xml:space="preserve">водят к приостановлению соответствующих мер до принятия решения по таким просьбам. В то же время это правило не применяется, если состояние здоровья пациента может серьезным образом ухудшиться в случае задержки с лечением. Наблюдательные комиссии выступают </w:t>
      </w:r>
      <w:proofErr w:type="gramStart"/>
      <w:r w:rsidRPr="00EA1D3F">
        <w:t>в роли апелляционных органов в связи с принятием решения о принудительном направлении на лечение</w:t>
      </w:r>
      <w:proofErr w:type="gramEnd"/>
      <w:r w:rsidRPr="00EA1D3F">
        <w:t xml:space="preserve"> и проведением такого психиатрического лечения в целом, в том числе с применением мер пр</w:t>
      </w:r>
      <w:r w:rsidRPr="00EA1D3F">
        <w:t>и</w:t>
      </w:r>
      <w:r w:rsidRPr="00EA1D3F">
        <w:t>нуждения, в то время как губернаторы областей рассматривают просьбы об о</w:t>
      </w:r>
      <w:r w:rsidRPr="00EA1D3F">
        <w:t>т</w:t>
      </w:r>
      <w:r w:rsidRPr="00EA1D3F">
        <w:t>мене решений, касающихся принудител</w:t>
      </w:r>
      <w:r w:rsidR="004F3C42">
        <w:t>ьного медикаментозного лечения.</w:t>
      </w:r>
    </w:p>
    <w:p w:rsidR="00EA1D3F" w:rsidRPr="00EA1D3F" w:rsidRDefault="00EA1D3F" w:rsidP="00EA1D3F">
      <w:pPr>
        <w:pStyle w:val="SingleTxtGR"/>
      </w:pPr>
      <w:r w:rsidRPr="00EA1D3F">
        <w:t>118.</w:t>
      </w:r>
      <w:r w:rsidRPr="00EA1D3F">
        <w:tab/>
        <w:t>Если не поступает никаких возражений относительно принудительного применения психиатрической помощи, наблюдательная комиссия должна, тем не менее, по своей собственной инициативе оценить потребность в дальнейшем принудительном лечении через три месяца после принятия такого решения. Кроме того, компетентный специалист в области психиатрии должен на рег</w:t>
      </w:r>
      <w:r w:rsidRPr="00EA1D3F">
        <w:t>у</w:t>
      </w:r>
      <w:r w:rsidRPr="00EA1D3F">
        <w:t>лярной основе проводить оценку того, сохраняются ли условия, требующие проведения принудительного психиатрического лечения. В случае необходим</w:t>
      </w:r>
      <w:r w:rsidRPr="00EA1D3F">
        <w:t>о</w:t>
      </w:r>
      <w:r w:rsidRPr="00EA1D3F">
        <w:t>сти вопрос о применении мер принуждения может быть оспорен в судебном порядке.</w:t>
      </w:r>
    </w:p>
    <w:p w:rsidR="00EA1D3F" w:rsidRPr="0048180C" w:rsidRDefault="00EA1D3F" w:rsidP="0048180C">
      <w:pPr>
        <w:pStyle w:val="H23GR"/>
      </w:pPr>
      <w:bookmarkStart w:id="42" w:name="_Toc428880793"/>
      <w:r w:rsidRPr="0048180C">
        <w:tab/>
      </w:r>
      <w:r w:rsidRPr="0048180C">
        <w:tab/>
      </w:r>
      <w:bookmarkEnd w:id="42"/>
      <w:r w:rsidRPr="0048180C">
        <w:t>Обязательное психиатрическое лечение детей и молодежи</w:t>
      </w:r>
    </w:p>
    <w:p w:rsidR="00EA1D3F" w:rsidRPr="00EA1D3F" w:rsidRDefault="00EA1D3F" w:rsidP="00EA1D3F">
      <w:pPr>
        <w:pStyle w:val="SingleTxtGR"/>
      </w:pPr>
      <w:r w:rsidRPr="00EA1D3F">
        <w:t>119.</w:t>
      </w:r>
      <w:r w:rsidRPr="00EA1D3F">
        <w:tab/>
        <w:t>Обязательное психиатрическое лечение детей и молодых людей обычно осуществляется после их поступления в лечебное учреждение. Принудительное психиатрическое лечение детей и молодых людей вне стационара проводится весьма редко. Лечением детей и молодых людей могут заниматься лишь учр</w:t>
      </w:r>
      <w:r w:rsidRPr="00EA1D3F">
        <w:t>е</w:t>
      </w:r>
      <w:r w:rsidRPr="00EA1D3F">
        <w:t>ждения, которым разрешено применять принудительное психиатрическое леч</w:t>
      </w:r>
      <w:r w:rsidRPr="00EA1D3F">
        <w:t>е</w:t>
      </w:r>
      <w:r w:rsidRPr="00EA1D3F">
        <w:t>ние. В отношении подростков в возрасте от 16 до 18 лет применяются те же п</w:t>
      </w:r>
      <w:r w:rsidRPr="00EA1D3F">
        <w:t>о</w:t>
      </w:r>
      <w:r w:rsidRPr="00EA1D3F">
        <w:t>ложения Закона об оказании психиатрическо</w:t>
      </w:r>
      <w:r w:rsidR="0016523A">
        <w:t xml:space="preserve">й помощи, что и для взрослых. </w:t>
      </w:r>
      <w:r w:rsidR="005438AD">
        <w:t>В </w:t>
      </w:r>
      <w:r w:rsidR="005438AD" w:rsidRPr="00EA1D3F">
        <w:t>соответствии с законодательством, регулирующим оказание медицинской п</w:t>
      </w:r>
      <w:r w:rsidR="005438AD" w:rsidRPr="00EA1D3F">
        <w:t>о</w:t>
      </w:r>
      <w:r w:rsidR="005438AD" w:rsidRPr="00EA1D3F">
        <w:t>мощи</w:t>
      </w:r>
      <w:r w:rsidR="005438AD">
        <w:t>,</w:t>
      </w:r>
      <w:r w:rsidR="005438AD" w:rsidRPr="00EA1D3F">
        <w:t xml:space="preserve"> молодые люди в возрасте до 16 лет считаются недееспособными. </w:t>
      </w:r>
      <w:r w:rsidRPr="00EA1D3F">
        <w:t>Это означает, что оказание психиатрической помо</w:t>
      </w:r>
      <w:r w:rsidR="0016523A">
        <w:t>щи детям в возрасте от 12 до 16 </w:t>
      </w:r>
      <w:r w:rsidRPr="00EA1D3F">
        <w:t>лет осуществляется на основе согласия родителей или лиц, на которые во</w:t>
      </w:r>
      <w:r w:rsidRPr="00EA1D3F">
        <w:t>з</w:t>
      </w:r>
      <w:r w:rsidRPr="00EA1D3F">
        <w:t xml:space="preserve">ложена родительская ответственность. Согласие на лечение должны давать оба родителя, если на них возложена родительская ответственность. В соответствии с законодательством принятие решения о психиатрической помощи на основе согласия родителей не считается принуждением. </w:t>
      </w:r>
      <w:r w:rsidR="005438AD" w:rsidRPr="00EA1D3F">
        <w:t>Оказание психиат</w:t>
      </w:r>
      <w:r w:rsidR="005438AD">
        <w:t>рической помощи детям в возрасте</w:t>
      </w:r>
      <w:r w:rsidR="005438AD" w:rsidRPr="00EA1D3F">
        <w:t xml:space="preserve"> от 12 до 16 лет должно быть утверждено наблюд</w:t>
      </w:r>
      <w:r w:rsidR="005438AD" w:rsidRPr="00EA1D3F">
        <w:t>а</w:t>
      </w:r>
      <w:r w:rsidR="005438AD" w:rsidRPr="00EA1D3F">
        <w:t>тельной комиссией в том случае, если ребенок «не согласен с этой мерой».</w:t>
      </w:r>
    </w:p>
    <w:p w:rsidR="00EA1D3F" w:rsidRPr="0048180C" w:rsidRDefault="00EA1D3F" w:rsidP="0048180C">
      <w:pPr>
        <w:pStyle w:val="H23GR"/>
      </w:pPr>
      <w:bookmarkStart w:id="43" w:name="_Toc428880794"/>
      <w:r w:rsidRPr="0048180C">
        <w:tab/>
      </w:r>
      <w:r w:rsidRPr="0048180C">
        <w:tab/>
      </w:r>
      <w:bookmarkEnd w:id="43"/>
      <w:r w:rsidRPr="0048180C">
        <w:t>Статистические данные в свя</w:t>
      </w:r>
      <w:r w:rsidR="001D694B">
        <w:t>зи с использованием принуждения</w:t>
      </w:r>
      <w:r w:rsidR="0016523A">
        <w:br/>
      </w:r>
      <w:r w:rsidRPr="0048180C">
        <w:t>при оказании психиатрической помощи</w:t>
      </w:r>
    </w:p>
    <w:p w:rsidR="00EA1D3F" w:rsidRPr="00EA1D3F" w:rsidRDefault="00EA1D3F" w:rsidP="00EA1D3F">
      <w:pPr>
        <w:pStyle w:val="SingleTxtGR"/>
      </w:pPr>
      <w:r w:rsidRPr="00EA1D3F">
        <w:t>120.</w:t>
      </w:r>
      <w:r w:rsidRPr="00EA1D3F">
        <w:tab/>
      </w:r>
      <w:proofErr w:type="gramStart"/>
      <w:r w:rsidRPr="00EA1D3F">
        <w:t xml:space="preserve">В докладе </w:t>
      </w:r>
      <w:r w:rsidRPr="0016523A">
        <w:rPr>
          <w:lang w:val="en-GB"/>
        </w:rPr>
        <w:t>SAMDATA</w:t>
      </w:r>
      <w:r w:rsidRPr="0016523A">
        <w:t xml:space="preserve"> </w:t>
      </w:r>
      <w:r w:rsidRPr="0016523A">
        <w:rPr>
          <w:lang w:val="en-GB"/>
        </w:rPr>
        <w:t>rapport</w:t>
      </w:r>
      <w:r w:rsidRPr="0016523A">
        <w:t xml:space="preserve"> 2013 </w:t>
      </w:r>
      <w:r w:rsidR="0016523A">
        <w:t>–</w:t>
      </w:r>
      <w:r w:rsidRPr="0016523A">
        <w:t xml:space="preserve"> </w:t>
      </w:r>
      <w:r w:rsidRPr="0016523A">
        <w:rPr>
          <w:lang w:val="en-GB"/>
        </w:rPr>
        <w:t>tvang</w:t>
      </w:r>
      <w:r w:rsidRPr="0016523A">
        <w:t xml:space="preserve"> </w:t>
      </w:r>
      <w:r w:rsidRPr="0016523A">
        <w:rPr>
          <w:lang w:val="en-GB"/>
        </w:rPr>
        <w:t>i</w:t>
      </w:r>
      <w:r w:rsidRPr="0016523A">
        <w:t xml:space="preserve"> </w:t>
      </w:r>
      <w:r w:rsidRPr="0016523A">
        <w:rPr>
          <w:lang w:val="en-GB"/>
        </w:rPr>
        <w:t>psykisk</w:t>
      </w:r>
      <w:r w:rsidRPr="0016523A">
        <w:t xml:space="preserve"> </w:t>
      </w:r>
      <w:r w:rsidRPr="0016523A">
        <w:rPr>
          <w:lang w:val="en-GB"/>
        </w:rPr>
        <w:t>helsevern</w:t>
      </w:r>
      <w:r w:rsidRPr="0016523A">
        <w:t xml:space="preserve"> [САМД</w:t>
      </w:r>
      <w:r w:rsidRPr="00EA1D3F">
        <w:t>АТА, 2013 год:</w:t>
      </w:r>
      <w:proofErr w:type="gramEnd"/>
      <w:r w:rsidRPr="00EA1D3F">
        <w:t xml:space="preserve"> </w:t>
      </w:r>
      <w:proofErr w:type="gramStart"/>
      <w:r w:rsidRPr="00EA1D3F">
        <w:t>Использование принуждения при лечении лиц с психическими ра</w:t>
      </w:r>
      <w:r w:rsidRPr="00EA1D3F">
        <w:t>с</w:t>
      </w:r>
      <w:r w:rsidRPr="00EA1D3F">
        <w:t xml:space="preserve">стройствами] (ноябрь 2014 года) указано, что в 2013 году на принудительное лечение было </w:t>
      </w:r>
      <w:r w:rsidR="00D22BB4">
        <w:t>направлено 5 400 пациентов.</w:t>
      </w:r>
      <w:proofErr w:type="gramEnd"/>
      <w:r w:rsidR="00D22BB4">
        <w:t xml:space="preserve"> Эта</w:t>
      </w:r>
      <w:r w:rsidRPr="00EA1D3F">
        <w:t xml:space="preserve"> цифра совпадает с данными за 2012 год и на 200 человек меньше, чем в 2011 году. С поправками на ошибки и упущения в данных эти статистические сведения свидетельствуют о некотором сокращении числа лиц, направляемых на принудительное лечение, с примерно 8 100 в 2011 году до 7 700 человек в 2013 году. В то же время в пе</w:t>
      </w:r>
      <w:r w:rsidR="0016523A">
        <w:t>риод с 2011 </w:t>
      </w:r>
      <w:r w:rsidR="00D22BB4">
        <w:t>по 2013 год</w:t>
      </w:r>
      <w:r w:rsidRPr="00EA1D3F">
        <w:t xml:space="preserve"> увеличилась средняя продолжительность принудительного л</w:t>
      </w:r>
      <w:r w:rsidRPr="00EA1D3F">
        <w:t>е</w:t>
      </w:r>
      <w:r w:rsidRPr="00EA1D3F">
        <w:t>чения.</w:t>
      </w:r>
    </w:p>
    <w:p w:rsidR="00EA1D3F" w:rsidRPr="00EA1D3F" w:rsidRDefault="00EA1D3F" w:rsidP="00EA1D3F">
      <w:pPr>
        <w:pStyle w:val="SingleTxtGR"/>
      </w:pPr>
      <w:r w:rsidRPr="00EA1D3F">
        <w:t>1</w:t>
      </w:r>
      <w:r w:rsidR="00D22BB4">
        <w:t>21.</w:t>
      </w:r>
      <w:r w:rsidR="00D22BB4">
        <w:tab/>
        <w:t>В период с 2012 по 2013 год</w:t>
      </w:r>
      <w:r w:rsidRPr="00EA1D3F">
        <w:t xml:space="preserve"> возросло число случаев применения мер сдерживания и изоляции, однако</w:t>
      </w:r>
      <w:r w:rsidR="00D22BB4">
        <w:t>,</w:t>
      </w:r>
      <w:r w:rsidRPr="00EA1D3F">
        <w:t xml:space="preserve"> по мнению Управления здравоохранения</w:t>
      </w:r>
      <w:r w:rsidR="00D22BB4">
        <w:t>,</w:t>
      </w:r>
      <w:r w:rsidRPr="00EA1D3F">
        <w:t xml:space="preserve"> </w:t>
      </w:r>
      <w:proofErr w:type="gramStart"/>
      <w:r w:rsidRPr="00EA1D3F">
        <w:t>это</w:t>
      </w:r>
      <w:proofErr w:type="gramEnd"/>
      <w:r w:rsidRPr="00EA1D3F">
        <w:t xml:space="preserve"> скорее всего вызвано совершенствованием процедур отчетности, представля</w:t>
      </w:r>
      <w:r w:rsidRPr="00EA1D3F">
        <w:t>е</w:t>
      </w:r>
      <w:r w:rsidR="004F3C42">
        <w:t>мой органами здравоохранения.</w:t>
      </w:r>
    </w:p>
    <w:p w:rsidR="00EA1D3F" w:rsidRPr="00EA1D3F" w:rsidRDefault="00EA1D3F" w:rsidP="00EA1D3F">
      <w:pPr>
        <w:pStyle w:val="SingleTxtGR"/>
      </w:pPr>
      <w:r w:rsidRPr="00EA1D3F">
        <w:t>122.</w:t>
      </w:r>
      <w:r w:rsidRPr="00EA1D3F">
        <w:tab/>
        <w:t>В 2013 году в общей сложности было принято 3 740 решений о направл</w:t>
      </w:r>
      <w:r w:rsidRPr="00EA1D3F">
        <w:t>е</w:t>
      </w:r>
      <w:r w:rsidRPr="00EA1D3F">
        <w:t>нии на принудительное психиатрическое лечение и подано 2 355 просьб о пер</w:t>
      </w:r>
      <w:r w:rsidRPr="00EA1D3F">
        <w:t>е</w:t>
      </w:r>
      <w:r w:rsidRPr="00EA1D3F">
        <w:t>смотре таких решений. Число апелляций возросло в 2012 году на 11</w:t>
      </w:r>
      <w:r w:rsidR="007269B7">
        <w:t>%</w:t>
      </w:r>
      <w:r w:rsidR="00D22BB4">
        <w:t>.</w:t>
      </w:r>
      <w:r w:rsidR="00D22BB4">
        <w:br/>
        <w:t>6%</w:t>
      </w:r>
      <w:r w:rsidR="005E69FC">
        <w:t xml:space="preserve"> </w:t>
      </w:r>
      <w:r w:rsidRPr="00EA1D3F">
        <w:t>просьб о пересмотре решений были поддержаны, что отражает снижение соответствующих показателей по сра</w:t>
      </w:r>
      <w:r w:rsidR="005E69FC">
        <w:t>внению с данными за 2012 и 2011 </w:t>
      </w:r>
      <w:r w:rsidRPr="00EA1D3F">
        <w:t>годы</w:t>
      </w:r>
      <w:r w:rsidR="005E69FC">
        <w:t>.</w:t>
      </w:r>
    </w:p>
    <w:p w:rsidR="00EA1D3F" w:rsidRPr="00EA1D3F" w:rsidRDefault="00EA1D3F" w:rsidP="00EA1D3F">
      <w:pPr>
        <w:pStyle w:val="SingleTxtGR"/>
      </w:pPr>
      <w:r w:rsidRPr="00EA1D3F">
        <w:t>123.</w:t>
      </w:r>
      <w:r w:rsidRPr="00EA1D3F">
        <w:tab/>
      </w:r>
      <w:proofErr w:type="gramStart"/>
      <w:r w:rsidRPr="00EA1D3F">
        <w:t>В рамках усилий по сокращению использования принуждения при леч</w:t>
      </w:r>
      <w:r w:rsidRPr="00EA1D3F">
        <w:t>е</w:t>
      </w:r>
      <w:r w:rsidRPr="00EA1D3F">
        <w:t>нии больных с психическими расстройствами в директивном документе</w:t>
      </w:r>
      <w:proofErr w:type="gramEnd"/>
      <w:r w:rsidRPr="00EA1D3F">
        <w:t xml:space="preserve">, разосланном региональным органом здравоохранения, предписывалось </w:t>
      </w:r>
      <w:r w:rsidR="005E69FC">
        <w:br/>
      </w:r>
      <w:r w:rsidRPr="00EA1D3F">
        <w:t>5-процентное сокращение числа направлений на принудительное лечение в 2013 и 2014 годах (что составляет в сумме 10</w:t>
      </w:r>
      <w:r w:rsidR="007269B7">
        <w:t>%</w:t>
      </w:r>
      <w:r w:rsidRPr="00EA1D3F">
        <w:t>). На 2015 год запланировано дальнейшее сокращение этого показателя по сравнению с 2014 годом.</w:t>
      </w:r>
    </w:p>
    <w:p w:rsidR="00EA1D3F" w:rsidRPr="0048180C" w:rsidRDefault="00EA1D3F" w:rsidP="0048180C">
      <w:pPr>
        <w:pStyle w:val="H23GR"/>
      </w:pPr>
      <w:bookmarkStart w:id="44" w:name="_Toc428880795"/>
      <w:r w:rsidRPr="0048180C">
        <w:tab/>
      </w:r>
      <w:r w:rsidRPr="0048180C">
        <w:tab/>
      </w:r>
      <w:bookmarkEnd w:id="44"/>
      <w:r w:rsidRPr="0048180C">
        <w:t>Пересмотр законодательства</w:t>
      </w:r>
    </w:p>
    <w:p w:rsidR="00EA1D3F" w:rsidRPr="00EA1D3F" w:rsidRDefault="00EA1D3F" w:rsidP="00EA1D3F">
      <w:pPr>
        <w:pStyle w:val="SingleTxtGR"/>
      </w:pPr>
      <w:r w:rsidRPr="00EA1D3F">
        <w:t>124.</w:t>
      </w:r>
      <w:r w:rsidRPr="00EA1D3F">
        <w:tab/>
        <w:t>Закон об организации здравоохранения и медицинского обслуживания регулирует использование принуждения и силы в рамках более конкретных услуг, оказываемых инвалидам. Содержащиеся в нем нормы предусматривают соблюдение строгих материальных и процедурных условий, регулирующих и</w:t>
      </w:r>
      <w:r w:rsidRPr="00EA1D3F">
        <w:t>с</w:t>
      </w:r>
      <w:r w:rsidRPr="00EA1D3F">
        <w:t>пользование мер принуждения, включая требование, касающееся подготовки персонала в связи с использованием планируемых мер. При исключительных обстоятельствах губернаторы областей могут разрешать исключения из треб</w:t>
      </w:r>
      <w:r w:rsidRPr="00EA1D3F">
        <w:t>о</w:t>
      </w:r>
      <w:r w:rsidRPr="00EA1D3F">
        <w:t>ваний о подготовке кадров, предусмотренных в Законе. Кроме того, Законом предусмотрено обязательное присутствие двух поставщиков услуг при ос</w:t>
      </w:r>
      <w:r w:rsidRPr="00EA1D3F">
        <w:t>у</w:t>
      </w:r>
      <w:r w:rsidRPr="00EA1D3F">
        <w:t>ществлении таких мер, если это не причиняет ущерба пользователю услуг здр</w:t>
      </w:r>
      <w:r w:rsidRPr="00EA1D3F">
        <w:t>а</w:t>
      </w:r>
      <w:r w:rsidR="004F3C42">
        <w:t>воохранения или пациенту.</w:t>
      </w:r>
    </w:p>
    <w:p w:rsidR="00EA1D3F" w:rsidRPr="00EA1D3F" w:rsidRDefault="00EA1D3F" w:rsidP="00EA1D3F">
      <w:pPr>
        <w:pStyle w:val="SingleTxtGR"/>
      </w:pPr>
      <w:r w:rsidRPr="00EA1D3F">
        <w:t>125.</w:t>
      </w:r>
      <w:r w:rsidRPr="00EA1D3F">
        <w:tab/>
      </w:r>
      <w:proofErr w:type="gramStart"/>
      <w:r w:rsidRPr="00EA1D3F">
        <w:t>Учитывая то обстоятельство, что значительная часть муниципалитетов нуждается в освобождении от требований относительно подготовки кадров, предусмотренных в принятых решениях, Министерство здравоохранения и с</w:t>
      </w:r>
      <w:r w:rsidRPr="00EA1D3F">
        <w:t>о</w:t>
      </w:r>
      <w:r w:rsidRPr="00EA1D3F">
        <w:t>циальных служб поручило Управлению здравоохранения изучить ситуацию и дать ответы на вопросы, касающиеся различных аспектов требований к образ</w:t>
      </w:r>
      <w:r w:rsidRPr="00EA1D3F">
        <w:t>о</w:t>
      </w:r>
      <w:r w:rsidRPr="00EA1D3F">
        <w:t>вательному уровню и квалификации, содержащихся в Законе об организации здравоохранения и медицинского обслуживания, а также положения дел с уро</w:t>
      </w:r>
      <w:r w:rsidRPr="00EA1D3F">
        <w:t>в</w:t>
      </w:r>
      <w:r w:rsidRPr="00EA1D3F">
        <w:t>нем квалификации в</w:t>
      </w:r>
      <w:proofErr w:type="gramEnd"/>
      <w:r w:rsidRPr="00EA1D3F">
        <w:t xml:space="preserve"> муниципальных </w:t>
      </w:r>
      <w:proofErr w:type="gramStart"/>
      <w:r w:rsidRPr="00EA1D3F">
        <w:t>органах</w:t>
      </w:r>
      <w:proofErr w:type="gramEnd"/>
      <w:r w:rsidRPr="00EA1D3F">
        <w:t>. Министерство здравоохранения и социальных служб реализует сделанные в докладе выводы путем, в частности, пересмотра циркуляра ИС/10 2004 Управления здравоохранения, касающегося обеспечения соблюдения законности в процессе применения принудительных мер и сре</w:t>
      </w:r>
      <w:proofErr w:type="gramStart"/>
      <w:r w:rsidRPr="00EA1D3F">
        <w:t>дств сд</w:t>
      </w:r>
      <w:proofErr w:type="gramEnd"/>
      <w:r w:rsidRPr="00EA1D3F">
        <w:t>ерживания в отношении лиц с психическими заболеваниями; см. Закон об организации здравоохранения и медицинского обслуживания.</w:t>
      </w:r>
    </w:p>
    <w:p w:rsidR="00EA1D3F" w:rsidRPr="0048180C" w:rsidRDefault="00EA1D3F" w:rsidP="0048180C">
      <w:pPr>
        <w:pStyle w:val="H23GR"/>
      </w:pPr>
      <w:bookmarkStart w:id="45" w:name="_Toc428880796"/>
      <w:r w:rsidRPr="0048180C">
        <w:tab/>
      </w:r>
      <w:r w:rsidRPr="0048180C">
        <w:tab/>
      </w:r>
      <w:bookmarkEnd w:id="45"/>
      <w:r w:rsidRPr="0048180C">
        <w:t>Использование принуждения при лечении соматических расстройств</w:t>
      </w:r>
    </w:p>
    <w:p w:rsidR="00EA1D3F" w:rsidRPr="00EA1D3F" w:rsidRDefault="00D22BB4" w:rsidP="00EA1D3F">
      <w:pPr>
        <w:pStyle w:val="SingleTxtGR"/>
      </w:pPr>
      <w:r>
        <w:t>126.</w:t>
      </w:r>
      <w:r>
        <w:tab/>
        <w:t>Раздел 4А</w:t>
      </w:r>
      <w:r w:rsidR="00EA1D3F" w:rsidRPr="00EA1D3F">
        <w:t xml:space="preserve"> Закона о правах пациентов разрешает применение принуд</w:t>
      </w:r>
      <w:r w:rsidR="00EA1D3F" w:rsidRPr="00EA1D3F">
        <w:t>и</w:t>
      </w:r>
      <w:r w:rsidR="00EA1D3F" w:rsidRPr="00EA1D3F">
        <w:t>тельного соматического лечения при условии, что пациент не может дать ос</w:t>
      </w:r>
      <w:r w:rsidR="00EA1D3F" w:rsidRPr="00EA1D3F">
        <w:t>о</w:t>
      </w:r>
      <w:r w:rsidR="00EA1D3F" w:rsidRPr="00EA1D3F">
        <w:t>знанное согласие и отказывается от лечения, а также в ситуациях, когда непр</w:t>
      </w:r>
      <w:r w:rsidR="00EA1D3F" w:rsidRPr="00EA1D3F">
        <w:t>и</w:t>
      </w:r>
      <w:r w:rsidR="00EA1D3F" w:rsidRPr="00EA1D3F">
        <w:t>менение такого лечения может привести к серьезным пагубным последствиям для здоровья. В первую очередь это затрагивает такие группы пациентов, как больные деменцией, лица с психическими нарушениями и душевнобольные, которые нуждаются в таких видах соматического лечения, как обеспечение з</w:t>
      </w:r>
      <w:r w:rsidR="00EA1D3F" w:rsidRPr="00EA1D3F">
        <w:t>а</w:t>
      </w:r>
      <w:r w:rsidR="00EA1D3F" w:rsidRPr="00EA1D3F">
        <w:t>боты и ухода, а также зубоврачебная помощь. Содержащиеся в указанном ра</w:t>
      </w:r>
      <w:r w:rsidR="00EA1D3F" w:rsidRPr="00EA1D3F">
        <w:t>з</w:t>
      </w:r>
      <w:r w:rsidR="00EA1D3F" w:rsidRPr="00EA1D3F">
        <w:t>деле положения также обеспечивают нормативно-правовую основу принуд</w:t>
      </w:r>
      <w:r w:rsidR="00EA1D3F" w:rsidRPr="00EA1D3F">
        <w:t>и</w:t>
      </w:r>
      <w:r w:rsidR="00EA1D3F" w:rsidRPr="00EA1D3F">
        <w:t>тельного направления на лечение и содержание в лечебных учреждениях; как правило, речь идет о принудительном направлении больных деменцией в сп</w:t>
      </w:r>
      <w:r w:rsidR="00EA1D3F" w:rsidRPr="00EA1D3F">
        <w:t>е</w:t>
      </w:r>
      <w:r w:rsidR="00EA1D3F" w:rsidRPr="00EA1D3F">
        <w:t>циальные учреждения, об</w:t>
      </w:r>
      <w:r w:rsidR="004F3C42">
        <w:t>еспечивающие проживание и уход.</w:t>
      </w:r>
    </w:p>
    <w:p w:rsidR="00EA1D3F" w:rsidRPr="00EA1D3F" w:rsidRDefault="00EA1D3F" w:rsidP="00EA1D3F">
      <w:pPr>
        <w:pStyle w:val="SingleTxtGR"/>
      </w:pPr>
      <w:r w:rsidRPr="00EA1D3F">
        <w:t>127.</w:t>
      </w:r>
      <w:r w:rsidRPr="00EA1D3F">
        <w:tab/>
        <w:t>Важной мерой защиты лиц, направляемых в учреждения по уходу, от насилия и посягательств на неприкосновенность личности заключается в обе</w:t>
      </w:r>
      <w:r w:rsidRPr="00EA1D3F">
        <w:t>с</w:t>
      </w:r>
      <w:r w:rsidRPr="00EA1D3F">
        <w:t>печении постоянного наличия достаточного количества сотрудников, облада</w:t>
      </w:r>
      <w:r w:rsidRPr="00EA1D3F">
        <w:t>ю</w:t>
      </w:r>
      <w:r w:rsidRPr="00EA1D3F">
        <w:t>щих необходимой квалификацией для оценки законности и вредных после</w:t>
      </w:r>
      <w:r w:rsidRPr="00EA1D3F">
        <w:t>д</w:t>
      </w:r>
      <w:r w:rsidRPr="00EA1D3F">
        <w:t>ствий их действий. Обзор практики свидетельствует о том, что в учреждениях с проживанием и уходом в Норвегии в целом наблюдаются такие серьезные пр</w:t>
      </w:r>
      <w:r w:rsidRPr="00EA1D3F">
        <w:t>о</w:t>
      </w:r>
      <w:r w:rsidRPr="00EA1D3F">
        <w:t>блемы, как недостаточная укомплектованность кадрами и недостаточной ур</w:t>
      </w:r>
      <w:r w:rsidRPr="00EA1D3F">
        <w:t>о</w:t>
      </w:r>
      <w:r w:rsidRPr="00EA1D3F">
        <w:t>вень профессиональной квалификации. Поэтому правительство поощряет по</w:t>
      </w:r>
      <w:r w:rsidRPr="00EA1D3F">
        <w:t>д</w:t>
      </w:r>
      <w:r w:rsidRPr="00EA1D3F">
        <w:t>готовку и повышение квалификации персонала в рамках обязательств госуда</w:t>
      </w:r>
      <w:r w:rsidRPr="00EA1D3F">
        <w:t>р</w:t>
      </w:r>
      <w:r w:rsidRPr="00EA1D3F">
        <w:t>ства по предупреждению посягательств на неприкосновенность личности. Цель принятого плана</w:t>
      </w:r>
      <w:r w:rsidRPr="005E69FC">
        <w:t xml:space="preserve"> </w:t>
      </w:r>
      <w:r w:rsidRPr="005E69FC">
        <w:rPr>
          <w:lang w:val="en-GB"/>
        </w:rPr>
        <w:t>Kompetansel</w:t>
      </w:r>
      <w:r w:rsidRPr="005E69FC">
        <w:t>ø</w:t>
      </w:r>
      <w:r w:rsidRPr="005E69FC">
        <w:rPr>
          <w:lang w:val="en-GB"/>
        </w:rPr>
        <w:t>ftet</w:t>
      </w:r>
      <w:r w:rsidRPr="005E69FC">
        <w:t xml:space="preserve"> 2015</w:t>
      </w:r>
      <w:r w:rsidRPr="00EA1D3F">
        <w:t xml:space="preserve"> [Реформа системы повышения квалиф</w:t>
      </w:r>
      <w:r w:rsidRPr="00EA1D3F">
        <w:t>и</w:t>
      </w:r>
      <w:r w:rsidRPr="00EA1D3F">
        <w:t>кации 2015] состоит в создании высокопрофессиональной службы по обеспеч</w:t>
      </w:r>
      <w:r w:rsidRPr="00EA1D3F">
        <w:t>е</w:t>
      </w:r>
      <w:r w:rsidRPr="00EA1D3F">
        <w:t>нию ухода.</w:t>
      </w:r>
    </w:p>
    <w:p w:rsidR="00EA1D3F" w:rsidRPr="0048180C" w:rsidRDefault="00EA1D3F" w:rsidP="0048180C">
      <w:pPr>
        <w:pStyle w:val="H23GR"/>
      </w:pPr>
      <w:bookmarkStart w:id="46" w:name="_Toc428880797"/>
      <w:r w:rsidRPr="0048180C">
        <w:tab/>
      </w:r>
      <w:r w:rsidRPr="0048180C">
        <w:tab/>
      </w:r>
      <w:bookmarkEnd w:id="46"/>
      <w:r w:rsidRPr="0048180C">
        <w:t>Меры по увеличению числа лиц с психическими расстройствами, проходящими лечение на добровольной основе</w:t>
      </w:r>
    </w:p>
    <w:p w:rsidR="00EA1D3F" w:rsidRPr="00EA1D3F" w:rsidRDefault="00EA1D3F" w:rsidP="00EA1D3F">
      <w:pPr>
        <w:pStyle w:val="SingleTxtGR"/>
      </w:pPr>
      <w:r w:rsidRPr="00EA1D3F">
        <w:t>128.</w:t>
      </w:r>
      <w:r w:rsidRPr="00EA1D3F">
        <w:tab/>
        <w:t>В настоящее время осуществляется национальная стратегия, направле</w:t>
      </w:r>
      <w:r w:rsidRPr="00EA1D3F">
        <w:t>н</w:t>
      </w:r>
      <w:r w:rsidRPr="00EA1D3F">
        <w:t>ная на повышение уровня добровольного лечения в учреждениях по оказанию психиатрической помощи (2012</w:t>
      </w:r>
      <w:r w:rsidR="005E69FC">
        <w:t>–</w:t>
      </w:r>
      <w:r w:rsidRPr="00EA1D3F">
        <w:t>2015 годы). Эта стратегия пр</w:t>
      </w:r>
      <w:r w:rsidR="005E69FC">
        <w:t>едусматривает 14 </w:t>
      </w:r>
      <w:r w:rsidRPr="00EA1D3F">
        <w:t>мер в национальных масштабах, которые можно разбить на 3 основных о</w:t>
      </w:r>
      <w:r w:rsidRPr="00EA1D3F">
        <w:t>б</w:t>
      </w:r>
      <w:r w:rsidRPr="00EA1D3F">
        <w:t>ласти: 1) повышение квалификации и гаранти</w:t>
      </w:r>
      <w:r w:rsidR="00EB747F">
        <w:t>я качества; 2) </w:t>
      </w:r>
      <w:r w:rsidR="005E69FC">
        <w:t>документация; 3) </w:t>
      </w:r>
      <w:r w:rsidRPr="00EA1D3F">
        <w:t>повышение уровня знаний и научные исследования. Национальные меры призваны оказать поддержку в реализации региональных и местных планов действий. Основными элементами усилий по сокращению использования пр</w:t>
      </w:r>
      <w:r w:rsidRPr="00EA1D3F">
        <w:t>и</w:t>
      </w:r>
      <w:r w:rsidRPr="00EA1D3F">
        <w:t>нуждения станут сотрудничество между специализированными службами здр</w:t>
      </w:r>
      <w:r w:rsidRPr="00EA1D3F">
        <w:t>а</w:t>
      </w:r>
      <w:r w:rsidRPr="00EA1D3F">
        <w:t>воохранения и службами первичного медико-санитарного обслуживания, ко</w:t>
      </w:r>
      <w:r w:rsidRPr="00EA1D3F">
        <w:t>м</w:t>
      </w:r>
      <w:r w:rsidRPr="00EA1D3F">
        <w:t>плексные клинические протоколы и альтернативные меры по обеспечению до</w:t>
      </w:r>
      <w:r w:rsidRPr="00EA1D3F">
        <w:t>б</w:t>
      </w:r>
      <w:r w:rsidRPr="00EA1D3F">
        <w:t>ровольного направления на лечение, которые являются в максимальной степени приемлемыми для пользователей, их родственников и специалистов-медиков. Процесс повышения уровня добровольного лечения во многом связан с проф</w:t>
      </w:r>
      <w:r w:rsidRPr="00EA1D3F">
        <w:t>и</w:t>
      </w:r>
      <w:r w:rsidRPr="00EA1D3F">
        <w:t>лактикой и как можно более ранним началом лечения, что позволяет избежать принуждения или свести его к минимуму. Меры в национальных масштабах в основном уже применяются. Главные приоритетные задачи на заключительном этапе осуществления стратегии состоят в завершении подготовки инструкти</w:t>
      </w:r>
      <w:r w:rsidRPr="00EA1D3F">
        <w:t>в</w:t>
      </w:r>
      <w:r w:rsidRPr="00EA1D3F">
        <w:t>ных материалов для сотрудников учреждений по оказанию психиатрической помощи, подготовке инструктивных материалов по добровольному лечению и управляемой пользователем помощи, включая немедикаментозные методы л</w:t>
      </w:r>
      <w:r w:rsidRPr="00EA1D3F">
        <w:t>е</w:t>
      </w:r>
      <w:r w:rsidRPr="00EA1D3F">
        <w:t>чения, а также повышение качества данных в целях распространения информ</w:t>
      </w:r>
      <w:r w:rsidRPr="00EA1D3F">
        <w:t>а</w:t>
      </w:r>
      <w:r w:rsidRPr="00EA1D3F">
        <w:t>ци</w:t>
      </w:r>
      <w:r w:rsidR="004F3C42">
        <w:t>и об использовании принуждения.</w:t>
      </w:r>
    </w:p>
    <w:p w:rsidR="00EA1D3F" w:rsidRPr="00EA1D3F" w:rsidRDefault="00EA1D3F" w:rsidP="00EA1D3F">
      <w:pPr>
        <w:pStyle w:val="SingleTxtGR"/>
      </w:pPr>
      <w:r w:rsidRPr="00EA1D3F">
        <w:t>129.</w:t>
      </w:r>
      <w:r w:rsidRPr="00EA1D3F">
        <w:tab/>
      </w:r>
      <w:proofErr w:type="gramStart"/>
      <w:r w:rsidRPr="00EA1D3F">
        <w:t>В соответствии с требованиями Министерства в отношении содержания региональных и местных планов увеличения числа лиц, добровольно направл</w:t>
      </w:r>
      <w:r w:rsidRPr="00EA1D3F">
        <w:t>я</w:t>
      </w:r>
      <w:r w:rsidRPr="00EA1D3F">
        <w:t>емых на психиатрическое лечение, в инструктивном документе на 2015 год предусматривается, что пациенты учреждения по оказанию психиатрической помощи также должны иметь возможность выбирать между различными вар</w:t>
      </w:r>
      <w:r w:rsidRPr="00EA1D3F">
        <w:t>и</w:t>
      </w:r>
      <w:r w:rsidRPr="00EA1D3F">
        <w:t>антами лечения, в том числе вариантами, которые не связаны с приемом мед</w:t>
      </w:r>
      <w:r w:rsidRPr="00EA1D3F">
        <w:t>и</w:t>
      </w:r>
      <w:r w:rsidRPr="00EA1D3F">
        <w:t>каментов.</w:t>
      </w:r>
      <w:proofErr w:type="gramEnd"/>
      <w:r w:rsidRPr="00EA1D3F">
        <w:t xml:space="preserve"> Эти варианты лечения должны определяться в тесном взаимоде</w:t>
      </w:r>
      <w:r w:rsidRPr="00EA1D3F">
        <w:t>й</w:t>
      </w:r>
      <w:r w:rsidRPr="00EA1D3F">
        <w:t>ствии с организациями пользователей. В инструктивном документе содержатся указания региональным органам здравоохранения сообщить о планах возмо</w:t>
      </w:r>
      <w:r w:rsidRPr="00EA1D3F">
        <w:t>ж</w:t>
      </w:r>
      <w:r w:rsidRPr="00EA1D3F">
        <w:t>ного введения такой процедуры, и в настоящее время этим вопросом занимаю</w:t>
      </w:r>
      <w:r w:rsidRPr="00EA1D3F">
        <w:t>т</w:t>
      </w:r>
      <w:r w:rsidRPr="00EA1D3F">
        <w:t>ся во всех региональных органах здравоохранения.</w:t>
      </w:r>
    </w:p>
    <w:p w:rsidR="00EA1D3F" w:rsidRPr="0048180C" w:rsidRDefault="00EA1D3F" w:rsidP="0048180C">
      <w:pPr>
        <w:pStyle w:val="H23GR"/>
      </w:pPr>
      <w:bookmarkStart w:id="47" w:name="_Toc428880798"/>
      <w:r w:rsidRPr="0048180C">
        <w:tab/>
      </w:r>
      <w:r w:rsidRPr="0048180C">
        <w:tab/>
      </w:r>
      <w:bookmarkEnd w:id="47"/>
      <w:r w:rsidRPr="0048180C">
        <w:t>Перевозка лиц с психическими заболеваниями</w:t>
      </w:r>
    </w:p>
    <w:p w:rsidR="00EA1D3F" w:rsidRPr="00EA1D3F" w:rsidRDefault="00EA1D3F" w:rsidP="00EA1D3F">
      <w:pPr>
        <w:pStyle w:val="SingleTxtGR"/>
      </w:pPr>
      <w:r w:rsidRPr="00EA1D3F">
        <w:t>130.</w:t>
      </w:r>
      <w:r w:rsidRPr="00EA1D3F">
        <w:tab/>
        <w:t>Перевозкой лиц с психическими заболеваниями занимается служба здр</w:t>
      </w:r>
      <w:r w:rsidRPr="00EA1D3F">
        <w:t>а</w:t>
      </w:r>
      <w:r w:rsidRPr="00EA1D3F">
        <w:t>воохранения. Одна из задач состоит в обеспечении достойного и професси</w:t>
      </w:r>
      <w:r w:rsidRPr="00EA1D3F">
        <w:t>о</w:t>
      </w:r>
      <w:r w:rsidRPr="00EA1D3F">
        <w:t>нального уровня транспортных услуг, когд</w:t>
      </w:r>
      <w:r w:rsidR="00D22BB4">
        <w:t>а полиция оказывает помощь лишь</w:t>
      </w:r>
      <w:r w:rsidR="00D22BB4">
        <w:br/>
      </w:r>
      <w:r w:rsidRPr="00EA1D3F">
        <w:t>в случае необходимости обеспечения безопа</w:t>
      </w:r>
      <w:r w:rsidR="00D22BB4">
        <w:t>сности. Министерство юстиции</w:t>
      </w:r>
      <w:r w:rsidR="00D22BB4">
        <w:br/>
      </w:r>
      <w:r w:rsidRPr="00EA1D3F">
        <w:t>и общественной безопасности выделил</w:t>
      </w:r>
      <w:r w:rsidR="00D22BB4">
        <w:t>о в 2015 году из своего бюджета</w:t>
      </w:r>
      <w:r w:rsidR="00D22BB4">
        <w:br/>
      </w:r>
      <w:r w:rsidRPr="00EA1D3F">
        <w:t xml:space="preserve">20 </w:t>
      </w:r>
      <w:r w:rsidR="00D22BB4">
        <w:t>млн.</w:t>
      </w:r>
      <w:r w:rsidRPr="00EA1D3F">
        <w:t xml:space="preserve"> норвежских крон на организацию перевозки лиц с психическими заб</w:t>
      </w:r>
      <w:r w:rsidRPr="00EA1D3F">
        <w:t>о</w:t>
      </w:r>
      <w:r w:rsidRPr="00EA1D3F">
        <w:t>леваниями под наблюдением специально подготовленных специалистов-медиков. Четырем региональным органам здравоохранения поручено подгот</w:t>
      </w:r>
      <w:r w:rsidRPr="00EA1D3F">
        <w:t>о</w:t>
      </w:r>
      <w:r w:rsidRPr="00EA1D3F">
        <w:t>вить проекты, рассчитанные на трехлетний период, при условии выделения ежегодных бюджетных ассигнований, утверждаемых Стортингом.</w:t>
      </w:r>
    </w:p>
    <w:p w:rsidR="00EA1D3F" w:rsidRPr="0048180C" w:rsidRDefault="00EA1D3F" w:rsidP="0048180C">
      <w:pPr>
        <w:pStyle w:val="H23GR"/>
      </w:pPr>
      <w:r w:rsidRPr="0048180C">
        <w:tab/>
      </w:r>
      <w:r w:rsidRPr="0048180C">
        <w:tab/>
      </w:r>
      <w:r w:rsidR="004F3C42">
        <w:t>Исправительные учреждения</w:t>
      </w:r>
    </w:p>
    <w:p w:rsidR="00EA1D3F" w:rsidRPr="00EA1D3F" w:rsidRDefault="00EA1D3F" w:rsidP="00EA1D3F">
      <w:pPr>
        <w:pStyle w:val="SingleTxtGR"/>
      </w:pPr>
      <w:r w:rsidRPr="00EA1D3F">
        <w:t>131.</w:t>
      </w:r>
      <w:r w:rsidRPr="00EA1D3F">
        <w:tab/>
        <w:t>В Конвенции предусмотрено требование о предоставлении «разумного приспособления» инвалидам в условиях лишения свободы. В системе исполн</w:t>
      </w:r>
      <w:r w:rsidRPr="00EA1D3F">
        <w:t>е</w:t>
      </w:r>
      <w:r w:rsidRPr="00EA1D3F">
        <w:t>ния наказаний эта проблема решается на практике путем помещения инвалидов в исправительные учреждения, в которых такое приспособление обеспечивае</w:t>
      </w:r>
      <w:r w:rsidRPr="00EA1D3F">
        <w:t>т</w:t>
      </w:r>
      <w:r w:rsidRPr="00EA1D3F">
        <w:t>ся в определенной степени, например, имеются специально адаптированные камеры. Иногда такая адаптация осуществляется для конкретного заключенн</w:t>
      </w:r>
      <w:r w:rsidRPr="00EA1D3F">
        <w:t>о</w:t>
      </w:r>
      <w:r w:rsidRPr="00EA1D3F">
        <w:t>го; см. подробности в разделе по статье 9. В отсутствие таких адаптированных камер законодательство предусматривает возможность передачи заключенных для исполнения наказания в учреждениях вне рамок Норвежской службы и</w:t>
      </w:r>
      <w:r w:rsidRPr="00EA1D3F">
        <w:t>с</w:t>
      </w:r>
      <w:r w:rsidRPr="00EA1D3F">
        <w:t>правительных учреждений при некоторых ограничениях. Ответственность за медицинское обслуживание инвалидов в условиях лишения свободы несет ме</w:t>
      </w:r>
      <w:r w:rsidRPr="00EA1D3F">
        <w:t>д</w:t>
      </w:r>
      <w:r w:rsidRPr="00EA1D3F">
        <w:t>служба соответствующего исправительного учреждения.</w:t>
      </w:r>
    </w:p>
    <w:p w:rsidR="00EA1D3F" w:rsidRPr="00EA1D3F" w:rsidRDefault="00EA1D3F" w:rsidP="005E69FC">
      <w:pPr>
        <w:pStyle w:val="H1GR"/>
      </w:pPr>
      <w:bookmarkStart w:id="48" w:name="_Toc428880799"/>
      <w:r w:rsidRPr="00EA1D3F">
        <w:tab/>
      </w:r>
      <w:r w:rsidRPr="00EA1D3F">
        <w:tab/>
      </w:r>
      <w:bookmarkEnd w:id="48"/>
      <w:r w:rsidRPr="00EA1D3F">
        <w:t>Статья 15</w:t>
      </w:r>
      <w:r w:rsidR="007E2294">
        <w:br/>
      </w:r>
      <w:r w:rsidRPr="00EA1D3F">
        <w:t>Свобода от пыток и жестоких, бесчеловечных или унижающих достоинство видов обращения и наказания</w:t>
      </w:r>
    </w:p>
    <w:p w:rsidR="00EA1D3F" w:rsidRPr="00EA1D3F" w:rsidRDefault="00EA1D3F" w:rsidP="00EA1D3F">
      <w:pPr>
        <w:pStyle w:val="SingleTxtGR"/>
      </w:pPr>
      <w:r w:rsidRPr="00EA1D3F">
        <w:t>132.</w:t>
      </w:r>
      <w:r w:rsidRPr="00EA1D3F">
        <w:tab/>
        <w:t>В соответствии со вторым пунктом статьи 93 Конституции и несколькими договорами, которые подписала Норвегия, запрещение пыток или жестоких, бесчеловечных или унижающих достоинство видов обращения и наказания з</w:t>
      </w:r>
      <w:r w:rsidRPr="00EA1D3F">
        <w:t>а</w:t>
      </w:r>
      <w:r w:rsidRPr="00EA1D3F">
        <w:t xml:space="preserve">щищает инвалидов наравне с другими. </w:t>
      </w:r>
      <w:r w:rsidR="005438AD" w:rsidRPr="00EA1D3F">
        <w:t>Фа</w:t>
      </w:r>
      <w:r w:rsidR="00D22BB4">
        <w:t>культативный протокол 2002 года</w:t>
      </w:r>
      <w:r w:rsidR="00D22BB4">
        <w:br/>
      </w:r>
      <w:r w:rsidR="005438AD" w:rsidRPr="00EA1D3F">
        <w:t>к Конвенции Организации Объединенных Наций против пыток и других жест</w:t>
      </w:r>
      <w:r w:rsidR="005438AD" w:rsidRPr="00EA1D3F">
        <w:t>о</w:t>
      </w:r>
      <w:r w:rsidR="005438AD" w:rsidRPr="00EA1D3F">
        <w:t xml:space="preserve">ких, бесчеловечных или унижающих достоинство видов обращения и наказания (ФП-КПП) был ратифицирован Норвегией в 2013 году. </w:t>
      </w:r>
      <w:r w:rsidR="00D22BB4">
        <w:t>После ратификации</w:t>
      </w:r>
      <w:r w:rsidR="00D22BB4">
        <w:br/>
      </w:r>
      <w:r w:rsidRPr="00EA1D3F">
        <w:t>ФП-КПП Стортинг назначил Парламентского омбудсмена, поручив ему выпо</w:t>
      </w:r>
      <w:r w:rsidRPr="00EA1D3F">
        <w:t>л</w:t>
      </w:r>
      <w:r w:rsidRPr="00EA1D3F">
        <w:t>нение функций Национального превентивного механизма против пыток и бе</w:t>
      </w:r>
      <w:r w:rsidRPr="00EA1D3F">
        <w:t>с</w:t>
      </w:r>
      <w:r w:rsidRPr="00EA1D3F">
        <w:t>человечного обращения, который был создан весной 2014 года.</w:t>
      </w:r>
    </w:p>
    <w:p w:rsidR="00EA1D3F" w:rsidRPr="0048180C" w:rsidRDefault="00EA1D3F" w:rsidP="0048180C">
      <w:pPr>
        <w:pStyle w:val="H23GR"/>
      </w:pPr>
      <w:bookmarkStart w:id="49" w:name="_Toc428880800"/>
      <w:r w:rsidRPr="0048180C">
        <w:tab/>
      </w:r>
      <w:r w:rsidRPr="0048180C">
        <w:tab/>
      </w:r>
      <w:bookmarkEnd w:id="49"/>
      <w:r w:rsidRPr="0048180C">
        <w:t>Исследования в области медицины и охраны здоровья</w:t>
      </w:r>
    </w:p>
    <w:p w:rsidR="00EA1D3F" w:rsidRPr="00EA1D3F" w:rsidRDefault="00EA1D3F" w:rsidP="00EA1D3F">
      <w:pPr>
        <w:pStyle w:val="SingleTxtGR"/>
      </w:pPr>
      <w:r w:rsidRPr="00EA1D3F">
        <w:t>133.</w:t>
      </w:r>
      <w:r w:rsidRPr="00EA1D3F">
        <w:tab/>
      </w:r>
      <w:proofErr w:type="gramStart"/>
      <w:r w:rsidRPr="00EA1D3F">
        <w:t>В соответствии с Законом об исследованиях в области охраны здоровья для участия</w:t>
      </w:r>
      <w:proofErr w:type="gramEnd"/>
      <w:r w:rsidRPr="00EA1D3F">
        <w:t xml:space="preserve"> в исследованиях в области медицины и охраны здоровья требуется согласие участников, если иное не предусмотрено Законом. Такое согласие должно быть обоснованным, добровольным, явно выраженным и документал</w:t>
      </w:r>
      <w:r w:rsidRPr="00EA1D3F">
        <w:t>ь</w:t>
      </w:r>
      <w:r w:rsidRPr="00EA1D3F">
        <w:t>но подтвержденным. Согласие должно основываться на конкретной информ</w:t>
      </w:r>
      <w:r w:rsidRPr="00EA1D3F">
        <w:t>а</w:t>
      </w:r>
      <w:r w:rsidRPr="00EA1D3F">
        <w:t>ции по данному исследовательскому проекту, если нет оснований для пред</w:t>
      </w:r>
      <w:r w:rsidRPr="00EA1D3F">
        <w:t>о</w:t>
      </w:r>
      <w:r w:rsidRPr="00EA1D3F">
        <w:t>ставления общего согласия; см. Закон об исследованиях в области охраны зд</w:t>
      </w:r>
      <w:r w:rsidRPr="00EA1D3F">
        <w:t>о</w:t>
      </w:r>
      <w:r w:rsidRPr="00EA1D3F">
        <w:t>ровья, раздел 14. Если лицо, участвующее в исследованиях, можно рассматр</w:t>
      </w:r>
      <w:r w:rsidRPr="00EA1D3F">
        <w:t>и</w:t>
      </w:r>
      <w:r w:rsidRPr="00EA1D3F">
        <w:t>вать как находящееся в отношениях зависимости с лицом, которое просит о с</w:t>
      </w:r>
      <w:r w:rsidRPr="00EA1D3F">
        <w:t>о</w:t>
      </w:r>
      <w:r w:rsidRPr="00EA1D3F">
        <w:t>гласии, что может означать наличие давления на лицо, участвующее в исслед</w:t>
      </w:r>
      <w:r w:rsidRPr="00EA1D3F">
        <w:t>о</w:t>
      </w:r>
      <w:r w:rsidRPr="00EA1D3F">
        <w:t>ваниях, с целью получения его согласия, обоснованное согласие должно быть получено другим лицом, с которым у участника исследований нет такого рода взаимоотношений. В случае заметных изменений в характере исследовател</w:t>
      </w:r>
      <w:r w:rsidRPr="00EA1D3F">
        <w:t>ь</w:t>
      </w:r>
      <w:r w:rsidRPr="00EA1D3F">
        <w:t>ского проекта требуется новое согласие в соответствии с разделом 13, если т</w:t>
      </w:r>
      <w:r w:rsidRPr="00EA1D3F">
        <w:t>а</w:t>
      </w:r>
      <w:r w:rsidRPr="00EA1D3F">
        <w:t>кие изменения могут иметь последствия для согласия, выраженного участником исследования. Согласие на участие в исследовательском проекте может быть отозвано в любой момент. Если участники отзывают свое согласие, исследов</w:t>
      </w:r>
      <w:r w:rsidRPr="00EA1D3F">
        <w:t>а</w:t>
      </w:r>
      <w:r w:rsidRPr="00EA1D3F">
        <w:t>ния на их биологическом материале или личных медицинских данных должны быть прекращены. Участники, которые отзывают свое согласие, могут потреб</w:t>
      </w:r>
      <w:r w:rsidRPr="00EA1D3F">
        <w:t>о</w:t>
      </w:r>
      <w:r w:rsidRPr="00EA1D3F">
        <w:t>вать уничтожения своего биологического материала и уничтожения или во</w:t>
      </w:r>
      <w:r w:rsidRPr="00EA1D3F">
        <w:t>з</w:t>
      </w:r>
      <w:r w:rsidRPr="00EA1D3F">
        <w:t>вращения их личных данных о состоянии здоровья в течение 30 дней.</w:t>
      </w:r>
    </w:p>
    <w:p w:rsidR="00EA1D3F" w:rsidRPr="00EA1D3F" w:rsidRDefault="00EA1D3F" w:rsidP="007E2294">
      <w:pPr>
        <w:pStyle w:val="H1GR"/>
      </w:pPr>
      <w:bookmarkStart w:id="50" w:name="_Toc428880801"/>
      <w:r w:rsidRPr="00EA1D3F">
        <w:tab/>
      </w:r>
      <w:r w:rsidRPr="00EA1D3F">
        <w:tab/>
      </w:r>
      <w:bookmarkEnd w:id="50"/>
      <w:r w:rsidRPr="00EA1D3F">
        <w:t>Статья 16</w:t>
      </w:r>
      <w:r w:rsidR="007E2294">
        <w:br/>
      </w:r>
      <w:r w:rsidRPr="00EA1D3F">
        <w:t>Свобода от эксплуатации, насилия и надругательства</w:t>
      </w:r>
    </w:p>
    <w:p w:rsidR="00EA1D3F" w:rsidRPr="00EA1D3F" w:rsidRDefault="00EA1D3F" w:rsidP="00EA1D3F">
      <w:pPr>
        <w:pStyle w:val="SingleTxtGR"/>
      </w:pPr>
      <w:r w:rsidRPr="00EA1D3F">
        <w:t>134.</w:t>
      </w:r>
      <w:r w:rsidRPr="00EA1D3F">
        <w:tab/>
        <w:t>В Норвегии положения Уголовного кодекса, которые защищают граждан от насилия над личностью, в принципе применяются в отношении всех. Однако некоторые положения уголовного законодательства предоставляют особую з</w:t>
      </w:r>
      <w:r w:rsidRPr="00EA1D3F">
        <w:t>а</w:t>
      </w:r>
      <w:r w:rsidRPr="00EA1D3F">
        <w:t>щиту определенным уязвимым группам, в том числе инвалидам.</w:t>
      </w:r>
    </w:p>
    <w:p w:rsidR="00EA1D3F" w:rsidRPr="0048180C" w:rsidRDefault="00EA1D3F" w:rsidP="0048180C">
      <w:pPr>
        <w:pStyle w:val="H23GR"/>
      </w:pPr>
      <w:bookmarkStart w:id="51" w:name="_Toc428880802"/>
      <w:r w:rsidRPr="0048180C">
        <w:tab/>
      </w:r>
      <w:r w:rsidRPr="0048180C">
        <w:tab/>
      </w:r>
      <w:bookmarkEnd w:id="51"/>
      <w:r w:rsidRPr="0048180C">
        <w:t>Ненавистнические высказывания</w:t>
      </w:r>
    </w:p>
    <w:p w:rsidR="00EA1D3F" w:rsidRPr="00EA1D3F" w:rsidRDefault="00EA1D3F" w:rsidP="00EA1D3F">
      <w:pPr>
        <w:pStyle w:val="SingleTxtGR"/>
      </w:pPr>
      <w:r w:rsidRPr="00EA1D3F">
        <w:t>135.</w:t>
      </w:r>
      <w:r w:rsidRPr="00EA1D3F">
        <w:tab/>
        <w:t>Инвалиды составляют одну из нескольких групп, защищенных от нен</w:t>
      </w:r>
      <w:r w:rsidRPr="00EA1D3F">
        <w:t>а</w:t>
      </w:r>
      <w:r w:rsidRPr="00EA1D3F">
        <w:t>вистнических высказываний на основании раздела 135 Общегражданского уг</w:t>
      </w:r>
      <w:r w:rsidRPr="00EA1D3F">
        <w:t>о</w:t>
      </w:r>
      <w:r w:rsidRPr="00EA1D3F">
        <w:t>ловного кодекса. Это положение применяется ко всем лицам, публично выст</w:t>
      </w:r>
      <w:r w:rsidRPr="00EA1D3F">
        <w:t>у</w:t>
      </w:r>
      <w:r w:rsidRPr="00EA1D3F">
        <w:t>пающим с дискриминационными высказываниями. Под дискриминационными или ненавистническими высказываниями понимаются замечания, которые угрожают кому-либо, высмеивают кого-либо или же подстрекают к ненависти, преследованиям или презрению в отношении любого лица по причине его и</w:t>
      </w:r>
      <w:r w:rsidRPr="00EA1D3F">
        <w:t>н</w:t>
      </w:r>
      <w:r w:rsidRPr="00EA1D3F">
        <w:t>валидности. Наказанию подлежат как преднамеренные, так и случайно доп</w:t>
      </w:r>
      <w:r w:rsidRPr="00EA1D3F">
        <w:t>у</w:t>
      </w:r>
      <w:r w:rsidRPr="00EA1D3F">
        <w:t>щенные нарушения. Это положение включено в раздел 185 Общегражданского уголовного кодекса 2005 года.</w:t>
      </w:r>
    </w:p>
    <w:p w:rsidR="00EA1D3F" w:rsidRPr="0048180C" w:rsidRDefault="00EA1D3F" w:rsidP="0048180C">
      <w:pPr>
        <w:pStyle w:val="H23GR"/>
      </w:pPr>
      <w:bookmarkStart w:id="52" w:name="_Toc428880803"/>
      <w:r w:rsidRPr="0048180C">
        <w:tab/>
      </w:r>
      <w:r w:rsidRPr="0048180C">
        <w:tab/>
      </w:r>
      <w:bookmarkEnd w:id="52"/>
      <w:r w:rsidRPr="0048180C">
        <w:t>Защита от дискриминации в области занятости</w:t>
      </w:r>
    </w:p>
    <w:p w:rsidR="00EA1D3F" w:rsidRPr="00EA1D3F" w:rsidRDefault="00EA1D3F" w:rsidP="00EA1D3F">
      <w:pPr>
        <w:pStyle w:val="SingleTxtGR"/>
      </w:pPr>
      <w:r w:rsidRPr="00EA1D3F">
        <w:t>136.</w:t>
      </w:r>
      <w:r w:rsidRPr="00EA1D3F">
        <w:tab/>
        <w:t>Раздел 349 Общегражданского уголовного кодекса также предоставляет инвалидам защиту от дискриминации в сфере трудовых отношений. В соотве</w:t>
      </w:r>
      <w:r w:rsidRPr="00EA1D3F">
        <w:t>т</w:t>
      </w:r>
      <w:r w:rsidRPr="00EA1D3F">
        <w:t>ствии с этим положением любое лицо, которое в ходе любой хозяйственной или иной деятельности отказывает кому-либо в предоставлении товаров или услуг по причине его инвалидности, может быть наказано штрафом или лишением свободы на срок до шести месяцев, если такой отказ не связан с отсутствием физической возможности. Данное положение включено в раздел 186 Общ</w:t>
      </w:r>
      <w:r w:rsidRPr="00EA1D3F">
        <w:t>е</w:t>
      </w:r>
      <w:r w:rsidRPr="00EA1D3F">
        <w:t>гражданского уголовного кодекса 2005 года.</w:t>
      </w:r>
    </w:p>
    <w:p w:rsidR="00EA1D3F" w:rsidRPr="0048180C" w:rsidRDefault="00EA1D3F" w:rsidP="0048180C">
      <w:pPr>
        <w:pStyle w:val="H23GR"/>
      </w:pPr>
      <w:bookmarkStart w:id="53" w:name="_Toc428880804"/>
      <w:r w:rsidRPr="0048180C">
        <w:tab/>
      </w:r>
      <w:r w:rsidRPr="0048180C">
        <w:tab/>
      </w:r>
      <w:bookmarkEnd w:id="53"/>
      <w:r w:rsidRPr="0048180C">
        <w:t>Злоупотребление служебным положением</w:t>
      </w:r>
    </w:p>
    <w:p w:rsidR="00EA1D3F" w:rsidRPr="00EA1D3F" w:rsidRDefault="00EA1D3F" w:rsidP="00EA1D3F">
      <w:pPr>
        <w:pStyle w:val="SingleTxtGR"/>
      </w:pPr>
      <w:r w:rsidRPr="00EA1D3F">
        <w:t>137.</w:t>
      </w:r>
      <w:r w:rsidRPr="00EA1D3F">
        <w:tab/>
      </w:r>
      <w:r w:rsidR="005438AD" w:rsidRPr="00EA1D3F">
        <w:t>Раздел 193 Общегражданского уголовного кодекса предусматривает нак</w:t>
      </w:r>
      <w:r w:rsidR="005438AD" w:rsidRPr="00EA1D3F">
        <w:t>а</w:t>
      </w:r>
      <w:r w:rsidR="005438AD" w:rsidRPr="00EA1D3F">
        <w:t>зание за злоупотребление служебным положением любым лицом, которое вст</w:t>
      </w:r>
      <w:r w:rsidR="005438AD" w:rsidRPr="00EA1D3F">
        <w:t>у</w:t>
      </w:r>
      <w:r w:rsidR="005438AD" w:rsidRPr="00EA1D3F">
        <w:t>пает в сексуальные отношения с каким-либо лицом, пользуясь его психическим заболеванием или неспособностью к усвоению знаний</w:t>
      </w:r>
      <w:r w:rsidR="005438AD">
        <w:t>,</w:t>
      </w:r>
      <w:r w:rsidR="005438AD" w:rsidRPr="00EA1D3F">
        <w:t xml:space="preserve"> или же оказывает п</w:t>
      </w:r>
      <w:r w:rsidR="005438AD" w:rsidRPr="00EA1D3F">
        <w:t>о</w:t>
      </w:r>
      <w:r w:rsidR="005438AD" w:rsidRPr="00EA1D3F">
        <w:t xml:space="preserve">собничество в таких действиях. </w:t>
      </w:r>
      <w:r w:rsidRPr="00EA1D3F">
        <w:t>Данное положение было включено в раздел 295 Общегражданского уголовного кодекса 2005 года. Одно из действий, конкретно предусмотренных в положении об изнасиловании, касается любого лица, кот</w:t>
      </w:r>
      <w:r w:rsidRPr="00EA1D3F">
        <w:t>о</w:t>
      </w:r>
      <w:r w:rsidRPr="00EA1D3F">
        <w:t>рое вступает в сексуальные отношения с лицом, находящемся в бессознател</w:t>
      </w:r>
      <w:r w:rsidRPr="00EA1D3F">
        <w:t>ь</w:t>
      </w:r>
      <w:r w:rsidRPr="00EA1D3F">
        <w:t xml:space="preserve">ном состоянии или неспособным по какой-либо иной причине противостоять подобным действиям; см. первый пункт </w:t>
      </w:r>
      <w:r w:rsidRPr="00EA1D3F">
        <w:rPr>
          <w:lang w:val="en-GB"/>
        </w:rPr>
        <w:t>b</w:t>
      </w:r>
      <w:r w:rsidR="00D22BB4">
        <w:t>)</w:t>
      </w:r>
      <w:r w:rsidRPr="00EA1D3F">
        <w:t xml:space="preserve"> раздела 192 Общегражданского уг</w:t>
      </w:r>
      <w:r w:rsidRPr="00EA1D3F">
        <w:t>о</w:t>
      </w:r>
      <w:r w:rsidRPr="00EA1D3F">
        <w:t>ловного кодекса. При определенных обстоятельствах такие действия могут ра</w:t>
      </w:r>
      <w:r w:rsidRPr="00EA1D3F">
        <w:t>с</w:t>
      </w:r>
      <w:r w:rsidRPr="00EA1D3F">
        <w:t xml:space="preserve">пространяться и на случаи, когда потерпевшее лицо имеет серьезную форму инвалидности. Данное положение было включено в раздел 291 </w:t>
      </w:r>
      <w:r w:rsidRPr="00EA1D3F">
        <w:rPr>
          <w:lang w:val="en-GB"/>
        </w:rPr>
        <w:t>b</w:t>
      </w:r>
      <w:r w:rsidR="00D22BB4">
        <w:t>)</w:t>
      </w:r>
      <w:r w:rsidRPr="00EA1D3F">
        <w:t xml:space="preserve"> Общегра</w:t>
      </w:r>
      <w:r w:rsidRPr="00EA1D3F">
        <w:t>ж</w:t>
      </w:r>
      <w:r w:rsidRPr="00EA1D3F">
        <w:t>данского уголовного кодекса 2005 года.</w:t>
      </w:r>
    </w:p>
    <w:p w:rsidR="00EA1D3F" w:rsidRPr="0048180C" w:rsidRDefault="00EA1D3F" w:rsidP="0048180C">
      <w:pPr>
        <w:pStyle w:val="H23GR"/>
      </w:pPr>
      <w:bookmarkStart w:id="54" w:name="_Toc428880805"/>
      <w:r w:rsidRPr="0048180C">
        <w:tab/>
      </w:r>
      <w:r w:rsidRPr="0048180C">
        <w:tab/>
      </w:r>
      <w:bookmarkEnd w:id="54"/>
      <w:r w:rsidRPr="0048180C">
        <w:t>Инвалидность как отягчающее обстоятельство</w:t>
      </w:r>
    </w:p>
    <w:p w:rsidR="00EA1D3F" w:rsidRPr="00EA1D3F" w:rsidRDefault="00EA1D3F" w:rsidP="00EA1D3F">
      <w:pPr>
        <w:pStyle w:val="SingleTxtGR"/>
      </w:pPr>
      <w:r w:rsidRPr="00EA1D3F">
        <w:t>138.</w:t>
      </w:r>
      <w:r w:rsidRPr="00EA1D3F">
        <w:tab/>
        <w:t>Кроме того, тот факт, что мотивом совершенного преступления стала и</w:t>
      </w:r>
      <w:r w:rsidRPr="00EA1D3F">
        <w:t>н</w:t>
      </w:r>
      <w:r w:rsidRPr="00EA1D3F">
        <w:t>валидность пострадавшего лица, может составлять отягчающее обстоятельство. В разделе 232 Общегражданского уголовного кодекса уточняется, что речь идет об особо отягчающем обстоятельстве, которое может привести к ужесточению наказания за нападение с причинением телесных повреждений. В Общегра</w:t>
      </w:r>
      <w:r w:rsidRPr="00EA1D3F">
        <w:t>ж</w:t>
      </w:r>
      <w:r w:rsidRPr="00EA1D3F">
        <w:t>данском уголовном кодексе 2005 года преступление, мотивом совершения кот</w:t>
      </w:r>
      <w:r w:rsidRPr="00EA1D3F">
        <w:t>о</w:t>
      </w:r>
      <w:r w:rsidRPr="00EA1D3F">
        <w:t>рого стала инвалидность потерпевшего лица, определяется как преступление, совершенное при отягчающих обстоятельствах; см. раздел 77 (</w:t>
      </w:r>
      <w:r w:rsidRPr="00EA1D3F">
        <w:rPr>
          <w:lang w:val="en-GB"/>
        </w:rPr>
        <w:t>i</w:t>
      </w:r>
      <w:r w:rsidRPr="00EA1D3F">
        <w:t>). Общегра</w:t>
      </w:r>
      <w:r w:rsidRPr="00EA1D3F">
        <w:t>ж</w:t>
      </w:r>
      <w:r w:rsidRPr="00EA1D3F">
        <w:t>данский уголовный кодекс 2005 года пока не вступил в силу. Ожидается, что это произойдет в 2015 году. Предполагается, что вышеупомянутое положение будет способствовать поддержке действующего законодательства, так как в нем отражена судебная практика.</w:t>
      </w:r>
    </w:p>
    <w:p w:rsidR="00EA1D3F" w:rsidRPr="0048180C" w:rsidRDefault="00EA1D3F" w:rsidP="0048180C">
      <w:pPr>
        <w:pStyle w:val="H23GR"/>
      </w:pPr>
      <w:bookmarkStart w:id="55" w:name="_Toc428880806"/>
      <w:r w:rsidRPr="0048180C">
        <w:tab/>
      </w:r>
      <w:r w:rsidRPr="0048180C">
        <w:tab/>
      </w:r>
      <w:bookmarkEnd w:id="55"/>
      <w:r w:rsidRPr="0048180C">
        <w:t>Насилие и посягательства</w:t>
      </w:r>
    </w:p>
    <w:p w:rsidR="00EA1D3F" w:rsidRPr="00EA1D3F" w:rsidRDefault="00EA1D3F" w:rsidP="00EA1D3F">
      <w:pPr>
        <w:pStyle w:val="SingleTxtGR"/>
      </w:pPr>
      <w:r w:rsidRPr="00EA1D3F">
        <w:t>139.</w:t>
      </w:r>
      <w:r w:rsidRPr="00EA1D3F">
        <w:tab/>
        <w:t>В 2014 году Норвежским центром по изучению проблем насилия и тра</w:t>
      </w:r>
      <w:r w:rsidRPr="00EA1D3F">
        <w:t>в</w:t>
      </w:r>
      <w:r w:rsidRPr="00EA1D3F">
        <w:t>матического стресса было проведено исследование на тему «Насилие и изнас</w:t>
      </w:r>
      <w:r w:rsidRPr="00EA1D3F">
        <w:t>и</w:t>
      </w:r>
      <w:r w:rsidRPr="00EA1D3F">
        <w:t>лования в Норвегии. Национальное исследование распространенности насилия и его воздействия в течение жизни». В этом исследовании изучается распр</w:t>
      </w:r>
      <w:r w:rsidRPr="00EA1D3F">
        <w:t>о</w:t>
      </w:r>
      <w:r w:rsidRPr="00EA1D3F">
        <w:t>страненность насилия и посягательств в Норвегии. Однако в отношении инв</w:t>
      </w:r>
      <w:r w:rsidRPr="00EA1D3F">
        <w:t>а</w:t>
      </w:r>
      <w:r w:rsidRPr="00EA1D3F">
        <w:t>лидов никаких надежных данных нет. На основании проведенных в 2010 и в 2013 годах исследованиях сделан вывод о том, что лица с функциональными нарушениями или умственными расстройствами подвергаются как минимум т</w:t>
      </w:r>
      <w:r w:rsidRPr="00EA1D3F">
        <w:t>а</w:t>
      </w:r>
      <w:r w:rsidRPr="00EA1D3F">
        <w:t>кому же насилию, что и другие группы населения. Предполагается, что насилие в большей степен</w:t>
      </w:r>
      <w:r w:rsidR="004F3C42">
        <w:t>и затрагивает женщин-инвалидов.</w:t>
      </w:r>
    </w:p>
    <w:p w:rsidR="00EA1D3F" w:rsidRPr="00EA1D3F" w:rsidRDefault="00EA1D3F" w:rsidP="00EA1D3F">
      <w:pPr>
        <w:pStyle w:val="SingleTxtGR"/>
      </w:pPr>
      <w:r w:rsidRPr="00EA1D3F">
        <w:t>140.</w:t>
      </w:r>
      <w:r w:rsidRPr="00EA1D3F">
        <w:tab/>
        <w:t>В связи с осуществлением правительством плана действ</w:t>
      </w:r>
      <w:r w:rsidR="00D22BB4">
        <w:t>ий по борьбе с бытовым насилием в</w:t>
      </w:r>
      <w:r w:rsidRPr="00EA1D3F">
        <w:t xml:space="preserve"> 2014</w:t>
      </w:r>
      <w:r w:rsidR="00F13DEA">
        <w:t>–</w:t>
      </w:r>
      <w:r w:rsidRPr="00EA1D3F">
        <w:t>2017 годы был проведен обзор услуг, предоставля</w:t>
      </w:r>
      <w:r w:rsidRPr="00EA1D3F">
        <w:t>е</w:t>
      </w:r>
      <w:r w:rsidRPr="00EA1D3F">
        <w:t>мых инвалидам, которые могут быть уязвимы в случае применения насилия. Сейчас данные этого обследования изучаются. Результаты этой работы ра</w:t>
      </w:r>
      <w:r w:rsidRPr="00EA1D3F">
        <w:t>с</w:t>
      </w:r>
      <w:r w:rsidRPr="00EA1D3F">
        <w:t xml:space="preserve">сматриваются </w:t>
      </w:r>
      <w:proofErr w:type="gramStart"/>
      <w:r w:rsidRPr="00EA1D3F">
        <w:t>во взаимосвязи с руководством по вопросам сексуального нас</w:t>
      </w:r>
      <w:r w:rsidRPr="00EA1D3F">
        <w:t>и</w:t>
      </w:r>
      <w:r w:rsidRPr="00EA1D3F">
        <w:t>лия в отношении взрослых лиц с умственными недостатками</w:t>
      </w:r>
      <w:proofErr w:type="gramEnd"/>
      <w:r w:rsidRPr="00EA1D3F">
        <w:t>. Это руководство было размещено на веб-сайте. На этом же веб-сайте содержатся материалы для учебной подготовки и повышения квалификации работников муниципальных органов, компаний и других соответствующих организаций, а также удобочит</w:t>
      </w:r>
      <w:r w:rsidRPr="00EA1D3F">
        <w:t>а</w:t>
      </w:r>
      <w:r w:rsidRPr="00EA1D3F">
        <w:t xml:space="preserve">емые тексты, предназначенные для </w:t>
      </w:r>
      <w:r w:rsidR="004F3C42">
        <w:t>лиц с умственными недостатками.</w:t>
      </w:r>
    </w:p>
    <w:p w:rsidR="00EA1D3F" w:rsidRPr="00EA1D3F" w:rsidRDefault="00EA1D3F" w:rsidP="00EA1D3F">
      <w:pPr>
        <w:pStyle w:val="SingleTxtGR"/>
      </w:pPr>
      <w:r w:rsidRPr="00EA1D3F">
        <w:t>141.</w:t>
      </w:r>
      <w:r w:rsidRPr="00EA1D3F">
        <w:tab/>
        <w:t>Подготовлены переведенные в цифровую форму учебные материалы по вопросам сексуального поведения и установления соответствующих ориент</w:t>
      </w:r>
      <w:r w:rsidRPr="00EA1D3F">
        <w:t>и</w:t>
      </w:r>
      <w:r w:rsidRPr="00EA1D3F">
        <w:t xml:space="preserve">ров для молодых людей из числа инвалидов. Эти материалы, опубликованные под названием </w:t>
      </w:r>
      <w:r w:rsidRPr="00F13DEA">
        <w:rPr>
          <w:lang w:val="en-GB"/>
        </w:rPr>
        <w:t>Kropp</w:t>
      </w:r>
      <w:r w:rsidRPr="00F13DEA">
        <w:t xml:space="preserve">, </w:t>
      </w:r>
      <w:r w:rsidRPr="00F13DEA">
        <w:rPr>
          <w:lang w:val="en-GB"/>
        </w:rPr>
        <w:t>identitet</w:t>
      </w:r>
      <w:r w:rsidRPr="00F13DEA">
        <w:t xml:space="preserve"> </w:t>
      </w:r>
      <w:r w:rsidRPr="00F13DEA">
        <w:rPr>
          <w:lang w:val="en-GB"/>
        </w:rPr>
        <w:t>og</w:t>
      </w:r>
      <w:r w:rsidRPr="00F13DEA">
        <w:t xml:space="preserve"> </w:t>
      </w:r>
      <w:r w:rsidRPr="00F13DEA">
        <w:rPr>
          <w:lang w:val="en-GB"/>
        </w:rPr>
        <w:t>seksualitet</w:t>
      </w:r>
      <w:r w:rsidRPr="00F13DEA">
        <w:t xml:space="preserve"> [«Т</w:t>
      </w:r>
      <w:r w:rsidRPr="00EA1D3F">
        <w:t>ело, личность и сексуал</w:t>
      </w:r>
      <w:r w:rsidRPr="00EA1D3F">
        <w:t>ь</w:t>
      </w:r>
      <w:r w:rsidRPr="00EA1D3F">
        <w:t>ность»], предназначены для лиц с легкой степенью инвалидности, однако могут быть использованы и другими. Обучение должно вестись подготовленным и</w:t>
      </w:r>
      <w:r w:rsidRPr="00EA1D3F">
        <w:t>н</w:t>
      </w:r>
      <w:r w:rsidRPr="00EA1D3F">
        <w:t>структором. Цели этого учебного курса состоят в поощрении здорового отн</w:t>
      </w:r>
      <w:r w:rsidRPr="00EA1D3F">
        <w:t>о</w:t>
      </w:r>
      <w:r w:rsidRPr="00EA1D3F">
        <w:t>шения к своему телу и сексуальности и предупреждении злоупотребле</w:t>
      </w:r>
      <w:r w:rsidR="004F3C42">
        <w:t>ний.</w:t>
      </w:r>
    </w:p>
    <w:p w:rsidR="00EA1D3F" w:rsidRPr="00EA1D3F" w:rsidRDefault="00EA1D3F" w:rsidP="00EA1D3F">
      <w:pPr>
        <w:pStyle w:val="SingleTxtGR"/>
      </w:pPr>
      <w:r w:rsidRPr="00EA1D3F">
        <w:t>142.</w:t>
      </w:r>
      <w:r w:rsidRPr="00EA1D3F">
        <w:tab/>
        <w:t>В 2014 году правительство приступило к реализации нового плана де</w:t>
      </w:r>
      <w:r w:rsidRPr="00EA1D3F">
        <w:t>й</w:t>
      </w:r>
      <w:r w:rsidRPr="00EA1D3F">
        <w:t>ствий по борьбе с насилием и посягательствами в отношении детей и молодых людей (</w:t>
      </w:r>
      <w:proofErr w:type="gramStart"/>
      <w:r w:rsidRPr="00EA1D3F">
        <w:t>рассчитанный</w:t>
      </w:r>
      <w:proofErr w:type="gramEnd"/>
      <w:r w:rsidRPr="00EA1D3F">
        <w:t xml:space="preserve"> на 2014</w:t>
      </w:r>
      <w:r w:rsidR="00F13DEA">
        <w:t>–</w:t>
      </w:r>
      <w:r w:rsidRPr="00EA1D3F">
        <w:t>2017 годы). Этот план под названием «Счастл</w:t>
      </w:r>
      <w:r w:rsidRPr="00EA1D3F">
        <w:t>и</w:t>
      </w:r>
      <w:r w:rsidRPr="00EA1D3F">
        <w:t>вое детство остается навсегда» ориентирован на детей и молодых людей из числа инвалидов, которые особенно подвержены угрозе грубых нападок, нас</w:t>
      </w:r>
      <w:r w:rsidRPr="00EA1D3F">
        <w:t>и</w:t>
      </w:r>
      <w:r w:rsidRPr="00EA1D3F">
        <w:t>лия и посягательств. По этой причине предусмотренная в плане мера 21 имеет целью разработку более эффективных процедур выявления и последующего контроля таких случаев, в том числе насильственных действий со стороны п</w:t>
      </w:r>
      <w:r w:rsidRPr="00EA1D3F">
        <w:t>о</w:t>
      </w:r>
      <w:r w:rsidRPr="00EA1D3F">
        <w:t>ставщиков услуг. С этими процедурами будут ознакомлены все соответству</w:t>
      </w:r>
      <w:r w:rsidRPr="00EA1D3F">
        <w:t>ю</w:t>
      </w:r>
      <w:r w:rsidRPr="00EA1D3F">
        <w:t xml:space="preserve">щие службы </w:t>
      </w:r>
      <w:r w:rsidR="004F3C42">
        <w:t>и организаторы программ помощи.</w:t>
      </w:r>
    </w:p>
    <w:p w:rsidR="00EA1D3F" w:rsidRPr="00EA1D3F" w:rsidRDefault="00EA1D3F" w:rsidP="00EA1D3F">
      <w:pPr>
        <w:pStyle w:val="SingleTxtGR"/>
      </w:pPr>
      <w:r w:rsidRPr="00EA1D3F">
        <w:t>143.</w:t>
      </w:r>
      <w:r w:rsidRPr="00EA1D3F">
        <w:tab/>
        <w:t xml:space="preserve">В середине 2015 года планируется опубликовать руководство, призванное содействовать укреплению опыта Службы социальной защиты детей в работе с детьми-инвалидами. Это поможет избежать ошибок при постановке диагноза уязвимым детям, которые были оставлены без заботы и подвергались насилию. </w:t>
      </w:r>
      <w:proofErr w:type="gramStart"/>
      <w:r w:rsidRPr="00EA1D3F">
        <w:t>Создан</w:t>
      </w:r>
      <w:proofErr w:type="gramEnd"/>
      <w:r w:rsidRPr="00EA1D3F">
        <w:t xml:space="preserve"> также веб-сайт, посвященный непосредственно вопросам защиты взрослых из числа инвалидо</w:t>
      </w:r>
      <w:r w:rsidR="004F3C42">
        <w:t>в от сексуальных посягательств.</w:t>
      </w:r>
    </w:p>
    <w:p w:rsidR="00EA1D3F" w:rsidRPr="00EA1D3F" w:rsidRDefault="00EA1D3F" w:rsidP="00EA1D3F">
      <w:pPr>
        <w:pStyle w:val="SingleTxtGR"/>
      </w:pPr>
      <w:r w:rsidRPr="00EA1D3F">
        <w:t>144.</w:t>
      </w:r>
      <w:r w:rsidRPr="00EA1D3F">
        <w:tab/>
        <w:t>Задача состоит в обеспечении доступности всех кризисных центров и центров для жертв инцеста для любого лица, независимо от его функционал</w:t>
      </w:r>
      <w:r w:rsidRPr="00EA1D3F">
        <w:t>ь</w:t>
      </w:r>
      <w:r w:rsidRPr="00EA1D3F">
        <w:t xml:space="preserve">ных возможностей. В 2013 году доступными считались 32 из 47 центров по сравнению </w:t>
      </w:r>
      <w:proofErr w:type="gramStart"/>
      <w:r w:rsidRPr="00EA1D3F">
        <w:t>с</w:t>
      </w:r>
      <w:proofErr w:type="gramEnd"/>
      <w:r w:rsidRPr="00EA1D3F">
        <w:t xml:space="preserve"> всего лишь 18 из 50 центров в 2007 году.</w:t>
      </w:r>
    </w:p>
    <w:p w:rsidR="00EA1D3F" w:rsidRPr="0048180C" w:rsidRDefault="00EA1D3F" w:rsidP="0048180C">
      <w:pPr>
        <w:pStyle w:val="H23GR"/>
      </w:pPr>
      <w:bookmarkStart w:id="56" w:name="_Toc428880807"/>
      <w:r w:rsidRPr="0048180C">
        <w:tab/>
      </w:r>
      <w:r w:rsidRPr="0048180C">
        <w:tab/>
      </w:r>
      <w:bookmarkEnd w:id="56"/>
      <w:r w:rsidRPr="0048180C">
        <w:t>Требования в отношении справки об отсутствии судимости</w:t>
      </w:r>
    </w:p>
    <w:p w:rsidR="00EA1D3F" w:rsidRPr="00EA1D3F" w:rsidRDefault="00EA1D3F" w:rsidP="00EA1D3F">
      <w:pPr>
        <w:pStyle w:val="SingleTxtGR"/>
      </w:pPr>
      <w:r w:rsidRPr="00EA1D3F">
        <w:t>145.</w:t>
      </w:r>
      <w:r w:rsidRPr="00EA1D3F">
        <w:tab/>
      </w:r>
      <w:proofErr w:type="gramStart"/>
      <w:r w:rsidRPr="00EA1D3F">
        <w:t>В 2012 году в Норвегии было введено в действие нормативное полож</w:t>
      </w:r>
      <w:r w:rsidRPr="00EA1D3F">
        <w:t>е</w:t>
      </w:r>
      <w:r w:rsidRPr="00EA1D3F">
        <w:t>ние, в соответствии с которым компании, предлагающие рабочие места в ра</w:t>
      </w:r>
      <w:r w:rsidRPr="00EA1D3F">
        <w:t>м</w:t>
      </w:r>
      <w:r w:rsidRPr="00EA1D3F">
        <w:t>ках плана создания постоянных адаптированных рабочих мест, обязаны треб</w:t>
      </w:r>
      <w:r w:rsidRPr="00EA1D3F">
        <w:t>о</w:t>
      </w:r>
      <w:r w:rsidRPr="00EA1D3F">
        <w:t>вать предъявления справки об отсутствии судимости у лиц, которые будут наняты этими компаниями и могут вступать во взаимоотношения доверия или ответственности, в ходе которых могут иметь место посягательства или вредное воздействие на</w:t>
      </w:r>
      <w:proofErr w:type="gramEnd"/>
      <w:r w:rsidRPr="00EA1D3F">
        <w:t xml:space="preserve"> лиц с умственными недостатками. Под работниками следует п</w:t>
      </w:r>
      <w:r w:rsidRPr="00EA1D3F">
        <w:t>о</w:t>
      </w:r>
      <w:r w:rsidRPr="00EA1D3F">
        <w:t xml:space="preserve">нимать обычных работников по найму, а справка должна быть выдана не более трех месяцев тому назад. Требование о представлении справки об отсутствии судимости призвано не </w:t>
      </w:r>
      <w:proofErr w:type="gramStart"/>
      <w:r w:rsidRPr="00EA1D3F">
        <w:t>допустить</w:t>
      </w:r>
      <w:proofErr w:type="gramEnd"/>
      <w:r w:rsidRPr="00EA1D3F">
        <w:t xml:space="preserve"> случаев посягательства или негативного вл</w:t>
      </w:r>
      <w:r w:rsidRPr="00EA1D3F">
        <w:t>и</w:t>
      </w:r>
      <w:r w:rsidRPr="00EA1D3F">
        <w:t>яния на лиц с умственными недостатками на рабочем месте. Дальнейшее о</w:t>
      </w:r>
      <w:r w:rsidRPr="00EA1D3F">
        <w:t>б</w:t>
      </w:r>
      <w:r w:rsidRPr="00EA1D3F">
        <w:t>суждение меры по созданию постоянных адапти</w:t>
      </w:r>
      <w:r w:rsidR="00EB747F">
        <w:t>рованных рабочих мест</w:t>
      </w:r>
      <w:r w:rsidR="00EB747F">
        <w:br/>
      </w:r>
      <w:r w:rsidRPr="00EA1D3F">
        <w:t>см. в разделе по статье 27.</w:t>
      </w:r>
    </w:p>
    <w:p w:rsidR="00EA1D3F" w:rsidRPr="0048180C" w:rsidRDefault="00EA1D3F" w:rsidP="0048180C">
      <w:pPr>
        <w:pStyle w:val="H23GR"/>
      </w:pPr>
      <w:bookmarkStart w:id="57" w:name="_Toc428880808"/>
      <w:r w:rsidRPr="0048180C">
        <w:tab/>
      </w:r>
      <w:r w:rsidRPr="0048180C">
        <w:tab/>
      </w:r>
      <w:bookmarkEnd w:id="57"/>
      <w:r w:rsidRPr="0048180C">
        <w:t>Предлагаемые поправки к Закону об уголовном судопроизводстве</w:t>
      </w:r>
    </w:p>
    <w:p w:rsidR="00EA1D3F" w:rsidRPr="00EA1D3F" w:rsidRDefault="00EA1D3F" w:rsidP="00EA1D3F">
      <w:pPr>
        <w:pStyle w:val="SingleTxtGR"/>
      </w:pPr>
      <w:r w:rsidRPr="00EA1D3F">
        <w:t>146.</w:t>
      </w:r>
      <w:r w:rsidRPr="00EA1D3F">
        <w:tab/>
      </w:r>
      <w:proofErr w:type="gramStart"/>
      <w:r w:rsidRPr="00EA1D3F">
        <w:t>Одна из проблем, на которую часто указывают, состоит в том, что о сит</w:t>
      </w:r>
      <w:r w:rsidRPr="00EA1D3F">
        <w:t>у</w:t>
      </w:r>
      <w:r w:rsidRPr="00EA1D3F">
        <w:t>ациях, когда лица с умственными недостатками подвергаются насилию и секс</w:t>
      </w:r>
      <w:r w:rsidRPr="00EA1D3F">
        <w:t>у</w:t>
      </w:r>
      <w:r w:rsidRPr="00EA1D3F">
        <w:t>альным посягательствам, не сообщают.</w:t>
      </w:r>
      <w:proofErr w:type="gramEnd"/>
      <w:r w:rsidRPr="00EA1D3F">
        <w:t xml:space="preserve"> Об этой проблеме говорилось в «белой книге» по вопросам свободы и равенства для лиц с умственными недостатками. В законопроекте о внесении в Закон об уголовном судопроизводстве поправок (</w:t>
      </w:r>
      <w:r w:rsidRPr="00EA1D3F">
        <w:rPr>
          <w:lang w:val="en-GB"/>
        </w:rPr>
        <w:t>Prop</w:t>
      </w:r>
      <w:r w:rsidRPr="00EA1D3F">
        <w:t xml:space="preserve">. 112 </w:t>
      </w:r>
      <w:r w:rsidRPr="00EA1D3F">
        <w:rPr>
          <w:lang w:val="en-GB"/>
        </w:rPr>
        <w:t>L</w:t>
      </w:r>
      <w:r w:rsidR="0044792F">
        <w:t xml:space="preserve"> (2014–</w:t>
      </w:r>
      <w:r w:rsidRPr="00EA1D3F">
        <w:t>2015)) (касающихся осмотра детей и особо уязвимых п</w:t>
      </w:r>
      <w:r w:rsidRPr="00EA1D3F">
        <w:t>о</w:t>
      </w:r>
      <w:r w:rsidRPr="00EA1D3F">
        <w:t xml:space="preserve">страдавших лиц и свидетелей) предлагается, чтобы первоначальный </w:t>
      </w:r>
      <w:proofErr w:type="gramStart"/>
      <w:r w:rsidRPr="00EA1D3F">
        <w:t>осмотр</w:t>
      </w:r>
      <w:proofErr w:type="gramEnd"/>
      <w:r w:rsidRPr="00EA1D3F">
        <w:t xml:space="preserve"> как правило проводился без предъявления обвинений подозреваемому или его з</w:t>
      </w:r>
      <w:r w:rsidRPr="00EA1D3F">
        <w:t>а</w:t>
      </w:r>
      <w:r w:rsidRPr="00EA1D3F">
        <w:t>благовременного уведомления. В случае принятия этого предложения будет снижен порог для сообщений о таких случаях, благодаря чему будет легче незамедлительно сообщать в полицию о подозрениях в связи с возможным насилием или посягательствами в отношении особо уязвимых взрослых лиц. Кроме того, эти поправки приведут к снижению риска того, что особо уязвимые взрослые лица будут и далее подвергаться посягательствам и угрозам в период со времени поступления сообщений и до проведения осмотра. Тем самым будут обеспечены более эффективные условия для выявления и предупреждения насильственных действий в отношении лиц с умственными недостатками и других лиц с аналогичными нарушениями.</w:t>
      </w:r>
    </w:p>
    <w:p w:rsidR="00EA1D3F" w:rsidRPr="00EA1D3F" w:rsidRDefault="00EA1D3F" w:rsidP="00F13DEA">
      <w:pPr>
        <w:pStyle w:val="H1GR"/>
      </w:pPr>
      <w:bookmarkStart w:id="58" w:name="_Toc428880809"/>
      <w:r w:rsidRPr="00EA1D3F">
        <w:tab/>
      </w:r>
      <w:r w:rsidRPr="00EA1D3F">
        <w:tab/>
      </w:r>
      <w:bookmarkEnd w:id="58"/>
      <w:r w:rsidRPr="00EA1D3F">
        <w:t>Статья 17</w:t>
      </w:r>
      <w:r w:rsidR="00F13DEA">
        <w:br/>
      </w:r>
      <w:r w:rsidRPr="00EA1D3F">
        <w:t>Защита личной целостности</w:t>
      </w:r>
    </w:p>
    <w:p w:rsidR="00EA1D3F" w:rsidRPr="00EA1D3F" w:rsidRDefault="00EA1D3F" w:rsidP="00EA1D3F">
      <w:pPr>
        <w:pStyle w:val="SingleTxtGR"/>
      </w:pPr>
      <w:r w:rsidRPr="00EA1D3F">
        <w:t>147.</w:t>
      </w:r>
      <w:r w:rsidRPr="00EA1D3F">
        <w:tab/>
        <w:t>В соответствии со вторым пунктом статьи 102 Конституции госуда</w:t>
      </w:r>
      <w:r w:rsidRPr="00EA1D3F">
        <w:t>р</w:t>
      </w:r>
      <w:r w:rsidRPr="00EA1D3F">
        <w:t>ственные власти должны обеспечивать защиту личной целостности. В первой фразе третьего пункта статьи 104 Конституции говорится, что дети также им</w:t>
      </w:r>
      <w:r w:rsidRPr="00EA1D3F">
        <w:t>е</w:t>
      </w:r>
      <w:r w:rsidRPr="00EA1D3F">
        <w:t>ют право на з</w:t>
      </w:r>
      <w:r w:rsidR="004F3C42">
        <w:t>ащиту своей личной целостности.</w:t>
      </w:r>
    </w:p>
    <w:p w:rsidR="00EA1D3F" w:rsidRPr="00EA1D3F" w:rsidRDefault="00EA1D3F" w:rsidP="00EA1D3F">
      <w:pPr>
        <w:pStyle w:val="SingleTxtGR"/>
      </w:pPr>
      <w:r w:rsidRPr="00EA1D3F">
        <w:t>148.</w:t>
      </w:r>
      <w:r w:rsidRPr="00EA1D3F">
        <w:tab/>
        <w:t>Инвалиды имеют право на уважение их физической и психической ц</w:t>
      </w:r>
      <w:r w:rsidRPr="00EA1D3F">
        <w:t>е</w:t>
      </w:r>
      <w:r w:rsidRPr="00EA1D3F">
        <w:t>лостности наравне с другими. Закон об организации здравоохранения и мед</w:t>
      </w:r>
      <w:r w:rsidRPr="00EA1D3F">
        <w:t>и</w:t>
      </w:r>
      <w:r w:rsidRPr="00EA1D3F">
        <w:t>цинского обслуживания и Закон о правах пациентов гласят, что все имеют право на получение качественных услуг от муниципальных органов здравоохранения и медицинского обслуживания. Это означает, что общая система обслуживания должна быть построена таким образом, чтобы гарантировать физическую и психич</w:t>
      </w:r>
      <w:r w:rsidR="004F3C42">
        <w:t>ескую целостность данного лица.</w:t>
      </w:r>
    </w:p>
    <w:p w:rsidR="00EA1D3F" w:rsidRPr="00EA1D3F" w:rsidRDefault="00EA1D3F" w:rsidP="00EA1D3F">
      <w:pPr>
        <w:pStyle w:val="SingleTxtGR"/>
      </w:pPr>
      <w:r w:rsidRPr="00EA1D3F">
        <w:t>149.</w:t>
      </w:r>
      <w:r w:rsidRPr="00EA1D3F">
        <w:tab/>
        <w:t>Обследование и лечение психических заболеваний у лиц, которые не о</w:t>
      </w:r>
      <w:r w:rsidRPr="00EA1D3F">
        <w:t>б</w:t>
      </w:r>
      <w:r w:rsidRPr="00EA1D3F">
        <w:t>ладают способностью давать согласие и которые предположительно страдают от серьезных психических расстройств или отказываются от лечения, могут проводиться лишь с соблюдением юридических требований, предусмотренных в Законе об оказании психиатрической помощи. Этот закон призван обеспеч</w:t>
      </w:r>
      <w:r w:rsidRPr="00EA1D3F">
        <w:t>и</w:t>
      </w:r>
      <w:r w:rsidRPr="00EA1D3F">
        <w:t>вать, чтобы психиатрическая помощь оказывалась в соответствии с основоп</w:t>
      </w:r>
      <w:r w:rsidRPr="00EA1D3F">
        <w:t>о</w:t>
      </w:r>
      <w:r w:rsidRPr="00EA1D3F">
        <w:t>лагающими принципами соблюдения законности и уважения человеческого д</w:t>
      </w:r>
      <w:r w:rsidRPr="00EA1D3F">
        <w:t>о</w:t>
      </w:r>
      <w:r w:rsidRPr="00EA1D3F">
        <w:t>стоинства.</w:t>
      </w:r>
    </w:p>
    <w:p w:rsidR="00EA1D3F" w:rsidRPr="0048180C" w:rsidRDefault="00EA1D3F" w:rsidP="0048180C">
      <w:pPr>
        <w:pStyle w:val="H23GR"/>
      </w:pPr>
      <w:bookmarkStart w:id="59" w:name="_Toc428880810"/>
      <w:r w:rsidRPr="0048180C">
        <w:tab/>
      </w:r>
      <w:r w:rsidRPr="0048180C">
        <w:tab/>
      </w:r>
      <w:bookmarkEnd w:id="59"/>
      <w:r w:rsidRPr="0048180C">
        <w:t>Оказание медицинской помощи и согласие</w:t>
      </w:r>
    </w:p>
    <w:p w:rsidR="00EA1D3F" w:rsidRPr="00EA1D3F" w:rsidRDefault="00EA1D3F" w:rsidP="00EA1D3F">
      <w:pPr>
        <w:pStyle w:val="SingleTxtGR"/>
      </w:pPr>
      <w:r w:rsidRPr="00EA1D3F">
        <w:t>150.</w:t>
      </w:r>
      <w:r w:rsidRPr="00EA1D3F">
        <w:tab/>
        <w:t>В соответствии с Законом о правах пациентов основополагающее прав</w:t>
      </w:r>
      <w:r w:rsidRPr="00EA1D3F">
        <w:t>и</w:t>
      </w:r>
      <w:r w:rsidRPr="00EA1D3F">
        <w:t>ло заключается в том, что медицинская помощь может оказываться лишь с с</w:t>
      </w:r>
      <w:r w:rsidRPr="00EA1D3F">
        <w:t>о</w:t>
      </w:r>
      <w:r w:rsidRPr="00EA1D3F">
        <w:t>гласия пациента. Любые исключения из этого общего правила должны быть обоснованы законом или «другой применимой правовой нормой». Для того чтобы согласие можно было считать обоснованным, пациент должен распол</w:t>
      </w:r>
      <w:r w:rsidRPr="00EA1D3F">
        <w:t>а</w:t>
      </w:r>
      <w:r w:rsidRPr="00EA1D3F">
        <w:t>гать необходимой информацией о состоянии своего здоровья и о характере ок</w:t>
      </w:r>
      <w:r w:rsidRPr="00EA1D3F">
        <w:t>а</w:t>
      </w:r>
      <w:r w:rsidRPr="00EA1D3F">
        <w:t>зываемой ему медицинской помощи. Закон предусматривает, что лица в во</w:t>
      </w:r>
      <w:r w:rsidRPr="00EA1D3F">
        <w:t>з</w:t>
      </w:r>
      <w:r w:rsidRPr="00EA1D3F">
        <w:t>расте старше 18 лет имеют право давать свое согласие (</w:t>
      </w:r>
      <w:proofErr w:type="gramStart"/>
      <w:r w:rsidRPr="00EA1D3F">
        <w:t>правоспособны</w:t>
      </w:r>
      <w:proofErr w:type="gramEnd"/>
      <w:r w:rsidRPr="00EA1D3F">
        <w:t xml:space="preserve"> давать согласие), если только специальные положения не гласят иного. То же самое применимо к лицам в возрасте от 16 до 18 лет, если только специальные пол</w:t>
      </w:r>
      <w:r w:rsidRPr="00EA1D3F">
        <w:t>о</w:t>
      </w:r>
      <w:r w:rsidRPr="00EA1D3F">
        <w:t xml:space="preserve">жения или характер применяемых мер не говорят </w:t>
      </w:r>
      <w:proofErr w:type="gramStart"/>
      <w:r w:rsidRPr="00EA1D3F">
        <w:t>об</w:t>
      </w:r>
      <w:proofErr w:type="gramEnd"/>
      <w:r w:rsidRPr="00EA1D3F">
        <w:t xml:space="preserve"> обратном. Родители или другие лица с родительской ответственностью имеют право давать согласие на лечение пациентов в возрасте до 16 лет. В то же время Закон предусматривает уделение повышенного внимания мнению ребенка по мере его или ее роста и развития. Когда ребенок достигает 12-летнего возраста, он или она должны иметь возможность выражать свое мнение по всем вопросам, касающимся его или ее собственного здоровья. Правоспособность давать согласие может утр</w:t>
      </w:r>
      <w:r w:rsidRPr="00EA1D3F">
        <w:t>а</w:t>
      </w:r>
      <w:r w:rsidRPr="00EA1D3F">
        <w:t>чивать силу полностью или частично, если пациент «по причине физических нарушений или психического расстройства» явно неспособен понимать, что влечет за собой такое согласие. С учетом возраста, психического состояния и зрелости пациента специалисты-медики должны делать все возможное для т</w:t>
      </w:r>
      <w:r w:rsidRPr="00EA1D3F">
        <w:t>о</w:t>
      </w:r>
      <w:r w:rsidRPr="00EA1D3F">
        <w:t>го, чтобы помочь ему или ей самостоятельно дать согласие на оказание мед</w:t>
      </w:r>
      <w:r w:rsidRPr="00EA1D3F">
        <w:t>и</w:t>
      </w:r>
      <w:r w:rsidR="004F3C42">
        <w:t>цинской помощи.</w:t>
      </w:r>
    </w:p>
    <w:p w:rsidR="00EA1D3F" w:rsidRPr="00EA1D3F" w:rsidRDefault="00EA1D3F" w:rsidP="00EA1D3F">
      <w:pPr>
        <w:pStyle w:val="SingleTxtGR"/>
      </w:pPr>
      <w:r w:rsidRPr="00EA1D3F">
        <w:t>151.</w:t>
      </w:r>
      <w:r w:rsidRPr="00EA1D3F">
        <w:tab/>
        <w:t>Положения Закона о правах пациентов, регулирующие медицинское о</w:t>
      </w:r>
      <w:r w:rsidRPr="00EA1D3F">
        <w:t>б</w:t>
      </w:r>
      <w:r w:rsidRPr="00EA1D3F">
        <w:t>служивание пациентов, которые отказываются от лечения, вступили в силу в 2009 году. Цель этих положений заключается в оказании необходимых мед</w:t>
      </w:r>
      <w:r w:rsidRPr="00EA1D3F">
        <w:t>и</w:t>
      </w:r>
      <w:r w:rsidRPr="00EA1D3F">
        <w:t xml:space="preserve">цинских услуг, с </w:t>
      </w:r>
      <w:proofErr w:type="gramStart"/>
      <w:r w:rsidRPr="00EA1D3F">
        <w:t>тем</w:t>
      </w:r>
      <w:proofErr w:type="gramEnd"/>
      <w:r w:rsidRPr="00EA1D3F">
        <w:t xml:space="preserve"> чтобы избежать серьезных и отрицательных последствий для здоровья и предупредить и ограничить использование принуждения. В ходе подготовительной работы над этим Законом было указано, что Министерство обеспечит всестороннюю оценку этих положений законопроекта.</w:t>
      </w:r>
    </w:p>
    <w:p w:rsidR="00EA1D3F" w:rsidRPr="0048180C" w:rsidRDefault="00EA1D3F" w:rsidP="0048180C">
      <w:pPr>
        <w:pStyle w:val="H23GR"/>
      </w:pPr>
      <w:bookmarkStart w:id="60" w:name="_Toc428880811"/>
      <w:r w:rsidRPr="0048180C">
        <w:tab/>
      </w:r>
      <w:r w:rsidRPr="0048180C">
        <w:tab/>
      </w:r>
      <w:bookmarkEnd w:id="60"/>
      <w:r w:rsidRPr="0048180C">
        <w:t>Стерилизация</w:t>
      </w:r>
    </w:p>
    <w:p w:rsidR="00EA1D3F" w:rsidRPr="00EA1D3F" w:rsidRDefault="00EA1D3F" w:rsidP="00EA1D3F">
      <w:pPr>
        <w:pStyle w:val="SingleTxtGR"/>
      </w:pPr>
      <w:r w:rsidRPr="00EA1D3F">
        <w:t>152.</w:t>
      </w:r>
      <w:r w:rsidRPr="00EA1D3F">
        <w:tab/>
        <w:t>Как правило, просьбы о проведении стерилизации должны представлят</w:t>
      </w:r>
      <w:r w:rsidRPr="00EA1D3F">
        <w:t>ь</w:t>
      </w:r>
      <w:r w:rsidRPr="00EA1D3F">
        <w:t xml:space="preserve">ся лицом, которое выражает желание быть стерилизованным. Если </w:t>
      </w:r>
      <w:proofErr w:type="gramStart"/>
      <w:r w:rsidRPr="00EA1D3F">
        <w:t>данное лицо не достигло</w:t>
      </w:r>
      <w:proofErr w:type="gramEnd"/>
      <w:r w:rsidRPr="00EA1D3F">
        <w:t xml:space="preserve"> возраста 18 лет, страдает серьезным психическим расстройством, серьезным нарушением способности к обучению или серьезным психическим нарушением, соответствующее согласие должны дать само это лицо и его или ее опекун. </w:t>
      </w:r>
      <w:proofErr w:type="gramStart"/>
      <w:r w:rsidRPr="00EA1D3F">
        <w:t>В соответствии с Законом о стерилизации опекун может подать просьбу о проведении стерилизации от имени лица, страдающего психическим расстройством, неспособностью к обучению или психическим заболеванием, которое является настольк</w:t>
      </w:r>
      <w:r w:rsidR="0044792F">
        <w:t>о серьезным, что данное лицо не</w:t>
      </w:r>
      <w:r w:rsidRPr="00EA1D3F">
        <w:t>правоспособно сформулировать свое согласие на проведении операции, и если от такого вм</w:t>
      </w:r>
      <w:r w:rsidRPr="00EA1D3F">
        <w:t>е</w:t>
      </w:r>
      <w:r w:rsidRPr="00EA1D3F">
        <w:t>шательства нельзя ожидать выздоровления или заметного улучшения состояния здоровья.</w:t>
      </w:r>
      <w:proofErr w:type="gramEnd"/>
      <w:r w:rsidRPr="00EA1D3F">
        <w:t xml:space="preserve"> Просьбы о проведении стерилизации рассматриваются соответств</w:t>
      </w:r>
      <w:r w:rsidRPr="00EA1D3F">
        <w:t>у</w:t>
      </w:r>
      <w:r w:rsidRPr="00EA1D3F">
        <w:t>ющей комиссией, которую возглавляет губернатор области и в состав которой входят два других члена, назначаемых правительством.</w:t>
      </w:r>
    </w:p>
    <w:p w:rsidR="00EA1D3F" w:rsidRPr="0048180C" w:rsidRDefault="00EA1D3F" w:rsidP="0048180C">
      <w:pPr>
        <w:pStyle w:val="H23GR"/>
      </w:pPr>
      <w:bookmarkStart w:id="61" w:name="_Toc428880812"/>
      <w:r w:rsidRPr="0048180C">
        <w:tab/>
      </w:r>
      <w:r w:rsidRPr="0048180C">
        <w:tab/>
      </w:r>
      <w:bookmarkEnd w:id="61"/>
      <w:r w:rsidRPr="0048180C">
        <w:t>Аборт</w:t>
      </w:r>
    </w:p>
    <w:p w:rsidR="00EA1D3F" w:rsidRPr="00EA1D3F" w:rsidRDefault="00EA1D3F" w:rsidP="00EA1D3F">
      <w:pPr>
        <w:pStyle w:val="SingleTxtGR"/>
      </w:pPr>
      <w:r w:rsidRPr="00EA1D3F">
        <w:t>153.</w:t>
      </w:r>
      <w:r w:rsidRPr="00EA1D3F">
        <w:tab/>
        <w:t>Как правило, вопрос о производстве аборта (в течение 12 недель) или намерении подать просьбу о производстве аборта (от 12 до 22 недель) решает сама женщина. Если женщина страдает серьезным психическим расстройством или явной умственной недостаточностью, ее опекун может представить прос</w:t>
      </w:r>
      <w:r w:rsidRPr="00EA1D3F">
        <w:t>ь</w:t>
      </w:r>
      <w:r w:rsidRPr="00EA1D3F">
        <w:t>бу о производстве аборта от ее имени. Согласие женщины необходимо получить в том случае, если предполагается, что она обладает способностью понимать значимость этой процедуры. Если согласие женщины не получено, береме</w:t>
      </w:r>
      <w:r w:rsidRPr="00EA1D3F">
        <w:t>н</w:t>
      </w:r>
      <w:r w:rsidRPr="00EA1D3F">
        <w:t>ность может быть прервана лишь с согласия губернатора о</w:t>
      </w:r>
      <w:r w:rsidR="004F3C42">
        <w:t>бласти.</w:t>
      </w:r>
    </w:p>
    <w:p w:rsidR="00EA1D3F" w:rsidRPr="00EA1D3F" w:rsidRDefault="00EA1D3F" w:rsidP="00EA1D3F">
      <w:pPr>
        <w:pStyle w:val="SingleTxtGR"/>
      </w:pPr>
      <w:r w:rsidRPr="00EA1D3F">
        <w:t>154.</w:t>
      </w:r>
      <w:r w:rsidRPr="00EA1D3F">
        <w:tab/>
        <w:t>Губернатор области может дать согласие на прекращение беременности лишь в том случае, если это явно отвечает наилучшим интересам женщины. Подробнее см. в разделе по статье 22.</w:t>
      </w:r>
    </w:p>
    <w:p w:rsidR="00EA1D3F" w:rsidRPr="00EA1D3F" w:rsidRDefault="00EA1D3F" w:rsidP="00F13DEA">
      <w:pPr>
        <w:pStyle w:val="H1GR"/>
      </w:pPr>
      <w:bookmarkStart w:id="62" w:name="_Toc428880813"/>
      <w:r w:rsidRPr="00EA1D3F">
        <w:tab/>
      </w:r>
      <w:r w:rsidRPr="00EA1D3F">
        <w:tab/>
      </w:r>
      <w:bookmarkEnd w:id="62"/>
      <w:r w:rsidRPr="00EA1D3F">
        <w:t>Статья 18</w:t>
      </w:r>
      <w:r w:rsidR="00F13DEA">
        <w:br/>
      </w:r>
      <w:r w:rsidRPr="00EA1D3F">
        <w:t>Свобода передвижения и гражданство</w:t>
      </w:r>
    </w:p>
    <w:p w:rsidR="00EA1D3F" w:rsidRPr="00EA1D3F" w:rsidRDefault="00EA1D3F" w:rsidP="00EA1D3F">
      <w:pPr>
        <w:pStyle w:val="SingleTxtGR"/>
      </w:pPr>
      <w:r w:rsidRPr="00EA1D3F">
        <w:t>155.</w:t>
      </w:r>
      <w:r w:rsidRPr="00EA1D3F">
        <w:tab/>
        <w:t>В соответствии со статьей 106 Конституции каждый, кто проживает в К</w:t>
      </w:r>
      <w:r w:rsidRPr="00EA1D3F">
        <w:t>о</w:t>
      </w:r>
      <w:r w:rsidRPr="00EA1D3F">
        <w:t>ролевстве, может свободно передвигаться в его пределах и выбирать себе м</w:t>
      </w:r>
      <w:r w:rsidRPr="00EA1D3F">
        <w:t>е</w:t>
      </w:r>
      <w:r w:rsidRPr="00EA1D3F">
        <w:t xml:space="preserve">стожительство. Никому не может быть отказано </w:t>
      </w:r>
      <w:proofErr w:type="gramStart"/>
      <w:r w:rsidRPr="00EA1D3F">
        <w:t>в праве</w:t>
      </w:r>
      <w:proofErr w:type="gramEnd"/>
      <w:r w:rsidRPr="00EA1D3F">
        <w:t xml:space="preserve"> покинуть Королевство, если только это не противоречит интересам эффективного судебного разбир</w:t>
      </w:r>
      <w:r w:rsidRPr="00EA1D3F">
        <w:t>а</w:t>
      </w:r>
      <w:r w:rsidRPr="00EA1D3F">
        <w:t xml:space="preserve">тельства или несению военной службы. Норвежским </w:t>
      </w:r>
      <w:r w:rsidR="005438AD" w:rsidRPr="00EA1D3F">
        <w:t>подданным</w:t>
      </w:r>
      <w:r w:rsidRPr="00EA1D3F">
        <w:t xml:space="preserve"> не может быть от</w:t>
      </w:r>
      <w:r w:rsidR="004F3C42">
        <w:t>казано во въезде в Королевство.</w:t>
      </w:r>
    </w:p>
    <w:p w:rsidR="00EA1D3F" w:rsidRPr="00EA1D3F" w:rsidRDefault="00EA1D3F" w:rsidP="00EA1D3F">
      <w:pPr>
        <w:pStyle w:val="SingleTxtGR"/>
      </w:pPr>
      <w:r w:rsidRPr="00EA1D3F">
        <w:t>156.</w:t>
      </w:r>
      <w:r w:rsidRPr="00EA1D3F">
        <w:tab/>
        <w:t>Норвегия не применяет никаких специальных правил в отношении инв</w:t>
      </w:r>
      <w:r w:rsidRPr="00EA1D3F">
        <w:t>а</w:t>
      </w:r>
      <w:r w:rsidRPr="00EA1D3F">
        <w:t>лидов в том, что касается свободы передвижения, свободы выбора местож</w:t>
      </w:r>
      <w:r w:rsidRPr="00EA1D3F">
        <w:t>и</w:t>
      </w:r>
      <w:r w:rsidRPr="00EA1D3F">
        <w:t xml:space="preserve">тельства или подданства. </w:t>
      </w:r>
      <w:proofErr w:type="gramStart"/>
      <w:r w:rsidRPr="00EA1D3F">
        <w:t>Для получения норвежского подданства заявители должны отвечать требованиям, касающимся участия в программах изучения норвежского языка, должны иметь разрешение на постоянное проживание или отвечать требованиям в отношении выдачи такового, не должны быть объектом каких бы то ни было мер наказания или взыскания и должны отказаться от л</w:t>
      </w:r>
      <w:r w:rsidRPr="00EA1D3F">
        <w:t>ю</w:t>
      </w:r>
      <w:r w:rsidRPr="00EA1D3F">
        <w:t>бого другого гражданства, если выполнение этого требования возможно и р</w:t>
      </w:r>
      <w:r w:rsidRPr="00EA1D3F">
        <w:t>а</w:t>
      </w:r>
      <w:r w:rsidRPr="00EA1D3F">
        <w:t>зумно осуществимо.</w:t>
      </w:r>
      <w:proofErr w:type="gramEnd"/>
      <w:r w:rsidRPr="00EA1D3F">
        <w:t xml:space="preserve"> Заявитель, который был приговорен к исполнению наказ</w:t>
      </w:r>
      <w:r w:rsidRPr="00EA1D3F">
        <w:t>а</w:t>
      </w:r>
      <w:r w:rsidRPr="00EA1D3F">
        <w:t>ния за уголовное правонарушение, должен пройти период ожидания, прежде чем ему может быть предоставлено подданство. Власти распространили спр</w:t>
      </w:r>
      <w:r w:rsidRPr="00EA1D3F">
        <w:t>а</w:t>
      </w:r>
      <w:r w:rsidRPr="00EA1D3F">
        <w:t>вочный документ, в котором излагаются требования, предъявляемые в отнош</w:t>
      </w:r>
      <w:r w:rsidRPr="00EA1D3F">
        <w:t>е</w:t>
      </w:r>
      <w:r w:rsidRPr="00EA1D3F">
        <w:t>нии успешного прохождения экзамена на знание норвежского общества и м</w:t>
      </w:r>
      <w:r w:rsidRPr="00EA1D3F">
        <w:t>и</w:t>
      </w:r>
      <w:r w:rsidRPr="00EA1D3F">
        <w:t>нимального уровня владения разговорным норвежским языком как условий предоставления подданства Норвегии. В соответствии с ныне действующей с</w:t>
      </w:r>
      <w:r w:rsidRPr="00EA1D3F">
        <w:t>и</w:t>
      </w:r>
      <w:r w:rsidRPr="00EA1D3F">
        <w:t>стемой исключение из требования о прохождении курса обучения норвежскому языку может быть предоставлено в тех случаях, когда в силу состояния здор</w:t>
      </w:r>
      <w:r w:rsidRPr="00EA1D3F">
        <w:t>о</w:t>
      </w:r>
      <w:r w:rsidRPr="00EA1D3F">
        <w:t>вья или иных уважительных причин соблюдение требования о прохождении т</w:t>
      </w:r>
      <w:r w:rsidRPr="00EA1D3F">
        <w:t>а</w:t>
      </w:r>
      <w:r w:rsidRPr="00EA1D3F">
        <w:t>кой подготовки п</w:t>
      </w:r>
      <w:r w:rsidR="004F3C42">
        <w:t>редставляется нецелесообразным.</w:t>
      </w:r>
    </w:p>
    <w:p w:rsidR="00EA1D3F" w:rsidRPr="00EA1D3F" w:rsidRDefault="00EA1D3F" w:rsidP="00EA1D3F">
      <w:pPr>
        <w:pStyle w:val="SingleTxtGR"/>
      </w:pPr>
      <w:r w:rsidRPr="00EA1D3F">
        <w:t>157.</w:t>
      </w:r>
      <w:r w:rsidRPr="00EA1D3F">
        <w:tab/>
        <w:t>В соответствии с Иммиграционными правилами одним из условий, рег</w:t>
      </w:r>
      <w:r w:rsidRPr="00EA1D3F">
        <w:t>у</w:t>
      </w:r>
      <w:r w:rsidRPr="00EA1D3F">
        <w:t>лирующих иммиграцию в составе семьи, является требование о том, чтобы член семьи, ходатайствующий о предоставлении ему разрешения на прожив</w:t>
      </w:r>
      <w:r w:rsidRPr="00EA1D3F">
        <w:t>а</w:t>
      </w:r>
      <w:r w:rsidRPr="00EA1D3F">
        <w:t>ние, мог обеспечить прожиточный минимум за счет трудовых доходов соотве</w:t>
      </w:r>
      <w:r w:rsidRPr="00EA1D3F">
        <w:t>т</w:t>
      </w:r>
      <w:r w:rsidRPr="00EA1D3F">
        <w:t>ствующего лица. Однако требование о наличии прожиточного минимума может считаться выполненным, если соответствующее лицо получает пенсию по и</w:t>
      </w:r>
      <w:r w:rsidRPr="00EA1D3F">
        <w:t>н</w:t>
      </w:r>
      <w:r w:rsidRPr="00EA1D3F">
        <w:t>валидности в соответствии с Законом о национальном страховании. Правила подразумевают, что лица с постоянно ограниченной трудоспособностью могут, тем не менее, прибыть в Норвегию с членами своей семьи.</w:t>
      </w:r>
    </w:p>
    <w:p w:rsidR="00EA1D3F" w:rsidRPr="00EA1D3F" w:rsidRDefault="00EA1D3F" w:rsidP="00F13DEA">
      <w:pPr>
        <w:pStyle w:val="H1GR"/>
      </w:pPr>
      <w:bookmarkStart w:id="63" w:name="_Toc428880814"/>
      <w:r w:rsidRPr="00EA1D3F">
        <w:tab/>
      </w:r>
      <w:r w:rsidRPr="00EA1D3F">
        <w:tab/>
      </w:r>
      <w:bookmarkEnd w:id="63"/>
      <w:r w:rsidRPr="00EA1D3F">
        <w:t>Статья 19</w:t>
      </w:r>
      <w:r w:rsidR="00F13DEA">
        <w:br/>
      </w:r>
      <w:r w:rsidRPr="00EA1D3F">
        <w:t>Самостоятельный образ жизни и вовлеченность в местное сообщество</w:t>
      </w:r>
    </w:p>
    <w:p w:rsidR="00EA1D3F" w:rsidRPr="00EA1D3F" w:rsidRDefault="00EA1D3F" w:rsidP="00EA1D3F">
      <w:pPr>
        <w:pStyle w:val="SingleTxtGR"/>
      </w:pPr>
      <w:r w:rsidRPr="00EA1D3F">
        <w:t>158.</w:t>
      </w:r>
      <w:r w:rsidRPr="00EA1D3F">
        <w:tab/>
        <w:t>Инвалиды должны иметь возможности для личного развития, интеграции и повседневной жизни наравне с другими гражданами. Все граждане должны располагать одинаковыми возможностями для участия в различных сферах жизни общества. Наличие приемлемого местожительства и доступа к необх</w:t>
      </w:r>
      <w:r w:rsidRPr="00EA1D3F">
        <w:t>о</w:t>
      </w:r>
      <w:r w:rsidRPr="00EA1D3F">
        <w:t>димым услугам рассматривается в качестве основополагающей потребности и необходимого предварительного условия участия в других сферах жизни, таких как образование, работа и вовлеченность в местное сообщество.</w:t>
      </w:r>
    </w:p>
    <w:p w:rsidR="00EA1D3F" w:rsidRPr="0048180C" w:rsidRDefault="00EA1D3F" w:rsidP="0048180C">
      <w:pPr>
        <w:pStyle w:val="H23GR"/>
      </w:pPr>
      <w:bookmarkStart w:id="64" w:name="_Toc428880815"/>
      <w:r w:rsidRPr="0048180C">
        <w:tab/>
      </w:r>
      <w:r w:rsidRPr="0048180C">
        <w:tab/>
      </w:r>
      <w:bookmarkEnd w:id="64"/>
      <w:r w:rsidRPr="0048180C">
        <w:t>Жилье</w:t>
      </w:r>
    </w:p>
    <w:p w:rsidR="00EA1D3F" w:rsidRPr="00EA1D3F" w:rsidRDefault="00EA1D3F" w:rsidP="00EA1D3F">
      <w:pPr>
        <w:pStyle w:val="SingleTxtGR"/>
      </w:pPr>
      <w:r w:rsidRPr="00EA1D3F">
        <w:t>159.</w:t>
      </w:r>
      <w:r w:rsidRPr="00EA1D3F">
        <w:tab/>
        <w:t>Инвалиды как группа перепредставлены на рынке жилья по сравнению с другими социально незащищ</w:t>
      </w:r>
      <w:r w:rsidR="00CE015C">
        <w:t>е</w:t>
      </w:r>
      <w:r w:rsidRPr="00EA1D3F">
        <w:t>нными группами населения. Одной из целей с</w:t>
      </w:r>
      <w:r w:rsidRPr="00EA1D3F">
        <w:t>о</w:t>
      </w:r>
      <w:r w:rsidRPr="00EA1D3F">
        <w:t>циальной политики Норвегии является интеграция, которая подразумевает представление каждому лицу реальной возможности жить независимой и а</w:t>
      </w:r>
      <w:r w:rsidRPr="00EA1D3F">
        <w:t>к</w:t>
      </w:r>
      <w:r w:rsidRPr="00EA1D3F">
        <w:t>тивной жизнью. Политика в области жилья заключается в том, чтобы дать во</w:t>
      </w:r>
      <w:r w:rsidRPr="00EA1D3F">
        <w:t>з</w:t>
      </w:r>
      <w:r w:rsidRPr="00EA1D3F">
        <w:t xml:space="preserve">можность как можно большему числу лиц вести независимую жизнь в обычных жилищных условиях и получать там необходимые услуги по своему выбору. </w:t>
      </w:r>
      <w:proofErr w:type="gramStart"/>
      <w:r w:rsidRPr="00EA1D3F">
        <w:t>Обязанность муниципалитета состоит в содействии обеспечению жильем лиц, находящихся в неблагоприятном положении, как это изложено в Законе об о</w:t>
      </w:r>
      <w:r w:rsidRPr="00EA1D3F">
        <w:t>р</w:t>
      </w:r>
      <w:r w:rsidRPr="00EA1D3F">
        <w:t>ганизации здравоохранения и медицинского обслуживания и Законе об Упра</w:t>
      </w:r>
      <w:r w:rsidRPr="00EA1D3F">
        <w:t>в</w:t>
      </w:r>
      <w:r w:rsidRPr="00EA1D3F">
        <w:t>лении по вопросам трудоустройства и социального обеспечения, причем второй из них предусматривает обязанность муниципалитетов оказывать содействие в поисках жилья лицам, которые сами не в состоянии обеспечить защиту своих интересов на рынке жилья, включая предоставление</w:t>
      </w:r>
      <w:proofErr w:type="gramEnd"/>
      <w:r w:rsidRPr="00EA1D3F">
        <w:t xml:space="preserve"> специально оборудова</w:t>
      </w:r>
      <w:r w:rsidRPr="00EA1D3F">
        <w:t>н</w:t>
      </w:r>
      <w:r w:rsidRPr="00EA1D3F">
        <w:t>ных жилищ. Для того чтобы помочь муниципальным органам</w:t>
      </w:r>
      <w:r w:rsidR="0044792F">
        <w:t>,</w:t>
      </w:r>
      <w:r w:rsidRPr="00EA1D3F">
        <w:t xml:space="preserve"> власти обесп</w:t>
      </w:r>
      <w:r w:rsidRPr="00EA1D3F">
        <w:t>е</w:t>
      </w:r>
      <w:r w:rsidRPr="00EA1D3F">
        <w:t>чить инвалидов собственным жильем, разработаны программы субсидий и за</w:t>
      </w:r>
      <w:r w:rsidRPr="00EA1D3F">
        <w:t>й</w:t>
      </w:r>
      <w:r w:rsidRPr="00EA1D3F">
        <w:t>мов, предназначенные как для муниципалитетов, так и для частных лиц. Вед</w:t>
      </w:r>
      <w:r w:rsidRPr="00EA1D3F">
        <w:t>у</w:t>
      </w:r>
      <w:r w:rsidRPr="00EA1D3F">
        <w:t>щую роль в жилищной политике играет Норвежский государственный жили</w:t>
      </w:r>
      <w:r w:rsidRPr="00EA1D3F">
        <w:t>щ</w:t>
      </w:r>
      <w:r w:rsidRPr="00EA1D3F">
        <w:t>ный банк.</w:t>
      </w:r>
    </w:p>
    <w:p w:rsidR="00EA1D3F" w:rsidRPr="00EA1D3F" w:rsidRDefault="00EA1D3F" w:rsidP="00EA1D3F">
      <w:pPr>
        <w:pStyle w:val="SingleTxtGR"/>
      </w:pPr>
      <w:r w:rsidRPr="00EA1D3F">
        <w:t>160.</w:t>
      </w:r>
      <w:r w:rsidRPr="00EA1D3F">
        <w:tab/>
        <w:t>Субсидии на аренду жилья призваны увеличить число жилищ, пригодных для социально незащищенных групп, и используются для приобретения, р</w:t>
      </w:r>
      <w:r w:rsidRPr="00EA1D3F">
        <w:t>е</w:t>
      </w:r>
      <w:r w:rsidRPr="00EA1D3F">
        <w:t>монта и строительства жилья. При выделении субсидий на жилища совместн</w:t>
      </w:r>
      <w:r w:rsidRPr="00EA1D3F">
        <w:t>о</w:t>
      </w:r>
      <w:r w:rsidRPr="00EA1D3F">
        <w:t>го проживания и планы строительства домов, обеспечивающих проживание с уходом, включая жилища, специально приспособленные для лиц с различными видами инвалидности, Жилищный банк уделяет внимание в первую очередь в</w:t>
      </w:r>
      <w:r w:rsidRPr="00EA1D3F">
        <w:t>о</w:t>
      </w:r>
      <w:r w:rsidRPr="00EA1D3F">
        <w:t>просам стандартизации и интеграции. Жилища не должны нести на себе печать казенных учреждений, а количество жилищ с совместным проживанием не должно быть слишком высоким. Жилищные единицы должны располагаться в обычных условиях, что позволяет обеспечить соблюдение принципов станда</w:t>
      </w:r>
      <w:r w:rsidRPr="00EA1D3F">
        <w:t>р</w:t>
      </w:r>
      <w:r w:rsidR="004F3C42">
        <w:t>тизации и интеграции.</w:t>
      </w:r>
    </w:p>
    <w:p w:rsidR="00EA1D3F" w:rsidRPr="00EA1D3F" w:rsidRDefault="00EA1D3F" w:rsidP="00EA1D3F">
      <w:pPr>
        <w:pStyle w:val="SingleTxtGR"/>
      </w:pPr>
      <w:r w:rsidRPr="00EA1D3F">
        <w:t>161.</w:t>
      </w:r>
      <w:r w:rsidRPr="00EA1D3F">
        <w:tab/>
        <w:t>Исследования свидетельствуют об ограниченном проявлении личных п</w:t>
      </w:r>
      <w:r w:rsidRPr="00EA1D3F">
        <w:t>о</w:t>
      </w:r>
      <w:r w:rsidRPr="00EA1D3F">
        <w:t>желаний, когда речь заходит о выборе жилья и жилищных условий для инвал</w:t>
      </w:r>
      <w:r w:rsidRPr="00EA1D3F">
        <w:t>и</w:t>
      </w:r>
      <w:r w:rsidRPr="00EA1D3F">
        <w:t>дов. Однако эта группа отличается разнообразным составом и заметными вар</w:t>
      </w:r>
      <w:r w:rsidRPr="00EA1D3F">
        <w:t>и</w:t>
      </w:r>
      <w:r w:rsidRPr="00EA1D3F">
        <w:t>ациями с точки зрения пожеланий относительно жилищных условий. Некот</w:t>
      </w:r>
      <w:r w:rsidRPr="00EA1D3F">
        <w:t>о</w:t>
      </w:r>
      <w:r w:rsidRPr="00EA1D3F">
        <w:t>рые лица с умственными недостатками могут предпочесть жизнь в общинах, где можно поддерживать тесные контакты с работниками, обеспечивающими безопасность. Для других подобный выбор жилья может создать определенные препятствия для выбранного ими качества жизни. Необходимо пытаться найти решения, при которых бы учитывались индивидуальные предпочтения и п</w:t>
      </w:r>
      <w:r w:rsidRPr="00EA1D3F">
        <w:t>о</w:t>
      </w:r>
      <w:r w:rsidRPr="00EA1D3F">
        <w:t xml:space="preserve">требности. </w:t>
      </w:r>
      <w:proofErr w:type="gramStart"/>
      <w:r w:rsidRPr="00EA1D3F">
        <w:t>В «белой книге», посвященной лицам с умственными недостатками (</w:t>
      </w:r>
      <w:r w:rsidRPr="00EA1D3F">
        <w:rPr>
          <w:lang w:val="en-GB"/>
        </w:rPr>
        <w:t>Meld</w:t>
      </w:r>
      <w:r w:rsidRPr="00EA1D3F">
        <w:t>.</w:t>
      </w:r>
      <w:proofErr w:type="gramEnd"/>
      <w:r w:rsidRPr="00EA1D3F">
        <w:t xml:space="preserve"> </w:t>
      </w:r>
      <w:proofErr w:type="gramStart"/>
      <w:r w:rsidRPr="00EA1D3F">
        <w:rPr>
          <w:lang w:val="en-GB"/>
        </w:rPr>
        <w:t>St</w:t>
      </w:r>
      <w:r w:rsidRPr="00EA1D3F">
        <w:t>. 45 (2012</w:t>
      </w:r>
      <w:r w:rsidR="00F13DEA">
        <w:t>–</w:t>
      </w:r>
      <w:r w:rsidRPr="00EA1D3F">
        <w:t>2013)</w:t>
      </w:r>
      <w:r w:rsidR="0045695A">
        <w:t>)</w:t>
      </w:r>
      <w:r w:rsidRPr="00EA1D3F">
        <w:t>, подчеркивается необходимость ведения диалога и приложения усилий для обеспечения того, чтобы предоставить этой группе лиц возможность реального</w:t>
      </w:r>
      <w:r w:rsidR="004F3C42">
        <w:t xml:space="preserve"> выбора своих жилищных условий.</w:t>
      </w:r>
      <w:proofErr w:type="gramEnd"/>
    </w:p>
    <w:p w:rsidR="00EA1D3F" w:rsidRPr="00EA1D3F" w:rsidRDefault="00EA1D3F" w:rsidP="00EA1D3F">
      <w:pPr>
        <w:pStyle w:val="SingleTxtGR"/>
      </w:pPr>
      <w:r w:rsidRPr="00EA1D3F">
        <w:t>162.</w:t>
      </w:r>
      <w:r w:rsidRPr="00EA1D3F">
        <w:tab/>
        <w:t>В 2014 году правительство предложило перспективную стратегию в обл</w:t>
      </w:r>
      <w:r w:rsidRPr="00EA1D3F">
        <w:t>а</w:t>
      </w:r>
      <w:r w:rsidRPr="00EA1D3F">
        <w:t xml:space="preserve">сти жилья и вспомогательной занятости под названием «Социальное жилье: национальная стратегия в области жилья и вспомогательных услуг </w:t>
      </w:r>
      <w:r w:rsidR="00F13DEA">
        <w:br/>
      </w:r>
      <w:r w:rsidRPr="00EA1D3F">
        <w:t>(2014</w:t>
      </w:r>
      <w:r w:rsidR="00F13DEA">
        <w:t>–2020 </w:t>
      </w:r>
      <w:r w:rsidRPr="00EA1D3F">
        <w:t xml:space="preserve">годы)». Речь идет о скоординированной, межсекторальной и </w:t>
      </w:r>
      <w:proofErr w:type="gramStart"/>
      <w:r w:rsidRPr="00EA1D3F">
        <w:t>обяз</w:t>
      </w:r>
      <w:r w:rsidRPr="00EA1D3F">
        <w:t>а</w:t>
      </w:r>
      <w:r w:rsidRPr="00EA1D3F">
        <w:t>тельной к выполнению</w:t>
      </w:r>
      <w:proofErr w:type="gramEnd"/>
      <w:r w:rsidRPr="00EA1D3F">
        <w:t xml:space="preserve"> стратегии, предусматривающей руководящие принципы в области жилья и вспомогательных услуг. В ней уточняется круг обязанностей и ожидаемые результаты, а также установлены конкретные цели в области обеспечения жильем и вспомогательными услугами в будущем. В качестве к</w:t>
      </w:r>
      <w:r w:rsidRPr="00EA1D3F">
        <w:t>о</w:t>
      </w:r>
      <w:r w:rsidRPr="00EA1D3F">
        <w:t>ординатора процесса осуществления этой стратегии выступает Норвежский государственный жилищный банк.</w:t>
      </w:r>
    </w:p>
    <w:p w:rsidR="00EA1D3F" w:rsidRPr="0048180C" w:rsidRDefault="00EA1D3F" w:rsidP="0048180C">
      <w:pPr>
        <w:pStyle w:val="H23GR"/>
      </w:pPr>
      <w:bookmarkStart w:id="65" w:name="_Toc428880816"/>
      <w:r w:rsidRPr="0048180C">
        <w:tab/>
      </w:r>
      <w:r w:rsidRPr="0048180C">
        <w:tab/>
      </w:r>
      <w:bookmarkEnd w:id="65"/>
      <w:r w:rsidRPr="0048180C">
        <w:t>Уход и медицинское обслуживание</w:t>
      </w:r>
    </w:p>
    <w:p w:rsidR="00EA1D3F" w:rsidRPr="00EA1D3F" w:rsidRDefault="00EA1D3F" w:rsidP="00EA1D3F">
      <w:pPr>
        <w:pStyle w:val="SingleTxtGR"/>
      </w:pPr>
      <w:r w:rsidRPr="00EA1D3F">
        <w:t>163.</w:t>
      </w:r>
      <w:r w:rsidRPr="00EA1D3F">
        <w:tab/>
        <w:t>В соответствии с Законом об организации здравоохранения и медици</w:t>
      </w:r>
      <w:r w:rsidRPr="00EA1D3F">
        <w:t>н</w:t>
      </w:r>
      <w:r w:rsidRPr="00EA1D3F">
        <w:t>ского обслуживания муниципальные органы власти обеспечивают предоставл</w:t>
      </w:r>
      <w:r w:rsidRPr="00EA1D3F">
        <w:t>е</w:t>
      </w:r>
      <w:r w:rsidRPr="00EA1D3F">
        <w:t>ние услуг всем лицам, нуждающимся в обслуживании, независимо от возраста или диагноза. Муниципальные органы здравоохранения и медицинского обсл</w:t>
      </w:r>
      <w:r w:rsidRPr="00EA1D3F">
        <w:t>у</w:t>
      </w:r>
      <w:r w:rsidRPr="00EA1D3F">
        <w:t>живания обеспечивают самые различные виды обслуживания на дому, в том числе домашний уход и персональную помощь, включая помощь практического характера. Услуги по уходу и обслуживанию также оказываются в соответств</w:t>
      </w:r>
      <w:r w:rsidRPr="00EA1D3F">
        <w:t>у</w:t>
      </w:r>
      <w:r w:rsidRPr="00EA1D3F">
        <w:t>ющих учреждениях, в том числе домах-интернатах, и включают меры по кра</w:t>
      </w:r>
      <w:r w:rsidRPr="00EA1D3F">
        <w:t>т</w:t>
      </w:r>
      <w:r w:rsidRPr="00EA1D3F">
        <w:t>косрочному уходу, поддержку социальных работников и услуги по обеспечению платного ухода. Все эти различные виды услуг описаны в Законе. Отдельные муниципальные органы могут предлагать дополнительные виды услуг, такие как доставка обедов на дом престарелым и инвалидам и установка специальн</w:t>
      </w:r>
      <w:r w:rsidRPr="00EA1D3F">
        <w:t>о</w:t>
      </w:r>
      <w:r w:rsidRPr="00EA1D3F">
        <w:t>го сигнального устройства.</w:t>
      </w:r>
    </w:p>
    <w:p w:rsidR="00EA1D3F" w:rsidRPr="00EA1D3F" w:rsidRDefault="00EA1D3F" w:rsidP="00EA1D3F">
      <w:pPr>
        <w:pStyle w:val="SingleTxtGR"/>
      </w:pPr>
      <w:r w:rsidRPr="00EA1D3F">
        <w:t>164.</w:t>
      </w:r>
      <w:r w:rsidRPr="00EA1D3F">
        <w:tab/>
        <w:t>Данные из регистра ИПЛОС (см. раздел по стать</w:t>
      </w:r>
      <w:r w:rsidR="0044792F">
        <w:t>е 31) показывают, что примерно один из пяти</w:t>
      </w:r>
      <w:r w:rsidRPr="00EA1D3F">
        <w:t xml:space="preserve"> инвалидов в возрасте от 20 до 66 лет пользуется мун</w:t>
      </w:r>
      <w:r w:rsidRPr="00EA1D3F">
        <w:t>и</w:t>
      </w:r>
      <w:r w:rsidRPr="00EA1D3F">
        <w:t>ципальными услугами по обеспечению ухода и/или медицинского обслужив</w:t>
      </w:r>
      <w:r w:rsidRPr="00EA1D3F">
        <w:t>а</w:t>
      </w:r>
      <w:r w:rsidRPr="00EA1D3F">
        <w:t>ния. Соответствующий показатель для населения в целом составляет 2</w:t>
      </w:r>
      <w:r w:rsidR="007F2A5B">
        <w:t>%</w:t>
      </w:r>
      <w:r w:rsidRPr="00EA1D3F">
        <w:t>. В п</w:t>
      </w:r>
      <w:r w:rsidRPr="00EA1D3F">
        <w:t>о</w:t>
      </w:r>
      <w:r w:rsidRPr="00EA1D3F">
        <w:t xml:space="preserve">следние годы доля инвалидов, пользующихся такими </w:t>
      </w:r>
      <w:r w:rsidR="004F3C42">
        <w:t>услугами, неуклонно во</w:t>
      </w:r>
      <w:r w:rsidR="004F3C42">
        <w:t>з</w:t>
      </w:r>
      <w:r w:rsidR="004F3C42">
        <w:t>растала.</w:t>
      </w:r>
    </w:p>
    <w:p w:rsidR="00EA1D3F" w:rsidRPr="00EA1D3F" w:rsidRDefault="00EA1D3F" w:rsidP="00EA1D3F">
      <w:pPr>
        <w:pStyle w:val="SingleTxtGR"/>
      </w:pPr>
      <w:r w:rsidRPr="00EA1D3F">
        <w:t>165.</w:t>
      </w:r>
      <w:r w:rsidRPr="00EA1D3F">
        <w:tab/>
        <w:t>Персональная помощь включает содействие в решении практических в</w:t>
      </w:r>
      <w:r w:rsidRPr="00EA1D3F">
        <w:t>о</w:t>
      </w:r>
      <w:r w:rsidRPr="00EA1D3F">
        <w:t>просов повседневной жизни. Помощь может оказываться как на дому, так и за его пределами. Персональная помощь включает также содействие в уходе за собой и обучение действиям, которые требуются в повседневной жизни. Цель такого обучения состоит в том, чтобы помочь данному лицу по возможности добиться самостоятельности в своей повседневной жизни. Персональная п</w:t>
      </w:r>
      <w:r w:rsidRPr="00EA1D3F">
        <w:t>о</w:t>
      </w:r>
      <w:r w:rsidRPr="00EA1D3F">
        <w:t>мощь также включает участие в проведении досуга. Муниципальный орган об</w:t>
      </w:r>
      <w:r w:rsidRPr="00EA1D3F">
        <w:t>я</w:t>
      </w:r>
      <w:r w:rsidRPr="00EA1D3F">
        <w:t>зан предлагать персональную помощь по мере необходимости. В сотруднич</w:t>
      </w:r>
      <w:r w:rsidRPr="00EA1D3F">
        <w:t>е</w:t>
      </w:r>
      <w:r w:rsidRPr="00EA1D3F">
        <w:t>стве с отдельным пациентом или пользователем муниципальный орган пров</w:t>
      </w:r>
      <w:r w:rsidRPr="00EA1D3F">
        <w:t>о</w:t>
      </w:r>
      <w:r w:rsidRPr="00EA1D3F">
        <w:t>дит оценку потребностей данного лица в помощи и принимает решение о том, следует ли предложить ему услу</w:t>
      </w:r>
      <w:r w:rsidR="004F3C42">
        <w:t>ги в форме персональной помощи.</w:t>
      </w:r>
    </w:p>
    <w:p w:rsidR="00EA1D3F" w:rsidRPr="00EA1D3F" w:rsidRDefault="00EA1D3F" w:rsidP="00EA1D3F">
      <w:pPr>
        <w:pStyle w:val="SingleTxtGR"/>
      </w:pPr>
      <w:r w:rsidRPr="00EA1D3F">
        <w:t>166.</w:t>
      </w:r>
      <w:r w:rsidRPr="00EA1D3F">
        <w:tab/>
        <w:t>В соответствии с Законом об организации здравоохранения и медици</w:t>
      </w:r>
      <w:r w:rsidRPr="00EA1D3F">
        <w:t>н</w:t>
      </w:r>
      <w:r w:rsidRPr="00EA1D3F">
        <w:t>ского обслуживания муниципалитет должен располагать альтернативным вар</w:t>
      </w:r>
      <w:r w:rsidRPr="00EA1D3F">
        <w:t>и</w:t>
      </w:r>
      <w:r w:rsidRPr="00EA1D3F">
        <w:t xml:space="preserve">антом персональной помощи в виде практической помощи и обучения, </w:t>
      </w:r>
      <w:proofErr w:type="gramStart"/>
      <w:r w:rsidRPr="00EA1D3F">
        <w:t>орган</w:t>
      </w:r>
      <w:r w:rsidRPr="00EA1D3F">
        <w:t>и</w:t>
      </w:r>
      <w:r w:rsidRPr="00EA1D3F">
        <w:t>зованных</w:t>
      </w:r>
      <w:proofErr w:type="gramEnd"/>
      <w:r w:rsidRPr="00EA1D3F">
        <w:t xml:space="preserve"> как управляемая пользователем персональная помощь (УППП). УППП представляет собой альтернативный метод организации практической помощи инвалидам и их обучения. Эта услуга обеспечивает им более широкие возможности</w:t>
      </w:r>
      <w:r w:rsidR="0044792F">
        <w:t>, для того</w:t>
      </w:r>
      <w:r w:rsidRPr="00EA1D3F">
        <w:t xml:space="preserve"> чтобы по возможности вести активную и самостоятел</w:t>
      </w:r>
      <w:r w:rsidRPr="00EA1D3F">
        <w:t>ь</w:t>
      </w:r>
      <w:r w:rsidRPr="00EA1D3F">
        <w:t>ную жизнь, несмотря на инвалидность. В рамках УППП сам пользователь при поддержке, если таковая необходима, организует и направляет работу тех, кто оказывает ему помощь. За повседневной работой лиц, оказывающих помощь, наблюдает уполномоченное на это лицо. Одно из требований состоит в том, что функции наблюдающего лица должны вы</w:t>
      </w:r>
      <w:r w:rsidR="00F13DEA">
        <w:t>полняться надлежащим образом. В </w:t>
      </w:r>
      <w:r w:rsidRPr="00EA1D3F">
        <w:t>2014 году Стортинг принял поправки к Закону о правах пациентов. Эти п</w:t>
      </w:r>
      <w:r w:rsidRPr="00EA1D3F">
        <w:t>о</w:t>
      </w:r>
      <w:r w:rsidRPr="00EA1D3F">
        <w:t>правки наделяют правом на УППП лиц в возрасте до 67 лет, имеющих знач</w:t>
      </w:r>
      <w:r w:rsidRPr="00EA1D3F">
        <w:t>и</w:t>
      </w:r>
      <w:r w:rsidRPr="00EA1D3F">
        <w:t>тельную и долговременную потребность в помощи. Это право также включает кратковременные меры помощи родителям по уходу за детьми с тяжелой фо</w:t>
      </w:r>
      <w:r w:rsidRPr="00EA1D3F">
        <w:t>р</w:t>
      </w:r>
      <w:r w:rsidRPr="00EA1D3F">
        <w:t>мой инвалидности в возрасте до 18 лет, которые проживают дома. Установление этого права призвано создать условия для улучшения повседневных условий жизни лиц, испытывающих продолжительную потребность в оказании помощи, а также членам их семей. Это право предоставляется независимо от диагноза и распространяется также на пользователей с самыми различными формами и</w:t>
      </w:r>
      <w:r w:rsidRPr="00EA1D3F">
        <w:t>н</w:t>
      </w:r>
      <w:r w:rsidRPr="00EA1D3F">
        <w:t>валидности. Поправка всту</w:t>
      </w:r>
      <w:r w:rsidR="004F3C42">
        <w:t>пила в силу 1 января 2015 года.</w:t>
      </w:r>
    </w:p>
    <w:p w:rsidR="00EA1D3F" w:rsidRPr="00EA1D3F" w:rsidRDefault="00EA1D3F" w:rsidP="00EA1D3F">
      <w:pPr>
        <w:pStyle w:val="SingleTxtGR"/>
      </w:pPr>
      <w:r w:rsidRPr="00EA1D3F">
        <w:t>167.</w:t>
      </w:r>
      <w:r w:rsidRPr="00EA1D3F">
        <w:tab/>
        <w:t>Порядок оказания УППП более подробно изложен в специальных цирк</w:t>
      </w:r>
      <w:r w:rsidRPr="00EA1D3F">
        <w:t>у</w:t>
      </w:r>
      <w:r w:rsidRPr="00EA1D3F">
        <w:t xml:space="preserve">лярах. </w:t>
      </w:r>
      <w:proofErr w:type="gramStart"/>
      <w:r w:rsidRPr="00EA1D3F">
        <w:t>Управление здравоохранения в настоящее время завершает подготовку нового циркуляра, в котором изложена программа УППП и в котором, ест</w:t>
      </w:r>
      <w:r w:rsidRPr="00EA1D3F">
        <w:t>е</w:t>
      </w:r>
      <w:r w:rsidRPr="00EA1D3F">
        <w:t>ственно, будут охвачены следующие темы: положение лиц, оказывающих п</w:t>
      </w:r>
      <w:r w:rsidRPr="00EA1D3F">
        <w:t>о</w:t>
      </w:r>
      <w:r w:rsidRPr="00EA1D3F">
        <w:t>мощь, с точки зрения трудового законодательства, муниципальный орган как сторона, обязанная обеспечивать необходимые и приемлемые услуги, УППП в свете применения принципа сохранения и поддержания обслуживания, изл</w:t>
      </w:r>
      <w:r w:rsidRPr="00EA1D3F">
        <w:t>о</w:t>
      </w:r>
      <w:r w:rsidRPr="00EA1D3F">
        <w:t>женного в Законе об организации здравоохранения и медицинского обслужив</w:t>
      </w:r>
      <w:r w:rsidRPr="00EA1D3F">
        <w:t>а</w:t>
      </w:r>
      <w:r w:rsidRPr="00EA1D3F">
        <w:t>ния (право</w:t>
      </w:r>
      <w:proofErr w:type="gramEnd"/>
      <w:r w:rsidRPr="00EA1D3F">
        <w:t xml:space="preserve"> пользоваться услугами лица, оказывающего помощь, за пределами муниципальных и национальных границ); УППП в жилищах совместного пр</w:t>
      </w:r>
      <w:r w:rsidRPr="00EA1D3F">
        <w:t>о</w:t>
      </w:r>
      <w:r w:rsidRPr="00EA1D3F">
        <w:t>живания и вопрос об обязанности соблюдать конфиденциальность; и взаим</w:t>
      </w:r>
      <w:r w:rsidRPr="00EA1D3F">
        <w:t>о</w:t>
      </w:r>
      <w:r w:rsidRPr="00EA1D3F">
        <w:t>связь между управляемой пользователем помощью и организацией предоста</w:t>
      </w:r>
      <w:r w:rsidRPr="00EA1D3F">
        <w:t>в</w:t>
      </w:r>
      <w:r w:rsidRPr="00EA1D3F">
        <w:t>ления услуг по усмотрению муниципалитета.</w:t>
      </w:r>
    </w:p>
    <w:p w:rsidR="00EA1D3F" w:rsidRPr="0048180C" w:rsidRDefault="00EA1D3F" w:rsidP="0048180C">
      <w:pPr>
        <w:pStyle w:val="H23GR"/>
      </w:pPr>
      <w:bookmarkStart w:id="66" w:name="_Toc428880817"/>
      <w:r w:rsidRPr="0048180C">
        <w:tab/>
      </w:r>
      <w:r w:rsidRPr="0048180C">
        <w:tab/>
      </w:r>
      <w:bookmarkEnd w:id="66"/>
      <w:r w:rsidRPr="0048180C">
        <w:t>На</w:t>
      </w:r>
      <w:r w:rsidR="00CE015C">
        <w:t>е</w:t>
      </w:r>
      <w:r w:rsidRPr="0048180C">
        <w:t>м квалифицированных кадров муниципальными органами здравоохранения и медицинского обслуживания</w:t>
      </w:r>
    </w:p>
    <w:p w:rsidR="00EA1D3F" w:rsidRPr="00EA1D3F" w:rsidRDefault="00EA1D3F" w:rsidP="00EA1D3F">
      <w:pPr>
        <w:pStyle w:val="SingleTxtGR"/>
        <w:rPr>
          <w:i/>
        </w:rPr>
      </w:pPr>
      <w:r w:rsidRPr="00EA1D3F">
        <w:t>168.</w:t>
      </w:r>
      <w:r w:rsidRPr="00EA1D3F">
        <w:tab/>
        <w:t>Основная цель плана повышения квалификации и найма в рамках рефо</w:t>
      </w:r>
      <w:r w:rsidRPr="00EA1D3F">
        <w:t>р</w:t>
      </w:r>
      <w:r w:rsidRPr="00EA1D3F">
        <w:t>мы повышения квалификации 2015 года состоит в оказании содействия по обеспечению притока достаточного количества квалифицированных сотрудн</w:t>
      </w:r>
      <w:r w:rsidRPr="00EA1D3F">
        <w:t>и</w:t>
      </w:r>
      <w:r w:rsidRPr="00EA1D3F">
        <w:t>ков в муниципальные органы здравоохранения и медицинского обслуживания и повышении уровня квалификации в секторе ухода и обслуживания. Значител</w:t>
      </w:r>
      <w:r w:rsidRPr="00EA1D3F">
        <w:t>ь</w:t>
      </w:r>
      <w:r w:rsidRPr="00EA1D3F">
        <w:t>ная доля лиц, пользующихся такими услугами, получают их по причине своей инвалидности. В рамках упомянутого плана выделяются субсидии на организ</w:t>
      </w:r>
      <w:r w:rsidRPr="00EA1D3F">
        <w:t>а</w:t>
      </w:r>
      <w:r w:rsidRPr="00EA1D3F">
        <w:t>цию базовой подготовки и дальнейшей профессиональной подготовки сотру</w:t>
      </w:r>
      <w:r w:rsidRPr="00EA1D3F">
        <w:t>д</w:t>
      </w:r>
      <w:r w:rsidRPr="00EA1D3F">
        <w:t>ников муниципальных органов по обеспечению ухода и медицинского обсл</w:t>
      </w:r>
      <w:r w:rsidRPr="00EA1D3F">
        <w:t>у</w:t>
      </w:r>
      <w:r w:rsidRPr="00EA1D3F">
        <w:t xml:space="preserve">живания. Ответственность за подготовку программ и выделение средств на профессиональную </w:t>
      </w:r>
      <w:proofErr w:type="gramStart"/>
      <w:r w:rsidRPr="00EA1D3F">
        <w:t>подготовку</w:t>
      </w:r>
      <w:proofErr w:type="gramEnd"/>
      <w:r w:rsidRPr="00EA1D3F">
        <w:t xml:space="preserve"> и повышение квалификации возложено на Управление здравоохранения.</w:t>
      </w:r>
    </w:p>
    <w:p w:rsidR="00EA1D3F" w:rsidRPr="0048180C" w:rsidRDefault="00EA1D3F" w:rsidP="0048180C">
      <w:pPr>
        <w:pStyle w:val="H23GR"/>
      </w:pPr>
      <w:bookmarkStart w:id="67" w:name="_Toc428880818"/>
      <w:r w:rsidRPr="0048180C">
        <w:tab/>
      </w:r>
      <w:r w:rsidRPr="0048180C">
        <w:tab/>
      </w:r>
      <w:bookmarkEnd w:id="67"/>
      <w:r w:rsidRPr="0048180C">
        <w:t>Технологии социальной помощи</w:t>
      </w:r>
    </w:p>
    <w:p w:rsidR="00EA1D3F" w:rsidRPr="00EA1D3F" w:rsidRDefault="00EA1D3F" w:rsidP="00EA1D3F">
      <w:pPr>
        <w:pStyle w:val="SingleTxtGR"/>
      </w:pPr>
      <w:r w:rsidRPr="00EA1D3F">
        <w:t>169.</w:t>
      </w:r>
      <w:r w:rsidRPr="00EA1D3F">
        <w:tab/>
        <w:t>В 2013 году была создана национальная программа разработки и внедр</w:t>
      </w:r>
      <w:r w:rsidRPr="00EA1D3F">
        <w:t>е</w:t>
      </w:r>
      <w:r w:rsidRPr="00EA1D3F">
        <w:t>ния технологий социальной помощи. Такие технологии призваны предоставить пользователям более широкие возможности в плане регулирования своей жизни и здоровья и содействия тому, чтобы больше людей могли жить дольше. Осно</w:t>
      </w:r>
      <w:r w:rsidRPr="00EA1D3F">
        <w:t>в</w:t>
      </w:r>
      <w:r w:rsidRPr="00EA1D3F">
        <w:t>ная цель программы состоит в том, чтобы технологии социальной помощи ст</w:t>
      </w:r>
      <w:r w:rsidRPr="00EA1D3F">
        <w:t>а</w:t>
      </w:r>
      <w:r w:rsidRPr="00EA1D3F">
        <w:t>ли неотъемлемой частью услуг к 2020 году. Управление здравоохранения несет главную ответственность за реализацию этой программы. Программа пред</w:t>
      </w:r>
      <w:r w:rsidRPr="00EA1D3F">
        <w:t>у</w:t>
      </w:r>
      <w:r w:rsidRPr="00EA1D3F">
        <w:t xml:space="preserve">сматривает систему субсидий, в рамках которой муниципальные органы могут обращаться с просьбами о выделении финансирования для приобретения </w:t>
      </w:r>
      <w:proofErr w:type="gramStart"/>
      <w:r w:rsidRPr="00EA1D3F">
        <w:t>средств обеспечения безопасности пользователей услуг</w:t>
      </w:r>
      <w:proofErr w:type="gramEnd"/>
      <w:r w:rsidRPr="00EA1D3F">
        <w:t xml:space="preserve"> по уходу (системы си</w:t>
      </w:r>
      <w:r w:rsidRPr="00EA1D3F">
        <w:t>г</w:t>
      </w:r>
      <w:r w:rsidRPr="00EA1D3F">
        <w:t>нализации, предупреждающие о возможном п</w:t>
      </w:r>
      <w:r w:rsidR="00CE015C">
        <w:t>адении, индикаторы задымления и </w:t>
      </w:r>
      <w:r w:rsidRPr="00EA1D3F">
        <w:t>т.д.). Проводится также работа по стандартизации в целях установки ко</w:t>
      </w:r>
      <w:r w:rsidRPr="00EA1D3F">
        <w:t>м</w:t>
      </w:r>
      <w:r w:rsidRPr="00EA1D3F">
        <w:t xml:space="preserve">плексных и независимых от поставщика систем </w:t>
      </w:r>
      <w:proofErr w:type="gramStart"/>
      <w:r w:rsidRPr="00EA1D3F">
        <w:t>ИКТ</w:t>
      </w:r>
      <w:proofErr w:type="gramEnd"/>
      <w:r w:rsidRPr="00EA1D3F">
        <w:t xml:space="preserve"> как в государственном, так и в частном секторе здравоохранения. Эта деятельность проводится по ит</w:t>
      </w:r>
      <w:r w:rsidRPr="00EA1D3F">
        <w:t>о</w:t>
      </w:r>
      <w:r w:rsidRPr="00EA1D3F">
        <w:t xml:space="preserve">гам принятия в Стортинге доклада </w:t>
      </w:r>
      <w:r w:rsidRPr="00CE015C">
        <w:rPr>
          <w:lang w:val="en-GB"/>
        </w:rPr>
        <w:t>Meld</w:t>
      </w:r>
      <w:r w:rsidRPr="00CE015C">
        <w:t xml:space="preserve">. </w:t>
      </w:r>
      <w:proofErr w:type="gramStart"/>
      <w:r w:rsidRPr="00CE015C">
        <w:rPr>
          <w:lang w:val="en-GB"/>
        </w:rPr>
        <w:t>St</w:t>
      </w:r>
      <w:r w:rsidR="0044792F">
        <w:t>. 9 (2012–</w:t>
      </w:r>
      <w:r w:rsidRPr="00CE015C">
        <w:t>2013) É</w:t>
      </w:r>
      <w:r w:rsidRPr="00CE015C">
        <w:rPr>
          <w:lang w:val="en-GB"/>
        </w:rPr>
        <w:t>n</w:t>
      </w:r>
      <w:r w:rsidRPr="00CE015C">
        <w:t xml:space="preserve"> </w:t>
      </w:r>
      <w:r w:rsidRPr="00CE015C">
        <w:rPr>
          <w:lang w:val="en-GB"/>
        </w:rPr>
        <w:t>innbygger</w:t>
      </w:r>
      <w:r w:rsidR="0045695A">
        <w:t xml:space="preserve"> –</w:t>
      </w:r>
      <w:r w:rsidR="0045695A">
        <w:br/>
      </w:r>
      <w:r w:rsidRPr="00CE015C">
        <w:t>é</w:t>
      </w:r>
      <w:r w:rsidRPr="00CE015C">
        <w:rPr>
          <w:lang w:val="en-GB"/>
        </w:rPr>
        <w:t>n</w:t>
      </w:r>
      <w:r w:rsidRPr="00CE015C">
        <w:t xml:space="preserve"> </w:t>
      </w:r>
      <w:r w:rsidRPr="00CE015C">
        <w:rPr>
          <w:lang w:val="en-GB"/>
        </w:rPr>
        <w:t>journal</w:t>
      </w:r>
      <w:r w:rsidRPr="00CE015C">
        <w:t>.</w:t>
      </w:r>
      <w:proofErr w:type="gramEnd"/>
      <w:r w:rsidRPr="00EA1D3F">
        <w:rPr>
          <w:i/>
        </w:rPr>
        <w:t xml:space="preserve"> </w:t>
      </w:r>
      <w:r w:rsidRPr="00EA1D3F">
        <w:t>[«Один гражданин – одна медицинская карта»</w:t>
      </w:r>
      <w:r w:rsidR="0044792F">
        <w:t>.</w:t>
      </w:r>
      <w:r w:rsidRPr="00EA1D3F">
        <w:t>]</w:t>
      </w:r>
      <w:r w:rsidRPr="00EA1D3F">
        <w:rPr>
          <w:i/>
        </w:rPr>
        <w:t xml:space="preserve"> </w:t>
      </w:r>
      <w:r w:rsidRPr="00EA1D3F">
        <w:t>Кроме того, будет разработана программа подготовки в целях повышения навыков персонала по применению технологий социальной помощи. Эта программа осуществляется в рамках реформы повышения квалификации 2015 года.</w:t>
      </w:r>
    </w:p>
    <w:p w:rsidR="00EA1D3F" w:rsidRPr="0048180C" w:rsidRDefault="00EA1D3F" w:rsidP="0048180C">
      <w:pPr>
        <w:pStyle w:val="H23GR"/>
      </w:pPr>
      <w:bookmarkStart w:id="68" w:name="_Toc428880819"/>
      <w:r w:rsidRPr="0048180C">
        <w:tab/>
      </w:r>
      <w:r w:rsidRPr="0048180C">
        <w:tab/>
      </w:r>
      <w:bookmarkEnd w:id="68"/>
      <w:r w:rsidRPr="0048180C">
        <w:t>Ассистивные устройства</w:t>
      </w:r>
    </w:p>
    <w:p w:rsidR="00EA1D3F" w:rsidRPr="00EA1D3F" w:rsidRDefault="00EA1D3F" w:rsidP="00EA1D3F">
      <w:pPr>
        <w:pStyle w:val="SingleTxtGR"/>
      </w:pPr>
      <w:r w:rsidRPr="00EA1D3F">
        <w:t>170.</w:t>
      </w:r>
      <w:r w:rsidRPr="00EA1D3F">
        <w:tab/>
        <w:t>Ассистивные устройства призваны облегчить инвалидам решение пра</w:t>
      </w:r>
      <w:r w:rsidRPr="00EA1D3F">
        <w:t>к</w:t>
      </w:r>
      <w:r w:rsidRPr="00EA1D3F">
        <w:t>тических проблем, с которыми они сталкиваются в обществе. Примерами асс</w:t>
      </w:r>
      <w:r w:rsidRPr="00EA1D3F">
        <w:t>и</w:t>
      </w:r>
      <w:r w:rsidRPr="00EA1D3F">
        <w:t>стивных средств являются ассистивные технологии, услуги и меры, которые должны являться элементами общего плана. Лица с серьезной и долговреме</w:t>
      </w:r>
      <w:r w:rsidRPr="00EA1D3F">
        <w:t>н</w:t>
      </w:r>
      <w:r w:rsidRPr="00EA1D3F">
        <w:t>ной инвалидностью (свыше двух лет) имеют право на такие ассистивные устройства, которые необходимы им для обеспечения более высокого уровня самостоятельности и возможности решения практических проблем в повс</w:t>
      </w:r>
      <w:r w:rsidRPr="00EA1D3F">
        <w:t>е</w:t>
      </w:r>
      <w:r w:rsidRPr="00EA1D3F">
        <w:t>дневной жизни, возможности проживать у себя дома и пользоваться услугами по уходу на дому. Ассистивные средства охватывают самые различные элеме</w:t>
      </w:r>
      <w:r w:rsidRPr="00EA1D3F">
        <w:t>н</w:t>
      </w:r>
      <w:r w:rsidRPr="00EA1D3F">
        <w:t>ты – от весьма простых изделий до сложных технических решений. Кроме того, могут предлагаться вспомогательные услуги, такие как устный перевод, пер</w:t>
      </w:r>
      <w:r w:rsidRPr="00EA1D3F">
        <w:t>е</w:t>
      </w:r>
      <w:r w:rsidRPr="00EA1D3F">
        <w:t>вод на язык</w:t>
      </w:r>
      <w:r w:rsidR="004F3C42">
        <w:t xml:space="preserve"> жестов и услуги сопровождения.</w:t>
      </w:r>
    </w:p>
    <w:p w:rsidR="00EA1D3F" w:rsidRPr="00EA1D3F" w:rsidRDefault="00EA1D3F" w:rsidP="00EA1D3F">
      <w:pPr>
        <w:pStyle w:val="SingleTxtGR"/>
      </w:pPr>
      <w:r w:rsidRPr="00EA1D3F">
        <w:t>171.</w:t>
      </w:r>
      <w:r w:rsidRPr="00EA1D3F">
        <w:tab/>
        <w:t>Одной из услуг, предлагаемых центрами ассистивных средств, является устный перевод. Услуги устного пере</w:t>
      </w:r>
      <w:r w:rsidR="00CE015C">
        <w:t>вода предоставляются примерно 3 </w:t>
      </w:r>
      <w:r w:rsidRPr="00EA1D3F">
        <w:t>500</w:t>
      </w:r>
      <w:r w:rsidR="00CE015C">
        <w:t> </w:t>
      </w:r>
      <w:r w:rsidRPr="00EA1D3F">
        <w:t>пользователей, 85</w:t>
      </w:r>
      <w:r w:rsidR="007269B7">
        <w:t>%</w:t>
      </w:r>
      <w:r w:rsidRPr="00EA1D3F">
        <w:t xml:space="preserve"> из которых являются глухими, и 15</w:t>
      </w:r>
      <w:r w:rsidR="007269B7">
        <w:t>%</w:t>
      </w:r>
      <w:r w:rsidRPr="00EA1D3F">
        <w:t xml:space="preserve"> – слепоглух</w:t>
      </w:r>
      <w:r w:rsidRPr="00EA1D3F">
        <w:t>о</w:t>
      </w:r>
      <w:r w:rsidRPr="00EA1D3F">
        <w:t xml:space="preserve">немыми или слабослышащими. </w:t>
      </w:r>
      <w:proofErr w:type="gramStart"/>
      <w:r w:rsidRPr="00EA1D3F">
        <w:t>В дополнение к переводчикам на язык жестов для глухих и слабослышащих и переводчикам для слепоглухонемых предлаг</w:t>
      </w:r>
      <w:r w:rsidRPr="00EA1D3F">
        <w:t>а</w:t>
      </w:r>
      <w:r w:rsidRPr="00EA1D3F">
        <w:t>ются также услуги видеоперевода и преобразования речи в текст.</w:t>
      </w:r>
      <w:proofErr w:type="gramEnd"/>
      <w:r w:rsidRPr="00EA1D3F">
        <w:t xml:space="preserve"> В последние годы растет спрос на услуги переводчиков, обеспечивающих преобразование произнесенных слов в текст.</w:t>
      </w:r>
    </w:p>
    <w:p w:rsidR="00EA1D3F" w:rsidRPr="0048180C" w:rsidRDefault="00EA1D3F" w:rsidP="0048180C">
      <w:pPr>
        <w:pStyle w:val="H23GR"/>
      </w:pPr>
      <w:bookmarkStart w:id="69" w:name="_Toc428880820"/>
      <w:r w:rsidRPr="0048180C">
        <w:tab/>
      </w:r>
      <w:r w:rsidRPr="0048180C">
        <w:tab/>
      </w:r>
      <w:bookmarkEnd w:id="69"/>
      <w:r w:rsidRPr="0048180C">
        <w:t>Обзор политики в отношении ассистивных средств</w:t>
      </w:r>
    </w:p>
    <w:p w:rsidR="00EA1D3F" w:rsidRPr="00EA1D3F" w:rsidRDefault="00EA1D3F" w:rsidP="00EA1D3F">
      <w:pPr>
        <w:pStyle w:val="SingleTxtGR"/>
      </w:pPr>
      <w:r w:rsidRPr="00EA1D3F">
        <w:t>172.</w:t>
      </w:r>
      <w:r w:rsidRPr="00EA1D3F">
        <w:tab/>
        <w:t>Будет назначен комитет для проведения общего обзора политики в отн</w:t>
      </w:r>
      <w:r w:rsidRPr="00EA1D3F">
        <w:t>о</w:t>
      </w:r>
      <w:r w:rsidRPr="00EA1D3F">
        <w:t>шении ассистивных средств. Этот комитет рассмотрит пути поиска комплек</w:t>
      </w:r>
      <w:r w:rsidRPr="00EA1D3F">
        <w:t>с</w:t>
      </w:r>
      <w:r w:rsidRPr="00EA1D3F">
        <w:t>ных решений в различных сферах жизни, которые бы отвечали требованиям б</w:t>
      </w:r>
      <w:r w:rsidRPr="00EA1D3F">
        <w:t>у</w:t>
      </w:r>
      <w:r w:rsidRPr="00EA1D3F">
        <w:t>дущего и в которых проводимая политика в отношении ассистивных средств наряду с мерами в других областях может дать рациональные и эффективные с точки зрения затрат решения. В рамках этого исследования будет проведено тщательное изучение наиболее целесообразного распределения обязанностей между центральными и местными органами власти в отношении выделения субсидий на приобретение ассистивных средств. Важным элементом предсто</w:t>
      </w:r>
      <w:r w:rsidRPr="00EA1D3F">
        <w:t>я</w:t>
      </w:r>
      <w:r w:rsidRPr="00EA1D3F">
        <w:t>щего обзора станет учет интересов и потребностей пользователей.</w:t>
      </w:r>
    </w:p>
    <w:p w:rsidR="00EA1D3F" w:rsidRPr="0048180C" w:rsidRDefault="00EA1D3F" w:rsidP="0048180C">
      <w:pPr>
        <w:pStyle w:val="H23GR"/>
      </w:pPr>
      <w:bookmarkStart w:id="70" w:name="_Toc428880821"/>
      <w:r w:rsidRPr="0048180C">
        <w:tab/>
      </w:r>
      <w:r w:rsidRPr="0048180C">
        <w:tab/>
      </w:r>
      <w:bookmarkEnd w:id="70"/>
      <w:r w:rsidRPr="0048180C">
        <w:t>Государственный комитет по основным правам лиц с умственными недостатками</w:t>
      </w:r>
    </w:p>
    <w:p w:rsidR="00EA1D3F" w:rsidRPr="00EA1D3F" w:rsidRDefault="00EA1D3F" w:rsidP="00EA1D3F">
      <w:pPr>
        <w:pStyle w:val="SingleTxtGR"/>
      </w:pPr>
      <w:r w:rsidRPr="00EA1D3F">
        <w:t>173.</w:t>
      </w:r>
      <w:r w:rsidRPr="00EA1D3F">
        <w:tab/>
        <w:t xml:space="preserve">В 2014 году Стортинг обсуждал «белую книгу» под названием </w:t>
      </w:r>
      <w:r w:rsidRPr="00CE015C">
        <w:rPr>
          <w:lang w:val="en-GB"/>
        </w:rPr>
        <w:t>Frihet</w:t>
      </w:r>
      <w:r w:rsidRPr="00CE015C">
        <w:t xml:space="preserve"> </w:t>
      </w:r>
      <w:r w:rsidRPr="00CE015C">
        <w:rPr>
          <w:lang w:val="en-GB"/>
        </w:rPr>
        <w:t>og</w:t>
      </w:r>
      <w:r w:rsidRPr="00CE015C">
        <w:t xml:space="preserve"> </w:t>
      </w:r>
      <w:r w:rsidRPr="00CE015C">
        <w:rPr>
          <w:lang w:val="en-GB"/>
        </w:rPr>
        <w:t>likeverd</w:t>
      </w:r>
      <w:r w:rsidRPr="00CE015C">
        <w:t xml:space="preserve"> [«Свобода и человеческое достоинство»]. Стортинг просил пр</w:t>
      </w:r>
      <w:r w:rsidRPr="00EA1D3F">
        <w:t>авител</w:t>
      </w:r>
      <w:r w:rsidRPr="00EA1D3F">
        <w:t>ь</w:t>
      </w:r>
      <w:r w:rsidRPr="00EA1D3F">
        <w:t>ство назначить комитет широкого состава, который бы предложил меры по укреплению основных прав лиц с умственными недостатками в том, что касае</w:t>
      </w:r>
      <w:r w:rsidRPr="00EA1D3F">
        <w:t>т</w:t>
      </w:r>
      <w:r w:rsidRPr="00EA1D3F">
        <w:t>ся самостоятельности, личной жизни, семейной жизни и участия в жизни о</w:t>
      </w:r>
      <w:r w:rsidRPr="00EA1D3F">
        <w:t>б</w:t>
      </w:r>
      <w:r w:rsidRPr="00EA1D3F">
        <w:t>щества. Комитет был назначен в 2014 году, и в его задачу входит определение факторов, которые способствовали улучшению жизни лиц с умственными нед</w:t>
      </w:r>
      <w:r w:rsidRPr="00EA1D3F">
        <w:t>о</w:t>
      </w:r>
      <w:r w:rsidRPr="00EA1D3F">
        <w:t>статками в течение последних 20 лет. Особенно важно будет провести оценку мер в тех областях, которые выделены в «белой книге»: обеспечение самосто</w:t>
      </w:r>
      <w:r w:rsidRPr="00EA1D3F">
        <w:t>я</w:t>
      </w:r>
      <w:r w:rsidRPr="00EA1D3F">
        <w:t>тельности, защита законности, качество подготовки кадров, участие в трудовой жизни и эффективное обеспечение медицинского обслуживания и ухода. Ком</w:t>
      </w:r>
      <w:r w:rsidRPr="00EA1D3F">
        <w:t>и</w:t>
      </w:r>
      <w:r w:rsidRPr="00EA1D3F">
        <w:t>тет также определит, осуществляется ли право лиц с умственными недостатк</w:t>
      </w:r>
      <w:r w:rsidRPr="00EA1D3F">
        <w:t>а</w:t>
      </w:r>
      <w:r w:rsidRPr="00EA1D3F">
        <w:t>ми на личную и семейную жизнь. Комитет представит предложения по мерам, необходимым для решения проблем в этой области и обеспечения достижения политических целей.</w:t>
      </w:r>
    </w:p>
    <w:p w:rsidR="00EA1D3F" w:rsidRPr="00EA1D3F" w:rsidRDefault="00EA1D3F" w:rsidP="00EA1D3F">
      <w:pPr>
        <w:pStyle w:val="SingleTxtGR"/>
      </w:pPr>
      <w:r w:rsidRPr="00EA1D3F">
        <w:t>174.</w:t>
      </w:r>
      <w:r w:rsidRPr="00EA1D3F">
        <w:tab/>
        <w:t>Председатель и члены комитета располагают обширным опытом в этой области. Один из членов комитета сам в прошлом был иммигрантом и хорошо знаком с этими проблемами. Весной 2015 года состав комитета был дополнен членом Норвежской ассоциации лиц с умственными недостатками. Комитет представит свой доклад в июне 2016 года.</w:t>
      </w:r>
    </w:p>
    <w:p w:rsidR="00EA1D3F" w:rsidRPr="00EA1D3F" w:rsidRDefault="00EA1D3F" w:rsidP="00CE015C">
      <w:pPr>
        <w:pStyle w:val="H1GR"/>
      </w:pPr>
      <w:bookmarkStart w:id="71" w:name="_Toc428880822"/>
      <w:r w:rsidRPr="00EA1D3F">
        <w:tab/>
      </w:r>
      <w:r w:rsidRPr="00EA1D3F">
        <w:tab/>
      </w:r>
      <w:bookmarkEnd w:id="71"/>
      <w:r w:rsidRPr="00EA1D3F">
        <w:t>Статья 20</w:t>
      </w:r>
      <w:r w:rsidR="00CE015C">
        <w:br/>
      </w:r>
      <w:r w:rsidRPr="00EA1D3F">
        <w:t>Индивидуальная мобильность</w:t>
      </w:r>
    </w:p>
    <w:p w:rsidR="00EA1D3F" w:rsidRPr="00EA1D3F" w:rsidRDefault="00EA1D3F" w:rsidP="00EA1D3F">
      <w:pPr>
        <w:pStyle w:val="SingleTxtGR"/>
      </w:pPr>
      <w:r w:rsidRPr="00EA1D3F">
        <w:t>175.</w:t>
      </w:r>
      <w:r w:rsidRPr="00EA1D3F">
        <w:tab/>
        <w:t>Национальная цель состоит в том, чтобы люди всех возрастов и в любой ситуации могли по возможности пользоваться системой общественного тран</w:t>
      </w:r>
      <w:r w:rsidRPr="00EA1D3F">
        <w:t>с</w:t>
      </w:r>
      <w:r w:rsidRPr="00EA1D3F">
        <w:t>порта, что позволит свести к минимуму потребность в специальных решениях и специальных средствах транспорта. Одной из целей Национального плана в о</w:t>
      </w:r>
      <w:r w:rsidRPr="00EA1D3F">
        <w:t>б</w:t>
      </w:r>
      <w:r w:rsidRPr="00EA1D3F">
        <w:t>ласти транспорта на 2014</w:t>
      </w:r>
      <w:r w:rsidR="00CE015C">
        <w:t>–</w:t>
      </w:r>
      <w:r w:rsidRPr="00EA1D3F">
        <w:t>2023 годы является принятие мер по обеспечению универсального дизайна транспортной системы.</w:t>
      </w:r>
    </w:p>
    <w:p w:rsidR="00EA1D3F" w:rsidRPr="0048180C" w:rsidRDefault="00EA1D3F" w:rsidP="0048180C">
      <w:pPr>
        <w:pStyle w:val="H23GR"/>
      </w:pPr>
      <w:bookmarkStart w:id="72" w:name="_Toc428880823"/>
      <w:r w:rsidRPr="0048180C">
        <w:tab/>
      </w:r>
      <w:r w:rsidRPr="0048180C">
        <w:tab/>
      </w:r>
      <w:bookmarkEnd w:id="72"/>
      <w:r w:rsidRPr="0048180C">
        <w:t>Общественный транспорт</w:t>
      </w:r>
    </w:p>
    <w:p w:rsidR="00EA1D3F" w:rsidRPr="00EA1D3F" w:rsidRDefault="00EA1D3F" w:rsidP="00EA1D3F">
      <w:pPr>
        <w:pStyle w:val="SingleTxtGR"/>
      </w:pPr>
      <w:r w:rsidRPr="00EA1D3F">
        <w:t>176.</w:t>
      </w:r>
      <w:r w:rsidRPr="00EA1D3F">
        <w:tab/>
        <w:t xml:space="preserve">В рамках законодательных и физических мер, финансируемых за счет государственного бюджета, </w:t>
      </w:r>
      <w:proofErr w:type="gramStart"/>
      <w:r w:rsidRPr="00EA1D3F">
        <w:t>предпринимаются целенаправленные усилия</w:t>
      </w:r>
      <w:proofErr w:type="gramEnd"/>
      <w:r w:rsidRPr="00EA1D3F">
        <w:t xml:space="preserve"> по обеспечению доступности системы общественного транспорта для максимал</w:t>
      </w:r>
      <w:r w:rsidRPr="00EA1D3F">
        <w:t>ь</w:t>
      </w:r>
      <w:r w:rsidRPr="00EA1D3F">
        <w:t>но большого числа пользователей, независимо от индивидуальных функци</w:t>
      </w:r>
      <w:r w:rsidRPr="00EA1D3F">
        <w:t>о</w:t>
      </w:r>
      <w:r w:rsidRPr="00EA1D3F">
        <w:t>нальных возможностей. В большинстве районов установлены нормы, призва</w:t>
      </w:r>
      <w:r w:rsidRPr="00EA1D3F">
        <w:t>н</w:t>
      </w:r>
      <w:r w:rsidRPr="00EA1D3F">
        <w:t>ные обеспечить универсальный дизайн транспортного оборудования и инфр</w:t>
      </w:r>
      <w:r w:rsidRPr="00EA1D3F">
        <w:t>а</w:t>
      </w:r>
      <w:r w:rsidRPr="00EA1D3F">
        <w:t>структуры. Новые объекты инфраструктуры, терминалы и средства транспорта создаются с учетом стандартов универсального дизайна на основании Закона о технических нормах в планировании и строительстве и нормативов, применя</w:t>
      </w:r>
      <w:r w:rsidRPr="00EA1D3F">
        <w:t>е</w:t>
      </w:r>
      <w:r w:rsidRPr="00EA1D3F">
        <w:t>мых в конкретных секторах. Универсальный дизайн является неотъемлемым элементом всех планов по модернизации и строительству объектов инфрастру</w:t>
      </w:r>
      <w:r w:rsidRPr="00EA1D3F">
        <w:t>к</w:t>
      </w:r>
      <w:r w:rsidRPr="00EA1D3F">
        <w:t>туры под эгидой Норвежской администрации дорог общего пользования, ко</w:t>
      </w:r>
      <w:r w:rsidRPr="00EA1D3F">
        <w:t>м</w:t>
      </w:r>
      <w:r w:rsidRPr="00EA1D3F">
        <w:t>пании «Авинор» и Норвежской администрации национальных железных дорог. Основное внимание уделяется поэтапной модернизации в различных секторах, благодаря чему вся сеть путевого сообщения модернизуется для обеспечения максимального эффекта. В первую очередь это затрагивает транспортные узлы и кл</w:t>
      </w:r>
      <w:r w:rsidR="004F3C42">
        <w:t>ючевые транспортные магистрали.</w:t>
      </w:r>
    </w:p>
    <w:p w:rsidR="00EA1D3F" w:rsidRPr="00EA1D3F" w:rsidRDefault="00EA1D3F" w:rsidP="00EA1D3F">
      <w:pPr>
        <w:pStyle w:val="SingleTxtGR"/>
      </w:pPr>
      <w:r w:rsidRPr="00EA1D3F">
        <w:t>177.</w:t>
      </w:r>
      <w:r w:rsidRPr="00EA1D3F">
        <w:tab/>
        <w:t>Принимаются меры для создания оптимальных форм участия пользоват</w:t>
      </w:r>
      <w:r w:rsidRPr="00EA1D3F">
        <w:t>е</w:t>
      </w:r>
      <w:r w:rsidRPr="00EA1D3F">
        <w:t>лей для обеспечения выбора наиболее эффективных решений и рационального использования ресурсов. В рамках проектов развития, затрагивающих широкую общественность, проводятся консульт</w:t>
      </w:r>
      <w:r w:rsidR="004F3C42">
        <w:t>ации с организациями инвалидов.</w:t>
      </w:r>
    </w:p>
    <w:p w:rsidR="00EA1D3F" w:rsidRPr="00EA1D3F" w:rsidRDefault="00EA1D3F" w:rsidP="00EA1D3F">
      <w:pPr>
        <w:pStyle w:val="SingleTxtGR"/>
      </w:pPr>
      <w:r w:rsidRPr="00EA1D3F">
        <w:t>178.</w:t>
      </w:r>
      <w:r w:rsidRPr="00EA1D3F">
        <w:tab/>
        <w:t>Директива ЕС, касающаяся автобусного сообщения, содержит требование в отношении универсального дизайна и применяется в Норвегии. Требования в отношении универсального дизайна применяются в автобусах, которые перев</w:t>
      </w:r>
      <w:r w:rsidRPr="00EA1D3F">
        <w:t>о</w:t>
      </w:r>
      <w:r w:rsidRPr="00EA1D3F">
        <w:t>зят пассажиров по установленным маршрутам. Они также распространяются на автомобили, которые предоставляют транспортные услуги на основе специал</w:t>
      </w:r>
      <w:r w:rsidRPr="00EA1D3F">
        <w:t>ь</w:t>
      </w:r>
      <w:r w:rsidRPr="00EA1D3F">
        <w:t xml:space="preserve">ных соглашений для перевозки инвалидов, а также на такси, которые обязаны произвести необходимую адаптацию </w:t>
      </w:r>
      <w:r w:rsidR="004F3C42">
        <w:t>для перевозки таких пассажиров.</w:t>
      </w:r>
    </w:p>
    <w:p w:rsidR="00EA1D3F" w:rsidRPr="00EA1D3F" w:rsidRDefault="00EA1D3F" w:rsidP="00EA1D3F">
      <w:pPr>
        <w:pStyle w:val="SingleTxtGR"/>
      </w:pPr>
      <w:r w:rsidRPr="00EA1D3F">
        <w:t>179.</w:t>
      </w:r>
      <w:r w:rsidRPr="00EA1D3F">
        <w:tab/>
        <w:t>В рамках системы местного транспортного обслуживания населения окружные власти предлагают специально адаптированные виды транспорта для инвалидов, которые не могут пользоваться обычным общественным транспо</w:t>
      </w:r>
      <w:r w:rsidRPr="00EA1D3F">
        <w:t>р</w:t>
      </w:r>
      <w:r w:rsidRPr="00EA1D3F">
        <w:t>том. Окружные органы власти установили стандарт для предоставления такой услуги, как они это обычно делают применительно к местному общественному транспорту.</w:t>
      </w:r>
    </w:p>
    <w:p w:rsidR="00EA1D3F" w:rsidRPr="0048180C" w:rsidRDefault="00EA1D3F" w:rsidP="0048180C">
      <w:pPr>
        <w:pStyle w:val="H23GR"/>
      </w:pPr>
      <w:bookmarkStart w:id="73" w:name="_Toc428880824"/>
      <w:r w:rsidRPr="0048180C">
        <w:tab/>
      </w:r>
      <w:r w:rsidRPr="0048180C">
        <w:tab/>
      </w:r>
      <w:bookmarkEnd w:id="73"/>
      <w:r w:rsidRPr="0048180C">
        <w:t>Железные дороги</w:t>
      </w:r>
    </w:p>
    <w:p w:rsidR="00EA1D3F" w:rsidRPr="00EA1D3F" w:rsidRDefault="00EA1D3F" w:rsidP="00EA1D3F">
      <w:pPr>
        <w:pStyle w:val="SingleTxtGR"/>
      </w:pPr>
      <w:r w:rsidRPr="00EA1D3F">
        <w:t>180.</w:t>
      </w:r>
      <w:r w:rsidRPr="00EA1D3F">
        <w:tab/>
        <w:t>Совместные европейские требования в отношении универсального д</w:t>
      </w:r>
      <w:r w:rsidRPr="00EA1D3F">
        <w:t>и</w:t>
      </w:r>
      <w:r w:rsidRPr="00EA1D3F">
        <w:t>зайна применительно к объектам инфраструктуры железных дорог и подвижн</w:t>
      </w:r>
      <w:r w:rsidRPr="00EA1D3F">
        <w:t>о</w:t>
      </w:r>
      <w:r w:rsidRPr="00EA1D3F">
        <w:t>го состава были включены в норвежское законодательство в 2011 году. Новые поезда, которые используются с 2012 года, соответствуют этим требованиям. Более старые поезда модернизируются, и доступность в них обеспечивается за счет систем погрузки в вагоны и выгрузки из них, отведения мест для кресел-каталок и бортовых информационных систем. Требования в отношении прим</w:t>
      </w:r>
      <w:r w:rsidRPr="00EA1D3F">
        <w:t>е</w:t>
      </w:r>
      <w:r w:rsidRPr="00EA1D3F">
        <w:t>нения универсального дизайна на трамваях, подземных поездах, местных пое</w:t>
      </w:r>
      <w:r w:rsidRPr="00EA1D3F">
        <w:t>з</w:t>
      </w:r>
      <w:r w:rsidRPr="00EA1D3F">
        <w:t>дах и т.д. соблюдаются с 1 июля 2015 года.</w:t>
      </w:r>
    </w:p>
    <w:p w:rsidR="00EA1D3F" w:rsidRPr="00EA1D3F" w:rsidRDefault="00EA1D3F" w:rsidP="00EA1D3F">
      <w:pPr>
        <w:pStyle w:val="SingleTxtGR"/>
      </w:pPr>
      <w:r w:rsidRPr="00EA1D3F">
        <w:t>181.</w:t>
      </w:r>
      <w:r w:rsidRPr="00EA1D3F">
        <w:tab/>
        <w:t>При строительстве новых станций или перестройке имеющихся платформ в процессе проектирования учитываются требования в отношении универсал</w:t>
      </w:r>
      <w:r w:rsidRPr="00EA1D3F">
        <w:t>ь</w:t>
      </w:r>
      <w:r w:rsidRPr="00EA1D3F">
        <w:t xml:space="preserve">ного дизайна. С 2012 года проводится обзор всех станций, с </w:t>
      </w:r>
      <w:proofErr w:type="gramStart"/>
      <w:r w:rsidRPr="00EA1D3F">
        <w:t>тем</w:t>
      </w:r>
      <w:proofErr w:type="gramEnd"/>
      <w:r w:rsidRPr="00EA1D3F">
        <w:t xml:space="preserve"> чтобы выявить препятствия, устранение которых могло бы существенно повысить их досту</w:t>
      </w:r>
      <w:r w:rsidRPr="00EA1D3F">
        <w:t>п</w:t>
      </w:r>
      <w:r w:rsidRPr="00EA1D3F">
        <w:t>ность без серьезных финансовых затрат. Такие меры включают разметку ступ</w:t>
      </w:r>
      <w:r w:rsidRPr="00EA1D3F">
        <w:t>е</w:t>
      </w:r>
      <w:r w:rsidRPr="00EA1D3F">
        <w:t>ней, контрастную маркировку стеклянных поверхностей и опор и установку с</w:t>
      </w:r>
      <w:r w:rsidRPr="00EA1D3F">
        <w:t>и</w:t>
      </w:r>
      <w:r w:rsidRPr="00EA1D3F">
        <w:t>стем открытия дверей. В соответствии с этим планом все упомянутые препя</w:t>
      </w:r>
      <w:r w:rsidRPr="00EA1D3F">
        <w:t>т</w:t>
      </w:r>
      <w:r w:rsidRPr="00EA1D3F">
        <w:t>ствия будут устранены к 2017 году. С января 2012 года руководитель объектов инфраструктуры несет ответственность за оказание помощи инвалидам на о</w:t>
      </w:r>
      <w:r w:rsidRPr="00EA1D3F">
        <w:t>т</w:t>
      </w:r>
      <w:r w:rsidRPr="00EA1D3F">
        <w:t>дельных железнодорожных станциях. С 2014 год</w:t>
      </w:r>
      <w:r w:rsidR="00A354AD">
        <w:t>а такая помощь предлагается на пяти</w:t>
      </w:r>
      <w:r w:rsidRPr="00EA1D3F">
        <w:t xml:space="preserve"> станциях.</w:t>
      </w:r>
    </w:p>
    <w:p w:rsidR="00EA1D3F" w:rsidRPr="0048180C" w:rsidRDefault="00EA1D3F" w:rsidP="0048180C">
      <w:pPr>
        <w:pStyle w:val="H23GR"/>
      </w:pPr>
      <w:bookmarkStart w:id="74" w:name="_Toc428880825"/>
      <w:r w:rsidRPr="0048180C">
        <w:tab/>
      </w:r>
      <w:r w:rsidRPr="0048180C">
        <w:tab/>
      </w:r>
      <w:bookmarkEnd w:id="74"/>
      <w:r w:rsidRPr="0048180C">
        <w:t>Автомобильные дороги</w:t>
      </w:r>
    </w:p>
    <w:p w:rsidR="00EA1D3F" w:rsidRPr="00EA1D3F" w:rsidRDefault="00EA1D3F" w:rsidP="00EA1D3F">
      <w:pPr>
        <w:pStyle w:val="SingleTxtGR"/>
      </w:pPr>
      <w:r w:rsidRPr="00EA1D3F">
        <w:t>182.</w:t>
      </w:r>
      <w:r w:rsidRPr="00EA1D3F">
        <w:tab/>
        <w:t>В соответствии с планом действий по обеспечению универсального д</w:t>
      </w:r>
      <w:r w:rsidRPr="00EA1D3F">
        <w:t>и</w:t>
      </w:r>
      <w:r w:rsidRPr="00EA1D3F">
        <w:t>зайна на 2009</w:t>
      </w:r>
      <w:r w:rsidR="00CE015C">
        <w:t>–</w:t>
      </w:r>
      <w:r w:rsidRPr="00EA1D3F">
        <w:t>2013 годы и в рамках Национального плана в области транспорта основное внимание уделяется модернизации транспортных узлов и автобусных остановок на шоссейных дорогах национального значения. С 2010</w:t>
      </w:r>
      <w:r w:rsidR="00DB139C">
        <w:t xml:space="preserve"> года</w:t>
      </w:r>
      <w:r w:rsidRPr="00EA1D3F">
        <w:t xml:space="preserve"> по к</w:t>
      </w:r>
      <w:r w:rsidRPr="00EA1D3F">
        <w:t>о</w:t>
      </w:r>
      <w:r w:rsidRPr="00EA1D3F">
        <w:t xml:space="preserve">нец 2013 года были модернизированы 473 автобусные остановки и 26 узлов, с </w:t>
      </w:r>
      <w:proofErr w:type="gramStart"/>
      <w:r w:rsidRPr="00EA1D3F">
        <w:t>тем</w:t>
      </w:r>
      <w:proofErr w:type="gramEnd"/>
      <w:r w:rsidRPr="00EA1D3F">
        <w:t xml:space="preserve"> чтобы они соответствовали принципам универсального дизайна.</w:t>
      </w:r>
    </w:p>
    <w:p w:rsidR="00EA1D3F" w:rsidRPr="0048180C" w:rsidRDefault="00EA1D3F" w:rsidP="0048180C">
      <w:pPr>
        <w:pStyle w:val="H23GR"/>
      </w:pPr>
      <w:bookmarkStart w:id="75" w:name="_Toc428880826"/>
      <w:r w:rsidRPr="0048180C">
        <w:tab/>
      </w:r>
      <w:r w:rsidRPr="0048180C">
        <w:tab/>
      </w:r>
      <w:bookmarkEnd w:id="75"/>
      <w:r w:rsidRPr="0048180C">
        <w:t>Авиационное сообщение</w:t>
      </w:r>
    </w:p>
    <w:p w:rsidR="00EA1D3F" w:rsidRPr="00EA1D3F" w:rsidRDefault="00EA1D3F" w:rsidP="00EA1D3F">
      <w:pPr>
        <w:pStyle w:val="SingleTxtGR"/>
      </w:pPr>
      <w:r w:rsidRPr="00EA1D3F">
        <w:t>183.</w:t>
      </w:r>
      <w:r w:rsidRPr="00EA1D3F">
        <w:tab/>
        <w:t>Специальные правила в отношении универсального дизайна в аэропортах и прав инвалидов в связи с перевозкой воздушным транспортом были разраб</w:t>
      </w:r>
      <w:r w:rsidRPr="00EA1D3F">
        <w:t>о</w:t>
      </w:r>
      <w:r w:rsidRPr="00EA1D3F">
        <w:t>таны в 2013 году. Эти нормы и правила предусматривают порядок посадки в отдельных аэропортах и устанавливают требования в отношении оказания п</w:t>
      </w:r>
      <w:r w:rsidRPr="00EA1D3F">
        <w:t>о</w:t>
      </w:r>
      <w:r w:rsidRPr="00EA1D3F">
        <w:t>мощи по прибытии и отправлении рейсов.</w:t>
      </w:r>
    </w:p>
    <w:p w:rsidR="00EA1D3F" w:rsidRPr="00AD4A1E" w:rsidRDefault="00EA1D3F" w:rsidP="00AD4A1E">
      <w:pPr>
        <w:pStyle w:val="H23GR"/>
      </w:pPr>
      <w:bookmarkStart w:id="76" w:name="_Toc428880827"/>
      <w:r w:rsidRPr="00AD4A1E">
        <w:tab/>
      </w:r>
      <w:r w:rsidRPr="00AD4A1E">
        <w:tab/>
      </w:r>
      <w:bookmarkEnd w:id="76"/>
      <w:r w:rsidRPr="00AD4A1E">
        <w:t>Суда</w:t>
      </w:r>
    </w:p>
    <w:p w:rsidR="00EA1D3F" w:rsidRPr="00EA1D3F" w:rsidRDefault="00EA1D3F" w:rsidP="00EA1D3F">
      <w:pPr>
        <w:pStyle w:val="SingleTxtGR"/>
      </w:pPr>
      <w:r w:rsidRPr="00EA1D3F">
        <w:t>184.</w:t>
      </w:r>
      <w:r w:rsidRPr="00EA1D3F">
        <w:tab/>
        <w:t>Требования в отношении универсального дизайна судов включены в с</w:t>
      </w:r>
      <w:r w:rsidRPr="00EA1D3F">
        <w:t>о</w:t>
      </w:r>
      <w:r w:rsidRPr="00EA1D3F">
        <w:t>ответствующие нормативные акты и положения. Область применения этих п</w:t>
      </w:r>
      <w:r w:rsidRPr="00EA1D3F">
        <w:t>о</w:t>
      </w:r>
      <w:r w:rsidRPr="00EA1D3F">
        <w:t>ложений зависит от срока эксплуатации, габаритов и района плавания судна, а также от того, является ли оно быстроходным. В 2004 году были установлены дополнительные требования в отношении доступности судов и их адаптации для инвалидов. Норвежское управление по вопросам судоходства разработало дополнительные поправки путем принятия правил, касающихся требований в отношении дизайна пассажирских судов прибрежного плавания, которые вст</w:t>
      </w:r>
      <w:r w:rsidRPr="00EA1D3F">
        <w:t>у</w:t>
      </w:r>
      <w:r w:rsidRPr="00EA1D3F">
        <w:t>пили в силу с 1 января 2009 года. Эти поправки предусматривают требования в отношении универсального дизайна, касающиеся доступа к судам, сигнализ</w:t>
      </w:r>
      <w:r w:rsidRPr="00EA1D3F">
        <w:t>а</w:t>
      </w:r>
      <w:r w:rsidRPr="00EA1D3F">
        <w:t>ции, связи и объявлений, систем подачи аварийных сигналов и дополнительных требований в отношении обеспечения мобильности на борту судов.</w:t>
      </w:r>
    </w:p>
    <w:p w:rsidR="00EA1D3F" w:rsidRPr="00AD4A1E" w:rsidRDefault="00EA1D3F" w:rsidP="00AD4A1E">
      <w:pPr>
        <w:pStyle w:val="H23GR"/>
      </w:pPr>
      <w:bookmarkStart w:id="77" w:name="_Toc428880828"/>
      <w:r w:rsidRPr="00AD4A1E">
        <w:tab/>
      </w:r>
      <w:r w:rsidRPr="00AD4A1E">
        <w:tab/>
      </w:r>
      <w:bookmarkEnd w:id="77"/>
      <w:r w:rsidRPr="00AD4A1E">
        <w:t>Статистические данные и показатели на транспорте</w:t>
      </w:r>
    </w:p>
    <w:p w:rsidR="00EA1D3F" w:rsidRPr="00EA1D3F" w:rsidRDefault="00EA1D3F" w:rsidP="00EA1D3F">
      <w:pPr>
        <w:pStyle w:val="SingleTxtGR"/>
      </w:pPr>
      <w:r w:rsidRPr="00EA1D3F">
        <w:t>185.</w:t>
      </w:r>
      <w:r w:rsidRPr="00EA1D3F">
        <w:tab/>
        <w:t>Компания «Авинор» приступила к проверке аэропортов на предмет нал</w:t>
      </w:r>
      <w:r w:rsidRPr="00EA1D3F">
        <w:t>и</w:t>
      </w:r>
      <w:r w:rsidRPr="00EA1D3F">
        <w:t>чия в них элементов универсального дизайна. В период 2014</w:t>
      </w:r>
      <w:r w:rsidR="00CE015C">
        <w:t>–</w:t>
      </w:r>
      <w:r w:rsidRPr="00EA1D3F">
        <w:t>2016 годов будет проверено в общей сложности 46 аэропортов. Поставлена задача добиться того, чтобы все аэропорты, которыми управляет «Авинор», были обеспечены униве</w:t>
      </w:r>
      <w:r w:rsidRPr="00EA1D3F">
        <w:t>р</w:t>
      </w:r>
      <w:r w:rsidRPr="00EA1D3F">
        <w:t>сальным дизайном к 2025 году. Как упоминалось в разделе по статье 9, страт</w:t>
      </w:r>
      <w:r w:rsidRPr="00EA1D3F">
        <w:t>е</w:t>
      </w:r>
      <w:r w:rsidRPr="00EA1D3F">
        <w:t xml:space="preserve">гическая цель </w:t>
      </w:r>
      <w:r w:rsidRPr="00CE015C">
        <w:rPr>
          <w:lang w:val="en-GB"/>
        </w:rPr>
        <w:t>Statsbygg</w:t>
      </w:r>
      <w:r w:rsidRPr="00CE015C">
        <w:t xml:space="preserve"> (Норвежское строительное управление) состоит в том, чтобы к 2025 году во всех строительных проектах учитывались принципы ун</w:t>
      </w:r>
      <w:r w:rsidRPr="00CE015C">
        <w:t>и</w:t>
      </w:r>
      <w:r w:rsidRPr="00CE015C">
        <w:t>версального дизайна и чтобы эти принципы были учтены во всех зданиях, к</w:t>
      </w:r>
      <w:r w:rsidRPr="00CE015C">
        <w:t>о</w:t>
      </w:r>
      <w:r w:rsidRPr="00CE015C">
        <w:t xml:space="preserve">торыми управляет </w:t>
      </w:r>
      <w:r w:rsidRPr="00CE015C">
        <w:rPr>
          <w:lang w:val="en-GB"/>
        </w:rPr>
        <w:t>Statsbygg</w:t>
      </w:r>
      <w:r w:rsidRPr="00EA1D3F">
        <w:t>. Вдоль шоссейных дорог национального значения расположено порядка 6</w:t>
      </w:r>
      <w:r w:rsidR="00CE015C">
        <w:t xml:space="preserve"> </w:t>
      </w:r>
      <w:r w:rsidRPr="00EA1D3F">
        <w:t>500 автобусных остановок. Норвежская администрация дорог общего пользования принимает меры для того, чтобы эти автобусные остановки и узлы общественного транспорта стали более доступными. В ра</w:t>
      </w:r>
      <w:r w:rsidRPr="00EA1D3F">
        <w:t>м</w:t>
      </w:r>
      <w:r w:rsidRPr="00EA1D3F">
        <w:t>ках Национального плана в области транспорта на 2014</w:t>
      </w:r>
      <w:r w:rsidR="00CE015C">
        <w:t>–</w:t>
      </w:r>
      <w:r w:rsidRPr="00EA1D3F">
        <w:t>2023 годы готовится модернизация примерно 900 автобусных остановок и 10</w:t>
      </w:r>
      <w:r w:rsidR="00A354AD">
        <w:t>0</w:t>
      </w:r>
      <w:r w:rsidRPr="00EA1D3F">
        <w:t xml:space="preserve"> транспортных узлов вдоль шоссейных дорог национального значения с учетом элементов униве</w:t>
      </w:r>
      <w:r w:rsidRPr="00EA1D3F">
        <w:t>р</w:t>
      </w:r>
      <w:r w:rsidRPr="00EA1D3F">
        <w:t>сального дизайна в течение указанного десятилетия. В дополнение к этим м</w:t>
      </w:r>
      <w:r w:rsidRPr="00EA1D3F">
        <w:t>е</w:t>
      </w:r>
      <w:r w:rsidRPr="00EA1D3F">
        <w:t>рам будут заключены соглашения об охран</w:t>
      </w:r>
      <w:r w:rsidR="00CE015C">
        <w:t>е окружающей среды в городах. В </w:t>
      </w:r>
      <w:r w:rsidRPr="00EA1D3F">
        <w:t>период 2010</w:t>
      </w:r>
      <w:r w:rsidR="00CE015C">
        <w:t>–</w:t>
      </w:r>
      <w:r w:rsidRPr="00EA1D3F">
        <w:t>2013 годов были модернизированы 473 автобусных остановки и 26 узлов общественного транспорта вдоль шоссейных дорог национального значения. В Национальном плане в области транспорта на 2014</w:t>
      </w:r>
      <w:r w:rsidR="00CE015C">
        <w:t>–</w:t>
      </w:r>
      <w:r w:rsidRPr="00EA1D3F">
        <w:t>2023 годы предусмотрено достижение цели повышения доступности и применения эл</w:t>
      </w:r>
      <w:r w:rsidRPr="00EA1D3F">
        <w:t>е</w:t>
      </w:r>
      <w:r w:rsidRPr="00EA1D3F">
        <w:t>ментов универсального дизайна еще на 40</w:t>
      </w:r>
      <w:r w:rsidR="00CE015C">
        <w:t>–</w:t>
      </w:r>
      <w:r w:rsidRPr="00EA1D3F">
        <w:t xml:space="preserve">80 </w:t>
      </w:r>
      <w:r w:rsidR="00CE015C">
        <w:t>станциях. К концу 2013 года 101 </w:t>
      </w:r>
      <w:r w:rsidRPr="00EA1D3F">
        <w:t>железнодорожная станция отвечали требованиям с точки зрения доступн</w:t>
      </w:r>
      <w:r w:rsidRPr="00EA1D3F">
        <w:t>о</w:t>
      </w:r>
      <w:r w:rsidRPr="00EA1D3F">
        <w:t>сти (30%) и 3 железнодорожных станции отвечали требованиям с точки зрения универсального дизайна (1%). 33 из 36 паромных судов вдоль шоссейных дорог национального значения располагают элементами универсального дизайна.</w:t>
      </w:r>
    </w:p>
    <w:p w:rsidR="00EA1D3F" w:rsidRPr="00AD4A1E" w:rsidRDefault="00EA1D3F" w:rsidP="00AD4A1E">
      <w:pPr>
        <w:pStyle w:val="H23GR"/>
      </w:pPr>
      <w:bookmarkStart w:id="78" w:name="_Toc428880829"/>
      <w:r w:rsidRPr="00AD4A1E">
        <w:tab/>
      </w:r>
      <w:r w:rsidRPr="00AD4A1E">
        <w:tab/>
      </w:r>
      <w:bookmarkEnd w:id="78"/>
      <w:r w:rsidRPr="00AD4A1E">
        <w:t>Индивидуальные транспортные субсидии</w:t>
      </w:r>
    </w:p>
    <w:p w:rsidR="00EA1D3F" w:rsidRPr="00EA1D3F" w:rsidRDefault="00EA1D3F" w:rsidP="00EA1D3F">
      <w:pPr>
        <w:pStyle w:val="SingleTxtGR"/>
      </w:pPr>
      <w:r w:rsidRPr="00EA1D3F">
        <w:t>186.</w:t>
      </w:r>
      <w:r w:rsidRPr="00EA1D3F">
        <w:tab/>
        <w:t>Лица с постоянной инвалидностью, которая не позволяет им пользоваться общественным транспортом, или лица, для которых пользование общественным транспортом создает несоразмерное бремя, могут получить субсидию на пр</w:t>
      </w:r>
      <w:r w:rsidRPr="00EA1D3F">
        <w:t>и</w:t>
      </w:r>
      <w:r w:rsidRPr="00EA1D3F">
        <w:t>обретение автомобиля на основании Закона о национальном страховании или же на пособие, покрывающее некоторые дополнительные транспортные расх</w:t>
      </w:r>
      <w:r w:rsidRPr="00EA1D3F">
        <w:t>о</w:t>
      </w:r>
      <w:r w:rsidR="00A354AD">
        <w:t>ды, например</w:t>
      </w:r>
      <w:r w:rsidRPr="00EA1D3F">
        <w:t xml:space="preserve"> на такси. Субсидии могут быть предоставлены на основании З</w:t>
      </w:r>
      <w:r w:rsidRPr="00EA1D3F">
        <w:t>а</w:t>
      </w:r>
      <w:r w:rsidRPr="00EA1D3F">
        <w:t>кона о национальном страховании лицам, которым требуется автомобиль для того, чтобы добраться до работы или школы и т.д. Лица, получающие субсидии на автомобиль, обычно также имеют право на базовое пособие, охватывающее расходы, связанные с обслуживанием автомобиля. Слепые и слабовидящие л</w:t>
      </w:r>
      <w:r w:rsidRPr="00EA1D3F">
        <w:t>и</w:t>
      </w:r>
      <w:r w:rsidRPr="00EA1D3F">
        <w:t>ца могут получать пособия на приобретение собаки-поводыря в соответствии с Зако</w:t>
      </w:r>
      <w:r w:rsidR="004F3C42">
        <w:t>ном о национальном страховании.</w:t>
      </w:r>
    </w:p>
    <w:p w:rsidR="00EA1D3F" w:rsidRPr="00EA1D3F" w:rsidRDefault="00EA1D3F" w:rsidP="00EA1D3F">
      <w:pPr>
        <w:pStyle w:val="SingleTxtGR"/>
      </w:pPr>
      <w:r w:rsidRPr="00EA1D3F">
        <w:t>187.</w:t>
      </w:r>
      <w:r w:rsidRPr="00EA1D3F">
        <w:tab/>
        <w:t>Учащиеся, которым требуется доставка из дома в школу и обратно по причине инвалидности или временной травмы или заболевания, имеют право на это независимо от расстояния. Это также относится к учащимся, остающи</w:t>
      </w:r>
      <w:r w:rsidRPr="00EA1D3F">
        <w:t>м</w:t>
      </w:r>
      <w:r w:rsidRPr="00EA1D3F">
        <w:t>ся в школе в группах продленного дня.</w:t>
      </w:r>
    </w:p>
    <w:p w:rsidR="00EA1D3F" w:rsidRPr="00EA1D3F" w:rsidRDefault="00EA1D3F" w:rsidP="006618E8">
      <w:pPr>
        <w:pStyle w:val="H1GR"/>
      </w:pPr>
      <w:bookmarkStart w:id="79" w:name="_Toc428880830"/>
      <w:r w:rsidRPr="00EA1D3F">
        <w:tab/>
      </w:r>
      <w:r w:rsidRPr="00EA1D3F">
        <w:tab/>
      </w:r>
      <w:bookmarkEnd w:id="79"/>
      <w:r w:rsidRPr="00EA1D3F">
        <w:t>Статья 21</w:t>
      </w:r>
      <w:r w:rsidR="006618E8">
        <w:br/>
      </w:r>
      <w:r w:rsidRPr="00EA1D3F">
        <w:t>Свобода выражени</w:t>
      </w:r>
      <w:r w:rsidR="006618E8">
        <w:t>я мнений и убеждений и доступ к </w:t>
      </w:r>
      <w:r w:rsidRPr="00EA1D3F">
        <w:t>информации</w:t>
      </w:r>
    </w:p>
    <w:p w:rsidR="00EA1D3F" w:rsidRPr="00EA1D3F" w:rsidRDefault="00EA1D3F" w:rsidP="00EA1D3F">
      <w:pPr>
        <w:pStyle w:val="SingleTxtGR"/>
      </w:pPr>
      <w:r w:rsidRPr="00EA1D3F">
        <w:t>188.</w:t>
      </w:r>
      <w:r w:rsidRPr="00EA1D3F">
        <w:tab/>
        <w:t>Свобода выражения мнений в Норвегии гарантируется статьей 100 Ко</w:t>
      </w:r>
      <w:r w:rsidRPr="00EA1D3F">
        <w:t>н</w:t>
      </w:r>
      <w:r w:rsidRPr="00EA1D3F">
        <w:t>ституции. Норвегия также ратифицировала ряд договоров, касающихся свободы выражения мнений, включая Международный пакт о гражданских и политич</w:t>
      </w:r>
      <w:r w:rsidRPr="00EA1D3F">
        <w:t>е</w:t>
      </w:r>
      <w:r w:rsidRPr="00EA1D3F">
        <w:t>ских правах и Конвенцию о защите прав человека и основных свобод. Инвал</w:t>
      </w:r>
      <w:r w:rsidRPr="00EA1D3F">
        <w:t>и</w:t>
      </w:r>
      <w:r w:rsidRPr="00EA1D3F">
        <w:t>ды имеют одинаковые права наравне с другими в плане осуществления свободы выражения мнений и убеждений. Власти стремятся предоставить каждому во</w:t>
      </w:r>
      <w:r w:rsidRPr="00EA1D3F">
        <w:t>з</w:t>
      </w:r>
      <w:r w:rsidRPr="00EA1D3F">
        <w:t>можность осуществления этого права на основе различных необходимых мер, включая использование новых технологий.</w:t>
      </w:r>
    </w:p>
    <w:p w:rsidR="00EA1D3F" w:rsidRPr="00AD4A1E" w:rsidRDefault="00EA1D3F" w:rsidP="00AD4A1E">
      <w:pPr>
        <w:pStyle w:val="H23GR"/>
      </w:pPr>
      <w:bookmarkStart w:id="80" w:name="_Toc428880831"/>
      <w:r w:rsidRPr="00AD4A1E">
        <w:tab/>
      </w:r>
      <w:r w:rsidRPr="00AD4A1E">
        <w:tab/>
      </w:r>
      <w:bookmarkEnd w:id="80"/>
      <w:r w:rsidRPr="00AD4A1E">
        <w:t>Выборы</w:t>
      </w:r>
    </w:p>
    <w:p w:rsidR="00EA1D3F" w:rsidRPr="00EA1D3F" w:rsidRDefault="00EA1D3F" w:rsidP="00EA1D3F">
      <w:pPr>
        <w:pStyle w:val="SingleTxtGR"/>
      </w:pPr>
      <w:r w:rsidRPr="00EA1D3F">
        <w:t>189.</w:t>
      </w:r>
      <w:r w:rsidRPr="00EA1D3F">
        <w:tab/>
        <w:t xml:space="preserve">Официальная информация о выборах размещена на веб-сайте </w:t>
      </w:r>
      <w:hyperlink r:id="rId15" w:history="1">
        <w:r w:rsidRPr="006618E8">
          <w:rPr>
            <w:rStyle w:val="af1"/>
            <w:color w:val="auto"/>
            <w:lang w:val="en-GB"/>
          </w:rPr>
          <w:t>www</w:t>
        </w:r>
        <w:r w:rsidRPr="006618E8">
          <w:rPr>
            <w:rStyle w:val="af1"/>
            <w:color w:val="auto"/>
          </w:rPr>
          <w:t>.</w:t>
        </w:r>
        <w:proofErr w:type="spellStart"/>
        <w:r w:rsidRPr="006618E8">
          <w:rPr>
            <w:rStyle w:val="af1"/>
            <w:color w:val="auto"/>
            <w:lang w:val="en-GB"/>
          </w:rPr>
          <w:t>valg</w:t>
        </w:r>
        <w:proofErr w:type="spellEnd"/>
        <w:r w:rsidRPr="006618E8">
          <w:rPr>
            <w:rStyle w:val="af1"/>
            <w:color w:val="auto"/>
          </w:rPr>
          <w:t xml:space="preserve">. </w:t>
        </w:r>
      </w:hyperlink>
      <w:r w:rsidRPr="006618E8">
        <w:t xml:space="preserve"> Этот веб-сайт приспособлен под использование гипертекстового языка</w:t>
      </w:r>
      <w:r w:rsidRPr="00EA1D3F">
        <w:t xml:space="preserve"> разме</w:t>
      </w:r>
      <w:r w:rsidRPr="00EA1D3F">
        <w:t>т</w:t>
      </w:r>
      <w:r w:rsidRPr="00EA1D3F">
        <w:t>ки, возможности использования вместо текста картинок/иллюстраций и во</w:t>
      </w:r>
      <w:r w:rsidRPr="00EA1D3F">
        <w:t>з</w:t>
      </w:r>
      <w:r w:rsidRPr="00EA1D3F">
        <w:t>можности увеличения текса и его зачитывания вслух. Подготовлены брошюры с крупным текстом на матовой фотобумаге. Информационные фильмы сопрово</w:t>
      </w:r>
      <w:r w:rsidRPr="00EA1D3F">
        <w:t>ж</w:t>
      </w:r>
      <w:r w:rsidRPr="00EA1D3F">
        <w:t>даются закадровым комментарием и субтитрами. Подробнее см. раздел по ст</w:t>
      </w:r>
      <w:r w:rsidRPr="00EA1D3F">
        <w:t>а</w:t>
      </w:r>
      <w:r w:rsidRPr="00EA1D3F">
        <w:t>тье 29.</w:t>
      </w:r>
    </w:p>
    <w:p w:rsidR="00EA1D3F" w:rsidRPr="00AD4A1E" w:rsidRDefault="00EA1D3F" w:rsidP="00AD4A1E">
      <w:pPr>
        <w:pStyle w:val="H23GR"/>
      </w:pPr>
      <w:bookmarkStart w:id="81" w:name="_Toc428880832"/>
      <w:r w:rsidRPr="00AD4A1E">
        <w:tab/>
      </w:r>
      <w:r w:rsidRPr="00AD4A1E">
        <w:tab/>
      </w:r>
      <w:bookmarkEnd w:id="81"/>
      <w:r w:rsidRPr="00AD4A1E">
        <w:t>Удобочитаемая информация</w:t>
      </w:r>
    </w:p>
    <w:p w:rsidR="00EA1D3F" w:rsidRPr="00EA1D3F" w:rsidRDefault="00EA1D3F" w:rsidP="00EA1D3F">
      <w:pPr>
        <w:pStyle w:val="SingleTxtGR"/>
      </w:pPr>
      <w:r w:rsidRPr="00EA1D3F">
        <w:t>190.</w:t>
      </w:r>
      <w:r w:rsidRPr="00EA1D3F">
        <w:tab/>
        <w:t>Разработан электронный перечень слов</w:t>
      </w:r>
      <w:r w:rsidRPr="006618E8">
        <w:t xml:space="preserve"> </w:t>
      </w:r>
      <w:r w:rsidRPr="006618E8">
        <w:rPr>
          <w:lang w:val="en-GB"/>
        </w:rPr>
        <w:t>Ordbanken</w:t>
      </w:r>
      <w:r w:rsidRPr="006618E8">
        <w:t xml:space="preserve">, содержащий порядка </w:t>
      </w:r>
      <w:r w:rsidR="00A354AD">
        <w:t>1 000</w:t>
      </w:r>
      <w:r w:rsidRPr="006618E8">
        <w:t xml:space="preserve"> несложных слов, разбитых на 11 ключевых сфер жизни общества. </w:t>
      </w:r>
      <w:proofErr w:type="gramStart"/>
      <w:r w:rsidRPr="006618E8">
        <w:rPr>
          <w:lang w:val="en-GB"/>
        </w:rPr>
        <w:t>Or</w:t>
      </w:r>
      <w:r w:rsidRPr="006618E8">
        <w:rPr>
          <w:lang w:val="en-GB"/>
        </w:rPr>
        <w:t>d</w:t>
      </w:r>
      <w:r w:rsidRPr="006618E8">
        <w:rPr>
          <w:lang w:val="en-GB"/>
        </w:rPr>
        <w:t>banken</w:t>
      </w:r>
      <w:r w:rsidRPr="006618E8">
        <w:t xml:space="preserve"> служит в качестве подспорья для инвали</w:t>
      </w:r>
      <w:r w:rsidRPr="00EA1D3F">
        <w:t>дов и для лиц, занимающихся подготовкой и изданием информации.</w:t>
      </w:r>
      <w:proofErr w:type="gramEnd"/>
      <w:r w:rsidRPr="00EA1D3F">
        <w:t xml:space="preserve"> Управление по делам детей, молодежи и семьи подготовило удобочитаемый вариант Конвенции Организации Объед</w:t>
      </w:r>
      <w:r w:rsidRPr="00EA1D3F">
        <w:t>и</w:t>
      </w:r>
      <w:r w:rsidRPr="00EA1D3F">
        <w:t>ненных Наций о правах инвалидов для лиц с умственными недостатками. Цель этой брошюры состоит в том, чтобы облегчить лицам с умственными недоста</w:t>
      </w:r>
      <w:r w:rsidRPr="00EA1D3F">
        <w:t>т</w:t>
      </w:r>
      <w:r w:rsidRPr="00EA1D3F">
        <w:t xml:space="preserve">ками ознакомление со своими правами. Для лиц, испытывающих затруднения с изучением языка и чтением, издается удобная для чтения еженедельная газета </w:t>
      </w:r>
      <w:r w:rsidRPr="006618E8">
        <w:rPr>
          <w:lang w:val="en-GB"/>
        </w:rPr>
        <w:t>Klar</w:t>
      </w:r>
      <w:r w:rsidRPr="006618E8">
        <w:t xml:space="preserve"> </w:t>
      </w:r>
      <w:r w:rsidRPr="006618E8">
        <w:rPr>
          <w:lang w:val="en-GB"/>
        </w:rPr>
        <w:t>Tale</w:t>
      </w:r>
      <w:r w:rsidRPr="006618E8">
        <w:t xml:space="preserve"> («Клар </w:t>
      </w:r>
      <w:proofErr w:type="gramStart"/>
      <w:r w:rsidRPr="006618E8">
        <w:t>тале</w:t>
      </w:r>
      <w:proofErr w:type="gramEnd"/>
      <w:r w:rsidRPr="006618E8">
        <w:t xml:space="preserve">»). Эту газету легче </w:t>
      </w:r>
      <w:proofErr w:type="gramStart"/>
      <w:r w:rsidRPr="006618E8">
        <w:t>читать</w:t>
      </w:r>
      <w:proofErr w:type="gramEnd"/>
      <w:r w:rsidRPr="006618E8">
        <w:t xml:space="preserve"> чем другие, поскольку в ней</w:t>
      </w:r>
      <w:r w:rsidRPr="00EA1D3F">
        <w:t xml:space="preserve"> используется увеличенный текст и достаточно простой язык. «Клар </w:t>
      </w:r>
      <w:proofErr w:type="gramStart"/>
      <w:r w:rsidRPr="00EA1D3F">
        <w:t>тале</w:t>
      </w:r>
      <w:proofErr w:type="gramEnd"/>
      <w:r w:rsidRPr="00EA1D3F">
        <w:t>» изд</w:t>
      </w:r>
      <w:r w:rsidRPr="00EA1D3F">
        <w:t>а</w:t>
      </w:r>
      <w:r w:rsidRPr="00EA1D3F">
        <w:t xml:space="preserve">ется в печатном виде и с использованием шрифта Брайля, а также как звуковая газета в форматах компакт-диска и оцифрованной радиопередачи. Фонд «Клар </w:t>
      </w:r>
      <w:proofErr w:type="gramStart"/>
      <w:r w:rsidRPr="00EA1D3F">
        <w:t>тале</w:t>
      </w:r>
      <w:proofErr w:type="gramEnd"/>
      <w:r w:rsidRPr="00EA1D3F">
        <w:t>» получает финансовые средства на издание этой газеты.</w:t>
      </w:r>
    </w:p>
    <w:p w:rsidR="00EA1D3F" w:rsidRPr="00EA1D3F" w:rsidRDefault="00EA1D3F" w:rsidP="006618E8">
      <w:pPr>
        <w:pStyle w:val="H1GR"/>
      </w:pPr>
      <w:bookmarkStart w:id="82" w:name="_Toc428880833"/>
      <w:r w:rsidRPr="00EA1D3F">
        <w:tab/>
      </w:r>
      <w:r w:rsidRPr="00EA1D3F">
        <w:tab/>
      </w:r>
      <w:bookmarkEnd w:id="82"/>
      <w:r w:rsidRPr="00EA1D3F">
        <w:t>Статья 22</w:t>
      </w:r>
      <w:r w:rsidR="006618E8">
        <w:br/>
      </w:r>
      <w:r w:rsidRPr="00EA1D3F">
        <w:t>Неприкосновенность частной жизни</w:t>
      </w:r>
    </w:p>
    <w:p w:rsidR="00EA1D3F" w:rsidRPr="00EA1D3F" w:rsidRDefault="00EA1D3F" w:rsidP="00EA1D3F">
      <w:pPr>
        <w:pStyle w:val="SingleTxtGR"/>
      </w:pPr>
      <w:r w:rsidRPr="00EA1D3F">
        <w:t>191.</w:t>
      </w:r>
      <w:r w:rsidRPr="00EA1D3F">
        <w:tab/>
        <w:t>В соответствии со статьей 102 Конституции каждый имеет право на неприкосновенность своей частной и семейной жизни, своего жилища и своей переписки. Право на неприкосновенность частной и семейной жизни, жилища и переписки также предусмотрено в Международном пакте о гражданских и п</w:t>
      </w:r>
      <w:r w:rsidRPr="00EA1D3F">
        <w:t>о</w:t>
      </w:r>
      <w:r w:rsidRPr="00EA1D3F">
        <w:t>литических правах и Европейской конвенции о правах человека, которые пр</w:t>
      </w:r>
      <w:r w:rsidRPr="00EA1D3F">
        <w:t>и</w:t>
      </w:r>
      <w:r w:rsidRPr="00EA1D3F">
        <w:t>меняются как часть норвежского законодательства на основании норвежского Закона о правах человека. Это право распространяется на всех физических лиц, независимо от их функциональных возможностей. Норвежский Закон о личных данных призван обеспечить защиту индивидуума от нарушения его частной жизни путем обработки личных данных. Этот Закон применяется в отношении всех физических лиц независимо от их функциональных возможностей. В соо</w:t>
      </w:r>
      <w:r w:rsidRPr="00EA1D3F">
        <w:t>т</w:t>
      </w:r>
      <w:r w:rsidRPr="00EA1D3F">
        <w:t>ветствии с Законом о личных данных сведения о состоянии здоровья относятся к конфиденциальным личным данным, и обработка такого рода информации подпадает под действие особо строгих правил. Информация о здоровье и ре</w:t>
      </w:r>
      <w:r w:rsidRPr="00EA1D3F">
        <w:t>а</w:t>
      </w:r>
      <w:r w:rsidRPr="00EA1D3F">
        <w:t>билитации инвалидов подлежит такой же защите, как и информация обо всех других лицах.</w:t>
      </w:r>
    </w:p>
    <w:p w:rsidR="00EA1D3F" w:rsidRPr="00AD4A1E" w:rsidRDefault="00EA1D3F" w:rsidP="00AD4A1E">
      <w:pPr>
        <w:pStyle w:val="H23GR"/>
      </w:pPr>
      <w:bookmarkStart w:id="83" w:name="_Toc428880834"/>
      <w:r w:rsidRPr="00AD4A1E">
        <w:tab/>
      </w:r>
      <w:r w:rsidRPr="00AD4A1E">
        <w:tab/>
      </w:r>
      <w:bookmarkEnd w:id="83"/>
      <w:r w:rsidRPr="00AD4A1E">
        <w:t>Защита личных данных в секторе здравоохранения</w:t>
      </w:r>
    </w:p>
    <w:p w:rsidR="00EA1D3F" w:rsidRPr="00EA1D3F" w:rsidRDefault="00EA1D3F" w:rsidP="00EA1D3F">
      <w:pPr>
        <w:pStyle w:val="SingleTxtGR"/>
      </w:pPr>
      <w:r w:rsidRPr="00EA1D3F">
        <w:t>192.</w:t>
      </w:r>
      <w:r w:rsidRPr="00EA1D3F">
        <w:tab/>
        <w:t>Защита личных данных инвалидов имеет особое значение в секторе здр</w:t>
      </w:r>
      <w:r w:rsidRPr="00EA1D3F">
        <w:t>а</w:t>
      </w:r>
      <w:r w:rsidRPr="00EA1D3F">
        <w:t>воохранения. Эта проблема возникает в ситуациях, когда медицинские услуги для индивидуальных пользователей оказываются на рыночной основе и при п</w:t>
      </w:r>
      <w:r w:rsidRPr="00EA1D3F">
        <w:t>о</w:t>
      </w:r>
      <w:r w:rsidRPr="00EA1D3F">
        <w:t>даче соответствующих заявок на подряд. В объявлении о подаче заявок на по</w:t>
      </w:r>
      <w:r w:rsidRPr="00EA1D3F">
        <w:t>д</w:t>
      </w:r>
      <w:r w:rsidRPr="00EA1D3F">
        <w:t>ряд условия иногда излагаются настолько детально, что возникает риск выявл</w:t>
      </w:r>
      <w:r w:rsidRPr="00EA1D3F">
        <w:t>е</w:t>
      </w:r>
      <w:r w:rsidRPr="00EA1D3F">
        <w:t>ния потенциального получателя услуг. Это может повлечь за собой нарушение частной жизни инвалидов, если не получено их согласие на это. В настоящее время готовятся поправки к законодательным положениям о проведении зак</w:t>
      </w:r>
      <w:r w:rsidRPr="00EA1D3F">
        <w:t>у</w:t>
      </w:r>
      <w:r w:rsidRPr="00EA1D3F">
        <w:t>пок товаров и услуг, направленные на обеспечение гарантий невмешательства в частную жизнь и получение по возможности наиболее качественных услуг.</w:t>
      </w:r>
    </w:p>
    <w:p w:rsidR="00EA1D3F" w:rsidRPr="00AD4A1E" w:rsidRDefault="00EA1D3F" w:rsidP="00AD4A1E">
      <w:pPr>
        <w:pStyle w:val="H23GR"/>
      </w:pPr>
      <w:bookmarkStart w:id="84" w:name="_Toc428880835"/>
      <w:r w:rsidRPr="00AD4A1E">
        <w:tab/>
      </w:r>
      <w:r w:rsidRPr="00AD4A1E">
        <w:tab/>
      </w:r>
      <w:bookmarkEnd w:id="84"/>
      <w:r w:rsidRPr="00AD4A1E">
        <w:t>Исправительные службы</w:t>
      </w:r>
    </w:p>
    <w:p w:rsidR="00EA1D3F" w:rsidRPr="00EA1D3F" w:rsidRDefault="00EA1D3F" w:rsidP="00EA1D3F">
      <w:pPr>
        <w:pStyle w:val="SingleTxtGR"/>
        <w:rPr>
          <w:bCs/>
        </w:rPr>
      </w:pPr>
      <w:r w:rsidRPr="00EA1D3F">
        <w:rPr>
          <w:bCs/>
        </w:rPr>
        <w:t>193.</w:t>
      </w:r>
      <w:r w:rsidRPr="00EA1D3F">
        <w:rPr>
          <w:bCs/>
        </w:rPr>
        <w:tab/>
      </w:r>
      <w:r w:rsidRPr="00EA1D3F">
        <w:t>Право исправительных служб проводить досмотр заключенных, их п</w:t>
      </w:r>
      <w:r w:rsidRPr="00EA1D3F">
        <w:t>о</w:t>
      </w:r>
      <w:r w:rsidRPr="00EA1D3F">
        <w:t>мещений и личных вещей, а также отслеживать их переписку, посещения и т</w:t>
      </w:r>
      <w:r w:rsidRPr="00EA1D3F">
        <w:t>е</w:t>
      </w:r>
      <w:r w:rsidRPr="00EA1D3F">
        <w:t>лефонные разговоры строго регулируется положениями Закона об исполнении наказаний и сопутствующими правилами и положениями. Дискриминация по признаку инвалидности запрещена; см. Закон о борьбе с дискриминацией и обеспечении доступности. Такие же строгие меры контроля в отношении того, какие вопросы входят в сферу полицейских расследований, применяются к ра</w:t>
      </w:r>
      <w:r w:rsidRPr="00EA1D3F">
        <w:t>с</w:t>
      </w:r>
      <w:r w:rsidRPr="00EA1D3F">
        <w:t>следованиям в отношении инвалидов наравне с другими лицами.</w:t>
      </w:r>
    </w:p>
    <w:p w:rsidR="00EA1D3F" w:rsidRPr="00EA1D3F" w:rsidRDefault="00EA1D3F" w:rsidP="006618E8">
      <w:pPr>
        <w:pStyle w:val="H1GR"/>
      </w:pPr>
      <w:bookmarkStart w:id="85" w:name="_Toc428880836"/>
      <w:r w:rsidRPr="00EA1D3F">
        <w:tab/>
      </w:r>
      <w:r w:rsidRPr="00EA1D3F">
        <w:tab/>
      </w:r>
      <w:bookmarkEnd w:id="85"/>
      <w:r w:rsidRPr="00EA1D3F">
        <w:t>Статья 23</w:t>
      </w:r>
      <w:r w:rsidR="006618E8">
        <w:br/>
      </w:r>
      <w:r w:rsidRPr="00EA1D3F">
        <w:t>Уважение дома и семьи</w:t>
      </w:r>
    </w:p>
    <w:p w:rsidR="00EA1D3F" w:rsidRPr="00EA1D3F" w:rsidRDefault="00EA1D3F" w:rsidP="00EA1D3F">
      <w:pPr>
        <w:pStyle w:val="SingleTxtGR"/>
      </w:pPr>
      <w:r w:rsidRPr="00EA1D3F">
        <w:t>194.</w:t>
      </w:r>
      <w:r w:rsidRPr="00EA1D3F">
        <w:tab/>
        <w:t xml:space="preserve">Статья 102 Конституции предусматривает право каждого на уважение его семейной жизни и дома. В соответствии </w:t>
      </w:r>
      <w:r w:rsidR="005438AD" w:rsidRPr="00EA1D3F">
        <w:t>со</w:t>
      </w:r>
      <w:r w:rsidRPr="00EA1D3F">
        <w:t xml:space="preserve"> вторым предложением третьего пункта статьи 103 Конституции государственные власти должны создавать условия, которые способствуют развитию ребенка, в том числе обеспечивая р</w:t>
      </w:r>
      <w:r w:rsidRPr="00EA1D3F">
        <w:t>е</w:t>
      </w:r>
      <w:r w:rsidRPr="00EA1D3F">
        <w:t>бенку необходимую экономическую, социальную и медицинскую безопасность предпочтительно в кругу своей семьи.</w:t>
      </w:r>
    </w:p>
    <w:p w:rsidR="00EA1D3F" w:rsidRPr="00AD4A1E" w:rsidRDefault="00EA1D3F" w:rsidP="00AD4A1E">
      <w:pPr>
        <w:pStyle w:val="H23GR"/>
      </w:pPr>
      <w:bookmarkStart w:id="86" w:name="_Toc428880837"/>
      <w:r w:rsidRPr="00AD4A1E">
        <w:tab/>
      </w:r>
      <w:r w:rsidRPr="00AD4A1E">
        <w:tab/>
      </w:r>
      <w:bookmarkEnd w:id="86"/>
      <w:r w:rsidRPr="00AD4A1E">
        <w:t>Меры по укреплению семьи, роли родителей и условий для воспитания детей</w:t>
      </w:r>
    </w:p>
    <w:p w:rsidR="00EA1D3F" w:rsidRPr="00EA1D3F" w:rsidRDefault="00EA1D3F" w:rsidP="00EA1D3F">
      <w:pPr>
        <w:pStyle w:val="SingleTxtGR"/>
      </w:pPr>
      <w:r w:rsidRPr="00EA1D3F">
        <w:t>195.</w:t>
      </w:r>
      <w:r w:rsidRPr="00EA1D3F">
        <w:tab/>
        <w:t>Меры, которые принимаются в Норвегии для укрепления семьи, роли р</w:t>
      </w:r>
      <w:r w:rsidRPr="00EA1D3F">
        <w:t>о</w:t>
      </w:r>
      <w:r w:rsidRPr="00EA1D3F">
        <w:t>дителей и условий, в которых растут дети, носят универсальный характер, о</w:t>
      </w:r>
      <w:r w:rsidRPr="00EA1D3F">
        <w:t>д</w:t>
      </w:r>
      <w:r w:rsidRPr="00EA1D3F">
        <w:t>нако могут иметь определенные особенности применительно к некоторым в</w:t>
      </w:r>
      <w:r w:rsidRPr="00EA1D3F">
        <w:t>и</w:t>
      </w:r>
      <w:r w:rsidRPr="00EA1D3F">
        <w:t>дам инвалидности. В этих вопросах ведущую роль играют службы консульт</w:t>
      </w:r>
      <w:r w:rsidRPr="00EA1D3F">
        <w:t>а</w:t>
      </w:r>
      <w:r w:rsidRPr="00EA1D3F">
        <w:t>ций по семейным вопросам. Их услуги доступны всем, и они могут оказаться полезными для родителей-инвалидов или родителей детей-инвалидов. Службы консультаций по семейным вопросам предлагают учебные курсы по вопросам совместной жизни родителей с детьми-инва</w:t>
      </w:r>
      <w:r w:rsidR="006618E8">
        <w:t>лидами. Этот курс называется «А </w:t>
      </w:r>
      <w:r w:rsidRPr="00EA1D3F">
        <w:t>как же мы?». Проводимые обследования свидетельствуют о том, что родит</w:t>
      </w:r>
      <w:r w:rsidRPr="00EA1D3F">
        <w:t>е</w:t>
      </w:r>
      <w:r w:rsidRPr="00EA1D3F">
        <w:t xml:space="preserve">ли с детьми-инвалидами </w:t>
      </w:r>
      <w:proofErr w:type="gramStart"/>
      <w:r w:rsidRPr="00EA1D3F">
        <w:t>испытывают особые проблемы</w:t>
      </w:r>
      <w:proofErr w:type="gramEnd"/>
      <w:r w:rsidRPr="00EA1D3F">
        <w:t xml:space="preserve"> с точки зрения своих собственных взаимоотношений. Государственный план мер по предупрежд</w:t>
      </w:r>
      <w:r w:rsidRPr="00EA1D3F">
        <w:t>е</w:t>
      </w:r>
      <w:r w:rsidRPr="00EA1D3F">
        <w:t>нию насилия и аналогичных посягательств в отношениях между подростками также содержит меры, имеющие непосредственное отношение к семьям с дет</w:t>
      </w:r>
      <w:r w:rsidRPr="00EA1D3F">
        <w:t>ь</w:t>
      </w:r>
      <w:r w:rsidRPr="00EA1D3F">
        <w:t>ми-инвалидами.</w:t>
      </w:r>
    </w:p>
    <w:p w:rsidR="00EA1D3F" w:rsidRPr="00AD4A1E" w:rsidRDefault="00EA1D3F" w:rsidP="00AD4A1E">
      <w:pPr>
        <w:pStyle w:val="H23GR"/>
      </w:pPr>
      <w:bookmarkStart w:id="87" w:name="_Toc428880838"/>
      <w:r w:rsidRPr="00AD4A1E">
        <w:tab/>
      </w:r>
      <w:r w:rsidRPr="00AD4A1E">
        <w:tab/>
      </w:r>
      <w:bookmarkEnd w:id="87"/>
      <w:r w:rsidRPr="00AD4A1E">
        <w:t>Родители с когнитивными нарушениями</w:t>
      </w:r>
    </w:p>
    <w:p w:rsidR="00EA1D3F" w:rsidRPr="00EA1D3F" w:rsidRDefault="00EA1D3F" w:rsidP="00EA1D3F">
      <w:pPr>
        <w:pStyle w:val="SingleTxtGR"/>
      </w:pPr>
      <w:r w:rsidRPr="00EA1D3F">
        <w:t>196.</w:t>
      </w:r>
      <w:r w:rsidRPr="00EA1D3F">
        <w:tab/>
        <w:t>По оценкам, примерно 600 детей в год рождаются у родителей, по кра</w:t>
      </w:r>
      <w:r w:rsidRPr="00EA1D3F">
        <w:t>й</w:t>
      </w:r>
      <w:r w:rsidRPr="00EA1D3F">
        <w:t xml:space="preserve">ней </w:t>
      </w:r>
      <w:proofErr w:type="gramStart"/>
      <w:r w:rsidRPr="00EA1D3F">
        <w:t>мере</w:t>
      </w:r>
      <w:proofErr w:type="gramEnd"/>
      <w:r w:rsidRPr="00EA1D3F">
        <w:t xml:space="preserve"> один из которых страдает нарушениями когнитивных функций. Кроме того, по оценкам, около 25</w:t>
      </w:r>
      <w:r w:rsidR="007269B7">
        <w:t>%</w:t>
      </w:r>
      <w:r w:rsidRPr="00EA1D3F">
        <w:t xml:space="preserve"> детей, передаваемых в приемные семьи Службой социальной защиты детей, оказываются в этом числе по причине того, что их родители страдают когнитивными расстройствами. Такие ситуации зачастую осложняются дополнительными проблемам, в том числе злоупотреблением психоактивными веществами и психиатрическими заболеваниями. Многие из этих детей помещаются в воспитательные дома или приемные семьи. В докладе по итогам проведенного исследования также делается вывод о том, что прим</w:t>
      </w:r>
      <w:r w:rsidRPr="00EA1D3F">
        <w:t>е</w:t>
      </w:r>
      <w:r w:rsidRPr="00EA1D3F">
        <w:t>няемые в таких семьях меры, как правило, не соответствуют особым пробл</w:t>
      </w:r>
      <w:r w:rsidRPr="00EA1D3F">
        <w:t>е</w:t>
      </w:r>
      <w:r w:rsidRPr="00EA1D3F">
        <w:t>мам, с которыми сталкивается данная группа лиц. Управление по делам детей, молодежи и семьи занимается укреплением возможностей Службы социальной защиты детей в плане работы с родителями, имеющими когнитивные расстро</w:t>
      </w:r>
      <w:r w:rsidRPr="00EA1D3F">
        <w:t>й</w:t>
      </w:r>
      <w:r w:rsidRPr="00EA1D3F">
        <w:t>ства, а также оказания им помощи для обеспечения того, чтобы детям из таких семей был предоставлен надлежащий уход.</w:t>
      </w:r>
    </w:p>
    <w:p w:rsidR="00EA1D3F" w:rsidRPr="00AD4A1E" w:rsidRDefault="00EA1D3F" w:rsidP="00AD4A1E">
      <w:pPr>
        <w:pStyle w:val="H23GR"/>
      </w:pPr>
      <w:bookmarkStart w:id="88" w:name="_Toc428880839"/>
      <w:r w:rsidRPr="00AD4A1E">
        <w:tab/>
      </w:r>
      <w:r w:rsidRPr="00AD4A1E">
        <w:tab/>
      </w:r>
      <w:bookmarkEnd w:id="88"/>
      <w:r w:rsidRPr="00AD4A1E">
        <w:t>Усыновление/удочерение</w:t>
      </w:r>
    </w:p>
    <w:p w:rsidR="00EA1D3F" w:rsidRPr="00EA1D3F" w:rsidRDefault="00EA1D3F" w:rsidP="00EA1D3F">
      <w:pPr>
        <w:pStyle w:val="SingleTxtGR"/>
      </w:pPr>
      <w:r w:rsidRPr="00EA1D3F">
        <w:t>197.</w:t>
      </w:r>
      <w:r w:rsidRPr="00EA1D3F">
        <w:tab/>
        <w:t>Комиссия по применению Закона об усыновлении/удочерении провела недавно полную оценку принципов усыновления/удочерения и общую оценку содержания этого Закона, включая вопрос о подготовке нового Закона об ус</w:t>
      </w:r>
      <w:r w:rsidRPr="00EA1D3F">
        <w:t>ы</w:t>
      </w:r>
      <w:r w:rsidRPr="00EA1D3F">
        <w:t>новлении/удочерении. Комиссия признала необходимость отдельного и спец</w:t>
      </w:r>
      <w:r w:rsidRPr="00EA1D3F">
        <w:t>и</w:t>
      </w:r>
      <w:r w:rsidRPr="00EA1D3F">
        <w:t>ального рассмотрения вопроса об усыновлении/удочерении детей, которые нуждаются в особой поддержке. Эти меры обусловлены национальными и ме</w:t>
      </w:r>
      <w:r w:rsidRPr="00EA1D3F">
        <w:t>ж</w:t>
      </w:r>
      <w:r w:rsidRPr="00EA1D3F">
        <w:t>дународными изменениями в данной области, а также требованиями и услов</w:t>
      </w:r>
      <w:r w:rsidRPr="00EA1D3F">
        <w:t>и</w:t>
      </w:r>
      <w:r w:rsidRPr="00EA1D3F">
        <w:t>ями Гаагской конвенции. Комиссия по применению Закона об усыновл</w:t>
      </w:r>
      <w:r w:rsidRPr="00EA1D3F">
        <w:t>е</w:t>
      </w:r>
      <w:r w:rsidRPr="00EA1D3F">
        <w:t>нии/удочерении считает, что все дети должны располагать одинаковыми во</w:t>
      </w:r>
      <w:r w:rsidRPr="00EA1D3F">
        <w:t>з</w:t>
      </w:r>
      <w:r w:rsidRPr="00EA1D3F">
        <w:t>можностями в плане усыновления/удочерения, и подчеркивает, что в результате применения принципа недискриминации дети с особыми потребностями дол</w:t>
      </w:r>
      <w:r w:rsidRPr="00EA1D3F">
        <w:t>ж</w:t>
      </w:r>
      <w:r w:rsidRPr="00EA1D3F">
        <w:t>ны иметь такие же возможности для усыновления/удочерения, что и другие д</w:t>
      </w:r>
      <w:r w:rsidRPr="00EA1D3F">
        <w:t>е</w:t>
      </w:r>
      <w:r w:rsidRPr="00EA1D3F">
        <w:t>ти. В этой связи следует подчеркнуть, что никакие международные нормы не запрещают усыновление/удочерение детей, имеющих тяжелые формы инвали</w:t>
      </w:r>
      <w:r w:rsidRPr="00EA1D3F">
        <w:t>д</w:t>
      </w:r>
      <w:r w:rsidRPr="00EA1D3F">
        <w:t>ности, заболевания, ВИЧ и т.д. Общий запрет на такие усыновления/удочерения стал бы нарушением принципа недискриминации. Управление по делам детей, молодежи и семьи создало специальный портал, посвященный вопросам ус</w:t>
      </w:r>
      <w:r w:rsidRPr="00EA1D3F">
        <w:t>ы</w:t>
      </w:r>
      <w:r w:rsidRPr="00EA1D3F">
        <w:t>новления/удочерения.</w:t>
      </w:r>
    </w:p>
    <w:p w:rsidR="00EA1D3F" w:rsidRPr="00AD4A1E" w:rsidRDefault="00EA1D3F" w:rsidP="00AD4A1E">
      <w:pPr>
        <w:pStyle w:val="H23GR"/>
      </w:pPr>
      <w:bookmarkStart w:id="89" w:name="_Toc428880840"/>
      <w:r w:rsidRPr="00AD4A1E">
        <w:tab/>
      </w:r>
      <w:r w:rsidRPr="00AD4A1E">
        <w:tab/>
      </w:r>
      <w:bookmarkEnd w:id="89"/>
      <w:r w:rsidRPr="00AD4A1E">
        <w:t>План действий по предупреждению нежелательной беременно</w:t>
      </w:r>
      <w:r w:rsidR="006618E8">
        <w:t xml:space="preserve">сти </w:t>
      </w:r>
      <w:r w:rsidR="006618E8">
        <w:br/>
        <w:t>и абортов </w:t>
      </w:r>
      <w:r w:rsidRPr="00AD4A1E">
        <w:t>– стратегии укрепления сексуального здоровья</w:t>
      </w:r>
    </w:p>
    <w:p w:rsidR="00EA1D3F" w:rsidRPr="00EA1D3F" w:rsidRDefault="00EA1D3F" w:rsidP="00EA1D3F">
      <w:pPr>
        <w:pStyle w:val="SingleTxtGR"/>
      </w:pPr>
      <w:r w:rsidRPr="00EA1D3F">
        <w:t>198.</w:t>
      </w:r>
      <w:r w:rsidRPr="00EA1D3F">
        <w:tab/>
        <w:t xml:space="preserve">Управление здравоохранения отвечает за осуществление плана действий </w:t>
      </w:r>
      <w:r w:rsidRPr="006618E8">
        <w:rPr>
          <w:lang w:val="en-GB"/>
        </w:rPr>
        <w:t>Strategier</w:t>
      </w:r>
      <w:r w:rsidRPr="006618E8">
        <w:t xml:space="preserve"> </w:t>
      </w:r>
      <w:r w:rsidRPr="006618E8">
        <w:rPr>
          <w:lang w:val="en-GB"/>
        </w:rPr>
        <w:t>for</w:t>
      </w:r>
      <w:r w:rsidRPr="006618E8">
        <w:t xml:space="preserve"> </w:t>
      </w:r>
      <w:r w:rsidRPr="006618E8">
        <w:rPr>
          <w:lang w:val="en-GB"/>
        </w:rPr>
        <w:t>bedre</w:t>
      </w:r>
      <w:r w:rsidRPr="006618E8">
        <w:t xml:space="preserve"> </w:t>
      </w:r>
      <w:r w:rsidRPr="006618E8">
        <w:rPr>
          <w:lang w:val="en-GB"/>
        </w:rPr>
        <w:t>seksuell</w:t>
      </w:r>
      <w:r w:rsidRPr="006618E8">
        <w:t xml:space="preserve"> </w:t>
      </w:r>
      <w:r w:rsidRPr="006618E8">
        <w:rPr>
          <w:lang w:val="en-GB"/>
        </w:rPr>
        <w:t>helse</w:t>
      </w:r>
      <w:r w:rsidRPr="006618E8">
        <w:t xml:space="preserve"> [«Стратегии укрепления сексуального здор</w:t>
      </w:r>
      <w:r w:rsidRPr="006618E8">
        <w:t>о</w:t>
      </w:r>
      <w:r w:rsidRPr="00EA1D3F">
        <w:t>вья»], направленного на предупреждение нежелательных беременностей и абортов. Фонд «Аматеа» предоставляет информацию, консультации и возмо</w:t>
      </w:r>
      <w:r w:rsidRPr="00EA1D3F">
        <w:t>ж</w:t>
      </w:r>
      <w:r w:rsidRPr="00EA1D3F">
        <w:t xml:space="preserve">ность ведения диалога женщинам и супружеским парам, которые столкнулись с проблемой незапланированной беременности. Путем предоставления таких услуг Фонд </w:t>
      </w:r>
      <w:proofErr w:type="gramStart"/>
      <w:r w:rsidRPr="00EA1D3F">
        <w:t>стремится</w:t>
      </w:r>
      <w:proofErr w:type="gramEnd"/>
      <w:r w:rsidRPr="00EA1D3F">
        <w:t xml:space="preserve"> предложить женщинам как можно более широкие во</w:t>
      </w:r>
      <w:r w:rsidRPr="00EA1D3F">
        <w:t>з</w:t>
      </w:r>
      <w:r w:rsidRPr="00EA1D3F">
        <w:t>можности для выбора между абортом и завершением беременности и удовл</w:t>
      </w:r>
      <w:r w:rsidRPr="00EA1D3F">
        <w:t>е</w:t>
      </w:r>
      <w:r w:rsidRPr="00EA1D3F">
        <w:t>творить потребности наиболее незащищенных в социальном плане женщин и супружеских пар.</w:t>
      </w:r>
    </w:p>
    <w:p w:rsidR="00EA1D3F" w:rsidRPr="00EA1D3F" w:rsidRDefault="00EA1D3F" w:rsidP="006618E8">
      <w:pPr>
        <w:pStyle w:val="H1GR"/>
      </w:pPr>
      <w:bookmarkStart w:id="90" w:name="_Toc428880841"/>
      <w:r w:rsidRPr="00EA1D3F">
        <w:tab/>
      </w:r>
      <w:r w:rsidRPr="00EA1D3F">
        <w:tab/>
      </w:r>
      <w:bookmarkEnd w:id="90"/>
      <w:r w:rsidRPr="00EA1D3F">
        <w:t>Статья 24</w:t>
      </w:r>
      <w:r w:rsidR="006618E8">
        <w:br/>
      </w:r>
      <w:r w:rsidRPr="00EA1D3F">
        <w:t>Образование</w:t>
      </w:r>
    </w:p>
    <w:p w:rsidR="00EA1D3F" w:rsidRPr="00EA1D3F" w:rsidRDefault="00EA1D3F" w:rsidP="00EA1D3F">
      <w:pPr>
        <w:pStyle w:val="SingleTxtGR"/>
      </w:pPr>
      <w:r w:rsidRPr="00EA1D3F">
        <w:t>199.</w:t>
      </w:r>
      <w:r w:rsidRPr="00EA1D3F">
        <w:tab/>
        <w:t>В соответствии со статьей 109 Конституции каждый имеет право на обр</w:t>
      </w:r>
      <w:r w:rsidRPr="00EA1D3F">
        <w:t>а</w:t>
      </w:r>
      <w:r w:rsidRPr="00EA1D3F">
        <w:t>зование. Дети имеют право на получение начального и неполного среднего о</w:t>
      </w:r>
      <w:r w:rsidRPr="00EA1D3F">
        <w:t>б</w:t>
      </w:r>
      <w:r w:rsidRPr="00EA1D3F">
        <w:t>разования. Образование призвано обеспечить индивидууму возможности для реализации своих способностей и удовлетворения потребностей, а также с</w:t>
      </w:r>
      <w:r w:rsidRPr="00EA1D3F">
        <w:t>о</w:t>
      </w:r>
      <w:r w:rsidRPr="00EA1D3F">
        <w:t>действовать формированию уважения к демократии, законности и правам чел</w:t>
      </w:r>
      <w:r w:rsidRPr="00EA1D3F">
        <w:t>о</w:t>
      </w:r>
      <w:r w:rsidRPr="00EA1D3F">
        <w:t>века. Государство должно также обеспечить доступ к полному среднему обр</w:t>
      </w:r>
      <w:r w:rsidRPr="00EA1D3F">
        <w:t>а</w:t>
      </w:r>
      <w:r w:rsidRPr="00EA1D3F">
        <w:t>зованию и равные возможности получения высшего образования с учетом наличия соответствующих спосо</w:t>
      </w:r>
      <w:r w:rsidR="004F3C42">
        <w:t>бностей.</w:t>
      </w:r>
    </w:p>
    <w:p w:rsidR="00EA1D3F" w:rsidRPr="00EA1D3F" w:rsidRDefault="00EA1D3F" w:rsidP="00EA1D3F">
      <w:pPr>
        <w:pStyle w:val="SingleTxtGR"/>
      </w:pPr>
      <w:r w:rsidRPr="00EA1D3F">
        <w:t>200.</w:t>
      </w:r>
      <w:r w:rsidRPr="00EA1D3F">
        <w:tab/>
        <w:t>Министерство образования и научных исследований стремится к дост</w:t>
      </w:r>
      <w:r w:rsidRPr="00EA1D3F">
        <w:t>и</w:t>
      </w:r>
      <w:r w:rsidRPr="00EA1D3F">
        <w:t>жению трех наиболее ва</w:t>
      </w:r>
      <w:r w:rsidR="004F3C42">
        <w:t>жных целей в сфере образования:</w:t>
      </w:r>
    </w:p>
    <w:p w:rsidR="00EA1D3F" w:rsidRPr="00EA1D3F" w:rsidRDefault="00A354AD" w:rsidP="006618E8">
      <w:pPr>
        <w:pStyle w:val="Bullet1GR"/>
      </w:pPr>
      <w:r>
        <w:t>о</w:t>
      </w:r>
      <w:r w:rsidR="00EA1D3F" w:rsidRPr="00EA1D3F">
        <w:t>бразование и подготовка, способствующие личному развитию и акти</w:t>
      </w:r>
      <w:r w:rsidR="00EA1D3F" w:rsidRPr="00EA1D3F">
        <w:t>в</w:t>
      </w:r>
      <w:r w:rsidR="004F3C42">
        <w:t>но</w:t>
      </w:r>
      <w:r>
        <w:t>му участию в жизни общества;</w:t>
      </w:r>
    </w:p>
    <w:p w:rsidR="00EA1D3F" w:rsidRPr="00EA1D3F" w:rsidRDefault="00A354AD" w:rsidP="006618E8">
      <w:pPr>
        <w:pStyle w:val="Bullet1GR"/>
      </w:pPr>
      <w:r>
        <w:t>о</w:t>
      </w:r>
      <w:r w:rsidR="00EA1D3F" w:rsidRPr="00EA1D3F">
        <w:t xml:space="preserve">своение навыков, которые </w:t>
      </w:r>
      <w:r>
        <w:t>необходимы сегодня и в будущем;</w:t>
      </w:r>
    </w:p>
    <w:p w:rsidR="00EA1D3F" w:rsidRPr="00EA1D3F" w:rsidRDefault="00A354AD" w:rsidP="006618E8">
      <w:pPr>
        <w:pStyle w:val="Bullet1GR"/>
      </w:pPr>
      <w:r>
        <w:t>н</w:t>
      </w:r>
      <w:r w:rsidR="00EA1D3F" w:rsidRPr="00EA1D3F">
        <w:t>аучные исследования, направленные на содействие научному прогрессу, социальному развитию и п</w:t>
      </w:r>
      <w:r w:rsidR="004F3C42">
        <w:t>овышению конкурентоспособности.</w:t>
      </w:r>
    </w:p>
    <w:p w:rsidR="00EA1D3F" w:rsidRPr="00EA1D3F" w:rsidRDefault="00EA1D3F" w:rsidP="00EA1D3F">
      <w:pPr>
        <w:pStyle w:val="SingleTxtGR"/>
      </w:pPr>
      <w:r w:rsidRPr="00EA1D3F">
        <w:t>201.</w:t>
      </w:r>
      <w:r w:rsidRPr="00EA1D3F">
        <w:tab/>
        <w:t>Правительство принимает самые различные меры по повышению квал</w:t>
      </w:r>
      <w:r w:rsidRPr="00EA1D3F">
        <w:t>и</w:t>
      </w:r>
      <w:r w:rsidRPr="00EA1D3F">
        <w:t>фикации и качественного уровня лиц, работающих в детских садах, начальной и средней школе. Усилия по созданию общества равных возможностей для всех, основывающегося на знаниях, должны начинаться в раннем возрасте, и пов</w:t>
      </w:r>
      <w:r w:rsidRPr="00EA1D3F">
        <w:t>ы</w:t>
      </w:r>
      <w:r w:rsidRPr="00EA1D3F">
        <w:t>шение качественного уровня в секторе детских садов является одной из осно</w:t>
      </w:r>
      <w:r w:rsidRPr="00EA1D3F">
        <w:t>в</w:t>
      </w:r>
      <w:r w:rsidRPr="00EA1D3F">
        <w:t>ных задач правительства. Все посещающие детский сад дети должны находит</w:t>
      </w:r>
      <w:r w:rsidRPr="00EA1D3F">
        <w:t>ь</w:t>
      </w:r>
      <w:r w:rsidRPr="00EA1D3F">
        <w:t>ся в безопасных условиях, в которых они могут развиваться и учиться, а сами детские сады должным образом укомплектованы достаточно квалифицирова</w:t>
      </w:r>
      <w:r w:rsidRPr="00EA1D3F">
        <w:t>н</w:t>
      </w:r>
      <w:r w:rsidR="004F3C42">
        <w:t>ными сотрудниками.</w:t>
      </w:r>
    </w:p>
    <w:p w:rsidR="00EA1D3F" w:rsidRPr="00EA1D3F" w:rsidRDefault="00EA1D3F" w:rsidP="00EA1D3F">
      <w:pPr>
        <w:pStyle w:val="SingleTxtGR"/>
      </w:pPr>
      <w:r w:rsidRPr="00EA1D3F">
        <w:t>202.</w:t>
      </w:r>
      <w:r w:rsidRPr="00EA1D3F">
        <w:tab/>
        <w:t>Воспитательные меры в раннем возрасте имеют решающее значение для освоения основных навыков и достижения удовлетворительных результатов в учебе. Все учащиеся должны получить образование, соответствующее их п</w:t>
      </w:r>
      <w:r w:rsidRPr="00EA1D3F">
        <w:t>о</w:t>
      </w:r>
      <w:r w:rsidRPr="00EA1D3F">
        <w:t>требностям. Кроме того, важно, чтобы все нуждающиеся в специальной язык</w:t>
      </w:r>
      <w:r w:rsidRPr="00EA1D3F">
        <w:t>о</w:t>
      </w:r>
      <w:r w:rsidRPr="00EA1D3F">
        <w:t>вой подготовке или имеющие особые потребности в обучении могли получить это. Повышение уровня знаний учащихся зависит в первую очередь от уделения первоочередного внимания квалификации преподавателей. Поэтому правител</w:t>
      </w:r>
      <w:r w:rsidRPr="00EA1D3F">
        <w:t>ь</w:t>
      </w:r>
      <w:r w:rsidRPr="00EA1D3F">
        <w:t>ство уделяет приоритетное внимание самым различным программам продолж</w:t>
      </w:r>
      <w:r w:rsidRPr="00EA1D3F">
        <w:t>е</w:t>
      </w:r>
      <w:r w:rsidRPr="00EA1D3F">
        <w:t xml:space="preserve">ния и углубления образования. Образование в Норвегии строится на принципе интеграции. </w:t>
      </w:r>
      <w:proofErr w:type="gramStart"/>
      <w:r w:rsidRPr="00EA1D3F">
        <w:t>Демократическое общество</w:t>
      </w:r>
      <w:proofErr w:type="gramEnd"/>
      <w:r w:rsidRPr="00EA1D3F">
        <w:t xml:space="preserve"> требует, чтобы всем была предоста</w:t>
      </w:r>
      <w:r w:rsidRPr="00EA1D3F">
        <w:t>в</w:t>
      </w:r>
      <w:r w:rsidRPr="00EA1D3F">
        <w:t>лена возможность развивать свой потенциал. Это в свою очередь требует от нас содействовать тому, чтобы все могли реализовать свой потенциал в плане усв</w:t>
      </w:r>
      <w:r w:rsidRPr="00EA1D3F">
        <w:t>о</w:t>
      </w:r>
      <w:r w:rsidRPr="00EA1D3F">
        <w:t xml:space="preserve">ения знаний. Такой подход лежит в основе принципа </w:t>
      </w:r>
      <w:r w:rsidRPr="00A354AD">
        <w:rPr>
          <w:i/>
        </w:rPr>
        <w:t>адаптированного образ</w:t>
      </w:r>
      <w:r w:rsidRPr="00A354AD">
        <w:rPr>
          <w:i/>
        </w:rPr>
        <w:t>о</w:t>
      </w:r>
      <w:r w:rsidRPr="00A354AD">
        <w:rPr>
          <w:i/>
        </w:rPr>
        <w:t>вания</w:t>
      </w:r>
      <w:r w:rsidRPr="00EA1D3F">
        <w:t>. Принцип, согласно которому детский сад и школа должны предоставлять равные возможности для всех, основывается на ценностях и принципах гум</w:t>
      </w:r>
      <w:r w:rsidRPr="00EA1D3F">
        <w:t>а</w:t>
      </w:r>
      <w:r w:rsidRPr="00EA1D3F">
        <w:t>низма при основополагающем уважении к правам человека и человеческому достоинству. Эти ценности нашли свое воплощение в соответствующих статьях законодательства, касающегося как школы, так и детских садов. В отдельных детских садах и школах инклюзивный подход означает активный учет индив</w:t>
      </w:r>
      <w:r w:rsidRPr="00EA1D3F">
        <w:t>и</w:t>
      </w:r>
      <w:r w:rsidRPr="00EA1D3F">
        <w:t xml:space="preserve">дуальных обстоятельств и способности детей и молодых людей при </w:t>
      </w:r>
      <w:proofErr w:type="gramStart"/>
      <w:r w:rsidRPr="00EA1D3F">
        <w:t>уважении</w:t>
      </w:r>
      <w:proofErr w:type="gramEnd"/>
      <w:r w:rsidRPr="00EA1D3F">
        <w:t xml:space="preserve"> как самого учебного заведения, так и педагогического процесса. Соответстве</w:t>
      </w:r>
      <w:r w:rsidRPr="00EA1D3F">
        <w:t>н</w:t>
      </w:r>
      <w:r w:rsidRPr="00EA1D3F">
        <w:t>но, Закон об образовании предусматривает, что качественный уровень системы образования должен быть одинаковым для всех детей и адаптированным с уч</w:t>
      </w:r>
      <w:r w:rsidRPr="00EA1D3F">
        <w:t>е</w:t>
      </w:r>
      <w:r w:rsidRPr="00EA1D3F">
        <w:t>том способностей и обстоятельств каждого ребенка. Когда учащийся неполной средней школы или ученик, воспитанник или слушатель на уровне полной средней школы не усваивают или не в состоянии в полной мере усваивать зн</w:t>
      </w:r>
      <w:r w:rsidRPr="00EA1D3F">
        <w:t>а</w:t>
      </w:r>
      <w:r w:rsidRPr="00EA1D3F">
        <w:t>ния в рамках общеобразовательного процесса, они имеют право на образование с учетом особых потребностей. Это предусматривает также предоставление о</w:t>
      </w:r>
      <w:r w:rsidRPr="00EA1D3F">
        <w:t>б</w:t>
      </w:r>
      <w:r w:rsidRPr="00EA1D3F">
        <w:t>разования в области альтернативных или дополнительных видов коммуник</w:t>
      </w:r>
      <w:r w:rsidRPr="00EA1D3F">
        <w:t>а</w:t>
      </w:r>
      <w:r w:rsidRPr="00EA1D3F">
        <w:t>ции.</w:t>
      </w:r>
    </w:p>
    <w:p w:rsidR="00EA1D3F" w:rsidRPr="00AD4A1E" w:rsidRDefault="00EA1D3F" w:rsidP="00AD4A1E">
      <w:pPr>
        <w:pStyle w:val="H23GR"/>
      </w:pPr>
      <w:r w:rsidRPr="00AD4A1E">
        <w:tab/>
      </w:r>
      <w:r w:rsidRPr="00AD4A1E">
        <w:tab/>
        <w:t>Детские сады и начальное и неполное среднее образование</w:t>
      </w:r>
    </w:p>
    <w:p w:rsidR="00EA1D3F" w:rsidRPr="00EA1D3F" w:rsidRDefault="00EA1D3F" w:rsidP="00EA1D3F">
      <w:pPr>
        <w:pStyle w:val="SingleTxtGR"/>
      </w:pPr>
      <w:r w:rsidRPr="00EA1D3F">
        <w:t>203.</w:t>
      </w:r>
      <w:r w:rsidRPr="00EA1D3F">
        <w:tab/>
        <w:t>Закон о детских садах предусматривает право детей-инвалидов на прием в детские сады в первоочередном пор</w:t>
      </w:r>
      <w:r w:rsidR="007264C3">
        <w:t>ядке. Дети-инвалиды имеют право</w:t>
      </w:r>
      <w:r w:rsidR="007264C3">
        <w:br/>
      </w:r>
      <w:r w:rsidRPr="00EA1D3F">
        <w:t>на соответствующие их потребностям индивидуальные условия в муниципал</w:t>
      </w:r>
      <w:r w:rsidRPr="00EA1D3F">
        <w:t>ь</w:t>
      </w:r>
      <w:r w:rsidRPr="00EA1D3F">
        <w:t>ных детских садах, которые бы обеспечивали равные возможности в плане ра</w:t>
      </w:r>
      <w:r w:rsidRPr="00EA1D3F">
        <w:t>з</w:t>
      </w:r>
      <w:r w:rsidRPr="00EA1D3F">
        <w:t>вития и участия в играх.</w:t>
      </w:r>
      <w:r w:rsidR="00A354AD">
        <w:t xml:space="preserve"> В 2013 году в детские сады были приняты</w:t>
      </w:r>
      <w:r w:rsidRPr="00EA1D3F">
        <w:t xml:space="preserve"> 3</w:t>
      </w:r>
      <w:r w:rsidR="006618E8">
        <w:t> </w:t>
      </w:r>
      <w:r w:rsidRPr="00EA1D3F">
        <w:t>046 детей-инвалидов, 2</w:t>
      </w:r>
      <w:r w:rsidR="006618E8">
        <w:t> </w:t>
      </w:r>
      <w:r w:rsidRPr="00EA1D3F">
        <w:t>006 из которых были обеспечены дополнительными ресу</w:t>
      </w:r>
      <w:proofErr w:type="gramStart"/>
      <w:r w:rsidRPr="00EA1D3F">
        <w:t>р</w:t>
      </w:r>
      <w:r w:rsidR="00A354AD">
        <w:t>-</w:t>
      </w:r>
      <w:proofErr w:type="gramEnd"/>
      <w:r w:rsidR="00A354AD">
        <w:br/>
      </w:r>
      <w:r w:rsidRPr="00EA1D3F">
        <w:t>сами. 4</w:t>
      </w:r>
      <w:r w:rsidR="006618E8">
        <w:t> </w:t>
      </w:r>
      <w:r w:rsidRPr="00EA1D3F">
        <w:t>860 детей-инвалидов были приняты в детские сады в обычном поряд</w:t>
      </w:r>
      <w:r w:rsidR="00A354AD">
        <w:t>-</w:t>
      </w:r>
      <w:r w:rsidR="00A354AD">
        <w:br/>
      </w:r>
      <w:r w:rsidRPr="00EA1D3F">
        <w:t>ке. 3</w:t>
      </w:r>
      <w:r w:rsidR="006618E8">
        <w:t> 126 </w:t>
      </w:r>
      <w:r w:rsidRPr="00EA1D3F">
        <w:t xml:space="preserve">из них были обеспечены дополнительными ресурсами. </w:t>
      </w:r>
      <w:r w:rsidR="006618E8">
        <w:br/>
      </w:r>
      <w:r w:rsidRPr="00EA1D3F">
        <w:t>В 2013</w:t>
      </w:r>
      <w:r w:rsidR="00A354AD">
        <w:t>/</w:t>
      </w:r>
      <w:r w:rsidR="006618E8">
        <w:t>14 </w:t>
      </w:r>
      <w:r w:rsidRPr="00EA1D3F">
        <w:t>учебном году 6</w:t>
      </w:r>
      <w:r w:rsidR="00A354AD">
        <w:t> </w:t>
      </w:r>
      <w:r w:rsidRPr="00EA1D3F">
        <w:t>959 детей (2,4% детей, посещающих детские сады) получали в своих детских садах специальную учебную поддержку.</w:t>
      </w:r>
    </w:p>
    <w:p w:rsidR="00EA1D3F" w:rsidRPr="00EA1D3F" w:rsidRDefault="00EA1D3F" w:rsidP="00EA1D3F">
      <w:pPr>
        <w:pStyle w:val="SingleTxtGR"/>
      </w:pPr>
      <w:r w:rsidRPr="00EA1D3F">
        <w:t>204.</w:t>
      </w:r>
      <w:r w:rsidRPr="00EA1D3F">
        <w:tab/>
        <w:t xml:space="preserve">Дети и молодые люди обязаны посещать начальную и неполную среднюю </w:t>
      </w:r>
      <w:proofErr w:type="gramStart"/>
      <w:r w:rsidRPr="00EA1D3F">
        <w:t>школу</w:t>
      </w:r>
      <w:proofErr w:type="gramEnd"/>
      <w:r w:rsidRPr="00EA1D3F">
        <w:t xml:space="preserve"> и имеют право на получение государственного начального и неполного среднего образования. Обучение в начальной школе обычно начинается в тот календарный год,</w:t>
      </w:r>
      <w:r w:rsidR="00A354AD">
        <w:t xml:space="preserve"> в котором ребенку исполняется шесть</w:t>
      </w:r>
      <w:r w:rsidRPr="00EA1D3F">
        <w:t xml:space="preserve"> лет. Если в результате проведенной специалистами оценки возникают сомнения относительно того, в достаточной ли степени ребенок готов к учебе в школе, начало его обучения мо</w:t>
      </w:r>
      <w:r w:rsidR="00A354AD">
        <w:t>жет быть отложено на один</w:t>
      </w:r>
      <w:r w:rsidRPr="00EA1D3F">
        <w:t xml:space="preserve"> год по просьбе родителей. Право и обязанность посещать школу остаются в силе до завершения у</w:t>
      </w:r>
      <w:r w:rsidR="00BC72E7">
        <w:t xml:space="preserve">чащимся </w:t>
      </w:r>
      <w:r w:rsidR="00A354AD">
        <w:t>десятого</w:t>
      </w:r>
      <w:r w:rsidR="00BC72E7">
        <w:t xml:space="preserve"> года обуч</w:t>
      </w:r>
      <w:r w:rsidR="00BC72E7">
        <w:t>е</w:t>
      </w:r>
      <w:r w:rsidR="00BC72E7">
        <w:t>ния. На </w:t>
      </w:r>
      <w:r w:rsidRPr="00EA1D3F">
        <w:t>основе оценки специалистов и с письменного согласия родителей м</w:t>
      </w:r>
      <w:r w:rsidRPr="00EA1D3F">
        <w:t>у</w:t>
      </w:r>
      <w:r w:rsidRPr="00EA1D3F">
        <w:t>ниципалитет может принять решение о том, чтобы полностью или частично освободить учащегося от обязанности получать образование, если будет уст</w:t>
      </w:r>
      <w:r w:rsidRPr="00EA1D3F">
        <w:t>а</w:t>
      </w:r>
      <w:r w:rsidRPr="00EA1D3F">
        <w:t>новлено, что это отвечает наилучшим интересам ребенка.</w:t>
      </w:r>
    </w:p>
    <w:p w:rsidR="00EA1D3F" w:rsidRPr="00EA1D3F" w:rsidRDefault="00EA1D3F" w:rsidP="00EA1D3F">
      <w:pPr>
        <w:pStyle w:val="SingleTxtGR"/>
      </w:pPr>
      <w:r w:rsidRPr="00EA1D3F">
        <w:t>205.</w:t>
      </w:r>
      <w:r w:rsidRPr="00EA1D3F">
        <w:tab/>
        <w:t>В 2011 году в Стортинг были представлены результаты проведенного Управлением Генерального ревизора исследования по вопросу об обучении учащихся с особыми потребностями в начальной и неполной средней школе. Это исследование выявило недостатки в работе муниципальных органов при оценке потребностей в специальном образовании и предоставлении соотве</w:t>
      </w:r>
      <w:r w:rsidRPr="00EA1D3F">
        <w:t>т</w:t>
      </w:r>
      <w:r w:rsidRPr="00EA1D3F">
        <w:t>ствующих прав учащимся, планировании и последующих мерах по обеспеч</w:t>
      </w:r>
      <w:r w:rsidRPr="00EA1D3F">
        <w:t>е</w:t>
      </w:r>
      <w:r w:rsidRPr="00EA1D3F">
        <w:t>нию образования с учетом особых потребностей. В «белой книге», опублик</w:t>
      </w:r>
      <w:r w:rsidRPr="00EA1D3F">
        <w:t>о</w:t>
      </w:r>
      <w:r w:rsidRPr="00EA1D3F">
        <w:t>ванной Министерством образования и научных исследований в том же году под названием «Учимся вместе», доклад №</w:t>
      </w:r>
      <w:r w:rsidR="00BC72E7">
        <w:t> </w:t>
      </w:r>
      <w:r w:rsidRPr="00EA1D3F">
        <w:t>18 и</w:t>
      </w:r>
      <w:r w:rsidR="00BC72E7">
        <w:t xml:space="preserve"> представленный Стортингу </w:t>
      </w:r>
      <w:r w:rsidR="00BC72E7">
        <w:br/>
        <w:t>(2010–</w:t>
      </w:r>
      <w:r w:rsidRPr="00EA1D3F">
        <w:t>2011 годы), были обсуждены многие из этих проблем и предложены м</w:t>
      </w:r>
      <w:r w:rsidRPr="00EA1D3F">
        <w:t>е</w:t>
      </w:r>
      <w:r w:rsidRPr="00EA1D3F">
        <w:t>ры по улучшению положения. Многие из предложенных мер в настоящее время готовы к реализации и/или осуществлены.</w:t>
      </w:r>
    </w:p>
    <w:p w:rsidR="00EA1D3F" w:rsidRPr="00EA1D3F" w:rsidRDefault="00EA1D3F" w:rsidP="00EA1D3F">
      <w:pPr>
        <w:pStyle w:val="SingleTxtGR"/>
      </w:pPr>
      <w:r w:rsidRPr="00EA1D3F">
        <w:t>206.</w:t>
      </w:r>
      <w:r w:rsidRPr="00EA1D3F">
        <w:tab/>
        <w:t>В соответствии с Законом об образовании дети в детских садах и в начальной и неполной средней школе имеют право на преподавание с испол</w:t>
      </w:r>
      <w:r w:rsidRPr="00EA1D3F">
        <w:t>ь</w:t>
      </w:r>
      <w:r w:rsidRPr="00EA1D3F">
        <w:t>зованием языка жестов.</w:t>
      </w:r>
    </w:p>
    <w:p w:rsidR="00EA1D3F" w:rsidRPr="00AD4A1E" w:rsidRDefault="00EA1D3F" w:rsidP="00AD4A1E">
      <w:pPr>
        <w:pStyle w:val="H23GR"/>
      </w:pPr>
      <w:r w:rsidRPr="00AD4A1E">
        <w:tab/>
      </w:r>
      <w:r w:rsidRPr="00AD4A1E">
        <w:tab/>
        <w:t>Образовательный процесс</w:t>
      </w:r>
    </w:p>
    <w:p w:rsidR="00EA1D3F" w:rsidRPr="00EA1D3F" w:rsidRDefault="00EA1D3F" w:rsidP="00EA1D3F">
      <w:pPr>
        <w:pStyle w:val="SingleTxtGR"/>
      </w:pPr>
      <w:r w:rsidRPr="00EA1D3F">
        <w:t>207.</w:t>
      </w:r>
      <w:r w:rsidRPr="00EA1D3F">
        <w:tab/>
        <w:t>Когда учащийся начальной или средней школы не усваивает или не в с</w:t>
      </w:r>
      <w:r w:rsidRPr="00EA1D3F">
        <w:t>о</w:t>
      </w:r>
      <w:r w:rsidRPr="00EA1D3F">
        <w:t>стоянии в полной мере усваивать знания в рамках общеобразовательного пр</w:t>
      </w:r>
      <w:r w:rsidRPr="00EA1D3F">
        <w:t>о</w:t>
      </w:r>
      <w:r w:rsidRPr="00EA1D3F">
        <w:t>цесса, такой ученик или слушатель имеет право на обучение с учетом особых потребностей. Доля учащихся, получающих образование с учетом особых п</w:t>
      </w:r>
      <w:r w:rsidRPr="00EA1D3F">
        <w:t>о</w:t>
      </w:r>
      <w:r w:rsidRPr="00EA1D3F">
        <w:t>требностей, существенно возросла в период с 2000 по 2010 год, однако затем этот показатель снизился. Ежегодные доклады губернаторов областей показ</w:t>
      </w:r>
      <w:r w:rsidRPr="00EA1D3F">
        <w:t>ы</w:t>
      </w:r>
      <w:r w:rsidRPr="00EA1D3F">
        <w:t>вают, что наряду с некоторым снижением числа решений по отдельным учен</w:t>
      </w:r>
      <w:r w:rsidRPr="00EA1D3F">
        <w:t>и</w:t>
      </w:r>
      <w:r w:rsidRPr="00EA1D3F">
        <w:t>кам во всех классах за последние два года общее число просьб о предоставл</w:t>
      </w:r>
      <w:r w:rsidRPr="00EA1D3F">
        <w:t>е</w:t>
      </w:r>
      <w:r w:rsidRPr="00EA1D3F">
        <w:t>нии обучения с учетом особых потребносте</w:t>
      </w:r>
      <w:r w:rsidR="0045695A">
        <w:t>й снизилось с 329 в 2010</w:t>
      </w:r>
      <w:r w:rsidR="00ED7C7F">
        <w:t xml:space="preserve"> году</w:t>
      </w:r>
      <w:r w:rsidR="00ED7C7F">
        <w:br/>
      </w:r>
      <w:r w:rsidR="0045695A">
        <w:t>до 210</w:t>
      </w:r>
      <w:r w:rsidR="00ED7C7F">
        <w:t xml:space="preserve"> </w:t>
      </w:r>
      <w:r w:rsidRPr="00EA1D3F">
        <w:t>в 2013 году. Губернаторы областей сообщают, что благодаря различным мероприятиям и видам деятельности в целях развития адаптированного образ</w:t>
      </w:r>
      <w:r w:rsidRPr="00EA1D3F">
        <w:t>о</w:t>
      </w:r>
      <w:r w:rsidRPr="00EA1D3F">
        <w:t>вания специальная учебная поддержка и образование с учетом особых потре</w:t>
      </w:r>
      <w:r w:rsidRPr="00EA1D3F">
        <w:t>б</w:t>
      </w:r>
      <w:r w:rsidRPr="00EA1D3F">
        <w:t>ностей стали предметом повышенного внимания со стороны владельцев школ, однако требуется ещ</w:t>
      </w:r>
      <w:r w:rsidR="007264C3">
        <w:t>е немало дополнительных усилий.</w:t>
      </w:r>
    </w:p>
    <w:p w:rsidR="00EA1D3F" w:rsidRPr="00EA1D3F" w:rsidRDefault="00EA1D3F" w:rsidP="00EA1D3F">
      <w:pPr>
        <w:pStyle w:val="SingleTxtGR"/>
      </w:pPr>
      <w:r w:rsidRPr="00EA1D3F">
        <w:t>208.</w:t>
      </w:r>
      <w:r w:rsidRPr="00EA1D3F">
        <w:tab/>
        <w:t>Учащиеся, которые пользуются норвежским языком жестов в качестве своего первого языка или которым, по мнению специалистов, требуется такое обучение, имеют право на обучение в начальной и неполной средней школе с использованием языка жестов. Слабовидящие и слепые ученики имеют право на специальное обучение с использованием шрифта Брайля и необходимых а</w:t>
      </w:r>
      <w:r w:rsidRPr="00EA1D3F">
        <w:t>с</w:t>
      </w:r>
      <w:r w:rsidRPr="00EA1D3F">
        <w:t>систивных средств. Учащиеся также имеют право на необходимый ознаком</w:t>
      </w:r>
      <w:r w:rsidRPr="00EA1D3F">
        <w:t>и</w:t>
      </w:r>
      <w:r w:rsidRPr="00EA1D3F">
        <w:t>тельный курс и указания относительно порядка перемещения в школе, по дор</w:t>
      </w:r>
      <w:r w:rsidRPr="00EA1D3F">
        <w:t>о</w:t>
      </w:r>
      <w:r w:rsidRPr="00EA1D3F">
        <w:t>ге в школу и из нее, а также дома. В процессе общения с окружающими лица с нарушениями слуха широко используют компьютерные устройства в сочетании с языком жестов. Поэтому навыки работы с цифровыми устройствами включ</w:t>
      </w:r>
      <w:r w:rsidRPr="00EA1D3F">
        <w:t>е</w:t>
      </w:r>
      <w:r w:rsidRPr="00EA1D3F">
        <w:t>ны в число трех основных навы</w:t>
      </w:r>
      <w:r w:rsidR="007264C3">
        <w:t>ков, связанных с языком жестов.</w:t>
      </w:r>
    </w:p>
    <w:p w:rsidR="00EA1D3F" w:rsidRPr="00EA1D3F" w:rsidRDefault="00EA1D3F" w:rsidP="00EA1D3F">
      <w:pPr>
        <w:pStyle w:val="SingleTxtGR"/>
      </w:pPr>
      <w:r w:rsidRPr="00EA1D3F">
        <w:t>209.</w:t>
      </w:r>
      <w:r w:rsidRPr="00EA1D3F">
        <w:tab/>
        <w:t>В 2014</w:t>
      </w:r>
      <w:r w:rsidR="00C52892">
        <w:t>/</w:t>
      </w:r>
      <w:r w:rsidRPr="00EA1D3F">
        <w:t>15 учебном году индивидуальные решения о предоставлении об</w:t>
      </w:r>
      <w:r w:rsidRPr="00EA1D3F">
        <w:t>у</w:t>
      </w:r>
      <w:r w:rsidRPr="00EA1D3F">
        <w:t>чения с учетом особых потребностей бы</w:t>
      </w:r>
      <w:r w:rsidR="0045695A">
        <w:t>ли приняты в отношении примерно</w:t>
      </w:r>
      <w:r w:rsidR="0045695A">
        <w:br/>
      </w:r>
      <w:r w:rsidRPr="00EA1D3F">
        <w:t>8</w:t>
      </w:r>
      <w:r w:rsidR="007269B7">
        <w:t>%</w:t>
      </w:r>
      <w:r w:rsidRPr="00EA1D3F">
        <w:t xml:space="preserve"> учащихся начальной и неполной средней школы. 70</w:t>
      </w:r>
      <w:r w:rsidR="007269B7">
        <w:t>%</w:t>
      </w:r>
      <w:r w:rsidRPr="00EA1D3F">
        <w:t xml:space="preserve"> от этого показателя составили мальчики. Сфера учета особых потребностей и порядок организации учебно</w:t>
      </w:r>
      <w:r w:rsidR="007264C3">
        <w:t>го процесса могут быть разными.</w:t>
      </w:r>
    </w:p>
    <w:p w:rsidR="00EA1D3F" w:rsidRPr="00EA1D3F" w:rsidRDefault="00EA1D3F" w:rsidP="00EA1D3F">
      <w:pPr>
        <w:pStyle w:val="SingleTxtGR"/>
      </w:pPr>
      <w:r w:rsidRPr="00EA1D3F">
        <w:t>210.</w:t>
      </w:r>
      <w:r w:rsidRPr="00EA1D3F">
        <w:tab/>
        <w:t>В 2014</w:t>
      </w:r>
      <w:r w:rsidR="00C52892">
        <w:t>/</w:t>
      </w:r>
      <w:r w:rsidRPr="00EA1D3F">
        <w:t>15 учебном году примерно 4</w:t>
      </w:r>
      <w:r w:rsidR="00BC72E7">
        <w:t> </w:t>
      </w:r>
      <w:r w:rsidRPr="00EA1D3F">
        <w:t>000 учащихся начальной и неполной средней школы были помещены в специальные группы для учащихся с особ</w:t>
      </w:r>
      <w:r w:rsidRPr="00EA1D3F">
        <w:t>ы</w:t>
      </w:r>
      <w:r w:rsidRPr="00EA1D3F">
        <w:t>ми потребностями или в отдельные специальные школы. Этот показатель с</w:t>
      </w:r>
      <w:r w:rsidRPr="00EA1D3F">
        <w:t>о</w:t>
      </w:r>
      <w:r w:rsidRPr="00EA1D3F">
        <w:t>ставил порядка 0,6</w:t>
      </w:r>
      <w:r w:rsidR="007F2A5B">
        <w:t>%</w:t>
      </w:r>
      <w:r w:rsidRPr="00EA1D3F">
        <w:t xml:space="preserve"> от общего числа учащихся начальной и неполной средней школы и около 8</w:t>
      </w:r>
      <w:r w:rsidR="007269B7">
        <w:t>%</w:t>
      </w:r>
      <w:r w:rsidRPr="00EA1D3F">
        <w:t xml:space="preserve"> учащихся, получающих образование с учетом особых п</w:t>
      </w:r>
      <w:r w:rsidRPr="00EA1D3F">
        <w:t>о</w:t>
      </w:r>
      <w:r w:rsidRPr="00EA1D3F">
        <w:t>требностей. Кроме того, немногим более 1</w:t>
      </w:r>
      <w:r w:rsidR="00BC72E7">
        <w:t> </w:t>
      </w:r>
      <w:r w:rsidRPr="00EA1D3F">
        <w:t>300 учащихся посещали альтерн</w:t>
      </w:r>
      <w:r w:rsidRPr="00EA1D3F">
        <w:t>а</w:t>
      </w:r>
      <w:r w:rsidRPr="00EA1D3F">
        <w:t>тивные учебные занятия вне рамок общеобразовательного процесса обучения один или несколько раз в неделю. Из этого числа примерно 80</w:t>
      </w:r>
      <w:r w:rsidR="007269B7">
        <w:t>%</w:t>
      </w:r>
      <w:r w:rsidRPr="00EA1D3F">
        <w:t xml:space="preserve"> приходится на мальчиков. Школы располагают ограниченными возможностями в плане и</w:t>
      </w:r>
      <w:r w:rsidRPr="00EA1D3F">
        <w:t>с</w:t>
      </w:r>
      <w:r w:rsidRPr="00EA1D3F">
        <w:t xml:space="preserve">пользования альтернативных учебных групп для учащихся, имеющих право на специальное образование, и любые потребности </w:t>
      </w:r>
      <w:proofErr w:type="gramStart"/>
      <w:r w:rsidRPr="00EA1D3F">
        <w:t>в</w:t>
      </w:r>
      <w:proofErr w:type="gramEnd"/>
      <w:r w:rsidRPr="00EA1D3F">
        <w:t xml:space="preserve"> </w:t>
      </w:r>
      <w:proofErr w:type="gramStart"/>
      <w:r w:rsidRPr="00EA1D3F">
        <w:t>такого</w:t>
      </w:r>
      <w:proofErr w:type="gramEnd"/>
      <w:r w:rsidRPr="00EA1D3F">
        <w:t xml:space="preserve"> рода обучении дол</w:t>
      </w:r>
      <w:r w:rsidRPr="00EA1D3F">
        <w:t>ж</w:t>
      </w:r>
      <w:r w:rsidRPr="00EA1D3F">
        <w:t>ны быть отражены в индивидуальном решении, касающемся учебных потре</w:t>
      </w:r>
      <w:r w:rsidRPr="00EA1D3F">
        <w:t>б</w:t>
      </w:r>
      <w:r w:rsidR="007264C3">
        <w:t>ностей учащегося.</w:t>
      </w:r>
    </w:p>
    <w:p w:rsidR="00EA1D3F" w:rsidRPr="00EA1D3F" w:rsidRDefault="00EA1D3F" w:rsidP="00EA1D3F">
      <w:pPr>
        <w:pStyle w:val="SingleTxtGR"/>
      </w:pPr>
      <w:r w:rsidRPr="00EA1D3F">
        <w:t>211.</w:t>
      </w:r>
      <w:r w:rsidRPr="00EA1D3F">
        <w:tab/>
        <w:t>До настоящего времени статистического учета по учащимся, получа</w:t>
      </w:r>
      <w:r w:rsidRPr="00EA1D3F">
        <w:t>ю</w:t>
      </w:r>
      <w:r w:rsidRPr="00EA1D3F">
        <w:t>щим образование с учетом особых потребностей в полной средней школе, не велось, и имеются лишь данные об учащихся, зарегистрированных для получ</w:t>
      </w:r>
      <w:r w:rsidRPr="00EA1D3F">
        <w:t>е</w:t>
      </w:r>
      <w:r w:rsidRPr="00EA1D3F">
        <w:t>ния планового базового обучения. С 2013</w:t>
      </w:r>
      <w:r w:rsidR="00C52892">
        <w:t>/</w:t>
      </w:r>
      <w:r w:rsidRPr="00EA1D3F">
        <w:t>14 учебного года школы должны р</w:t>
      </w:r>
      <w:r w:rsidRPr="00EA1D3F">
        <w:t>е</w:t>
      </w:r>
      <w:r w:rsidRPr="00EA1D3F">
        <w:t>гистрировать всех учащихся, в отношении которых принимаются индивидуал</w:t>
      </w:r>
      <w:r w:rsidRPr="00EA1D3F">
        <w:t>ь</w:t>
      </w:r>
      <w:r w:rsidRPr="00EA1D3F">
        <w:t>ные решения об обучении с учетом особых потребностей. В настоящее время ведется работа по осуществлению и совершенствованию процесса регистра</w:t>
      </w:r>
      <w:r w:rsidR="007264C3">
        <w:t>ции.</w:t>
      </w:r>
    </w:p>
    <w:p w:rsidR="00EA1D3F" w:rsidRPr="00EA1D3F" w:rsidRDefault="00EA1D3F" w:rsidP="00EA1D3F">
      <w:pPr>
        <w:pStyle w:val="SingleTxtGR"/>
      </w:pPr>
      <w:r w:rsidRPr="00EA1D3F">
        <w:t>212.</w:t>
      </w:r>
      <w:r w:rsidRPr="00EA1D3F">
        <w:tab/>
        <w:t>Муниципальные органы обязаны обеспечить права учащихся на получ</w:t>
      </w:r>
      <w:r w:rsidRPr="00EA1D3F">
        <w:t>е</w:t>
      </w:r>
      <w:r w:rsidRPr="00EA1D3F">
        <w:t>ние образования с учетом особых потребностей в начальной и неполной сре</w:t>
      </w:r>
      <w:r w:rsidRPr="00EA1D3F">
        <w:t>д</w:t>
      </w:r>
      <w:r w:rsidRPr="00EA1D3F">
        <w:t>ней школе. Таким образом, ответственность за полную среднюю школу возл</w:t>
      </w:r>
      <w:r w:rsidRPr="00EA1D3F">
        <w:t>а</w:t>
      </w:r>
      <w:r w:rsidRPr="00EA1D3F">
        <w:t>гается на областные власти. Образование с учетом особых потребностей явл</w:t>
      </w:r>
      <w:r w:rsidRPr="00EA1D3F">
        <w:t>я</w:t>
      </w:r>
      <w:r w:rsidRPr="00EA1D3F">
        <w:t>ется индивидуальным правом, которое имеет преимущественное значение по сравнению с экономическими соображениями. Школы обязаны уведомлять их владельцев в случае нехватки финансовых средств. Владельцы школ обязаны обеспечить соблюдение индивидуального права учащихся на образовани</w:t>
      </w:r>
      <w:r w:rsidR="007264C3">
        <w:t>е с учетом особых потребностей.</w:t>
      </w:r>
    </w:p>
    <w:p w:rsidR="00EA1D3F" w:rsidRPr="00EA1D3F" w:rsidRDefault="00EA1D3F" w:rsidP="00EA1D3F">
      <w:pPr>
        <w:pStyle w:val="SingleTxtGR"/>
      </w:pPr>
      <w:r w:rsidRPr="00EA1D3F">
        <w:t>213.</w:t>
      </w:r>
      <w:r w:rsidRPr="00EA1D3F">
        <w:tab/>
        <w:t xml:space="preserve">Школы должны располагать прошедшими оценку и </w:t>
      </w:r>
      <w:proofErr w:type="gramStart"/>
      <w:r w:rsidRPr="00EA1D3F">
        <w:t>по возможности и</w:t>
      </w:r>
      <w:r w:rsidRPr="00EA1D3F">
        <w:t>с</w:t>
      </w:r>
      <w:r w:rsidRPr="00EA1D3F">
        <w:t>пытанными средствами в рамках общеобразовательного процесса для принятия решения об организации обучения с учетом</w:t>
      </w:r>
      <w:proofErr w:type="gramEnd"/>
      <w:r w:rsidRPr="00EA1D3F">
        <w:t xml:space="preserve"> особых потребностей. Необходимо получить согласие учащегося или его родителей. Учащийся не обязан получать образование с учетом особых потребностей. Предоставление такого образов</w:t>
      </w:r>
      <w:r w:rsidRPr="00EA1D3F">
        <w:t>а</w:t>
      </w:r>
      <w:r w:rsidRPr="00EA1D3F">
        <w:t xml:space="preserve">ния должно быть, по возможности, организовано в сотрудничестве с учащимся и его родителями с уделением самого пристального внимания их мнениям. </w:t>
      </w:r>
      <w:r w:rsidR="00BC72E7">
        <w:br/>
      </w:r>
      <w:r w:rsidRPr="00EA1D3F">
        <w:t>Основным принципом, который применяется в отношении образования с уч</w:t>
      </w:r>
      <w:r w:rsidRPr="00EA1D3F">
        <w:t>е</w:t>
      </w:r>
      <w:r w:rsidRPr="00EA1D3F">
        <w:t>том особых потребностей, является принцип равенства. Этот принцип означает, что образование, предоставляемое учащимся, имеющим право на учет особых потребностей, должно быть равным по своей ценности тому образованию, к</w:t>
      </w:r>
      <w:r w:rsidRPr="00EA1D3F">
        <w:t>о</w:t>
      </w:r>
      <w:r w:rsidRPr="00EA1D3F">
        <w:t>торое п</w:t>
      </w:r>
      <w:r w:rsidR="007264C3">
        <w:t>редоставляется другим учащимся.</w:t>
      </w:r>
    </w:p>
    <w:p w:rsidR="00EA1D3F" w:rsidRPr="00EA1D3F" w:rsidRDefault="00EA1D3F" w:rsidP="00EA1D3F">
      <w:pPr>
        <w:pStyle w:val="SingleTxtGR"/>
      </w:pPr>
      <w:r w:rsidRPr="00EA1D3F">
        <w:t>214.</w:t>
      </w:r>
      <w:r w:rsidRPr="00EA1D3F">
        <w:tab/>
        <w:t>Закон об образовании требует, чтобы каждый муниципалитет и областной муниципальный орган располагали службой по консультациям в области обр</w:t>
      </w:r>
      <w:r w:rsidRPr="00EA1D3F">
        <w:t>а</w:t>
      </w:r>
      <w:r w:rsidRPr="00EA1D3F">
        <w:t xml:space="preserve">зования и психологическим консультациям. Такая служба должна помогать школам в повышении квалификации педагогов и организационном развитии, с </w:t>
      </w:r>
      <w:proofErr w:type="gramStart"/>
      <w:r w:rsidRPr="00EA1D3F">
        <w:t>тем</w:t>
      </w:r>
      <w:proofErr w:type="gramEnd"/>
      <w:r w:rsidRPr="00EA1D3F">
        <w:t xml:space="preserve"> чтобы более эффективным образом удовлетворять особые потребности учащихся. Они также должны обеспечивать проведение оценки специалистами в случаях, когда это требуется в соответствии с законом. Эти службы должны систематически помогать школам и детским садам в обеспечении того, чтобы все дети и молодые люди с особыми потребностями, нуждающиеся в поддер</w:t>
      </w:r>
      <w:r w:rsidRPr="00EA1D3F">
        <w:t>ж</w:t>
      </w:r>
      <w:r w:rsidRPr="00EA1D3F">
        <w:t>ке, могли участвовать в нормальном процессе развития и усвоения знаний. Все учащиеся, имеющие право на образование с учетом особых потребностей, та</w:t>
      </w:r>
      <w:r w:rsidRPr="00EA1D3F">
        <w:t>к</w:t>
      </w:r>
      <w:r w:rsidRPr="00EA1D3F">
        <w:t>же имеют право на индивидуальный учебный план. В таком плане должно быть изложено содержание образования с учетом особых потребностей, его цели и порядок</w:t>
      </w:r>
      <w:r w:rsidR="007264C3">
        <w:t xml:space="preserve"> организации учебного процесса.</w:t>
      </w:r>
    </w:p>
    <w:p w:rsidR="00EA1D3F" w:rsidRPr="00EA1D3F" w:rsidRDefault="00EA1D3F" w:rsidP="00EA1D3F">
      <w:pPr>
        <w:pStyle w:val="SingleTxtGR"/>
      </w:pPr>
      <w:r w:rsidRPr="00EA1D3F">
        <w:t>215.</w:t>
      </w:r>
      <w:r w:rsidRPr="00EA1D3F">
        <w:tab/>
        <w:t>«Статпед» является национальным агентством, которое предоставляет муниципальным и областным органам услуги по образованию с учетом особых потребностей. «Статпед» должен содействовать предоставлению адаптирова</w:t>
      </w:r>
      <w:r w:rsidRPr="00EA1D3F">
        <w:t>н</w:t>
      </w:r>
      <w:r w:rsidRPr="00EA1D3F">
        <w:t>ного и инклюзивного образования детям, молодым людям и взрослым с особ</w:t>
      </w:r>
      <w:r w:rsidRPr="00EA1D3F">
        <w:t>ы</w:t>
      </w:r>
      <w:r w:rsidRPr="00EA1D3F">
        <w:t>ми потребностями. «Статпед» располагает опытом и знаниями в шести опред</w:t>
      </w:r>
      <w:r w:rsidRPr="00EA1D3F">
        <w:t>е</w:t>
      </w:r>
      <w:r w:rsidRPr="00EA1D3F">
        <w:t>ленных областях специализации и следует междисциплинарному подходу к оказанию помощи индивидуальным пользователям и готовым к сотрудничеству партнерам. Этими шестью областями специализации являются: слепоглухота, приобретенное повреждение головного мозга, проблемы со слухом, сложные проблемы с усвоением учебного материала, проблемы с языком и речью и зр</w:t>
      </w:r>
      <w:r w:rsidRPr="00EA1D3F">
        <w:t>е</w:t>
      </w:r>
      <w:r w:rsidRPr="00EA1D3F">
        <w:t>нием. «Статпед» занимается разработкой, адаптацией и распространением н</w:t>
      </w:r>
      <w:r w:rsidRPr="00EA1D3F">
        <w:t>е</w:t>
      </w:r>
      <w:r w:rsidRPr="00EA1D3F">
        <w:t xml:space="preserve">обходимых учебных ресурсов, которые не могут быть предоставлены другими субъектами (издателями или разработчиками). Он целенаправленно занимается </w:t>
      </w:r>
      <w:r w:rsidR="005438AD" w:rsidRPr="00EA1D3F">
        <w:t>подготовкой</w:t>
      </w:r>
      <w:r w:rsidRPr="00EA1D3F">
        <w:t xml:space="preserve"> учебных пособий для детей и учащихся с использованием шрифта Брайля, языка жестов и альтернативных и дополнительных средств коммуник</w:t>
      </w:r>
      <w:r w:rsidRPr="00EA1D3F">
        <w:t>а</w:t>
      </w:r>
      <w:r w:rsidRPr="00EA1D3F">
        <w:t>ции.</w:t>
      </w:r>
    </w:p>
    <w:p w:rsidR="00EA1D3F" w:rsidRPr="00AD4A1E" w:rsidRDefault="00EA1D3F" w:rsidP="00AD4A1E">
      <w:pPr>
        <w:pStyle w:val="H23GR"/>
      </w:pPr>
      <w:r w:rsidRPr="00AD4A1E">
        <w:tab/>
      </w:r>
      <w:r w:rsidRPr="00AD4A1E">
        <w:tab/>
        <w:t>Полное среднее образование</w:t>
      </w:r>
    </w:p>
    <w:p w:rsidR="00EA1D3F" w:rsidRPr="00EA1D3F" w:rsidRDefault="00EA1D3F" w:rsidP="00EA1D3F">
      <w:pPr>
        <w:pStyle w:val="SingleTxtGR"/>
      </w:pPr>
      <w:r w:rsidRPr="00EA1D3F">
        <w:t>216.</w:t>
      </w:r>
      <w:r w:rsidRPr="00EA1D3F">
        <w:tab/>
        <w:t>Молодые люди, которые завершают обучение на уровне начальной или неполной средней школы или аналогичном уровне образования, имеют право на очное полное среднее образование в течение трех лет. Учащиеся, имеющие право на образование с учетом особых потребностей, имеют установленное з</w:t>
      </w:r>
      <w:r w:rsidRPr="00EA1D3F">
        <w:t>а</w:t>
      </w:r>
      <w:r w:rsidRPr="00EA1D3F">
        <w:t>коном право на дополнительное очное образование в течение двух лет, если это необходимо для достижения их образовательных целей.</w:t>
      </w:r>
    </w:p>
    <w:p w:rsidR="00EA1D3F" w:rsidRPr="00EA1D3F" w:rsidRDefault="00EA1D3F" w:rsidP="00EA1D3F">
      <w:pPr>
        <w:pStyle w:val="SingleTxtGR"/>
      </w:pPr>
      <w:r w:rsidRPr="00EA1D3F">
        <w:t>217.</w:t>
      </w:r>
      <w:r w:rsidRPr="00EA1D3F">
        <w:tab/>
      </w:r>
      <w:proofErr w:type="gramStart"/>
      <w:r w:rsidRPr="00EA1D3F">
        <w:t>Молодые люди, которые имеют право на полное среднее образование и для которых первым языком является язык жестов или которым согласно з</w:t>
      </w:r>
      <w:r w:rsidRPr="00EA1D3F">
        <w:t>а</w:t>
      </w:r>
      <w:r w:rsidRPr="00EA1D3F">
        <w:t>ключению специалистов требуется такое образование, имеют право пройти курс обучения на уровне полного среднего образования с применением языка знаков и в соответствующей среде или же с использованием услуг устного п</w:t>
      </w:r>
      <w:r w:rsidRPr="00EA1D3F">
        <w:t>е</w:t>
      </w:r>
      <w:r w:rsidRPr="00EA1D3F">
        <w:t>реводчика в общеобразовательной средней школе.</w:t>
      </w:r>
      <w:proofErr w:type="gramEnd"/>
      <w:r w:rsidRPr="00EA1D3F">
        <w:t xml:space="preserve"> Под соответствующими условиями понимаются школы, которые предлагают адаптированное образов</w:t>
      </w:r>
      <w:r w:rsidRPr="00EA1D3F">
        <w:t>а</w:t>
      </w:r>
      <w:r w:rsidRPr="00EA1D3F">
        <w:t>ние с применением языка жестов для учащихся с нарушениями слуха.</w:t>
      </w:r>
    </w:p>
    <w:p w:rsidR="00EA1D3F" w:rsidRPr="00AD4A1E" w:rsidRDefault="00EA1D3F" w:rsidP="00AD4A1E">
      <w:pPr>
        <w:pStyle w:val="H23GR"/>
      </w:pPr>
      <w:bookmarkStart w:id="91" w:name="_Toc428880842"/>
      <w:r w:rsidRPr="00AD4A1E">
        <w:tab/>
      </w:r>
      <w:r w:rsidRPr="00AD4A1E">
        <w:tab/>
      </w:r>
      <w:bookmarkEnd w:id="91"/>
      <w:r w:rsidRPr="00AD4A1E">
        <w:t>Альтернативные и дополнительные средства коммуникации</w:t>
      </w:r>
    </w:p>
    <w:p w:rsidR="00EA1D3F" w:rsidRPr="00EA1D3F" w:rsidRDefault="00EA1D3F" w:rsidP="00EA1D3F">
      <w:pPr>
        <w:pStyle w:val="SingleTxtGR"/>
      </w:pPr>
      <w:r w:rsidRPr="00EA1D3F">
        <w:t>218.</w:t>
      </w:r>
      <w:r w:rsidRPr="00EA1D3F">
        <w:tab/>
        <w:t>Учащиеся, ученики и слушатели, которые полностью или частично л</w:t>
      </w:r>
      <w:r w:rsidRPr="00EA1D3F">
        <w:t>и</w:t>
      </w:r>
      <w:r w:rsidRPr="00EA1D3F">
        <w:t>шены функциональных речевых возможностей и которым требуются альтерн</w:t>
      </w:r>
      <w:r w:rsidRPr="00EA1D3F">
        <w:t>а</w:t>
      </w:r>
      <w:r w:rsidRPr="00EA1D3F">
        <w:t>тивные дополнительные виды коммуникации, могут использовать свои со</w:t>
      </w:r>
      <w:r w:rsidRPr="00EA1D3F">
        <w:t>б</w:t>
      </w:r>
      <w:r w:rsidRPr="00EA1D3F">
        <w:t>ственные формы коммуникации и необходимые вспомогательные средства в процессе образования. Это предусмотрено в Законе об образовании, а также разъясняется в руководстве по вопросам поддержки специального образования, адаптированного образования и образования с учетом особых потребностей.</w:t>
      </w:r>
    </w:p>
    <w:p w:rsidR="00EA1D3F" w:rsidRPr="00AD4A1E" w:rsidRDefault="00EA1D3F" w:rsidP="00AD4A1E">
      <w:pPr>
        <w:pStyle w:val="H23GR"/>
      </w:pPr>
      <w:r w:rsidRPr="00AD4A1E">
        <w:tab/>
      </w:r>
      <w:r w:rsidRPr="00AD4A1E">
        <w:tab/>
        <w:t>Высшее образование</w:t>
      </w:r>
    </w:p>
    <w:p w:rsidR="00EA1D3F" w:rsidRPr="00EA1D3F" w:rsidRDefault="00EA1D3F" w:rsidP="00EA1D3F">
      <w:pPr>
        <w:pStyle w:val="SingleTxtGR"/>
      </w:pPr>
      <w:r w:rsidRPr="00EA1D3F">
        <w:t>219.</w:t>
      </w:r>
      <w:r w:rsidRPr="00EA1D3F">
        <w:tab/>
        <w:t>В соответствии с законом все учащиеся имеют право на индивидуальный учебный план. Его цель состоит в налаживании более тесных связей между учебным заведением и учащимся. Он также служит в качестве средства выя</w:t>
      </w:r>
      <w:r w:rsidRPr="00EA1D3F">
        <w:t>в</w:t>
      </w:r>
      <w:r w:rsidRPr="00EA1D3F">
        <w:t>ления различных потребностей в адаптации. В отношении вопросов о том, что может или должна повлечь за собой такая адаптация, никаких национальных правил не существует. Учебные заведения сами проводят оценку того, какие виды адаптации являются наиболее пригодными для данного учащегося. Уче</w:t>
      </w:r>
      <w:r w:rsidRPr="00EA1D3F">
        <w:t>б</w:t>
      </w:r>
      <w:r w:rsidRPr="00EA1D3F">
        <w:t>ные заведения и учащиеся должны вести поиск приемлемых решений за сч</w:t>
      </w:r>
      <w:r w:rsidR="007264C3">
        <w:t>ет совместных усилий.</w:t>
      </w:r>
    </w:p>
    <w:p w:rsidR="00EA1D3F" w:rsidRPr="00EA1D3F" w:rsidRDefault="00EA1D3F" w:rsidP="00EA1D3F">
      <w:pPr>
        <w:pStyle w:val="SingleTxtGR"/>
      </w:pPr>
      <w:r w:rsidRPr="00EA1D3F">
        <w:t>220.</w:t>
      </w:r>
      <w:r w:rsidRPr="00EA1D3F">
        <w:tab/>
        <w:t>Подразделению Министерства</w:t>
      </w:r>
      <w:r w:rsidRPr="00EA1D3F">
        <w:rPr>
          <w:i/>
        </w:rPr>
        <w:t xml:space="preserve"> </w:t>
      </w:r>
      <w:r w:rsidRPr="00BC72E7">
        <w:rPr>
          <w:lang w:val="en-GB"/>
        </w:rPr>
        <w:t>Universell</w:t>
      </w:r>
      <w:r w:rsidRPr="00BC72E7">
        <w:t xml:space="preserve"> </w:t>
      </w:r>
      <w:r w:rsidRPr="00EA1D3F">
        <w:t>[«Универсель»], занимающем</w:t>
      </w:r>
      <w:r w:rsidRPr="00EA1D3F">
        <w:t>у</w:t>
      </w:r>
      <w:r w:rsidRPr="00EA1D3F">
        <w:t>ся вопросами адаптации на уровне высшего образования, была поручена подг</w:t>
      </w:r>
      <w:r w:rsidRPr="00EA1D3F">
        <w:t>о</w:t>
      </w:r>
      <w:r w:rsidRPr="00EA1D3F">
        <w:t>товка доклада по вопросу о том, каким образом учащиеся пользуются оценками специалистов в своей учебе и при определении своей потребности в ассисти</w:t>
      </w:r>
      <w:r w:rsidRPr="00EA1D3F">
        <w:t>в</w:t>
      </w:r>
      <w:r w:rsidRPr="00EA1D3F">
        <w:t>ных средствах. В докладе также содержится обзор источников финансирования издержек, связанных со сбором соответствующей документации. Предполагае</w:t>
      </w:r>
      <w:r w:rsidRPr="00EA1D3F">
        <w:t>т</w:t>
      </w:r>
      <w:r w:rsidRPr="00EA1D3F">
        <w:t>ся, что этот доклад будет готов в 2015 году.</w:t>
      </w:r>
    </w:p>
    <w:p w:rsidR="00EA1D3F" w:rsidRPr="00EA1D3F" w:rsidRDefault="00EA1D3F" w:rsidP="00EA1D3F">
      <w:pPr>
        <w:pStyle w:val="SingleTxtGR"/>
      </w:pPr>
      <w:r w:rsidRPr="00EA1D3F">
        <w:t>221.</w:t>
      </w:r>
      <w:r w:rsidRPr="00EA1D3F">
        <w:tab/>
        <w:t>См. обсуждение по вопросу о Норвежской библиотеке фонографических записей книг и книг со шрифтом Брайля в разделе по статье 30.</w:t>
      </w:r>
    </w:p>
    <w:p w:rsidR="00EA1D3F" w:rsidRPr="00AD4A1E" w:rsidRDefault="00EA1D3F" w:rsidP="00AD4A1E">
      <w:pPr>
        <w:pStyle w:val="H23GR"/>
      </w:pPr>
      <w:bookmarkStart w:id="92" w:name="_Toc428880843"/>
      <w:r w:rsidRPr="00AD4A1E">
        <w:tab/>
      </w:r>
      <w:r w:rsidRPr="00AD4A1E">
        <w:tab/>
      </w:r>
      <w:bookmarkEnd w:id="92"/>
      <w:r w:rsidRPr="00AD4A1E">
        <w:t>Образовательная среда</w:t>
      </w:r>
    </w:p>
    <w:p w:rsidR="00EA1D3F" w:rsidRPr="00EA1D3F" w:rsidRDefault="00EA1D3F" w:rsidP="00EA1D3F">
      <w:pPr>
        <w:pStyle w:val="SingleTxtGR"/>
      </w:pPr>
      <w:r w:rsidRPr="00EA1D3F">
        <w:t>222.</w:t>
      </w:r>
      <w:r w:rsidRPr="00EA1D3F">
        <w:tab/>
        <w:t>Все учащиеся имеют право на благоприятные и равные для всех условия обучения. Благоприятные условия обучения и достаточная квалификация вед</w:t>
      </w:r>
      <w:r w:rsidRPr="00EA1D3F">
        <w:t>у</w:t>
      </w:r>
      <w:r w:rsidRPr="00EA1D3F">
        <w:t xml:space="preserve">щего занятия педагога имеют </w:t>
      </w:r>
      <w:proofErr w:type="gramStart"/>
      <w:r w:rsidRPr="00EA1D3F">
        <w:t>важн</w:t>
      </w:r>
      <w:r w:rsidR="007264C3">
        <w:t>ое значение</w:t>
      </w:r>
      <w:proofErr w:type="gramEnd"/>
      <w:r w:rsidR="007264C3">
        <w:t xml:space="preserve"> для развития детей.</w:t>
      </w:r>
    </w:p>
    <w:p w:rsidR="00EA1D3F" w:rsidRPr="00EA1D3F" w:rsidRDefault="00EA1D3F" w:rsidP="00EA1D3F">
      <w:pPr>
        <w:pStyle w:val="SingleTxtGR"/>
      </w:pPr>
      <w:r w:rsidRPr="00EA1D3F">
        <w:t>223.</w:t>
      </w:r>
      <w:r w:rsidRPr="00EA1D3F">
        <w:tab/>
        <w:t>В соответствии с Законом об университетах и колледжах создание благ</w:t>
      </w:r>
      <w:r w:rsidRPr="00EA1D3F">
        <w:t>о</w:t>
      </w:r>
      <w:r w:rsidRPr="00EA1D3F">
        <w:t>приятных для обучения условий возлагается на учебные заведения. В Законе указывается, что образовательная среда должна, «насколько это возможно и р</w:t>
      </w:r>
      <w:r w:rsidRPr="00EA1D3F">
        <w:t>е</w:t>
      </w:r>
      <w:r w:rsidRPr="00EA1D3F">
        <w:t>ально», строиться на основе принципа универсального дизайна. Далее в Законе говорится, что здания, подъездные пути, санитарные объекты и технические сооружения должны, «насколько это возможно и реально», быть спроектиров</w:t>
      </w:r>
      <w:r w:rsidRPr="00EA1D3F">
        <w:t>а</w:t>
      </w:r>
      <w:r w:rsidRPr="00EA1D3F">
        <w:t xml:space="preserve">ны таким образом, чтобы инвалиды могли иметь возможность обучаться в этом заведении. </w:t>
      </w:r>
      <w:proofErr w:type="gramStart"/>
      <w:r w:rsidRPr="00EA1D3F">
        <w:t>Положения данного Закона способствуют обеспечению того, чтобы учащиеся с особыми потребностями могли проверить свои знания и навыки в приемлемых с учебной точки зрения и благоприятных условиях, не нарушая установленные в нем требования в отнош</w:t>
      </w:r>
      <w:r w:rsidR="00ED7C7F">
        <w:t>ении задач высшего образования.</w:t>
      </w:r>
      <w:proofErr w:type="gramEnd"/>
      <w:r w:rsidR="00ED7C7F">
        <w:br/>
      </w:r>
      <w:r w:rsidRPr="00EA1D3F">
        <w:t>Государство выделяет финансовые средства на приобретение, установку и ре</w:t>
      </w:r>
      <w:r w:rsidRPr="00EA1D3F">
        <w:t>а</w:t>
      </w:r>
      <w:r w:rsidRPr="00EA1D3F">
        <w:t>билитацию доступных приспособлений для учащихся в пределах имеющихся бюджетных ресурсов.</w:t>
      </w:r>
    </w:p>
    <w:p w:rsidR="00EA1D3F" w:rsidRPr="00AD4A1E" w:rsidRDefault="00EA1D3F" w:rsidP="00AD4A1E">
      <w:pPr>
        <w:pStyle w:val="H23GR"/>
      </w:pPr>
      <w:bookmarkStart w:id="93" w:name="_Toc428880844"/>
      <w:r w:rsidRPr="00AD4A1E">
        <w:tab/>
      </w:r>
      <w:r w:rsidRPr="00AD4A1E">
        <w:tab/>
      </w:r>
      <w:bookmarkEnd w:id="93"/>
      <w:r w:rsidRPr="00AD4A1E">
        <w:t>Субсидии для учащихся</w:t>
      </w:r>
    </w:p>
    <w:p w:rsidR="00EA1D3F" w:rsidRPr="00EA1D3F" w:rsidRDefault="00EA1D3F" w:rsidP="00EA1D3F">
      <w:pPr>
        <w:pStyle w:val="SingleTxtGR"/>
      </w:pPr>
      <w:r w:rsidRPr="00EA1D3F">
        <w:t>224.</w:t>
      </w:r>
      <w:r w:rsidRPr="00EA1D3F">
        <w:tab/>
        <w:t>Государственный образовательный кредитный фонд предлагает дополн</w:t>
      </w:r>
      <w:r w:rsidRPr="00EA1D3F">
        <w:t>и</w:t>
      </w:r>
      <w:r w:rsidRPr="00EA1D3F">
        <w:t xml:space="preserve">тельную помощь учащимся-инвалидам для получения высшего образования. Эта поддержка состоит в выплате фиксированных ежемесячных сумм, </w:t>
      </w:r>
      <w:r w:rsidR="00BC72E7">
        <w:br/>
      </w:r>
      <w:r w:rsidRPr="00EA1D3F">
        <w:t>призва</w:t>
      </w:r>
      <w:r w:rsidRPr="00EA1D3F">
        <w:t>н</w:t>
      </w:r>
      <w:r w:rsidRPr="00EA1D3F">
        <w:t xml:space="preserve">ных покрыть дополнительные </w:t>
      </w:r>
      <w:r w:rsidR="005438AD" w:rsidRPr="00EA1D3F">
        <w:t>издержки</w:t>
      </w:r>
      <w:r w:rsidRPr="00EA1D3F">
        <w:t>, которые несут учащиеся-инвалиды в связи с использованием приспособлений и сре</w:t>
      </w:r>
      <w:proofErr w:type="gramStart"/>
      <w:r w:rsidRPr="00EA1D3F">
        <w:t>дств тр</w:t>
      </w:r>
      <w:proofErr w:type="gramEnd"/>
      <w:r w:rsidRPr="00EA1D3F">
        <w:t xml:space="preserve">анспорта. </w:t>
      </w:r>
      <w:r w:rsidR="00BC72E7">
        <w:br/>
      </w:r>
      <w:r w:rsidRPr="00EA1D3F">
        <w:t>В 2012</w:t>
      </w:r>
      <w:r w:rsidR="00DB139C">
        <w:t>/</w:t>
      </w:r>
      <w:r w:rsidR="00BC72E7">
        <w:t>13 </w:t>
      </w:r>
      <w:r w:rsidRPr="00EA1D3F">
        <w:t>учебном году дополнительными субсидиями воспользовалось в о</w:t>
      </w:r>
      <w:r w:rsidRPr="00EA1D3F">
        <w:t>б</w:t>
      </w:r>
      <w:r w:rsidRPr="00EA1D3F">
        <w:t>щей сложности 327 учащихся.</w:t>
      </w:r>
    </w:p>
    <w:p w:rsidR="00EA1D3F" w:rsidRPr="00AD4A1E" w:rsidRDefault="00EA1D3F" w:rsidP="00AD4A1E">
      <w:pPr>
        <w:pStyle w:val="H23GR"/>
      </w:pPr>
      <w:bookmarkStart w:id="94" w:name="_Toc428880845"/>
      <w:r w:rsidRPr="00AD4A1E">
        <w:tab/>
      </w:r>
      <w:r w:rsidRPr="00AD4A1E">
        <w:tab/>
      </w:r>
      <w:bookmarkEnd w:id="94"/>
      <w:r w:rsidRPr="00AD4A1E">
        <w:t>Меры контроля</w:t>
      </w:r>
    </w:p>
    <w:p w:rsidR="00EA1D3F" w:rsidRPr="00EA1D3F" w:rsidRDefault="00EA1D3F" w:rsidP="00EA1D3F">
      <w:pPr>
        <w:pStyle w:val="SingleTxtGR"/>
      </w:pPr>
      <w:r w:rsidRPr="00EA1D3F">
        <w:t>225.</w:t>
      </w:r>
      <w:r w:rsidRPr="00EA1D3F">
        <w:tab/>
        <w:t>За счет мер контроля власти могут провести оценку практики, применя</w:t>
      </w:r>
      <w:r w:rsidRPr="00EA1D3F">
        <w:t>е</w:t>
      </w:r>
      <w:r w:rsidRPr="00EA1D3F">
        <w:t>мой в отдельных муниципальных органах, округах и школах, и представить конкретную информацию по любым нарушениям закона. Национальная рев</w:t>
      </w:r>
      <w:r w:rsidRPr="00EA1D3F">
        <w:t>и</w:t>
      </w:r>
      <w:r w:rsidRPr="00EA1D3F">
        <w:t>зия, рассчитанная на период 2014</w:t>
      </w:r>
      <w:r w:rsidR="00BC72E7">
        <w:t>–</w:t>
      </w:r>
      <w:r w:rsidRPr="00EA1D3F">
        <w:t>2017 годов, будет ориентирована</w:t>
      </w:r>
      <w:r w:rsidR="001B03A6">
        <w:t>,</w:t>
      </w:r>
      <w:r w:rsidRPr="00EA1D3F">
        <w:t xml:space="preserve"> прежде всего</w:t>
      </w:r>
      <w:r w:rsidR="001B03A6">
        <w:t>,</w:t>
      </w:r>
      <w:r w:rsidRPr="00EA1D3F">
        <w:t xml:space="preserve"> на определение результатов проводимой в школах работы по обеспеч</w:t>
      </w:r>
      <w:r w:rsidRPr="00EA1D3F">
        <w:t>е</w:t>
      </w:r>
      <w:r w:rsidRPr="00EA1D3F">
        <w:t>нию усвоения учащимися знаний. Речь идет об образовательном процессе в ц</w:t>
      </w:r>
      <w:r w:rsidRPr="00EA1D3F">
        <w:t>е</w:t>
      </w:r>
      <w:r w:rsidRPr="00EA1D3F">
        <w:t xml:space="preserve">лом и об образовательном процессе применительно к учащимся с особыми </w:t>
      </w:r>
      <w:proofErr w:type="gramStart"/>
      <w:r w:rsidRPr="00EA1D3F">
        <w:t>п</w:t>
      </w:r>
      <w:r w:rsidRPr="00EA1D3F">
        <w:t>о</w:t>
      </w:r>
      <w:r w:rsidRPr="00EA1D3F">
        <w:t>требностями</w:t>
      </w:r>
      <w:proofErr w:type="gramEnd"/>
      <w:r w:rsidRPr="00EA1D3F">
        <w:t xml:space="preserve"> в особенности, включая выявление необходимости в таком обр</w:t>
      </w:r>
      <w:r w:rsidRPr="00EA1D3F">
        <w:t>а</w:t>
      </w:r>
      <w:r w:rsidRPr="00EA1D3F">
        <w:t>зовании и сопутствующие правила рассмотрения индивидуальных дел. В целях обеспеч</w:t>
      </w:r>
      <w:r w:rsidRPr="00EA1D3F">
        <w:t>е</w:t>
      </w:r>
      <w:r w:rsidRPr="00EA1D3F">
        <w:t>ния максимального соблюдения правил до и после проведения ревизии план</w:t>
      </w:r>
      <w:r w:rsidRPr="00EA1D3F">
        <w:t>и</w:t>
      </w:r>
      <w:r w:rsidRPr="00EA1D3F">
        <w:t>руется подготовить соответствующие руководящие указания.</w:t>
      </w:r>
    </w:p>
    <w:p w:rsidR="00EA1D3F" w:rsidRPr="00AD4A1E" w:rsidRDefault="00EA1D3F" w:rsidP="00AD4A1E">
      <w:pPr>
        <w:pStyle w:val="H23GR"/>
      </w:pPr>
      <w:bookmarkStart w:id="95" w:name="_Toc428880846"/>
      <w:r w:rsidRPr="00AD4A1E">
        <w:tab/>
      </w:r>
      <w:r w:rsidRPr="00AD4A1E">
        <w:tab/>
      </w:r>
      <w:bookmarkEnd w:id="95"/>
      <w:r w:rsidRPr="00AD4A1E">
        <w:t>Образовательный процесс для инвалидов в возрасте старше 26 лет</w:t>
      </w:r>
    </w:p>
    <w:p w:rsidR="00EA1D3F" w:rsidRPr="00EA1D3F" w:rsidRDefault="00EA1D3F" w:rsidP="00EA1D3F">
      <w:pPr>
        <w:pStyle w:val="SingleTxtGR"/>
      </w:pPr>
      <w:r w:rsidRPr="00EA1D3F">
        <w:t>226.</w:t>
      </w:r>
      <w:r w:rsidRPr="00EA1D3F">
        <w:tab/>
        <w:t>Основное образование в государственных или частных школах открыто для всех и обеспечивает формальную подготовку на соответствующем уровне, то есть такую подготовку, которая подтверждается дипломом или иным офиц</w:t>
      </w:r>
      <w:r w:rsidRPr="00EA1D3F">
        <w:t>и</w:t>
      </w:r>
      <w:r w:rsidRPr="00EA1D3F">
        <w:t>альным документом, выдаваемым школами или учебными заведениями. Но</w:t>
      </w:r>
      <w:r w:rsidRPr="00EA1D3F">
        <w:t>р</w:t>
      </w:r>
      <w:r w:rsidRPr="00EA1D3F">
        <w:t>вежское управление по вопросам трудоустройства и социального обеспечения может оказывать помощь в организации общеобразовательного процесса для инвалидов в возрасте старше 26 лет. Срок, на протяжении которого может предоставляться такое образование, составляет до трех лет.</w:t>
      </w:r>
    </w:p>
    <w:p w:rsidR="00EA1D3F" w:rsidRPr="00EA1D3F" w:rsidRDefault="00EA1D3F" w:rsidP="00BC72E7">
      <w:pPr>
        <w:pStyle w:val="H1GR"/>
      </w:pPr>
      <w:bookmarkStart w:id="96" w:name="_Toc428880847"/>
      <w:r w:rsidRPr="00EA1D3F">
        <w:tab/>
      </w:r>
      <w:r w:rsidRPr="00EA1D3F">
        <w:tab/>
      </w:r>
      <w:bookmarkEnd w:id="96"/>
      <w:r w:rsidRPr="00EA1D3F">
        <w:t>Статья 25</w:t>
      </w:r>
      <w:r w:rsidR="00BC72E7">
        <w:br/>
      </w:r>
      <w:r w:rsidRPr="00EA1D3F">
        <w:t>Здоровье</w:t>
      </w:r>
    </w:p>
    <w:p w:rsidR="00EA1D3F" w:rsidRPr="00EA1D3F" w:rsidRDefault="00EA1D3F" w:rsidP="00EA1D3F">
      <w:pPr>
        <w:pStyle w:val="SingleTxtGR"/>
      </w:pPr>
      <w:r w:rsidRPr="00EA1D3F">
        <w:t>227.</w:t>
      </w:r>
      <w:r w:rsidRPr="00EA1D3F">
        <w:tab/>
        <w:t>См. также раз</w:t>
      </w:r>
      <w:r w:rsidR="007264C3">
        <w:t>делы по статьям 4, 14, 17 и 19.</w:t>
      </w:r>
    </w:p>
    <w:p w:rsidR="00EA1D3F" w:rsidRPr="00EA1D3F" w:rsidRDefault="00EA1D3F" w:rsidP="00EA1D3F">
      <w:pPr>
        <w:pStyle w:val="SingleTxtGR"/>
      </w:pPr>
      <w:r w:rsidRPr="00EA1D3F">
        <w:t>228.</w:t>
      </w:r>
      <w:r w:rsidRPr="00EA1D3F">
        <w:tab/>
      </w:r>
      <w:proofErr w:type="gramStart"/>
      <w:r w:rsidRPr="00EA1D3F">
        <w:t>В разделе по статье 14 указывается, что в своем заявлении о толковании, принятом при ратификации Конвенции, Норвегия изложила свое понимание, в соответствии с которым «Конвенция допускает принудительное лечение, в том числе меры по лечению лиц с психическими заболеваниями, когда в силу о</w:t>
      </w:r>
      <w:r w:rsidRPr="00EA1D3F">
        <w:t>б</w:t>
      </w:r>
      <w:r w:rsidRPr="00EA1D3F">
        <w:t>стоятельств к такому лечению приходится прибегать в качестве последнего средства, а само лечение проводится при соблюдении должных процедур».</w:t>
      </w:r>
      <w:proofErr w:type="gramEnd"/>
      <w:r w:rsidRPr="00EA1D3F">
        <w:t xml:space="preserve"> Правительство по-прежнему придерживается этого заявления о толковании и считает, что оно соответствует общему пониманию Конвенции государствами-частниками.</w:t>
      </w:r>
    </w:p>
    <w:p w:rsidR="00EA1D3F" w:rsidRPr="00EA1D3F" w:rsidRDefault="00EA1D3F" w:rsidP="00EA1D3F">
      <w:pPr>
        <w:pStyle w:val="SingleTxtGR"/>
      </w:pPr>
      <w:r w:rsidRPr="00EA1D3F">
        <w:t>229.</w:t>
      </w:r>
      <w:r w:rsidRPr="00EA1D3F">
        <w:tab/>
        <w:t>Как указывается в разделе по статье 14, Комитет Организации Объед</w:t>
      </w:r>
      <w:r w:rsidRPr="00EA1D3F">
        <w:t>и</w:t>
      </w:r>
      <w:r w:rsidRPr="00EA1D3F">
        <w:t>ненных Наций по правам инвалидов подготовил замечания общего порядка по некоторым статьям Конвенции. Норвегия ответила на эти замечания, более п</w:t>
      </w:r>
      <w:r w:rsidRPr="00EA1D3F">
        <w:t>о</w:t>
      </w:r>
      <w:r w:rsidRPr="00EA1D3F">
        <w:t>дробно разъяснив, почему правительство сохраняет заявление о толковании в отношении статей 12, 14 и 25. В связи со статьей 25 Норвегия указала следу</w:t>
      </w:r>
      <w:r w:rsidRPr="00EA1D3F">
        <w:t>ю</w:t>
      </w:r>
      <w:r w:rsidR="007264C3">
        <w:t>щее:</w:t>
      </w:r>
    </w:p>
    <w:p w:rsidR="00EA1D3F" w:rsidRPr="00EA1D3F" w:rsidRDefault="00EA1D3F" w:rsidP="00EA1D3F">
      <w:pPr>
        <w:pStyle w:val="SingleTxtGR"/>
      </w:pPr>
      <w:r w:rsidRPr="00EA1D3F">
        <w:t>230.</w:t>
      </w:r>
      <w:r w:rsidRPr="00EA1D3F">
        <w:tab/>
        <w:t xml:space="preserve">«В статье 25 Конвенции предусматривается право инвалидов на доступ к услугам в сфере здравоохранения в целом. В соответствии со статьей 25 </w:t>
      </w:r>
      <w:r w:rsidRPr="00EA1D3F">
        <w:rPr>
          <w:lang w:val="en-GB"/>
        </w:rPr>
        <w:t>d</w:t>
      </w:r>
      <w:r w:rsidRPr="00EA1D3F">
        <w:t xml:space="preserve">) </w:t>
      </w:r>
      <w:r w:rsidR="00D97C46">
        <w:br/>
      </w:r>
      <w:r w:rsidRPr="00EA1D3F">
        <w:t>государства-участники требуют, чтобы специалисты здравоохранения пред</w:t>
      </w:r>
      <w:r w:rsidRPr="00EA1D3F">
        <w:t>о</w:t>
      </w:r>
      <w:r w:rsidRPr="00EA1D3F">
        <w:t xml:space="preserve">ставляли инвалидам услуги того же качества, что и другим лицам, а также с учетом принципа равенства и запрещения дискриминации, предусмотренного в статье 5 Конвенции. Этот принцип равенства или запрещения дискриминации можно естественным образом </w:t>
      </w:r>
      <w:proofErr w:type="gramStart"/>
      <w:r w:rsidRPr="00EA1D3F">
        <w:t>толковать</w:t>
      </w:r>
      <w:proofErr w:type="gramEnd"/>
      <w:r w:rsidRPr="00EA1D3F">
        <w:t xml:space="preserve"> как влекущий за собой обязательство одинаковым образом подходить к аналогичным или сходным ситуациям. Ра</w:t>
      </w:r>
      <w:r w:rsidRPr="00EA1D3F">
        <w:t>з</w:t>
      </w:r>
      <w:r w:rsidRPr="00EA1D3F">
        <w:t>личный подход к разным заболеваниям и расстройствам с точки зрения требу</w:t>
      </w:r>
      <w:r w:rsidRPr="00EA1D3F">
        <w:t>е</w:t>
      </w:r>
      <w:r w:rsidRPr="00EA1D3F">
        <w:t>мого медицинского лечения не является нарушением принципа равенства. Это также касается ситуаций, когда индивидуальные обстоятельства требуют пр</w:t>
      </w:r>
      <w:r w:rsidRPr="00EA1D3F">
        <w:t>и</w:t>
      </w:r>
      <w:r w:rsidRPr="00EA1D3F">
        <w:t>нудительных мер, необходимых для лечения серьезных психических заболев</w:t>
      </w:r>
      <w:r w:rsidRPr="00EA1D3F">
        <w:t>а</w:t>
      </w:r>
      <w:r w:rsidRPr="00EA1D3F">
        <w:t>ний».</w:t>
      </w:r>
    </w:p>
    <w:p w:rsidR="00EA1D3F" w:rsidRPr="00EA1D3F" w:rsidRDefault="00EA1D3F" w:rsidP="00EA1D3F">
      <w:pPr>
        <w:pStyle w:val="SingleTxtGR"/>
      </w:pPr>
      <w:r w:rsidRPr="00EA1D3F">
        <w:t>231.</w:t>
      </w:r>
      <w:r w:rsidRPr="00EA1D3F">
        <w:tab/>
        <w:t xml:space="preserve">Обязательство государств-частников в соответствии со статьей 25 </w:t>
      </w:r>
      <w:r w:rsidRPr="00EA1D3F">
        <w:rPr>
          <w:lang w:val="en-GB"/>
        </w:rPr>
        <w:t>d</w:t>
      </w:r>
      <w:r w:rsidRPr="00EA1D3F">
        <w:t>) тр</w:t>
      </w:r>
      <w:r w:rsidRPr="00EA1D3F">
        <w:t>е</w:t>
      </w:r>
      <w:r w:rsidRPr="00EA1D3F">
        <w:t>бовать, чтобы специалисты здравоохранения предоставляли инвалидам услуги того же качества, что и другим лицам, «в том числе на основе свободного и и</w:t>
      </w:r>
      <w:r w:rsidRPr="00EA1D3F">
        <w:t>н</w:t>
      </w:r>
      <w:r w:rsidRPr="00EA1D3F">
        <w:t xml:space="preserve">формированного согласия», необходимо также понимать с учетом изложенного выше контекста. Положение статьи 25 </w:t>
      </w:r>
      <w:r w:rsidRPr="00EA1D3F">
        <w:rPr>
          <w:lang w:val="en-GB"/>
        </w:rPr>
        <w:t>d</w:t>
      </w:r>
      <w:r w:rsidRPr="00EA1D3F">
        <w:t>) с учетом его места и контекста следует естественным и разумным образом толковать так, что инвалиды, как правило, должны обеспечиваться услугами того же качества, что и другие лица в соп</w:t>
      </w:r>
      <w:r w:rsidRPr="00EA1D3F">
        <w:t>о</w:t>
      </w:r>
      <w:r w:rsidRPr="00EA1D3F">
        <w:t>ставимых условиях. Эти услуги должны предоставляться на основе свободного и информированного согласия в той же мере, что и для других лиц, при усл</w:t>
      </w:r>
      <w:r w:rsidRPr="00EA1D3F">
        <w:t>о</w:t>
      </w:r>
      <w:r w:rsidRPr="00EA1D3F">
        <w:t>вии, что данное лицо способно дать информированное согласие. Поэтому пац</w:t>
      </w:r>
      <w:r w:rsidRPr="00EA1D3F">
        <w:t>и</w:t>
      </w:r>
      <w:r w:rsidRPr="00EA1D3F">
        <w:t>ент с психическим заболеванием не может подвергаться принудительному с</w:t>
      </w:r>
      <w:r w:rsidRPr="00EA1D3F">
        <w:t>о</w:t>
      </w:r>
      <w:r w:rsidRPr="00EA1D3F">
        <w:t>матическому лечению, кроме как в исключительных обстоятельствах, когда т</w:t>
      </w:r>
      <w:r w:rsidRPr="00EA1D3F">
        <w:t>а</w:t>
      </w:r>
      <w:r w:rsidRPr="00EA1D3F">
        <w:t>кое лечение является допустимым для других пациентов».</w:t>
      </w:r>
    </w:p>
    <w:p w:rsidR="00EA1D3F" w:rsidRPr="00EA1D3F" w:rsidRDefault="00EA1D3F" w:rsidP="00EA1D3F">
      <w:pPr>
        <w:pStyle w:val="SingleTxtGR"/>
      </w:pPr>
      <w:r w:rsidRPr="00EA1D3F">
        <w:t>232.</w:t>
      </w:r>
      <w:r w:rsidRPr="00EA1D3F">
        <w:tab/>
        <w:t>Инвалиды имеют такие же права на услуги здравоохранения, что и остальные группы населения. Муниципальные службы здравоохранения по з</w:t>
      </w:r>
      <w:r w:rsidRPr="00EA1D3F">
        <w:t>а</w:t>
      </w:r>
      <w:r w:rsidRPr="00EA1D3F">
        <w:t>кону обязаны следить за состоянием здоровья населения и оказывать необход</w:t>
      </w:r>
      <w:r w:rsidRPr="00EA1D3F">
        <w:t>и</w:t>
      </w:r>
      <w:r w:rsidRPr="00EA1D3F">
        <w:t>мую медицинскую помощь всем жителям. Когда требуется специализированная медицинская помощь, которая не может быть предоставлена на уровне перви</w:t>
      </w:r>
      <w:r w:rsidRPr="00EA1D3F">
        <w:t>ч</w:t>
      </w:r>
      <w:r w:rsidRPr="00EA1D3F">
        <w:t>ного медико-санитарного обслуживания, пациенты направляются в специал</w:t>
      </w:r>
      <w:r w:rsidRPr="00EA1D3F">
        <w:t>и</w:t>
      </w:r>
      <w:r w:rsidRPr="00EA1D3F">
        <w:t>зированные медицинские учреждения для дальнейшего обследования и во</w:t>
      </w:r>
      <w:r w:rsidRPr="00EA1D3F">
        <w:t>з</w:t>
      </w:r>
      <w:r w:rsidRPr="00EA1D3F">
        <w:t>можного лечения. Муниципальные органы и специализированные медицинские учреждения обязаны заключать соглашения о сотрудничестве для обеспечения предоставления пациентам комплексного обслуживания.</w:t>
      </w:r>
    </w:p>
    <w:p w:rsidR="00EA1D3F" w:rsidRPr="00AD4A1E" w:rsidRDefault="00EA1D3F" w:rsidP="00AD4A1E">
      <w:pPr>
        <w:pStyle w:val="H23GR"/>
      </w:pPr>
      <w:bookmarkStart w:id="97" w:name="_Toc428880848"/>
      <w:r w:rsidRPr="00AD4A1E">
        <w:tab/>
      </w:r>
      <w:r w:rsidRPr="00AD4A1E">
        <w:tab/>
      </w:r>
      <w:bookmarkEnd w:id="97"/>
      <w:r w:rsidRPr="00AD4A1E">
        <w:t>Соблюдение требований</w:t>
      </w:r>
    </w:p>
    <w:p w:rsidR="00EA1D3F" w:rsidRPr="00EA1D3F" w:rsidRDefault="00EA1D3F" w:rsidP="00EA1D3F">
      <w:pPr>
        <w:pStyle w:val="SingleTxtGR"/>
      </w:pPr>
      <w:r w:rsidRPr="00EA1D3F">
        <w:t>233.</w:t>
      </w:r>
      <w:r w:rsidRPr="00EA1D3F">
        <w:tab/>
        <w:t>В Законе об организации здравоохранения и медицинского обслуживания подчеркивается, что цель этого Закона заключается в профилактике, лечении и содействии преодолению заболеваний, травм, страданий и инвалидности. Кр</w:t>
      </w:r>
      <w:r w:rsidRPr="00EA1D3F">
        <w:t>о</w:t>
      </w:r>
      <w:r w:rsidRPr="00EA1D3F">
        <w:t xml:space="preserve">ме того, одной из важнейших целей Закона об обслуживании врачами-специалистами состоит в борьбе с заболеваниями, лечении травм, облегчении страданий и последствий инвалидности. Эти положения имеют </w:t>
      </w:r>
      <w:proofErr w:type="gramStart"/>
      <w:r w:rsidRPr="00EA1D3F">
        <w:t>важное знач</w:t>
      </w:r>
      <w:r w:rsidRPr="00EA1D3F">
        <w:t>е</w:t>
      </w:r>
      <w:r w:rsidRPr="00EA1D3F">
        <w:t>ние</w:t>
      </w:r>
      <w:proofErr w:type="gramEnd"/>
      <w:r w:rsidRPr="00EA1D3F">
        <w:t xml:space="preserve"> для толкования и применения других положений Закона, касающихся ко</w:t>
      </w:r>
      <w:r w:rsidRPr="00EA1D3F">
        <w:t>н</w:t>
      </w:r>
      <w:r w:rsidRPr="00EA1D3F">
        <w:t>кретных ситуаций. В Законе о правах пациентов содержатся свои положения, касающиеся права пациентов и пользователей на информацию. В этом Законе указывается, что пользователи должны располагать информацией, необходимой для достаточно полного понимания предлагаемых услуг и позволяющей им обеспечить защиту своих прав. В нем также подчеркивается, что такая инфо</w:t>
      </w:r>
      <w:r w:rsidRPr="00EA1D3F">
        <w:t>р</w:t>
      </w:r>
      <w:r w:rsidRPr="00EA1D3F">
        <w:t>мация должна быть адаптирована с учетом индивидуальных обстоятельств п</w:t>
      </w:r>
      <w:r w:rsidRPr="00EA1D3F">
        <w:t>о</w:t>
      </w:r>
      <w:r w:rsidRPr="00EA1D3F">
        <w:t xml:space="preserve">лучающего ее лица, включая возраст, зрелость, опыт и уровень </w:t>
      </w:r>
      <w:proofErr w:type="gramStart"/>
      <w:r w:rsidRPr="00EA1D3F">
        <w:t>культуры</w:t>
      </w:r>
      <w:proofErr w:type="gramEnd"/>
      <w:r w:rsidRPr="00EA1D3F">
        <w:t xml:space="preserve"> и зн</w:t>
      </w:r>
      <w:r w:rsidRPr="00EA1D3F">
        <w:t>а</w:t>
      </w:r>
      <w:r w:rsidRPr="00EA1D3F">
        <w:t>ние языка.</w:t>
      </w:r>
    </w:p>
    <w:p w:rsidR="00EA1D3F" w:rsidRPr="00AD4A1E" w:rsidRDefault="00EA1D3F" w:rsidP="00AD4A1E">
      <w:pPr>
        <w:pStyle w:val="H23GR"/>
      </w:pPr>
      <w:bookmarkStart w:id="98" w:name="_Toc428880849"/>
      <w:r w:rsidRPr="00AD4A1E">
        <w:tab/>
      </w:r>
      <w:r w:rsidRPr="00AD4A1E">
        <w:tab/>
      </w:r>
      <w:bookmarkEnd w:id="98"/>
      <w:r w:rsidRPr="00AD4A1E">
        <w:t>Охрана психического здоровья</w:t>
      </w:r>
    </w:p>
    <w:p w:rsidR="00EA1D3F" w:rsidRPr="00EA1D3F" w:rsidRDefault="00EA1D3F" w:rsidP="00EA1D3F">
      <w:pPr>
        <w:pStyle w:val="SingleTxtGR"/>
      </w:pPr>
      <w:r w:rsidRPr="00EA1D3F">
        <w:t>234.</w:t>
      </w:r>
      <w:r w:rsidRPr="00EA1D3F">
        <w:tab/>
        <w:t>Правительство уделяет первоочередное внимание задаче укрепления с</w:t>
      </w:r>
      <w:r w:rsidRPr="00EA1D3F">
        <w:t>и</w:t>
      </w:r>
      <w:r w:rsidRPr="00EA1D3F">
        <w:t>стемы медицинского обслуживания лиц с психическими расстройствами. М</w:t>
      </w:r>
      <w:r w:rsidRPr="00EA1D3F">
        <w:t>у</w:t>
      </w:r>
      <w:r w:rsidRPr="00EA1D3F">
        <w:t xml:space="preserve">ниципальные службы здравоохранения и услуги врачей-специалистов в этой области будут и далее расширяться. После принятия </w:t>
      </w:r>
      <w:r w:rsidRPr="00D97C46">
        <w:rPr>
          <w:lang w:val="en-GB"/>
        </w:rPr>
        <w:t>Opptrappingsplanen</w:t>
      </w:r>
      <w:r w:rsidRPr="00D97C46">
        <w:t xml:space="preserve"> </w:t>
      </w:r>
      <w:r w:rsidRPr="00D97C46">
        <w:rPr>
          <w:lang w:val="en-GB"/>
        </w:rPr>
        <w:t>for</w:t>
      </w:r>
      <w:r w:rsidRPr="00D97C46">
        <w:t xml:space="preserve"> </w:t>
      </w:r>
      <w:r w:rsidRPr="00D97C46">
        <w:rPr>
          <w:lang w:val="en-GB"/>
        </w:rPr>
        <w:t>psykisk</w:t>
      </w:r>
      <w:r w:rsidRPr="00D97C46">
        <w:t xml:space="preserve"> </w:t>
      </w:r>
      <w:r w:rsidRPr="00D97C46">
        <w:rPr>
          <w:lang w:val="en-GB"/>
        </w:rPr>
        <w:t>helse</w:t>
      </w:r>
      <w:r w:rsidRPr="00D97C46">
        <w:t xml:space="preserve"> [План активизации мер по охране психичес</w:t>
      </w:r>
      <w:r w:rsidRPr="00EA1D3F">
        <w:t xml:space="preserve">кого здоровья] </w:t>
      </w:r>
      <w:r w:rsidR="00D97C46">
        <w:br/>
      </w:r>
      <w:r w:rsidRPr="00EA1D3F">
        <w:t>(1999</w:t>
      </w:r>
      <w:r w:rsidR="00D97C46">
        <w:t>–</w:t>
      </w:r>
      <w:r w:rsidRPr="00EA1D3F">
        <w:t>2008 годы) в системе психиатрических учреждений произошли заметные изменения. К концу срока осуществления плана число лиц, проходящих леч</w:t>
      </w:r>
      <w:r w:rsidRPr="00EA1D3F">
        <w:t>е</w:t>
      </w:r>
      <w:r w:rsidRPr="00EA1D3F">
        <w:t>ние по поводу психических расстройств, увеличилось более чем вдвое по сра</w:t>
      </w:r>
      <w:r w:rsidRPr="00EA1D3F">
        <w:t>в</w:t>
      </w:r>
      <w:r w:rsidRPr="00EA1D3F">
        <w:t>нению с 2008 годом. Этот рост был отмечен как в муниципальных органах, так и в специализированных медицинских учреждениях и продолжался в послед</w:t>
      </w:r>
      <w:r w:rsidRPr="00EA1D3F">
        <w:t>у</w:t>
      </w:r>
      <w:r w:rsidRPr="00EA1D3F">
        <w:t xml:space="preserve">ющие годы. Многие люди в настоящее время получают помощь на местном уровне недалеко от места своего проживания. В соответствии с руководящими принципами Плана активизации </w:t>
      </w:r>
      <w:proofErr w:type="gramStart"/>
      <w:r w:rsidRPr="00EA1D3F">
        <w:t>мер</w:t>
      </w:r>
      <w:proofErr w:type="gramEnd"/>
      <w:r w:rsidRPr="00EA1D3F">
        <w:t xml:space="preserve"> крупные учреждения постепенно закрыв</w:t>
      </w:r>
      <w:r w:rsidRPr="00EA1D3F">
        <w:t>а</w:t>
      </w:r>
      <w:r w:rsidRPr="00EA1D3F">
        <w:t>лись, и одновременно было создано примерно 75 областных центров психич</w:t>
      </w:r>
      <w:r w:rsidRPr="00EA1D3F">
        <w:t>е</w:t>
      </w:r>
      <w:r w:rsidRPr="00EA1D3F">
        <w:t>ского здоровья. Такие центры в основном и оказывают услуги по обеспечению охраны психического здоровья населения в рамках системы специализирова</w:t>
      </w:r>
      <w:r w:rsidRPr="00EA1D3F">
        <w:t>н</w:t>
      </w:r>
      <w:r w:rsidRPr="00EA1D3F">
        <w:t>ного медицинского обслуживания. Большин</w:t>
      </w:r>
      <w:r w:rsidR="007264C3">
        <w:t>ство пациентов проходит лечение</w:t>
      </w:r>
      <w:r w:rsidR="007264C3">
        <w:br/>
      </w:r>
      <w:r w:rsidRPr="00EA1D3F">
        <w:t>в амбулаторных условиях и по своему собственному желанию. Переход от больниц к областным центрам психиатрической помощи и от стационарного к амбулаторному обслуживанию соответствует изменениям, которые происходят в других странах, и отвечает рекомендациям Всемирной организации здрав</w:t>
      </w:r>
      <w:r w:rsidRPr="00EA1D3F">
        <w:t>о</w:t>
      </w:r>
      <w:r w:rsidRPr="00EA1D3F">
        <w:t xml:space="preserve">охранения (ВОЗ) и ЕС. Областные центры психиатрической помощи следует укреплять и далее, с </w:t>
      </w:r>
      <w:proofErr w:type="gramStart"/>
      <w:r w:rsidRPr="00EA1D3F">
        <w:t>тем</w:t>
      </w:r>
      <w:proofErr w:type="gramEnd"/>
      <w:r w:rsidRPr="00EA1D3F">
        <w:t xml:space="preserve"> чтобы обеспеч</w:t>
      </w:r>
      <w:r w:rsidR="007264C3">
        <w:t>ить возможность оказания помощи</w:t>
      </w:r>
      <w:r w:rsidR="007264C3">
        <w:br/>
      </w:r>
      <w:r w:rsidRPr="00EA1D3F">
        <w:t>в любое время, обеспечение должного уровня квалификации и, по возможн</w:t>
      </w:r>
      <w:r w:rsidRPr="00EA1D3F">
        <w:t>о</w:t>
      </w:r>
      <w:r w:rsidRPr="00EA1D3F">
        <w:t xml:space="preserve">сти, предоставление одинаковых услуг для всех, </w:t>
      </w:r>
      <w:r w:rsidR="007264C3">
        <w:t>независимо от места жител</w:t>
      </w:r>
      <w:r w:rsidR="007264C3">
        <w:t>ь</w:t>
      </w:r>
      <w:r w:rsidR="007264C3">
        <w:t>ства.</w:t>
      </w:r>
    </w:p>
    <w:p w:rsidR="00EA1D3F" w:rsidRPr="00EA1D3F" w:rsidRDefault="00EA1D3F" w:rsidP="00EA1D3F">
      <w:pPr>
        <w:pStyle w:val="SingleTxtGR"/>
      </w:pPr>
      <w:r w:rsidRPr="00EA1D3F">
        <w:t>235.</w:t>
      </w:r>
      <w:r w:rsidRPr="00EA1D3F">
        <w:tab/>
        <w:t xml:space="preserve">В целях укрепления системы предоставления услуг на муниципальном уровне осуществляются программы </w:t>
      </w:r>
      <w:proofErr w:type="gramStart"/>
      <w:r w:rsidRPr="00EA1D3F">
        <w:t>повышения квалификации сотрудников м</w:t>
      </w:r>
      <w:r w:rsidRPr="00EA1D3F">
        <w:t>у</w:t>
      </w:r>
      <w:r w:rsidRPr="00EA1D3F">
        <w:t>ниципальных центров психиатрической помощи</w:t>
      </w:r>
      <w:proofErr w:type="gramEnd"/>
      <w:r w:rsidRPr="00EA1D3F">
        <w:t>. Эти меры включают на</w:t>
      </w:r>
      <w:r w:rsidR="00CE015C">
        <w:t>е</w:t>
      </w:r>
      <w:r w:rsidRPr="00EA1D3F">
        <w:t>м д</w:t>
      </w:r>
      <w:r w:rsidRPr="00EA1D3F">
        <w:t>о</w:t>
      </w:r>
      <w:r w:rsidRPr="00EA1D3F">
        <w:t>полнительного числа специалистов-психотерапевтов и выделение субсидий на дальнейшую профессиональную подготовку сотрудников муниципальных це</w:t>
      </w:r>
      <w:r w:rsidRPr="00EA1D3F">
        <w:t>н</w:t>
      </w:r>
      <w:r w:rsidRPr="00EA1D3F">
        <w:t>тров. Предоставление квалифицированных и доступных услуг в муниципал</w:t>
      </w:r>
      <w:r w:rsidRPr="00EA1D3F">
        <w:t>ь</w:t>
      </w:r>
      <w:r w:rsidRPr="00EA1D3F">
        <w:t>ных центрах повышает возможность оказания скорейшей и более эффективной помощи и сокращает потребность в направлении больных на госпитализацию в специализированные медицинские учреждения, включая необходимость приб</w:t>
      </w:r>
      <w:r w:rsidRPr="00EA1D3F">
        <w:t>е</w:t>
      </w:r>
      <w:r w:rsidRPr="00EA1D3F">
        <w:t>гать к принудительному лечению. Услуги, предлагаемые лицам с серьезными психическими заболеваниями, которые не в состоянии пользоваться обычными услугами, укрепляются за счет расширения системы выездных медицинских бригад и взаимного сотрудничества между муниципальными и специализир</w:t>
      </w:r>
      <w:r w:rsidRPr="00EA1D3F">
        <w:t>о</w:t>
      </w:r>
      <w:r w:rsidR="007264C3">
        <w:t>ванными медицинскими службами.</w:t>
      </w:r>
    </w:p>
    <w:p w:rsidR="00EA1D3F" w:rsidRPr="00EA1D3F" w:rsidRDefault="00EA1D3F" w:rsidP="00EA1D3F">
      <w:pPr>
        <w:pStyle w:val="SingleTxtGR"/>
      </w:pPr>
      <w:r w:rsidRPr="00EA1D3F">
        <w:t>236.</w:t>
      </w:r>
      <w:r w:rsidRPr="00EA1D3F">
        <w:tab/>
      </w:r>
      <w:proofErr w:type="gramStart"/>
      <w:r w:rsidRPr="00EA1D3F">
        <w:t>Наряду с мерами по укреплению служб психиатрической помощи на уровне муниципалитетов наблюдается неуклонный рост выраженного в челов</w:t>
      </w:r>
      <w:r w:rsidRPr="00EA1D3F">
        <w:t>е</w:t>
      </w:r>
      <w:r w:rsidRPr="00EA1D3F">
        <w:t>ко-годах использования медсестер, обеспечивающих уход за психически бол</w:t>
      </w:r>
      <w:r w:rsidRPr="00EA1D3F">
        <w:t>ь</w:t>
      </w:r>
      <w:r w:rsidRPr="00EA1D3F">
        <w:t>ными лицами, которые проходят дальнейшую подготовку в области охраны психического здоровья; см. КОСТРА (система представления отчетности на м</w:t>
      </w:r>
      <w:r w:rsidRPr="00EA1D3F">
        <w:t>у</w:t>
      </w:r>
      <w:r w:rsidRPr="00EA1D3F">
        <w:t>ниципальном и государственном уровнях) под эгидой Статистического бюро Норвегии.</w:t>
      </w:r>
      <w:proofErr w:type="gramEnd"/>
      <w:r w:rsidRPr="00EA1D3F">
        <w:t xml:space="preserve"> Подробнее см. в разделе по статье 31.</w:t>
      </w:r>
    </w:p>
    <w:p w:rsidR="00EA1D3F" w:rsidRPr="00AD4A1E" w:rsidRDefault="00EA1D3F" w:rsidP="00AD4A1E">
      <w:pPr>
        <w:pStyle w:val="H23GR"/>
      </w:pPr>
      <w:bookmarkStart w:id="99" w:name="_Toc428880850"/>
      <w:r w:rsidRPr="00AD4A1E">
        <w:tab/>
      </w:r>
      <w:r w:rsidRPr="00AD4A1E">
        <w:tab/>
      </w:r>
      <w:bookmarkEnd w:id="99"/>
      <w:r w:rsidRPr="00AD4A1E">
        <w:t>Самооценка состояния здоровья</w:t>
      </w:r>
    </w:p>
    <w:p w:rsidR="00EA1D3F" w:rsidRPr="00EA1D3F" w:rsidRDefault="00EA1D3F" w:rsidP="00EA1D3F">
      <w:pPr>
        <w:pStyle w:val="SingleTxtGR"/>
      </w:pPr>
      <w:r w:rsidRPr="00EA1D3F">
        <w:t>237.</w:t>
      </w:r>
      <w:r w:rsidRPr="00EA1D3F">
        <w:tab/>
        <w:t>Данные, полученные в результате обследования условий жизни (см. та</w:t>
      </w:r>
      <w:r w:rsidRPr="00EA1D3F">
        <w:t>к</w:t>
      </w:r>
      <w:r w:rsidRPr="00EA1D3F">
        <w:t>же раздел по статье 31), показывают, что инвалиды в целом склонны давать г</w:t>
      </w:r>
      <w:r w:rsidRPr="00EA1D3F">
        <w:t>о</w:t>
      </w:r>
      <w:r w:rsidRPr="00EA1D3F">
        <w:t>раздо более низкую самооценку собственного состояния здоровья, чем насел</w:t>
      </w:r>
      <w:r w:rsidRPr="00EA1D3F">
        <w:t>е</w:t>
      </w:r>
      <w:r w:rsidRPr="00EA1D3F">
        <w:t xml:space="preserve">ние в целом. </w:t>
      </w:r>
      <w:r w:rsidR="00DB139C">
        <w:t>45</w:t>
      </w:r>
      <w:r w:rsidR="007269B7">
        <w:t>%</w:t>
      </w:r>
      <w:r w:rsidRPr="00EA1D3F">
        <w:t xml:space="preserve"> маломобильных лиц рассматривают свое состояние здоровья как неудовлетворительное. Доля таких лиц среди инвалидов составл</w:t>
      </w:r>
      <w:r w:rsidRPr="00EA1D3F">
        <w:t>я</w:t>
      </w:r>
      <w:r w:rsidRPr="00EA1D3F">
        <w:t>ет в целом 37</w:t>
      </w:r>
      <w:r w:rsidR="007269B7">
        <w:t>%</w:t>
      </w:r>
      <w:r w:rsidRPr="00EA1D3F">
        <w:t>. Это свидетельствует о том, что значительная часть инвалидов имеет пр</w:t>
      </w:r>
      <w:r w:rsidRPr="00EA1D3F">
        <w:t>о</w:t>
      </w:r>
      <w:r w:rsidRPr="00EA1D3F">
        <w:t>блемы со здоровьем, которые создают препятствия и трудности в различных сфер</w:t>
      </w:r>
      <w:r w:rsidR="00C52892">
        <w:t>ах их жизни. Примерно один из десяти</w:t>
      </w:r>
      <w:r w:rsidRPr="00EA1D3F">
        <w:t xml:space="preserve"> инвалидов указал, что он нуждае</w:t>
      </w:r>
      <w:r w:rsidRPr="00EA1D3F">
        <w:t>т</w:t>
      </w:r>
      <w:r w:rsidRPr="00EA1D3F">
        <w:t>ся в медицинской помощи, в то время как соответствующий показатель для населения в целом составляет всего 2</w:t>
      </w:r>
      <w:r w:rsidR="007F2A5B">
        <w:t>%</w:t>
      </w:r>
      <w:r w:rsidRPr="00EA1D3F">
        <w:t>. Это свидетельствует о том, что осно</w:t>
      </w:r>
      <w:r w:rsidRPr="00EA1D3F">
        <w:t>в</w:t>
      </w:r>
      <w:r w:rsidRPr="00EA1D3F">
        <w:t>ные проблемы со здоровьем, на которые жалуются инвалиды, не решаются уд</w:t>
      </w:r>
      <w:r w:rsidRPr="00EA1D3F">
        <w:t>о</w:t>
      </w:r>
      <w:r w:rsidRPr="00EA1D3F">
        <w:t>влетворительным образом в рамках системы медицинского обслуживания. Один из 10 инвалидов сообщает о нездоровом состоянии зубов. Соответству</w:t>
      </w:r>
      <w:r w:rsidRPr="00EA1D3F">
        <w:t>ю</w:t>
      </w:r>
      <w:r w:rsidRPr="00EA1D3F">
        <w:t>щий показатель по населению в целом составляет один из 20. Лица с другими видами инвалидности также страдают психическими расстройствами в бол</w:t>
      </w:r>
      <w:r w:rsidRPr="00EA1D3F">
        <w:t>ь</w:t>
      </w:r>
      <w:r w:rsidRPr="00EA1D3F">
        <w:t xml:space="preserve">шей степени, чем население в целом. </w:t>
      </w:r>
      <w:r w:rsidR="00DB139C">
        <w:t>18</w:t>
      </w:r>
      <w:r w:rsidR="007269B7">
        <w:t>%</w:t>
      </w:r>
      <w:r w:rsidRPr="00EA1D3F">
        <w:t xml:space="preserve"> инвалидов в возрасте </w:t>
      </w:r>
      <w:r w:rsidR="00A520F5">
        <w:t xml:space="preserve">от 20 </w:t>
      </w:r>
      <w:r w:rsidRPr="00EA1D3F">
        <w:t>до 66 лет сообщали в 2012 году о том, что они испытывают потребность в психиатрич</w:t>
      </w:r>
      <w:r w:rsidRPr="00EA1D3F">
        <w:t>е</w:t>
      </w:r>
      <w:r w:rsidRPr="00EA1D3F">
        <w:t>ской помощи. Соответствующий показатель</w:t>
      </w:r>
      <w:r w:rsidR="00534AB3">
        <w:t xml:space="preserve"> по населению в целом соста</w:t>
      </w:r>
      <w:r w:rsidR="00534AB3">
        <w:t>в</w:t>
      </w:r>
      <w:r w:rsidR="00534AB3">
        <w:t>лял </w:t>
      </w:r>
      <w:r w:rsidRPr="00EA1D3F">
        <w:t>6</w:t>
      </w:r>
      <w:r w:rsidR="007269B7">
        <w:t>%</w:t>
      </w:r>
      <w:r w:rsidRPr="00EA1D3F">
        <w:t>. Возможно, это вызвано тем, что инвалиды сталкиваются с более сер</w:t>
      </w:r>
      <w:r w:rsidRPr="00EA1D3F">
        <w:t>ь</w:t>
      </w:r>
      <w:r w:rsidRPr="00EA1D3F">
        <w:t>езными препятствиями при обращении в центры психического здоровья, чем другие лица.</w:t>
      </w:r>
    </w:p>
    <w:p w:rsidR="00EA1D3F" w:rsidRPr="00AD4A1E" w:rsidRDefault="00EA1D3F" w:rsidP="00AD4A1E">
      <w:pPr>
        <w:pStyle w:val="H23GR"/>
      </w:pPr>
      <w:bookmarkStart w:id="100" w:name="_Toc428880851"/>
      <w:r w:rsidRPr="00AD4A1E">
        <w:tab/>
      </w:r>
      <w:r w:rsidRPr="00AD4A1E">
        <w:tab/>
        <w:t>Страхование</w:t>
      </w:r>
      <w:bookmarkEnd w:id="100"/>
    </w:p>
    <w:p w:rsidR="00EA1D3F" w:rsidRPr="00EA1D3F" w:rsidRDefault="00EA1D3F" w:rsidP="00EA1D3F">
      <w:pPr>
        <w:pStyle w:val="SingleTxtGR"/>
        <w:rPr>
          <w:bCs/>
        </w:rPr>
      </w:pPr>
      <w:r w:rsidRPr="00EA1D3F">
        <w:rPr>
          <w:bCs/>
        </w:rPr>
        <w:t>238.</w:t>
      </w:r>
      <w:r w:rsidRPr="00EA1D3F">
        <w:rPr>
          <w:bCs/>
        </w:rPr>
        <w:tab/>
      </w:r>
      <w:r w:rsidRPr="00EA1D3F">
        <w:t>Помимо общего запрета дискриминации</w:t>
      </w:r>
      <w:r w:rsidR="00A520F5">
        <w:t xml:space="preserve"> в отношении инвалидов в ст</w:t>
      </w:r>
      <w:r w:rsidR="00A520F5">
        <w:t>а</w:t>
      </w:r>
      <w:r w:rsidR="00A520F5">
        <w:t>тье </w:t>
      </w:r>
      <w:r w:rsidRPr="00EA1D3F">
        <w:t>98 Конституции и в Законе о борьбе с дискриминацией и обеспечении д</w:t>
      </w:r>
      <w:r w:rsidRPr="00EA1D3F">
        <w:t>о</w:t>
      </w:r>
      <w:r w:rsidRPr="00EA1D3F">
        <w:t>ступности в норвежском законодательстве отсутствуют нормы, которые бы прямо регулировали вопрос о дискриминации инвалидов в связи с заключением договора страхования, в том числе страхования здоровья. Этот вопрос должен решаться в соответствии с общими нормами За</w:t>
      </w:r>
      <w:r w:rsidR="00D97C46">
        <w:t>кона о договорах страхования. В </w:t>
      </w:r>
      <w:r w:rsidRPr="00EA1D3F">
        <w:t>принципе страховые компании учитывают общие риски на основе оценки т</w:t>
      </w:r>
      <w:r w:rsidRPr="00EA1D3F">
        <w:t>о</w:t>
      </w:r>
      <w:r w:rsidRPr="00EA1D3F">
        <w:t>го, следует ли заключать договор страхования и на какую сумму, и обязуются применять условия страхования, соразмерные предполагаемому риску. Когда страховая компания решает вопрос о том, следует ли ей оформить договор ли</w:t>
      </w:r>
      <w:r w:rsidRPr="00EA1D3F">
        <w:t>ч</w:t>
      </w:r>
      <w:r w:rsidRPr="00EA1D3F">
        <w:t>ного страхования, и оценивает сопутствующие риски, такая компания должна исходить в своей оценке из состояния здоровья застрахованного лица в момент подачи заявления на страхование.</w:t>
      </w:r>
    </w:p>
    <w:p w:rsidR="00EA1D3F" w:rsidRPr="00EA1D3F" w:rsidRDefault="00EA1D3F" w:rsidP="00EA1D3F">
      <w:pPr>
        <w:pStyle w:val="SingleTxtGR"/>
        <w:rPr>
          <w:bCs/>
        </w:rPr>
      </w:pPr>
      <w:r w:rsidRPr="00EA1D3F">
        <w:rPr>
          <w:bCs/>
        </w:rPr>
        <w:t>239.</w:t>
      </w:r>
      <w:r w:rsidRPr="00EA1D3F">
        <w:rPr>
          <w:bCs/>
        </w:rPr>
        <w:tab/>
      </w:r>
      <w:r w:rsidRPr="00EA1D3F">
        <w:t>Эта исходная посылка несколько меняется под воздействием того обсто</w:t>
      </w:r>
      <w:r w:rsidRPr="00EA1D3F">
        <w:t>я</w:t>
      </w:r>
      <w:r w:rsidRPr="00EA1D3F">
        <w:t>тельства, что Закон о договорах страхования налагает на страховые компании частичную обязанность оформлять такие договоры. Частичная обязанность страховых компаний регламентирует ситуации, в которых компании могут отк</w:t>
      </w:r>
      <w:r w:rsidRPr="00EA1D3F">
        <w:t>а</w:t>
      </w:r>
      <w:r w:rsidRPr="00EA1D3F">
        <w:t>зать в заявке на страхование. Соответствующее положение предусматривает, что компания не может без достаточного на то основания отказать кому-либо в страховом покрытии на обычных условиях, которые она предлагает населению в целом. Достаточным основанием для отказа могут служить обстоятельства, составляющие особый риск, при условии, что между таким особым риском и отказом в заявке на страхование существует разумная взаимосвязь. В этом п</w:t>
      </w:r>
      <w:r w:rsidRPr="00EA1D3F">
        <w:t>о</w:t>
      </w:r>
      <w:r w:rsidRPr="00EA1D3F">
        <w:t>ложении далее указывается, что факторы, которым запрещается придавать зн</w:t>
      </w:r>
      <w:r w:rsidRPr="00EA1D3F">
        <w:t>а</w:t>
      </w:r>
      <w:r w:rsidRPr="00EA1D3F">
        <w:t>чение при проведении оценки рисков страхования на основании положений с</w:t>
      </w:r>
      <w:r w:rsidRPr="00EA1D3F">
        <w:t>о</w:t>
      </w:r>
      <w:r w:rsidRPr="00EA1D3F">
        <w:t>ответствующих законодательных положений, не могут рассматриваться как д</w:t>
      </w:r>
      <w:r w:rsidRPr="00EA1D3F">
        <w:t>о</w:t>
      </w:r>
      <w:r w:rsidRPr="00EA1D3F">
        <w:t>статочное основание. То же самое относится к информации, которую данная компания на основании законодательных положений или норм не может запр</w:t>
      </w:r>
      <w:r w:rsidRPr="00EA1D3F">
        <w:t>а</w:t>
      </w:r>
      <w:r w:rsidRPr="00EA1D3F">
        <w:t>шивать у страхов</w:t>
      </w:r>
      <w:r w:rsidR="007264C3">
        <w:t>ателя или застрахованного лица.</w:t>
      </w:r>
    </w:p>
    <w:p w:rsidR="00EA1D3F" w:rsidRPr="00EA1D3F" w:rsidRDefault="00EA1D3F" w:rsidP="00EA1D3F">
      <w:pPr>
        <w:pStyle w:val="SingleTxtGR"/>
        <w:rPr>
          <w:bCs/>
        </w:rPr>
      </w:pPr>
      <w:r w:rsidRPr="00EA1D3F">
        <w:rPr>
          <w:bCs/>
        </w:rPr>
        <w:t>240.</w:t>
      </w:r>
      <w:r w:rsidRPr="00EA1D3F">
        <w:rPr>
          <w:bCs/>
        </w:rPr>
        <w:tab/>
      </w:r>
      <w:r w:rsidRPr="00EA1D3F">
        <w:t xml:space="preserve">Наряду с введением правила о частичной обязанности </w:t>
      </w:r>
      <w:proofErr w:type="gramStart"/>
      <w:r w:rsidRPr="00EA1D3F">
        <w:t>заключать договор страхования были</w:t>
      </w:r>
      <w:proofErr w:type="gramEnd"/>
      <w:r w:rsidRPr="00EA1D3F">
        <w:t xml:space="preserve"> приняты и важные нормы, ограничивающие доступ страх</w:t>
      </w:r>
      <w:r w:rsidRPr="00EA1D3F">
        <w:t>о</w:t>
      </w:r>
      <w:r w:rsidRPr="00EA1D3F">
        <w:t>вых компаний к информации о состоянии здоровья. Это было сделано на том основании, что компании могут запрашивать информацию, которая может п</w:t>
      </w:r>
      <w:r w:rsidRPr="00EA1D3F">
        <w:t>о</w:t>
      </w:r>
      <w:r w:rsidRPr="00EA1D3F">
        <w:t>влиять на оценку риска. В то же время компания не может запрашивать инфо</w:t>
      </w:r>
      <w:r w:rsidRPr="00EA1D3F">
        <w:t>р</w:t>
      </w:r>
      <w:r w:rsidRPr="00EA1D3F">
        <w:t>мацию о состоянии здоровья, которая датирована более чем десятилетним ср</w:t>
      </w:r>
      <w:r w:rsidRPr="00EA1D3F">
        <w:t>о</w:t>
      </w:r>
      <w:r w:rsidRPr="00EA1D3F">
        <w:t xml:space="preserve">ком, а также использовать информацию о состоянии здоровья, которая </w:t>
      </w:r>
      <w:proofErr w:type="gramStart"/>
      <w:r w:rsidRPr="00EA1D3F">
        <w:t>была</w:t>
      </w:r>
      <w:proofErr w:type="gramEnd"/>
      <w:r w:rsidRPr="00EA1D3F">
        <w:t xml:space="preserve"> п</w:t>
      </w:r>
      <w:r w:rsidRPr="00EA1D3F">
        <w:t>о</w:t>
      </w:r>
      <w:r w:rsidRPr="00EA1D3F">
        <w:t>лучена незаконным путем или не была стерта.</w:t>
      </w:r>
    </w:p>
    <w:p w:rsidR="00EA1D3F" w:rsidRPr="00EA1D3F" w:rsidRDefault="00EA1D3F" w:rsidP="00D97C46">
      <w:pPr>
        <w:pStyle w:val="H1GR"/>
      </w:pPr>
      <w:bookmarkStart w:id="101" w:name="_Toc428880852"/>
      <w:r w:rsidRPr="00EA1D3F">
        <w:tab/>
      </w:r>
      <w:r w:rsidRPr="00EA1D3F">
        <w:tab/>
      </w:r>
      <w:bookmarkEnd w:id="101"/>
      <w:r w:rsidRPr="00EA1D3F">
        <w:t>Статья 26</w:t>
      </w:r>
      <w:r w:rsidR="00F818E8">
        <w:br/>
      </w:r>
      <w:r w:rsidRPr="00EA1D3F">
        <w:t>Абилитация и реабилитация</w:t>
      </w:r>
    </w:p>
    <w:p w:rsidR="00EA1D3F" w:rsidRPr="00EA1D3F" w:rsidRDefault="00EA1D3F" w:rsidP="00EA1D3F">
      <w:pPr>
        <w:pStyle w:val="SingleTxtGR"/>
      </w:pPr>
      <w:r w:rsidRPr="00EA1D3F">
        <w:t>241.</w:t>
      </w:r>
      <w:r w:rsidRPr="00EA1D3F">
        <w:tab/>
        <w:t>В соответствии с Законом об организации здравоохранения и медици</w:t>
      </w:r>
      <w:r w:rsidRPr="00EA1D3F">
        <w:t>н</w:t>
      </w:r>
      <w:r w:rsidRPr="00EA1D3F">
        <w:t>ского обслуживания ответственность за оказание услуг в области социальной, психосоциальной и медицинской абилитации и реабилитации возлагается на муниципальные органы. В сфере медицинского обслуживания реабилитация повседневных функций с помощью персонала, обеспечивающего уход на дому, является примером предпринимаемых на раннем этапе усилий, направленных на содействие повышению качества жизни и функциональных возможностей получающего помощь лица. Правительство намерено представить план по а</w:t>
      </w:r>
      <w:r w:rsidRPr="00EA1D3F">
        <w:t>к</w:t>
      </w:r>
      <w:r w:rsidRPr="00EA1D3F">
        <w:t>тивизации мер в области абилитации и реабилитации. Этот план будет орие</w:t>
      </w:r>
      <w:r w:rsidRPr="00EA1D3F">
        <w:t>н</w:t>
      </w:r>
      <w:r w:rsidRPr="00EA1D3F">
        <w:t>тирован главным о</w:t>
      </w:r>
      <w:r w:rsidR="007264C3">
        <w:t>бразом на муниципальный сектор.</w:t>
      </w:r>
    </w:p>
    <w:p w:rsidR="00EA1D3F" w:rsidRPr="00EA1D3F" w:rsidRDefault="00EA1D3F" w:rsidP="00EA1D3F">
      <w:pPr>
        <w:pStyle w:val="SingleTxtGR"/>
      </w:pPr>
      <w:r w:rsidRPr="00EA1D3F">
        <w:t>242.</w:t>
      </w:r>
      <w:r w:rsidRPr="00EA1D3F">
        <w:tab/>
        <w:t>Муниципальный орган обязан предоставить координатора для обеспеч</w:t>
      </w:r>
      <w:r w:rsidRPr="00EA1D3F">
        <w:t>е</w:t>
      </w:r>
      <w:r w:rsidRPr="00EA1D3F">
        <w:t>ния потребностей пациентов и пользователей в долгосрочном обслуживании в соответствии с положениями Закона об организации здравоохранения и мед</w:t>
      </w:r>
      <w:r w:rsidRPr="00EA1D3F">
        <w:t>и</w:t>
      </w:r>
      <w:r w:rsidRPr="00EA1D3F">
        <w:t>цинского обслуживания. Такой координатор должен организовать необходимое наблюдение за индивидуальным пациентом или пользователем и обеспечить координацию услуг и прогресс в деле реализации индивидуального плана. М</w:t>
      </w:r>
      <w:r w:rsidRPr="00EA1D3F">
        <w:t>у</w:t>
      </w:r>
      <w:r w:rsidRPr="00EA1D3F">
        <w:t xml:space="preserve">ниципальный орган должен предложить услуги координатора соответствующим пользователям, даже если они не нуждаются в индивидуальном плане, и создать координационную группу по вопросам абилитации и реабилитации. На такую группу должна </w:t>
      </w:r>
      <w:proofErr w:type="gramStart"/>
      <w:r w:rsidRPr="00EA1D3F">
        <w:t>быть</w:t>
      </w:r>
      <w:proofErr w:type="gramEnd"/>
      <w:r w:rsidRPr="00EA1D3F">
        <w:t xml:space="preserve"> в конечном счете возложена ответственность за реализ</w:t>
      </w:r>
      <w:r w:rsidRPr="00EA1D3F">
        <w:t>а</w:t>
      </w:r>
      <w:r w:rsidRPr="00EA1D3F">
        <w:t>цию индивидуальных планов, а также за назначение, подготовку и инструкт</w:t>
      </w:r>
      <w:r w:rsidRPr="00EA1D3F">
        <w:t>и</w:t>
      </w:r>
      <w:r w:rsidRPr="00EA1D3F">
        <w:t>рование координаторов.</w:t>
      </w:r>
    </w:p>
    <w:p w:rsidR="00EA1D3F" w:rsidRPr="00EA1D3F" w:rsidRDefault="00EA1D3F" w:rsidP="00EA1D3F">
      <w:pPr>
        <w:pStyle w:val="SingleTxtGR"/>
      </w:pPr>
      <w:r w:rsidRPr="00EA1D3F">
        <w:t>243.</w:t>
      </w:r>
      <w:r w:rsidRPr="00EA1D3F">
        <w:tab/>
        <w:t>В дополнение к мерам регулирования в целях обеспечения инвалидов к</w:t>
      </w:r>
      <w:r w:rsidRPr="00EA1D3F">
        <w:t>а</w:t>
      </w:r>
      <w:r w:rsidRPr="00EA1D3F">
        <w:t>чественными и персональными медицинскими услугами норвежским властям важно сосредоточить усилия на проблемах, ресурсах и возможностях, а не только на неудачах и сдерживающих факторах. Было развернуто немало пр</w:t>
      </w:r>
      <w:r w:rsidRPr="00EA1D3F">
        <w:t>о</w:t>
      </w:r>
      <w:r w:rsidRPr="00EA1D3F">
        <w:t>грамм, направленных на содействие преодолению препятствий и более акти</w:t>
      </w:r>
      <w:r w:rsidRPr="00EA1D3F">
        <w:t>в</w:t>
      </w:r>
      <w:r w:rsidRPr="00EA1D3F">
        <w:t xml:space="preserve">ному участию в общественной и рабочей жизни, включая меры в рамках плана действий по трудоустройству и психическому здоровью, программу </w:t>
      </w:r>
      <w:r w:rsidRPr="00F818E8">
        <w:rPr>
          <w:lang w:val="en-GB"/>
        </w:rPr>
        <w:t>Raskere</w:t>
      </w:r>
      <w:r w:rsidRPr="00F818E8">
        <w:t xml:space="preserve"> </w:t>
      </w:r>
      <w:r w:rsidRPr="00F818E8">
        <w:rPr>
          <w:lang w:val="en-GB"/>
        </w:rPr>
        <w:t>tilbake</w:t>
      </w:r>
      <w:r w:rsidRPr="00F818E8">
        <w:t xml:space="preserve"> [«Скорее снова за работу»] и план предоставления субсидий за </w:t>
      </w:r>
      <w:r w:rsidRPr="00EA1D3F">
        <w:t>проя</w:t>
      </w:r>
      <w:r w:rsidRPr="00EA1D3F">
        <w:t>в</w:t>
      </w:r>
      <w:r w:rsidRPr="00EA1D3F">
        <w:t>ленную компетентность и новаторский подход. Этот план выделения субсидий направлен на содействие развитию новых мер и методов, которые бы спосо</w:t>
      </w:r>
      <w:r w:rsidRPr="00EA1D3F">
        <w:t>б</w:t>
      </w:r>
      <w:r w:rsidRPr="00EA1D3F">
        <w:t>ствовали повышению умения решать личные проблемы и реабилитации, вкл</w:t>
      </w:r>
      <w:r w:rsidRPr="00EA1D3F">
        <w:t>ю</w:t>
      </w:r>
      <w:r w:rsidRPr="00EA1D3F">
        <w:t>чая реабилитацию повседневных функций.</w:t>
      </w:r>
    </w:p>
    <w:p w:rsidR="00EA1D3F" w:rsidRPr="00EA1D3F" w:rsidRDefault="00EA1D3F" w:rsidP="00EA1D3F">
      <w:pPr>
        <w:pStyle w:val="SingleTxtGR"/>
      </w:pPr>
      <w:r w:rsidRPr="00EA1D3F">
        <w:t>244.</w:t>
      </w:r>
      <w:r w:rsidRPr="00EA1D3F">
        <w:tab/>
        <w:t>В соответствии с Законом об услугах врачей-специалистов на государство возлагается главная ответственность за обеспечение предоставления населению в целом услуг врачей-специалистов. Региональные органы здравоохранения должны обеспечить, чтобы лица, имеющие свой дом или иное место жител</w:t>
      </w:r>
      <w:r w:rsidRPr="00EA1D3F">
        <w:t>ь</w:t>
      </w:r>
      <w:r w:rsidRPr="00EA1D3F">
        <w:t xml:space="preserve">ства в данном регионе, пользовались услугами </w:t>
      </w:r>
      <w:proofErr w:type="gramStart"/>
      <w:r w:rsidRPr="00EA1D3F">
        <w:t>врачей-специалистов</w:t>
      </w:r>
      <w:proofErr w:type="gramEnd"/>
      <w:r w:rsidRPr="00EA1D3F">
        <w:t xml:space="preserve"> как в ст</w:t>
      </w:r>
      <w:r w:rsidRPr="00EA1D3F">
        <w:t>а</w:t>
      </w:r>
      <w:r w:rsidRPr="00EA1D3F">
        <w:t>ционарных условиях, так и амбулаторно. Были приняты правила, касающиеся абилитации и реабилитации, составлены индивидуальные планы и назначены координаторы. В этих правилах изложены задачи, которые способствуют реал</w:t>
      </w:r>
      <w:r w:rsidRPr="00EA1D3F">
        <w:t>и</w:t>
      </w:r>
      <w:r w:rsidRPr="00EA1D3F">
        <w:t>зации намеченных планов.</w:t>
      </w:r>
    </w:p>
    <w:p w:rsidR="00EA1D3F" w:rsidRPr="00EA1D3F" w:rsidRDefault="00EA1D3F" w:rsidP="00EA1D3F">
      <w:pPr>
        <w:pStyle w:val="SingleTxtGR"/>
      </w:pPr>
      <w:r w:rsidRPr="00EA1D3F">
        <w:t>245.</w:t>
      </w:r>
      <w:r w:rsidRPr="00EA1D3F">
        <w:tab/>
        <w:t>Управление Главного ревизора провело обследование деятельности по реабилитации в секторе здравоохранения. По итогам этого обследования была подготовлена «белая книга» по вопросам первичного медико-санитарного о</w:t>
      </w:r>
      <w:r w:rsidRPr="00EA1D3F">
        <w:t>б</w:t>
      </w:r>
      <w:r w:rsidRPr="00EA1D3F">
        <w:t>служивания (2014</w:t>
      </w:r>
      <w:r w:rsidR="00F818E8">
        <w:t>–</w:t>
      </w:r>
      <w:r w:rsidRPr="00EA1D3F">
        <w:t>2015 годы). В «белой книге» изложены методика реабилит</w:t>
      </w:r>
      <w:r w:rsidRPr="00EA1D3F">
        <w:t>а</w:t>
      </w:r>
      <w:r w:rsidRPr="00EA1D3F">
        <w:t>ции, организация деятельности в этой области, недостатки, отмеченные на м</w:t>
      </w:r>
      <w:r w:rsidRPr="00EA1D3F">
        <w:t>у</w:t>
      </w:r>
      <w:r w:rsidRPr="00EA1D3F">
        <w:t>ниципальном уровне, и предложенные меры. Итоги этого обследования будут также учтены в Национальном плане по вопросам здравоохранения и лечебных учреждений, который будет представлен к концу 2015 года. В 2015 году Упра</w:t>
      </w:r>
      <w:r w:rsidRPr="00EA1D3F">
        <w:t>в</w:t>
      </w:r>
      <w:r w:rsidRPr="00EA1D3F">
        <w:t>ление здравоохранения также должно подготовить руководящие указания, с</w:t>
      </w:r>
      <w:r w:rsidRPr="00EA1D3F">
        <w:t>о</w:t>
      </w:r>
      <w:r w:rsidRPr="00EA1D3F">
        <w:t>держащие наиболее эффективные примеры организации работы в области ре</w:t>
      </w:r>
      <w:r w:rsidRPr="00EA1D3F">
        <w:t>а</w:t>
      </w:r>
      <w:r w:rsidRPr="00EA1D3F">
        <w:t>билитации. Оно также планирует подготовить план активизации мер ко</w:t>
      </w:r>
      <w:r w:rsidR="007264C3">
        <w:t>нкретно в области реабилитации.</w:t>
      </w:r>
    </w:p>
    <w:p w:rsidR="00EA1D3F" w:rsidRPr="00EA1D3F" w:rsidRDefault="00EA1D3F" w:rsidP="00EA1D3F">
      <w:pPr>
        <w:pStyle w:val="SingleTxtGR"/>
      </w:pPr>
      <w:r w:rsidRPr="00EA1D3F">
        <w:t>246.</w:t>
      </w:r>
      <w:r w:rsidRPr="00EA1D3F">
        <w:tab/>
      </w:r>
      <w:r w:rsidR="00151365" w:rsidRPr="00EA1D3F">
        <w:t>На основании Закона о национальном страховании могут выделяться су</w:t>
      </w:r>
      <w:r w:rsidR="00151365" w:rsidRPr="00EA1D3F">
        <w:t>б</w:t>
      </w:r>
      <w:r w:rsidR="00151365" w:rsidRPr="00EA1D3F">
        <w:t>сидии на учебные курсы для лиц с нарушениями слуха и зрения и для слеп</w:t>
      </w:r>
      <w:r w:rsidR="00151365" w:rsidRPr="00EA1D3F">
        <w:t>о</w:t>
      </w:r>
      <w:r w:rsidR="00151365" w:rsidRPr="00EA1D3F">
        <w:t>глухонемых лиц, направленные на укрепление их возможностей добиться сам</w:t>
      </w:r>
      <w:r w:rsidR="00151365" w:rsidRPr="00EA1D3F">
        <w:t>о</w:t>
      </w:r>
      <w:r w:rsidR="00151365" w:rsidRPr="00EA1D3F">
        <w:t>обеспеченности в повседневной или трудовой жизни.</w:t>
      </w:r>
    </w:p>
    <w:p w:rsidR="00EA1D3F" w:rsidRPr="00AD4A1E" w:rsidRDefault="00EA1D3F" w:rsidP="00AD4A1E">
      <w:pPr>
        <w:pStyle w:val="H1GR"/>
      </w:pPr>
      <w:bookmarkStart w:id="102" w:name="_Toc428880853"/>
      <w:r w:rsidRPr="00AD4A1E">
        <w:tab/>
      </w:r>
      <w:r w:rsidRPr="00AD4A1E">
        <w:tab/>
      </w:r>
      <w:bookmarkEnd w:id="102"/>
      <w:r w:rsidRPr="00AD4A1E">
        <w:t>Статья 27</w:t>
      </w:r>
      <w:r w:rsidR="004A0DE0">
        <w:br/>
      </w:r>
      <w:r w:rsidRPr="00AD4A1E">
        <w:t>Труд и занятость</w:t>
      </w:r>
    </w:p>
    <w:p w:rsidR="00EA1D3F" w:rsidRPr="00EA1D3F" w:rsidRDefault="00EA1D3F" w:rsidP="00EA1D3F">
      <w:pPr>
        <w:pStyle w:val="SingleTxtGR"/>
      </w:pPr>
      <w:r w:rsidRPr="00EA1D3F">
        <w:t>247.</w:t>
      </w:r>
      <w:r w:rsidRPr="00EA1D3F">
        <w:tab/>
        <w:t>В соответствии со статьей 110 Конституции государство должно созд</w:t>
      </w:r>
      <w:r w:rsidRPr="00EA1D3F">
        <w:t>а</w:t>
      </w:r>
      <w:r w:rsidRPr="00EA1D3F">
        <w:t>вать условия, в которых каждый человек, способный трудиться, имеет возмо</w:t>
      </w:r>
      <w:r w:rsidRPr="00EA1D3F">
        <w:t>ж</w:t>
      </w:r>
      <w:r w:rsidRPr="00EA1D3F">
        <w:t>ность зарабатывать на жизнь своим трудом или предпринимательской деятел</w:t>
      </w:r>
      <w:r w:rsidRPr="00EA1D3F">
        <w:t>ь</w:t>
      </w:r>
      <w:r w:rsidRPr="00EA1D3F">
        <w:t>ностью. Лица, которые не могут самостоятельно обеспечивать себя, имеют пр</w:t>
      </w:r>
      <w:r w:rsidRPr="00EA1D3F">
        <w:t>а</w:t>
      </w:r>
      <w:r w:rsidRPr="00EA1D3F">
        <w:t>во на поддержку со стороны государства.</w:t>
      </w:r>
    </w:p>
    <w:p w:rsidR="00EA1D3F" w:rsidRPr="00EA1D3F" w:rsidRDefault="00EA1D3F" w:rsidP="00EA1D3F">
      <w:pPr>
        <w:pStyle w:val="SingleTxtGR"/>
      </w:pPr>
      <w:r w:rsidRPr="00EA1D3F">
        <w:t>248.</w:t>
      </w:r>
      <w:r w:rsidRPr="00EA1D3F">
        <w:tab/>
        <w:t>В отношении всех граждан Норвегии проводится общая политика рынка труда. Усилия по обеспечению занятости инвалидов вписываются в эту общую политику, регулирующую рынок труда и трудовые отношения. За политику на рынке труда отвечает государство, а ее проведение обеспечивает Норвежское управление по вопросам трудоустройства и социального обеспечения, которое занимается подготовкой программ по формированию рынка труда, призванных оказать содействие гражданам в поисках работы. В Норвегии проводится ра</w:t>
      </w:r>
      <w:r w:rsidRPr="00EA1D3F">
        <w:t>з</w:t>
      </w:r>
      <w:r w:rsidRPr="00EA1D3F">
        <w:t>личие главным образом между усилиями по борьбе с безработицей и усилиями в интересах лиц с ограниченной трудоспособностью. Такие лица имеют доступ к более широкому кругу услуг. Усилия в поддержку лиц с ограниченной труд</w:t>
      </w:r>
      <w:r w:rsidRPr="00EA1D3F">
        <w:t>о</w:t>
      </w:r>
      <w:r w:rsidRPr="00EA1D3F">
        <w:t>способностью также распространяются на инвалидов. Инвалиды имеют такое же право на участие в программах по созданию рынка труда, что и другие лица, однако им как группе уделяется первоочередное внимание. Они также имеют право на различные меры, в том числе адаптацию рабочего места. На эту гру</w:t>
      </w:r>
      <w:r w:rsidRPr="00EA1D3F">
        <w:t>п</w:t>
      </w:r>
      <w:r w:rsidRPr="00EA1D3F">
        <w:t>пу распространяются и целевые меры, осуществляемые в поддержку общих пр</w:t>
      </w:r>
      <w:r w:rsidR="00A520F5">
        <w:t>ограмм на рынке труда, например</w:t>
      </w:r>
      <w:r w:rsidRPr="00EA1D3F">
        <w:t xml:space="preserve"> внедрение необходимых ассистивных те</w:t>
      </w:r>
      <w:r w:rsidRPr="00EA1D3F">
        <w:t>х</w:t>
      </w:r>
      <w:r w:rsidRPr="00EA1D3F">
        <w:t>нологий. В сочетании с мерами по адаптации и внимательному отслеживанию ситуации предоставление на протяжении ограниченного срока субсидий, ст</w:t>
      </w:r>
      <w:r w:rsidRPr="00EA1D3F">
        <w:t>и</w:t>
      </w:r>
      <w:r w:rsidRPr="00EA1D3F">
        <w:t>мулирующих занятость, оказалось эффективным средством, позволяющим и</w:t>
      </w:r>
      <w:r w:rsidRPr="00EA1D3F">
        <w:t>н</w:t>
      </w:r>
      <w:r w:rsidRPr="00EA1D3F">
        <w:t>валидам получить</w:t>
      </w:r>
      <w:r w:rsidR="007264C3">
        <w:t xml:space="preserve"> доступ к обычному рынку труда.</w:t>
      </w:r>
    </w:p>
    <w:p w:rsidR="00EA1D3F" w:rsidRPr="00EA1D3F" w:rsidRDefault="00EA1D3F" w:rsidP="00EA1D3F">
      <w:pPr>
        <w:pStyle w:val="SingleTxtGR"/>
      </w:pPr>
      <w:r w:rsidRPr="00EA1D3F">
        <w:t>249.</w:t>
      </w:r>
      <w:r w:rsidRPr="00EA1D3F">
        <w:tab/>
        <w:t xml:space="preserve">Установлено новое право на временную занятость в течение 12 месяцев на общих основаниях, </w:t>
      </w:r>
      <w:proofErr w:type="gramStart"/>
      <w:r w:rsidRPr="00EA1D3F">
        <w:t>что</w:t>
      </w:r>
      <w:proofErr w:type="gramEnd"/>
      <w:r w:rsidRPr="00EA1D3F">
        <w:t xml:space="preserve"> прежде всего призвано содействовать облегчению доступа на рынок труда для групп лиц, которые, по мнению работодателей, м</w:t>
      </w:r>
      <w:r w:rsidRPr="00EA1D3F">
        <w:t>о</w:t>
      </w:r>
      <w:r w:rsidRPr="00EA1D3F">
        <w:t>гут создавать проблемы при найме. Эта поправка предоставит большему кол</w:t>
      </w:r>
      <w:r w:rsidRPr="00EA1D3F">
        <w:t>и</w:t>
      </w:r>
      <w:r w:rsidRPr="00EA1D3F">
        <w:t>честву лиц возможность получить доступ к рынку труда и может сыграть вес</w:t>
      </w:r>
      <w:r w:rsidRPr="00EA1D3F">
        <w:t>ь</w:t>
      </w:r>
      <w:r w:rsidRPr="00EA1D3F">
        <w:t>ма важную роль для недавно получивших квалификацию и прибывших в страну иммигрантов, а также инвалидов. Эта мера может также способствовать тому, чтобы такие лица не были постоянно исключены из рынка труда.</w:t>
      </w:r>
    </w:p>
    <w:p w:rsidR="00EA1D3F" w:rsidRPr="00EA1D3F" w:rsidRDefault="00EA1D3F" w:rsidP="00EA1D3F">
      <w:pPr>
        <w:pStyle w:val="SingleTxtGR"/>
      </w:pPr>
      <w:r w:rsidRPr="00EA1D3F">
        <w:t>250.</w:t>
      </w:r>
      <w:r w:rsidRPr="00EA1D3F">
        <w:tab/>
        <w:t>Уровень занятости среди женщин-инвалидов и мужчин-инвалидов с</w:t>
      </w:r>
      <w:r w:rsidRPr="00EA1D3F">
        <w:t>о</w:t>
      </w:r>
      <w:r w:rsidRPr="00EA1D3F">
        <w:t>ставляет порядка 43</w:t>
      </w:r>
      <w:r w:rsidR="007269B7">
        <w:t>%</w:t>
      </w:r>
      <w:r w:rsidRPr="00EA1D3F">
        <w:t>. Уровень занятости нас</w:t>
      </w:r>
      <w:r w:rsidR="00A520F5">
        <w:t>еления в целом составляет ок</w:t>
      </w:r>
      <w:r w:rsidR="00A520F5">
        <w:t>о</w:t>
      </w:r>
      <w:r w:rsidR="00A520F5">
        <w:t>ло </w:t>
      </w:r>
      <w:r w:rsidRPr="00EA1D3F">
        <w:t>74</w:t>
      </w:r>
      <w:r w:rsidR="007269B7">
        <w:t>%</w:t>
      </w:r>
      <w:r w:rsidRPr="00EA1D3F">
        <w:t>. Различие в уровнях занятости между инвалидами и населением в целом наименее заметно среди более молодых лиц (около 13</w:t>
      </w:r>
      <w:r w:rsidR="007269B7">
        <w:t>%</w:t>
      </w:r>
      <w:r w:rsidRPr="00EA1D3F">
        <w:t>) и наиболее заметно в возрастной группе от 40 до 59 лет (около 38</w:t>
      </w:r>
      <w:r w:rsidR="007269B7">
        <w:t>%</w:t>
      </w:r>
      <w:r w:rsidRPr="00EA1D3F">
        <w:t>).</w:t>
      </w:r>
    </w:p>
    <w:p w:rsidR="00EA1D3F" w:rsidRPr="00EA1D3F" w:rsidRDefault="00EA1D3F" w:rsidP="00AD4A1E">
      <w:pPr>
        <w:pStyle w:val="H23GR"/>
      </w:pPr>
      <w:bookmarkStart w:id="103" w:name="_Toc428880854"/>
      <w:r w:rsidRPr="00EA1D3F">
        <w:tab/>
      </w:r>
      <w:r w:rsidRPr="00EA1D3F">
        <w:tab/>
      </w:r>
      <w:bookmarkEnd w:id="103"/>
      <w:r w:rsidRPr="00EA1D3F">
        <w:t>Стратегия трудоустройства инвалидов</w:t>
      </w:r>
    </w:p>
    <w:p w:rsidR="00EA1D3F" w:rsidRPr="00EA1D3F" w:rsidRDefault="00EA1D3F" w:rsidP="00EA1D3F">
      <w:pPr>
        <w:pStyle w:val="SingleTxtGR"/>
      </w:pPr>
      <w:r w:rsidRPr="00EA1D3F">
        <w:t>251.</w:t>
      </w:r>
      <w:r w:rsidRPr="00EA1D3F">
        <w:tab/>
        <w:t>В 2012 году правительство Норвегии представило свою стратегию труд</w:t>
      </w:r>
      <w:r w:rsidRPr="00EA1D3F">
        <w:t>о</w:t>
      </w:r>
      <w:r w:rsidRPr="00EA1D3F">
        <w:t>устройства инвалидов. См</w:t>
      </w:r>
      <w:r w:rsidRPr="004A0DE0">
        <w:rPr>
          <w:lang w:val="en-US"/>
        </w:rPr>
        <w:t xml:space="preserve">.: </w:t>
      </w:r>
      <w:hyperlink r:id="rId16" w:history="1">
        <w:r w:rsidR="00737615" w:rsidRPr="00767671">
          <w:rPr>
            <w:rStyle w:val="af1"/>
            <w:color w:val="auto"/>
            <w:lang w:val="en-GB"/>
          </w:rPr>
          <w:t>https</w:t>
        </w:r>
        <w:r w:rsidR="00737615" w:rsidRPr="00767671">
          <w:rPr>
            <w:rStyle w:val="af1"/>
            <w:color w:val="auto"/>
            <w:lang w:val="en-US"/>
          </w:rPr>
          <w:t>://</w:t>
        </w:r>
        <w:r w:rsidR="00737615" w:rsidRPr="00767671">
          <w:rPr>
            <w:rStyle w:val="af1"/>
            <w:color w:val="auto"/>
            <w:lang w:val="en-GB"/>
          </w:rPr>
          <w:t>www</w:t>
        </w:r>
        <w:r w:rsidR="00737615" w:rsidRPr="00767671">
          <w:rPr>
            <w:rStyle w:val="af1"/>
            <w:color w:val="auto"/>
            <w:lang w:val="en-US"/>
          </w:rPr>
          <w:t>.</w:t>
        </w:r>
        <w:proofErr w:type="spellStart"/>
        <w:r w:rsidR="00737615" w:rsidRPr="00767671">
          <w:rPr>
            <w:rStyle w:val="af1"/>
            <w:color w:val="auto"/>
            <w:lang w:val="en-GB"/>
          </w:rPr>
          <w:t>regjeringen</w:t>
        </w:r>
        <w:proofErr w:type="spellEnd"/>
        <w:r w:rsidR="00737615" w:rsidRPr="00767671">
          <w:rPr>
            <w:rStyle w:val="af1"/>
            <w:color w:val="auto"/>
            <w:lang w:val="en-US"/>
          </w:rPr>
          <w:t>.</w:t>
        </w:r>
        <w:r w:rsidR="00737615" w:rsidRPr="00767671">
          <w:rPr>
            <w:rStyle w:val="af1"/>
            <w:color w:val="auto"/>
            <w:lang w:val="en-GB"/>
          </w:rPr>
          <w:t>no</w:t>
        </w:r>
        <w:r w:rsidR="00737615" w:rsidRPr="00767671">
          <w:rPr>
            <w:rStyle w:val="af1"/>
            <w:color w:val="auto"/>
            <w:lang w:val="en-US"/>
          </w:rPr>
          <w:t>/</w:t>
        </w:r>
        <w:proofErr w:type="spellStart"/>
        <w:r w:rsidR="00737615" w:rsidRPr="00767671">
          <w:rPr>
            <w:rStyle w:val="af1"/>
            <w:color w:val="auto"/>
            <w:lang w:val="en-GB"/>
          </w:rPr>
          <w:t>contentassets</w:t>
        </w:r>
        <w:proofErr w:type="spellEnd"/>
        <w:r w:rsidR="00737615" w:rsidRPr="00767671">
          <w:rPr>
            <w:rStyle w:val="af1"/>
            <w:color w:val="auto"/>
            <w:lang w:val="en-US"/>
          </w:rPr>
          <w:t>/</w:t>
        </w:r>
        <w:proofErr w:type="spellStart"/>
        <w:r w:rsidR="00737615" w:rsidRPr="00767671">
          <w:rPr>
            <w:rStyle w:val="af1"/>
            <w:color w:val="auto"/>
            <w:lang w:val="en-GB"/>
          </w:rPr>
          <w:t>ff</w:t>
        </w:r>
        <w:proofErr w:type="spellEnd"/>
        <w:r w:rsidR="00737615" w:rsidRPr="00767671">
          <w:rPr>
            <w:rStyle w:val="af1"/>
            <w:color w:val="auto"/>
            <w:lang w:val="en-US"/>
          </w:rPr>
          <w:t>70</w:t>
        </w:r>
        <w:r w:rsidR="00737615" w:rsidRPr="00767671">
          <w:rPr>
            <w:rStyle w:val="af1"/>
            <w:color w:val="auto"/>
            <w:lang w:val="en-GB"/>
          </w:rPr>
          <w:t>f</w:t>
        </w:r>
        <w:r w:rsidR="00737615" w:rsidRPr="00767671">
          <w:rPr>
            <w:rStyle w:val="af1"/>
            <w:color w:val="auto"/>
            <w:lang w:val="en-US"/>
          </w:rPr>
          <w:t>517</w:t>
        </w:r>
        <w:r w:rsidR="00737615" w:rsidRPr="00767671">
          <w:rPr>
            <w:rStyle w:val="af1"/>
            <w:color w:val="auto"/>
            <w:lang w:val="en-GB"/>
          </w:rPr>
          <w:t>a</w:t>
        </w:r>
        <w:r w:rsidR="00737615" w:rsidRPr="00767671">
          <w:rPr>
            <w:rStyle w:val="af1"/>
            <w:color w:val="auto"/>
            <w:lang w:val="en-US"/>
          </w:rPr>
          <w:t>68 040</w:t>
        </w:r>
        <w:r w:rsidR="00737615" w:rsidRPr="00767671">
          <w:rPr>
            <w:rStyle w:val="af1"/>
            <w:color w:val="auto"/>
            <w:lang w:val="en-GB"/>
          </w:rPr>
          <w:t>f</w:t>
        </w:r>
        <w:r w:rsidR="00737615" w:rsidRPr="00767671">
          <w:rPr>
            <w:rStyle w:val="af1"/>
            <w:color w:val="auto"/>
            <w:lang w:val="en-US"/>
          </w:rPr>
          <w:t>5</w:t>
        </w:r>
        <w:r w:rsidR="00737615" w:rsidRPr="00767671">
          <w:rPr>
            <w:rStyle w:val="af1"/>
            <w:color w:val="auto"/>
            <w:lang w:val="en-GB"/>
          </w:rPr>
          <w:t>b</w:t>
        </w:r>
        <w:r w:rsidR="00737615" w:rsidRPr="00767671">
          <w:rPr>
            <w:rStyle w:val="af1"/>
            <w:color w:val="auto"/>
            <w:lang w:val="en-US"/>
          </w:rPr>
          <w:t>52</w:t>
        </w:r>
        <w:r w:rsidR="00737615" w:rsidRPr="00767671">
          <w:rPr>
            <w:rStyle w:val="af1"/>
            <w:color w:val="auto"/>
            <w:lang w:val="en-GB"/>
          </w:rPr>
          <w:t>bc</w:t>
        </w:r>
        <w:r w:rsidR="00737615" w:rsidRPr="00767671">
          <w:rPr>
            <w:rStyle w:val="af1"/>
            <w:color w:val="auto"/>
            <w:lang w:val="en-US"/>
          </w:rPr>
          <w:t>374</w:t>
        </w:r>
        <w:r w:rsidR="00737615" w:rsidRPr="00767671">
          <w:rPr>
            <w:rStyle w:val="af1"/>
            <w:color w:val="auto"/>
            <w:lang w:val="en-GB"/>
          </w:rPr>
          <w:t>f</w:t>
        </w:r>
        <w:r w:rsidR="00737615" w:rsidRPr="00767671">
          <w:rPr>
            <w:rStyle w:val="af1"/>
            <w:color w:val="auto"/>
            <w:lang w:val="en-US"/>
          </w:rPr>
          <w:t>94</w:t>
        </w:r>
        <w:r w:rsidR="00737615" w:rsidRPr="00767671">
          <w:rPr>
            <w:rStyle w:val="af1"/>
            <w:color w:val="auto"/>
            <w:lang w:val="en-GB"/>
          </w:rPr>
          <w:t>b</w:t>
        </w:r>
        <w:r w:rsidR="00737615" w:rsidRPr="00767671">
          <w:rPr>
            <w:rStyle w:val="af1"/>
            <w:color w:val="auto"/>
            <w:lang w:val="en-US"/>
          </w:rPr>
          <w:t>1855/</w:t>
        </w:r>
        <w:r w:rsidR="00737615" w:rsidRPr="00767671">
          <w:rPr>
            <w:rStyle w:val="af1"/>
            <w:color w:val="auto"/>
            <w:lang w:val="en-GB"/>
          </w:rPr>
          <w:t>ad</w:t>
        </w:r>
        <w:r w:rsidR="00737615" w:rsidRPr="00767671">
          <w:rPr>
            <w:rStyle w:val="af1"/>
            <w:color w:val="auto"/>
            <w:lang w:val="en-US"/>
          </w:rPr>
          <w:t>_</w:t>
        </w:r>
        <w:r w:rsidR="00737615" w:rsidRPr="00767671">
          <w:rPr>
            <w:rStyle w:val="af1"/>
            <w:color w:val="auto"/>
            <w:lang w:val="en-GB"/>
          </w:rPr>
          <w:t>jobbstrategi</w:t>
        </w:r>
        <w:r w:rsidR="00737615" w:rsidRPr="00767671">
          <w:rPr>
            <w:rStyle w:val="af1"/>
            <w:color w:val="auto"/>
            <w:lang w:val="en-US"/>
          </w:rPr>
          <w:t>_</w:t>
        </w:r>
        <w:r w:rsidR="00737615" w:rsidRPr="00767671">
          <w:rPr>
            <w:rStyle w:val="af1"/>
            <w:color w:val="auto"/>
            <w:lang w:val="en-GB"/>
          </w:rPr>
          <w:t>engelsk</w:t>
        </w:r>
        <w:r w:rsidR="00737615" w:rsidRPr="00767671">
          <w:rPr>
            <w:rStyle w:val="af1"/>
            <w:color w:val="auto"/>
            <w:lang w:val="en-US"/>
          </w:rPr>
          <w:t>.</w:t>
        </w:r>
        <w:r w:rsidR="00737615" w:rsidRPr="00767671">
          <w:rPr>
            <w:rStyle w:val="af1"/>
            <w:color w:val="auto"/>
            <w:lang w:val="en-GB"/>
          </w:rPr>
          <w:t>pdf</w:t>
        </w:r>
      </w:hyperlink>
      <w:r w:rsidRPr="00767671">
        <w:rPr>
          <w:lang w:val="en-US"/>
        </w:rPr>
        <w:t>.</w:t>
      </w:r>
      <w:r w:rsidRPr="00737615">
        <w:rPr>
          <w:lang w:val="en-US"/>
        </w:rPr>
        <w:t xml:space="preserve"> </w:t>
      </w:r>
      <w:r w:rsidRPr="00737615">
        <w:t>Осуществление этой стр</w:t>
      </w:r>
      <w:r w:rsidRPr="00737615">
        <w:t>а</w:t>
      </w:r>
      <w:r w:rsidRPr="00737615">
        <w:t>тегии было продолжено в 2013 и 2014 годах. Основ</w:t>
      </w:r>
      <w:r w:rsidRPr="00EA1D3F">
        <w:t>ной целевой группой явл</w:t>
      </w:r>
      <w:r w:rsidRPr="00EA1D3F">
        <w:t>я</w:t>
      </w:r>
      <w:r w:rsidRPr="00EA1D3F">
        <w:t>ются лица в возрасте до 30 лет, длительное время получающие пособия и ну</w:t>
      </w:r>
      <w:r w:rsidRPr="00EA1D3F">
        <w:t>ж</w:t>
      </w:r>
      <w:r w:rsidRPr="00EA1D3F">
        <w:t>дающиеся в помощи в вопросах занятости при получении доступа на обычный рынок труда. Молодые люди в возрасте до 30 лет из числа инвалидов, нужда</w:t>
      </w:r>
      <w:r w:rsidRPr="00EA1D3F">
        <w:t>ю</w:t>
      </w:r>
      <w:r w:rsidRPr="00EA1D3F">
        <w:t>щиеся в помощи при доступе на обычный рынок труда, являются одной из пр</w:t>
      </w:r>
      <w:r w:rsidRPr="00EA1D3F">
        <w:t>и</w:t>
      </w:r>
      <w:r w:rsidRPr="00EA1D3F">
        <w:t>оритетных групп, которой занимается Норвежское управление по вопросам трудоустройства и социального обеспечения. В стратегии трудоустройства определены четыре барьера, которые могут создать препятствия для инвалидов с точки зрения доступа к рынку труда. Эти барьеры определены следующим образом: дискриминация, издержки, производительность и информационно-поведенческие стереотипы. Предусмотренные в стратегии трудоустройства м</w:t>
      </w:r>
      <w:r w:rsidRPr="00EA1D3F">
        <w:t>е</w:t>
      </w:r>
      <w:r w:rsidRPr="00EA1D3F">
        <w:t>ры направлены на устранение этих препятствий. Основа стратегии включает меры, последующую деятельность и содействие в налаживании обычной труд</w:t>
      </w:r>
      <w:r w:rsidRPr="00EA1D3F">
        <w:t>о</w:t>
      </w:r>
      <w:r w:rsidRPr="00EA1D3F">
        <w:t>вой жизни. Принимаются меры в поддержку осуществления стратегии труд</w:t>
      </w:r>
      <w:r w:rsidRPr="00EA1D3F">
        <w:t>о</w:t>
      </w:r>
      <w:r w:rsidRPr="00EA1D3F">
        <w:t>устройства.</w:t>
      </w:r>
    </w:p>
    <w:p w:rsidR="00EA1D3F" w:rsidRPr="00AD4A1E" w:rsidRDefault="00EA1D3F" w:rsidP="00AD4A1E">
      <w:pPr>
        <w:pStyle w:val="H23GR"/>
      </w:pPr>
      <w:bookmarkStart w:id="104" w:name="_Toc428880855"/>
      <w:r w:rsidRPr="00AD4A1E">
        <w:tab/>
      </w:r>
      <w:r w:rsidRPr="00AD4A1E">
        <w:tab/>
      </w:r>
      <w:bookmarkEnd w:id="104"/>
      <w:r w:rsidRPr="00AD4A1E">
        <w:t>Психическое здоровье и трудовая жизнь</w:t>
      </w:r>
    </w:p>
    <w:p w:rsidR="00EA1D3F" w:rsidRPr="00EA1D3F" w:rsidRDefault="00EA1D3F" w:rsidP="00EA1D3F">
      <w:pPr>
        <w:pStyle w:val="SingleTxtGR"/>
      </w:pPr>
      <w:r w:rsidRPr="00EA1D3F">
        <w:t>252.</w:t>
      </w:r>
      <w:r w:rsidRPr="00EA1D3F">
        <w:tab/>
        <w:t>Степень распространенности психических заболеваний в Норвегии пр</w:t>
      </w:r>
      <w:r w:rsidRPr="00EA1D3F">
        <w:t>и</w:t>
      </w:r>
      <w:r w:rsidRPr="00EA1D3F">
        <w:t>мерно такая же, как и в других западных странах. Большинство лиц с психич</w:t>
      </w:r>
      <w:r w:rsidRPr="00EA1D3F">
        <w:t>е</w:t>
      </w:r>
      <w:r w:rsidRPr="00EA1D3F">
        <w:t xml:space="preserve">скими заболеваниями участвуют в трудовой жизни. Однако значительная доля населения исключена из трудовой жизни. </w:t>
      </w:r>
      <w:r w:rsidRPr="00737615">
        <w:rPr>
          <w:lang w:val="en-GB"/>
        </w:rPr>
        <w:t>Oppf</w:t>
      </w:r>
      <w:r w:rsidRPr="00737615">
        <w:t>ø</w:t>
      </w:r>
      <w:r w:rsidRPr="00737615">
        <w:rPr>
          <w:lang w:val="en-GB"/>
        </w:rPr>
        <w:t>lgingsplan</w:t>
      </w:r>
      <w:r w:rsidRPr="00737615">
        <w:t xml:space="preserve"> </w:t>
      </w:r>
      <w:r w:rsidRPr="00737615">
        <w:rPr>
          <w:lang w:val="en-GB"/>
        </w:rPr>
        <w:t>for</w:t>
      </w:r>
      <w:r w:rsidRPr="00737615">
        <w:t xml:space="preserve"> </w:t>
      </w:r>
      <w:r w:rsidRPr="00737615">
        <w:rPr>
          <w:lang w:val="en-GB"/>
        </w:rPr>
        <w:t>arbeid</w:t>
      </w:r>
      <w:r w:rsidRPr="00737615">
        <w:t xml:space="preserve"> </w:t>
      </w:r>
      <w:proofErr w:type="gramStart"/>
      <w:r w:rsidRPr="00737615">
        <w:rPr>
          <w:lang w:val="en-GB"/>
        </w:rPr>
        <w:t>og</w:t>
      </w:r>
      <w:proofErr w:type="gramEnd"/>
      <w:r w:rsidRPr="00737615">
        <w:t xml:space="preserve"> </w:t>
      </w:r>
      <w:r w:rsidRPr="00737615">
        <w:rPr>
          <w:lang w:val="en-GB"/>
        </w:rPr>
        <w:t>psykisk</w:t>
      </w:r>
      <w:r w:rsidRPr="00737615">
        <w:t xml:space="preserve"> </w:t>
      </w:r>
      <w:r w:rsidRPr="00737615">
        <w:rPr>
          <w:lang w:val="en-GB"/>
        </w:rPr>
        <w:t>helse</w:t>
      </w:r>
      <w:r w:rsidRPr="00737615">
        <w:t xml:space="preserve"> [План последующей деятельности в о</w:t>
      </w:r>
      <w:r w:rsidRPr="00EA1D3F">
        <w:t>бласти труда и психического здор</w:t>
      </w:r>
      <w:r w:rsidRPr="00EA1D3F">
        <w:t>о</w:t>
      </w:r>
      <w:r w:rsidRPr="00EA1D3F">
        <w:t>вья] (2013</w:t>
      </w:r>
      <w:r w:rsidR="00737615">
        <w:t>–</w:t>
      </w:r>
      <w:r w:rsidRPr="00EA1D3F">
        <w:t>2016 годы) призван обеспечить всестороннюю, необходимую и ск</w:t>
      </w:r>
      <w:r w:rsidRPr="00EA1D3F">
        <w:t>о</w:t>
      </w:r>
      <w:r w:rsidRPr="00EA1D3F">
        <w:t>ординированную помощь по линии Норвежского управления по вопросам тр</w:t>
      </w:r>
      <w:r w:rsidRPr="00EA1D3F">
        <w:t>у</w:t>
      </w:r>
      <w:r w:rsidRPr="00EA1D3F">
        <w:t>доустройства и социального обеспечения и с привлечением сектора здрав</w:t>
      </w:r>
      <w:r w:rsidRPr="00EA1D3F">
        <w:t>о</w:t>
      </w:r>
      <w:r w:rsidRPr="00EA1D3F">
        <w:t>охранения лицам с психическими заболеваниями, с тем чтобы предоставить им возможность завершить образование и принять участие в трудовой жизни. Этот план предусматривает также меры политики в области образования, включая программы профилактики психических заболеваний и проблем, связанных со злоупотреблением психоактивными веществами в школах. Этот план также с</w:t>
      </w:r>
      <w:r w:rsidRPr="00EA1D3F">
        <w:t>о</w:t>
      </w:r>
      <w:r w:rsidRPr="00EA1D3F">
        <w:t>держит меры, позволяющие учащимся с психическими заболеваниями и пр</w:t>
      </w:r>
      <w:r w:rsidRPr="00EA1D3F">
        <w:t>о</w:t>
      </w:r>
      <w:r w:rsidRPr="00EA1D3F">
        <w:t>блемами, вызванными злоупотреблением психоактивными веществами, заве</w:t>
      </w:r>
      <w:r w:rsidRPr="00EA1D3F">
        <w:t>р</w:t>
      </w:r>
      <w:r w:rsidRPr="00EA1D3F">
        <w:t>шить среднее образование. План последу</w:t>
      </w:r>
      <w:r w:rsidR="00DB139C">
        <w:t>ющих действий охватывает пер</w:t>
      </w:r>
      <w:r w:rsidR="00DB139C">
        <w:t>и</w:t>
      </w:r>
      <w:r w:rsidR="00DB139C">
        <w:t>од </w:t>
      </w:r>
      <w:r w:rsidRPr="00EA1D3F">
        <w:t>2013</w:t>
      </w:r>
      <w:r w:rsidR="00737615">
        <w:t>–</w:t>
      </w:r>
      <w:r w:rsidRPr="00EA1D3F">
        <w:t>2016 годов.</w:t>
      </w:r>
    </w:p>
    <w:p w:rsidR="00EA1D3F" w:rsidRPr="00AD4A1E" w:rsidRDefault="00EA1D3F" w:rsidP="00AD4A1E">
      <w:pPr>
        <w:pStyle w:val="H23GR"/>
      </w:pPr>
      <w:bookmarkStart w:id="105" w:name="_Toc428880856"/>
      <w:r w:rsidRPr="00AD4A1E">
        <w:tab/>
      </w:r>
      <w:r w:rsidRPr="00AD4A1E">
        <w:tab/>
      </w:r>
      <w:bookmarkEnd w:id="105"/>
      <w:r w:rsidRPr="00AD4A1E">
        <w:t>Комплексное соглашение о трудовой жизни</w:t>
      </w:r>
    </w:p>
    <w:p w:rsidR="00EA1D3F" w:rsidRPr="00EA1D3F" w:rsidRDefault="00EA1D3F" w:rsidP="00EA1D3F">
      <w:pPr>
        <w:pStyle w:val="SingleTxtGR"/>
      </w:pPr>
      <w:r w:rsidRPr="00EA1D3F">
        <w:t>253.</w:t>
      </w:r>
      <w:r w:rsidRPr="00EA1D3F">
        <w:tab/>
        <w:t>Комплексное соглашение о трудовой жизни является формой трехсторо</w:t>
      </w:r>
      <w:r w:rsidRPr="00EA1D3F">
        <w:t>н</w:t>
      </w:r>
      <w:r w:rsidRPr="00EA1D3F">
        <w:t>него сотрудничества между норвежским правительством и социальными пар</w:t>
      </w:r>
      <w:r w:rsidRPr="00EA1D3F">
        <w:t>т</w:t>
      </w:r>
      <w:r w:rsidRPr="00EA1D3F">
        <w:t xml:space="preserve">нерами. </w:t>
      </w:r>
      <w:r w:rsidR="00151365" w:rsidRPr="00EA1D3F">
        <w:t>Оно призвано обеспечить более активную трудовую жизнь в интересах отдельных трудящихся, работодателей и общества в целом, сократить размер выплат в связи с невыходом на работу по болезни и пособия по безработиц</w:t>
      </w:r>
      <w:r w:rsidR="00151365">
        <w:t>е</w:t>
      </w:r>
      <w:r w:rsidR="00DB139C">
        <w:t>,</w:t>
      </w:r>
      <w:r w:rsidR="00DB139C">
        <w:br/>
      </w:r>
      <w:r w:rsidR="00151365" w:rsidRPr="00EA1D3F">
        <w:t>а также обеспечить, чтобы ресурсы и трудовые возможности индивидуума ра</w:t>
      </w:r>
      <w:r w:rsidR="00151365" w:rsidRPr="00EA1D3F">
        <w:t>з</w:t>
      </w:r>
      <w:r w:rsidR="00151365" w:rsidRPr="00EA1D3F">
        <w:t xml:space="preserve">вивались и использовались в активной трудовой деятельности. </w:t>
      </w:r>
      <w:r w:rsidRPr="00EA1D3F">
        <w:t xml:space="preserve">Задача </w:t>
      </w:r>
      <w:proofErr w:type="gramStart"/>
      <w:r w:rsidRPr="00EA1D3F">
        <w:t>по реал</w:t>
      </w:r>
      <w:r w:rsidRPr="00EA1D3F">
        <w:t>и</w:t>
      </w:r>
      <w:r w:rsidRPr="00EA1D3F">
        <w:t>зации последующей деятельности в рамках этого соглашения возложена на С</w:t>
      </w:r>
      <w:r w:rsidRPr="00EA1D3F">
        <w:t>о</w:t>
      </w:r>
      <w:r w:rsidRPr="00EA1D3F">
        <w:t>вет по вопросам политики в отношении</w:t>
      </w:r>
      <w:proofErr w:type="gramEnd"/>
      <w:r w:rsidRPr="00EA1D3F">
        <w:t xml:space="preserve"> трудовой жизни и пенсий. Налажено широкое и активное сотрудничество между соответствующими органами власти и сторонами в целях реализации и последующего осуществления этих мер на центральном, региональном и местном уровнях. Это соглашение преследует три дополнительных цели: сокращение числа невыходов на работу по болезни, расширение занятости инвалидов и содействие дальнейшему участию в труд</w:t>
      </w:r>
      <w:r w:rsidRPr="00EA1D3F">
        <w:t>о</w:t>
      </w:r>
      <w:r w:rsidRPr="00EA1D3F">
        <w:t>вой деятельности лиц в возрасте свыше 50 лет. Действующее в настоящее время соглашение охватывает период 2014</w:t>
      </w:r>
      <w:r w:rsidR="00737615">
        <w:t>–</w:t>
      </w:r>
      <w:r w:rsidRPr="00EA1D3F">
        <w:t>2018 годов и является четвертым из ряда соглашений, которые принимались, начиная с 2001 года. Существует общее с</w:t>
      </w:r>
      <w:r w:rsidRPr="00EA1D3F">
        <w:t>о</w:t>
      </w:r>
      <w:r w:rsidRPr="00EA1D3F">
        <w:t>глашение, касающееся активизации усилий по включению инвалидов в труд</w:t>
      </w:r>
      <w:r w:rsidRPr="00EA1D3F">
        <w:t>о</w:t>
      </w:r>
      <w:r w:rsidRPr="00EA1D3F">
        <w:t>вую жизнь в новый период, охватываемый соглашением.</w:t>
      </w:r>
    </w:p>
    <w:p w:rsidR="00EA1D3F" w:rsidRPr="00EA1D3F" w:rsidRDefault="00EA1D3F" w:rsidP="00EA1D3F">
      <w:pPr>
        <w:pStyle w:val="SingleTxtGR"/>
      </w:pPr>
      <w:r w:rsidRPr="00EA1D3F">
        <w:t>254.</w:t>
      </w:r>
      <w:r w:rsidRPr="00EA1D3F">
        <w:tab/>
        <w:t>В рамках нового соглашения органы власти и социальные партнеры взяли на себя обязательство создать условия для осуществления мероприятий, кот</w:t>
      </w:r>
      <w:r w:rsidRPr="00EA1D3F">
        <w:t>о</w:t>
      </w:r>
      <w:r w:rsidRPr="00EA1D3F">
        <w:t>рые бы содействовали достижению этой цели. Усилия будут ориентированы</w:t>
      </w:r>
      <w:r w:rsidR="001B03A6">
        <w:t>,</w:t>
      </w:r>
      <w:r w:rsidRPr="00EA1D3F">
        <w:t xml:space="preserve"> прежде всего</w:t>
      </w:r>
      <w:r w:rsidR="001B03A6">
        <w:t>,</w:t>
      </w:r>
      <w:r w:rsidRPr="00EA1D3F">
        <w:t xml:space="preserve"> на подростков, которым требуется помощь для доступа на рынок труда и которые могут найти работу при надлежащих последующих мерах и с</w:t>
      </w:r>
      <w:r w:rsidRPr="00EA1D3F">
        <w:t>о</w:t>
      </w:r>
      <w:r w:rsidRPr="00EA1D3F">
        <w:t>действии. Вовлечение этой группы населения в трудовую жизнь имеет особе</w:t>
      </w:r>
      <w:r w:rsidRPr="00EA1D3F">
        <w:t>н</w:t>
      </w:r>
      <w:r w:rsidRPr="00EA1D3F">
        <w:t xml:space="preserve">но </w:t>
      </w:r>
      <w:proofErr w:type="gramStart"/>
      <w:r w:rsidRPr="00EA1D3F">
        <w:t>важное значение</w:t>
      </w:r>
      <w:proofErr w:type="gramEnd"/>
      <w:r w:rsidRPr="00EA1D3F">
        <w:t xml:space="preserve"> для обеспечения того, чтобы по завершении образования они не превратились в постоянных получателей пособия по безработице. С</w:t>
      </w:r>
      <w:r w:rsidRPr="00EA1D3F">
        <w:t>о</w:t>
      </w:r>
      <w:r w:rsidRPr="00EA1D3F">
        <w:t>гласно докладу, опубликованному исследо</w:t>
      </w:r>
      <w:r w:rsidR="00737615">
        <w:t>вательским фондом «Фафо» в 2014 </w:t>
      </w:r>
      <w:r w:rsidRPr="00EA1D3F">
        <w:t>году, предприятия, заключившие комплексное соглашение о трудовой жизни, имеют больше сотрудников из числа инвалидов и нанимают в целом больше инвалидов. Предприятия, которые заключают такого рода соглашение, также отличаются более позитивным отношением к найму инвалидов, чем предприятия, не подписавшие такие соглашения.</w:t>
      </w:r>
    </w:p>
    <w:p w:rsidR="00EA1D3F" w:rsidRPr="00AD4A1E" w:rsidRDefault="00EA1D3F" w:rsidP="00AD4A1E">
      <w:pPr>
        <w:pStyle w:val="H23GR"/>
      </w:pPr>
      <w:bookmarkStart w:id="106" w:name="_Toc428880857"/>
      <w:r w:rsidRPr="00AD4A1E">
        <w:tab/>
      </w:r>
      <w:r w:rsidRPr="00AD4A1E">
        <w:tab/>
      </w:r>
      <w:bookmarkEnd w:id="106"/>
      <w:r w:rsidRPr="00AD4A1E">
        <w:t>Индивидуальное приспособление</w:t>
      </w:r>
    </w:p>
    <w:p w:rsidR="00EA1D3F" w:rsidRPr="00EA1D3F" w:rsidRDefault="00EA1D3F" w:rsidP="00EA1D3F">
      <w:pPr>
        <w:pStyle w:val="SingleTxtGR"/>
      </w:pPr>
      <w:r w:rsidRPr="00EA1D3F">
        <w:t>255.</w:t>
      </w:r>
      <w:r w:rsidRPr="00EA1D3F">
        <w:tab/>
        <w:t>Закон о борьбе с дискриминацией и обеспечении доступности содержит положения, касающиеся индивидуального приспособления для инвалидов, р</w:t>
      </w:r>
      <w:r w:rsidRPr="00EA1D3F">
        <w:t>а</w:t>
      </w:r>
      <w:r w:rsidRPr="00EA1D3F">
        <w:t>ботающих по найму, и инвалидов, ищущих работу. Закон об условиях труда также содержит положения, касающиеся специального приспособления для р</w:t>
      </w:r>
      <w:r w:rsidRPr="00EA1D3F">
        <w:t>а</w:t>
      </w:r>
      <w:r w:rsidRPr="00EA1D3F">
        <w:t>ботников с ограниченной трудоспособностью. В соответствии с этим законом на работодателя возлагается особое обязательство оказывать индивидуальную поддержку работникам с ограниченной трудоспособностью и работникам, к</w:t>
      </w:r>
      <w:r w:rsidRPr="00EA1D3F">
        <w:t>о</w:t>
      </w:r>
      <w:r w:rsidRPr="00EA1D3F">
        <w:t>торые на определенном этапе трудовой деятельности начнут испытывать п</w:t>
      </w:r>
      <w:r w:rsidRPr="00EA1D3F">
        <w:t>о</w:t>
      </w:r>
      <w:r w:rsidRPr="00EA1D3F">
        <w:t>треб</w:t>
      </w:r>
      <w:r w:rsidR="007264C3">
        <w:t>ность в оказании им содействия.</w:t>
      </w:r>
    </w:p>
    <w:p w:rsidR="00EA1D3F" w:rsidRPr="00EA1D3F" w:rsidRDefault="00EA1D3F" w:rsidP="00EA1D3F">
      <w:pPr>
        <w:pStyle w:val="SingleTxtGR"/>
      </w:pPr>
      <w:r w:rsidRPr="00EA1D3F">
        <w:t>256.</w:t>
      </w:r>
      <w:r w:rsidRPr="00EA1D3F">
        <w:tab/>
        <w:t>Инвалидам, которые нуждаются в специальном приспособлении и посл</w:t>
      </w:r>
      <w:r w:rsidRPr="00EA1D3F">
        <w:t>е</w:t>
      </w:r>
      <w:r w:rsidRPr="00EA1D3F">
        <w:t>дующих мерах поддержки, может быть предложена постоянная адаптированная работа на обычном предприятии или предприятии, где действует система обе</w:t>
      </w:r>
      <w:r w:rsidRPr="00EA1D3F">
        <w:t>с</w:t>
      </w:r>
      <w:r w:rsidRPr="00EA1D3F">
        <w:t>печения рабочих мест для инвалидов на специальных участках. Такая работа может позволить участвующим в ней лицам развивать</w:t>
      </w:r>
      <w:bookmarkStart w:id="107" w:name="_GoBack"/>
      <w:bookmarkEnd w:id="107"/>
      <w:r w:rsidRPr="00EA1D3F">
        <w:t xml:space="preserve"> свои возможности за счет оказываемой помощи и приобрести квалификацию в процессе произво</w:t>
      </w:r>
      <w:r w:rsidRPr="00EA1D3F">
        <w:t>д</w:t>
      </w:r>
      <w:r w:rsidRPr="00EA1D3F">
        <w:t>ства товаров и услуг. Эта программа не ограничена по времени.</w:t>
      </w:r>
    </w:p>
    <w:p w:rsidR="00EA1D3F" w:rsidRPr="00AD4A1E" w:rsidRDefault="00EA1D3F" w:rsidP="00AD4A1E">
      <w:pPr>
        <w:pStyle w:val="H23GR"/>
      </w:pPr>
      <w:bookmarkStart w:id="108" w:name="_Toc428880858"/>
      <w:r w:rsidRPr="00AD4A1E">
        <w:tab/>
      </w:r>
      <w:r w:rsidRPr="00AD4A1E">
        <w:tab/>
      </w:r>
      <w:bookmarkEnd w:id="108"/>
      <w:r w:rsidRPr="00AD4A1E">
        <w:t>Лица с умственными недостатками</w:t>
      </w:r>
    </w:p>
    <w:p w:rsidR="00EA1D3F" w:rsidRPr="00EA1D3F" w:rsidRDefault="00EA1D3F" w:rsidP="00EA1D3F">
      <w:pPr>
        <w:pStyle w:val="SingleTxtGR"/>
      </w:pPr>
      <w:r w:rsidRPr="00EA1D3F">
        <w:t>257.</w:t>
      </w:r>
      <w:r w:rsidRPr="00EA1D3F">
        <w:tab/>
        <w:t>Лица с умственными недостатками имеют такое же право на труд, что и другие. Те из них, кто не может принимать участие в обычной трудовой жизни, должны иметь возможность заниматься трудом в условиях, когда им оказывае</w:t>
      </w:r>
      <w:r w:rsidRPr="00EA1D3F">
        <w:t>т</w:t>
      </w:r>
      <w:r w:rsidRPr="00EA1D3F">
        <w:t>ся содействие. Большинство лиц с умственными недостатками нуждаются в п</w:t>
      </w:r>
      <w:r w:rsidRPr="00EA1D3F">
        <w:t>о</w:t>
      </w:r>
      <w:r w:rsidRPr="00EA1D3F">
        <w:t>мощи, когда по завершении своего образования они приступают к трудовой д</w:t>
      </w:r>
      <w:r w:rsidRPr="00EA1D3F">
        <w:t>е</w:t>
      </w:r>
      <w:r w:rsidRPr="00EA1D3F">
        <w:t>ятельности. Такая помощь может носить временный или более долгосрочный характер в зависимости от того, насколько простыми или более сложными ок</w:t>
      </w:r>
      <w:r w:rsidRPr="00EA1D3F">
        <w:t>а</w:t>
      </w:r>
      <w:r w:rsidRPr="00EA1D3F">
        <w:t>жутся меры, необходимые для удовлетворения их потребностей в помощи. Установлен ряд мер, которые особенно необходимы для лиц с умственными н</w:t>
      </w:r>
      <w:r w:rsidRPr="00EA1D3F">
        <w:t>е</w:t>
      </w:r>
      <w:r w:rsidRPr="00EA1D3F">
        <w:t>достатками. Наиболее широко используется такая мера, как постоянная адапт</w:t>
      </w:r>
      <w:r w:rsidRPr="00EA1D3F">
        <w:t>и</w:t>
      </w:r>
      <w:r w:rsidRPr="00EA1D3F">
        <w:t>рованная трудовая деятельность (</w:t>
      </w:r>
      <w:r w:rsidR="00151365" w:rsidRPr="00EA1D3F">
        <w:t>см.</w:t>
      </w:r>
      <w:r w:rsidR="00151365">
        <w:t xml:space="preserve"> </w:t>
      </w:r>
      <w:r w:rsidR="00151365" w:rsidRPr="00EA1D3F">
        <w:t>выше</w:t>
      </w:r>
      <w:r w:rsidRPr="00EA1D3F">
        <w:t>).</w:t>
      </w:r>
    </w:p>
    <w:p w:rsidR="00EA1D3F" w:rsidRPr="00AD4A1E" w:rsidRDefault="00EA1D3F" w:rsidP="00AD4A1E">
      <w:pPr>
        <w:pStyle w:val="H23GR"/>
      </w:pPr>
      <w:bookmarkStart w:id="109" w:name="_Toc428880859"/>
      <w:r w:rsidRPr="00AD4A1E">
        <w:tab/>
      </w:r>
      <w:r w:rsidRPr="00AD4A1E">
        <w:tab/>
      </w:r>
      <w:bookmarkEnd w:id="109"/>
      <w:r w:rsidRPr="00AD4A1E">
        <w:t>Мнения работодателей</w:t>
      </w:r>
    </w:p>
    <w:p w:rsidR="00EA1D3F" w:rsidRPr="00EA1D3F" w:rsidRDefault="00EA1D3F" w:rsidP="00EA1D3F">
      <w:pPr>
        <w:pStyle w:val="SingleTxtGR"/>
      </w:pPr>
      <w:r w:rsidRPr="00EA1D3F">
        <w:t>258.</w:t>
      </w:r>
      <w:r w:rsidRPr="00EA1D3F">
        <w:tab/>
        <w:t>Обзор мнений работодателей, проведенный компанией «Фафо» в 2013 г</w:t>
      </w:r>
      <w:r w:rsidRPr="00EA1D3F">
        <w:t>о</w:t>
      </w:r>
      <w:r w:rsidRPr="00EA1D3F">
        <w:t>ду, показал, что работодатели не обязательно увязывают инвалидность с огр</w:t>
      </w:r>
      <w:r w:rsidRPr="00EA1D3F">
        <w:t>а</w:t>
      </w:r>
      <w:r w:rsidRPr="00EA1D3F">
        <w:t>ниченной трудоспособностью, а тем более с частым отсутствием на работе из-за болезни. Лишь 7</w:t>
      </w:r>
      <w:r w:rsidR="007269B7">
        <w:t>%</w:t>
      </w:r>
      <w:r w:rsidRPr="00EA1D3F">
        <w:t xml:space="preserve"> из них не согласились с тем, что все предприятия должны стараться брать на работу квалифицированных инвалидов. То же самое обсл</w:t>
      </w:r>
      <w:r w:rsidRPr="00EA1D3F">
        <w:t>е</w:t>
      </w:r>
      <w:r w:rsidRPr="00EA1D3F">
        <w:t>дование показало, что 44</w:t>
      </w:r>
      <w:r w:rsidR="007269B7">
        <w:t>%</w:t>
      </w:r>
      <w:r w:rsidRPr="00EA1D3F">
        <w:t xml:space="preserve"> предприятий в Норвегии нанимают инвалидов, из которых 41</w:t>
      </w:r>
      <w:r w:rsidR="00737615">
        <w:t>%</w:t>
      </w:r>
      <w:r w:rsidRPr="00EA1D3F">
        <w:t xml:space="preserve"> являются частными предприятиями и 54</w:t>
      </w:r>
      <w:r w:rsidR="007F2A5B">
        <w:t>%</w:t>
      </w:r>
      <w:r w:rsidRPr="00EA1D3F">
        <w:t xml:space="preserve"> – государственными. См. также раздел по статье 9.</w:t>
      </w:r>
    </w:p>
    <w:p w:rsidR="00EA1D3F" w:rsidRPr="00AD4A1E" w:rsidRDefault="00EA1D3F" w:rsidP="00AD4A1E">
      <w:pPr>
        <w:pStyle w:val="H23GR"/>
      </w:pPr>
      <w:bookmarkStart w:id="110" w:name="_Toc428880860"/>
      <w:r w:rsidRPr="00AD4A1E">
        <w:tab/>
      </w:r>
      <w:r w:rsidRPr="00AD4A1E">
        <w:tab/>
      </w:r>
      <w:bookmarkEnd w:id="110"/>
      <w:r w:rsidRPr="00AD4A1E">
        <w:t>Государство как работодатель</w:t>
      </w:r>
    </w:p>
    <w:p w:rsidR="00EA1D3F" w:rsidRPr="00EA1D3F" w:rsidRDefault="00EA1D3F" w:rsidP="00EA1D3F">
      <w:pPr>
        <w:pStyle w:val="SingleTxtGR"/>
      </w:pPr>
      <w:r w:rsidRPr="00EA1D3F">
        <w:t>259.</w:t>
      </w:r>
      <w:r w:rsidRPr="00EA1D3F">
        <w:tab/>
        <w:t>Правительство стремится к достижению многообразия в составе наним</w:t>
      </w:r>
      <w:r w:rsidRPr="00EA1D3F">
        <w:t>а</w:t>
      </w:r>
      <w:r w:rsidRPr="00EA1D3F">
        <w:t>емой им рабочей силы и считает весьма важным создавать условия, которые позволяют государственным предприятиям использовать опыт и труд инвал</w:t>
      </w:r>
      <w:r w:rsidRPr="00EA1D3F">
        <w:t>и</w:t>
      </w:r>
      <w:r w:rsidRPr="00EA1D3F">
        <w:t>дов. Закон о государственной службе (сотрудники центральных органов гос</w:t>
      </w:r>
      <w:r w:rsidRPr="00EA1D3F">
        <w:t>у</w:t>
      </w:r>
      <w:r w:rsidRPr="00EA1D3F">
        <w:t xml:space="preserve">дарственной власти) содержит специальные нормы в отношении инвалидов. Если среди кандидатов на должность есть инвалиды, по крайней </w:t>
      </w:r>
      <w:proofErr w:type="gramStart"/>
      <w:r w:rsidRPr="00EA1D3F">
        <w:t>мере</w:t>
      </w:r>
      <w:proofErr w:type="gramEnd"/>
      <w:r w:rsidRPr="00EA1D3F">
        <w:t xml:space="preserve"> один т</w:t>
      </w:r>
      <w:r w:rsidRPr="00EA1D3F">
        <w:t>а</w:t>
      </w:r>
      <w:r w:rsidRPr="00EA1D3F">
        <w:t>кой кандидат должен быть приглашен для собеседования. Существуют строгие ограничения в отношении того, кого можно рассматривать в качестве инвалида на основании этих правил. В Законе о государственной службе также содержи</w:t>
      </w:r>
      <w:r w:rsidRPr="00EA1D3F">
        <w:t>т</w:t>
      </w:r>
      <w:r w:rsidRPr="00EA1D3F">
        <w:t>ся правило, в соответствии с которым квалифицированный кандидат на дол</w:t>
      </w:r>
      <w:r w:rsidRPr="00EA1D3F">
        <w:t>ж</w:t>
      </w:r>
      <w:r w:rsidRPr="00EA1D3F">
        <w:t>ность, являющийся инвалидом, может быть назначен даже в том случае, если имеются более высококвалифицированные кандидаты. В настоящее время уже осуществляется разработанная органами центрального государственного управления программа подготовки для инвалидов с высшим образованием. С</w:t>
      </w:r>
      <w:r w:rsidRPr="00EA1D3F">
        <w:t>о</w:t>
      </w:r>
      <w:r w:rsidRPr="00EA1D3F">
        <w:t xml:space="preserve">беседование с такими кандидатами и их оценка проводится в обычном порядке. </w:t>
      </w:r>
    </w:p>
    <w:p w:rsidR="00EA1D3F" w:rsidRPr="00EA1D3F" w:rsidRDefault="00EA1D3F" w:rsidP="00EA1D3F">
      <w:pPr>
        <w:pStyle w:val="SingleTxtGR"/>
      </w:pPr>
      <w:r w:rsidRPr="00EA1D3F">
        <w:t>260.</w:t>
      </w:r>
      <w:r w:rsidRPr="00EA1D3F">
        <w:tab/>
        <w:t>Министерство по делам коммун и модернизации выполняет функцию р</w:t>
      </w:r>
      <w:r w:rsidRPr="00EA1D3F">
        <w:t>а</w:t>
      </w:r>
      <w:r w:rsidRPr="00EA1D3F">
        <w:t>ботодателя в центральных органах власти. Оно поощряет действия госуда</w:t>
      </w:r>
      <w:r w:rsidRPr="00EA1D3F">
        <w:t>р</w:t>
      </w:r>
      <w:r w:rsidRPr="00EA1D3F">
        <w:t>ственного сектора по найму большего числа инвалидов и для достижения этой цели применяет руководящие указания, информацию, повышение осведомле</w:t>
      </w:r>
      <w:r w:rsidRPr="00EA1D3F">
        <w:t>н</w:t>
      </w:r>
      <w:r w:rsidRPr="00EA1D3F">
        <w:t>ности и развитие знаний. В качестве примеров можно упомянуть руководящие указания по обеспечению многообразия при найме на работу, указания по пре</w:t>
      </w:r>
      <w:r w:rsidRPr="00EA1D3F">
        <w:t>д</w:t>
      </w:r>
      <w:r w:rsidRPr="00EA1D3F">
        <w:t xml:space="preserve">ставлению предприятиями государственного сектора докладов о соблюдении принципа равных возможностей в рамках их деятельности и обязательств по представлению докладов и неформальные семинары по вопросам многообразия в процессе найма работников. </w:t>
      </w:r>
      <w:r w:rsidR="00151365" w:rsidRPr="00EA1D3F">
        <w:t>Предпринимаются также усилия по содействию тому, чтобы предприятия государственного сектора создавали больше мест для стажеров из числа инвалидов.</w:t>
      </w:r>
    </w:p>
    <w:p w:rsidR="00EA1D3F" w:rsidRPr="00EA1D3F" w:rsidRDefault="00EA1D3F" w:rsidP="00737615">
      <w:pPr>
        <w:pStyle w:val="H1GR"/>
      </w:pPr>
      <w:bookmarkStart w:id="111" w:name="_Toc428880861"/>
      <w:r w:rsidRPr="00EA1D3F">
        <w:tab/>
      </w:r>
      <w:r w:rsidRPr="00EA1D3F">
        <w:tab/>
      </w:r>
      <w:bookmarkEnd w:id="111"/>
      <w:r w:rsidRPr="00EA1D3F">
        <w:t>Статья 28</w:t>
      </w:r>
      <w:r w:rsidR="00737615">
        <w:br/>
      </w:r>
      <w:r w:rsidRPr="00EA1D3F">
        <w:t>Достаточный жизненный уровень и социальная защита</w:t>
      </w:r>
    </w:p>
    <w:p w:rsidR="00EA1D3F" w:rsidRPr="00EA1D3F" w:rsidRDefault="00EA1D3F" w:rsidP="00EA1D3F">
      <w:pPr>
        <w:pStyle w:val="SingleTxtGR"/>
      </w:pPr>
      <w:r w:rsidRPr="00EA1D3F">
        <w:t>261.</w:t>
      </w:r>
      <w:r w:rsidRPr="00EA1D3F">
        <w:tab/>
        <w:t>См. также разделы по статьям 19 и 27.</w:t>
      </w:r>
    </w:p>
    <w:p w:rsidR="00EA1D3F" w:rsidRPr="00AD4A1E" w:rsidRDefault="00EA1D3F" w:rsidP="00AD4A1E">
      <w:pPr>
        <w:pStyle w:val="H23GR"/>
      </w:pPr>
      <w:bookmarkStart w:id="112" w:name="_Toc428880862"/>
      <w:r w:rsidRPr="00AD4A1E">
        <w:tab/>
      </w:r>
      <w:r w:rsidRPr="00AD4A1E">
        <w:tab/>
      </w:r>
      <w:bookmarkEnd w:id="112"/>
      <w:r w:rsidRPr="00AD4A1E">
        <w:t>Социальные услуги</w:t>
      </w:r>
    </w:p>
    <w:p w:rsidR="00EA1D3F" w:rsidRPr="00EA1D3F" w:rsidRDefault="00EA1D3F" w:rsidP="00EA1D3F">
      <w:pPr>
        <w:pStyle w:val="SingleTxtGR"/>
      </w:pPr>
      <w:r w:rsidRPr="00EA1D3F">
        <w:t>262.</w:t>
      </w:r>
      <w:r w:rsidRPr="00EA1D3F">
        <w:tab/>
        <w:t>Цель Закона о социальных услугах по линии Управления по вопросам трудоустройства и социального обеспечения состоит в содействии обеспечению социальной и финансовой безопасности, создании условий, позволяющих чел</w:t>
      </w:r>
      <w:r w:rsidRPr="00EA1D3F">
        <w:t>о</w:t>
      </w:r>
      <w:r w:rsidRPr="00EA1D3F">
        <w:t>веку жить самодостаточным образом, и оказании помощи в переходе к трудовой жизни, социальной интеграции и активному участию в жизни общества. Этот Закон призван содействовать обеспечению того, чтобы дети и подростки, а та</w:t>
      </w:r>
      <w:r w:rsidRPr="00EA1D3F">
        <w:t>к</w:t>
      </w:r>
      <w:r w:rsidRPr="00EA1D3F">
        <w:t>же члены их семей могли иметь доступ к разнообразным и комплексным усл</w:t>
      </w:r>
      <w:r w:rsidRPr="00EA1D3F">
        <w:t>у</w:t>
      </w:r>
      <w:r w:rsidRPr="00EA1D3F">
        <w:t>гам, вносили равный вклад и пользовались равными возможностями, и не д</w:t>
      </w:r>
      <w:r w:rsidRPr="00EA1D3F">
        <w:t>о</w:t>
      </w:r>
      <w:r w:rsidRPr="00EA1D3F">
        <w:t>пускать возникновения социальных проблем. Закон применяется в отношении всех лиц независимо от функциональных возможностей. Закон предоставляет широкие возможности для профессиональной свободы действий в плане поиска гибких решений с учетом потребностей лица</w:t>
      </w:r>
      <w:r w:rsidR="00737615">
        <w:t>, которое нуждается в помощи. В </w:t>
      </w:r>
      <w:r w:rsidRPr="00EA1D3F">
        <w:t>соответствии с этим Законом предоставляемая финансовая поддержка должна обеспечить каждому приемлемый уровень жизни, включая покрытие расходов на продукты питания, одежду, жилье и т.д. При оценке того, что является пр</w:t>
      </w:r>
      <w:r w:rsidRPr="00EA1D3F">
        <w:t>и</w:t>
      </w:r>
      <w:r w:rsidRPr="00EA1D3F">
        <w:t>емлемым жизненным уровнем, и определении уровня поддержки следует исх</w:t>
      </w:r>
      <w:r w:rsidRPr="00EA1D3F">
        <w:t>о</w:t>
      </w:r>
      <w:r w:rsidRPr="00EA1D3F">
        <w:t>дить из индивидуальных обстоятельств лица, получающего помощь, включая инвалидность.</w:t>
      </w:r>
    </w:p>
    <w:p w:rsidR="00EA1D3F" w:rsidRPr="00AD4A1E" w:rsidRDefault="00EA1D3F" w:rsidP="00AD4A1E">
      <w:pPr>
        <w:pStyle w:val="H23GR"/>
      </w:pPr>
      <w:bookmarkStart w:id="113" w:name="_Toc428880863"/>
      <w:r w:rsidRPr="00AD4A1E">
        <w:tab/>
      </w:r>
      <w:r w:rsidRPr="00AD4A1E">
        <w:tab/>
      </w:r>
      <w:bookmarkEnd w:id="113"/>
      <w:r w:rsidRPr="00AD4A1E">
        <w:t>Национальная система страхования</w:t>
      </w:r>
    </w:p>
    <w:p w:rsidR="00EA1D3F" w:rsidRPr="00EA1D3F" w:rsidRDefault="00EA1D3F" w:rsidP="00EA1D3F">
      <w:pPr>
        <w:pStyle w:val="SingleTxtGR"/>
      </w:pPr>
      <w:r w:rsidRPr="00EA1D3F">
        <w:t>263.</w:t>
      </w:r>
      <w:r w:rsidRPr="00EA1D3F">
        <w:tab/>
        <w:t>Инвалиды имеют такие же права на пенсию и участие в национальной системе страхования, что и все остальные группы населения. В Норвегии сущ</w:t>
      </w:r>
      <w:r w:rsidRPr="00EA1D3F">
        <w:t>е</w:t>
      </w:r>
      <w:r w:rsidRPr="00EA1D3F">
        <w:t>ствует национальная и всеобщая система национального страхования; см. ра</w:t>
      </w:r>
      <w:r w:rsidRPr="00EA1D3F">
        <w:t>з</w:t>
      </w:r>
      <w:r w:rsidRPr="00EA1D3F">
        <w:t>дел по статье 4.</w:t>
      </w:r>
    </w:p>
    <w:p w:rsidR="00EA1D3F" w:rsidRPr="00AD4A1E" w:rsidRDefault="00EA1D3F" w:rsidP="00AD4A1E">
      <w:pPr>
        <w:pStyle w:val="H23GR"/>
      </w:pPr>
      <w:bookmarkStart w:id="114" w:name="_Toc428880864"/>
      <w:r w:rsidRPr="00AD4A1E">
        <w:tab/>
      </w:r>
      <w:r w:rsidRPr="00AD4A1E">
        <w:tab/>
      </w:r>
      <w:bookmarkEnd w:id="114"/>
      <w:r w:rsidRPr="00AD4A1E">
        <w:t>Меры по обеспечению социальным жильем</w:t>
      </w:r>
    </w:p>
    <w:p w:rsidR="00EA1D3F" w:rsidRPr="00EA1D3F" w:rsidRDefault="00EA1D3F" w:rsidP="00EA1D3F">
      <w:pPr>
        <w:pStyle w:val="SingleTxtGR"/>
      </w:pPr>
      <w:r w:rsidRPr="00EA1D3F">
        <w:t>264.</w:t>
      </w:r>
      <w:r w:rsidRPr="00EA1D3F">
        <w:tab/>
        <w:t>В ведении Государственного жилищного банка Норвегии находится н</w:t>
      </w:r>
      <w:r w:rsidRPr="00EA1D3F">
        <w:t>е</w:t>
      </w:r>
      <w:r w:rsidRPr="00EA1D3F">
        <w:t>сколько программ по выдаче кредитов и субсидий, призванных оказать соде</w:t>
      </w:r>
      <w:r w:rsidRPr="00EA1D3F">
        <w:t>й</w:t>
      </w:r>
      <w:r w:rsidRPr="00EA1D3F">
        <w:t>ствие в достижении целей жилищной политики и обеспечении в целом возмо</w:t>
      </w:r>
      <w:r w:rsidRPr="00EA1D3F">
        <w:t>ж</w:t>
      </w:r>
      <w:r w:rsidRPr="00EA1D3F">
        <w:t>ности удовлетворения потребностей всех граждан в безопасном и приемлемом жилье. Эти программы преследуют различные цели, однако общей для всех из них является ориентация на решение жилищных проблем независимо от фун</w:t>
      </w:r>
      <w:r w:rsidRPr="00EA1D3F">
        <w:t>к</w:t>
      </w:r>
      <w:r w:rsidRPr="00EA1D3F">
        <w:t>циональных возможностей данного лица. С точки зрения соотношения вл</w:t>
      </w:r>
      <w:r w:rsidRPr="00EA1D3F">
        <w:t>а</w:t>
      </w:r>
      <w:r w:rsidRPr="00EA1D3F">
        <w:t>дельцев и арендаторов жилья никаких заметных различий между населением в целом и инвалидами нет.</w:t>
      </w:r>
    </w:p>
    <w:p w:rsidR="00EA1D3F" w:rsidRPr="00EA1D3F" w:rsidRDefault="00EA1D3F" w:rsidP="00737615">
      <w:pPr>
        <w:pStyle w:val="H1GR"/>
      </w:pPr>
      <w:bookmarkStart w:id="115" w:name="_Toc428880865"/>
      <w:r w:rsidRPr="00EA1D3F">
        <w:tab/>
      </w:r>
      <w:r w:rsidRPr="00EA1D3F">
        <w:tab/>
      </w:r>
      <w:bookmarkEnd w:id="115"/>
      <w:r w:rsidRPr="00EA1D3F">
        <w:t>Статья 29</w:t>
      </w:r>
      <w:r w:rsidR="00737615">
        <w:br/>
      </w:r>
      <w:r w:rsidRPr="00EA1D3F">
        <w:t>Участие в политической и общественной жизни</w:t>
      </w:r>
    </w:p>
    <w:p w:rsidR="00EA1D3F" w:rsidRPr="00EA1D3F" w:rsidRDefault="00EA1D3F" w:rsidP="00EA1D3F">
      <w:pPr>
        <w:pStyle w:val="SingleTxtGR"/>
      </w:pPr>
      <w:r w:rsidRPr="00EA1D3F">
        <w:t>265.</w:t>
      </w:r>
      <w:r w:rsidRPr="00EA1D3F">
        <w:tab/>
        <w:t>Статья 101 Конституции предусматривает право каждого на создание а</w:t>
      </w:r>
      <w:r w:rsidRPr="00EA1D3F">
        <w:t>с</w:t>
      </w:r>
      <w:r w:rsidRPr="00EA1D3F">
        <w:t>социаций, вступление в них и выход из них, включая профсоюзы и политич</w:t>
      </w:r>
      <w:r w:rsidRPr="00EA1D3F">
        <w:t>е</w:t>
      </w:r>
      <w:r w:rsidRPr="00EA1D3F">
        <w:t>ские партии. Все лица могут собираться для проведения мирных собраний и демонстраций.</w:t>
      </w:r>
    </w:p>
    <w:p w:rsidR="00EA1D3F" w:rsidRPr="00AD4A1E" w:rsidRDefault="00EA1D3F" w:rsidP="00AD4A1E">
      <w:pPr>
        <w:pStyle w:val="H23GR"/>
      </w:pPr>
      <w:bookmarkStart w:id="116" w:name="_Toc428880866"/>
      <w:r w:rsidRPr="00AD4A1E">
        <w:tab/>
      </w:r>
      <w:r w:rsidRPr="00AD4A1E">
        <w:tab/>
      </w:r>
      <w:bookmarkEnd w:id="116"/>
      <w:r w:rsidRPr="00AD4A1E">
        <w:t>Выборы</w:t>
      </w:r>
    </w:p>
    <w:p w:rsidR="00EA1D3F" w:rsidRPr="00EA1D3F" w:rsidRDefault="00EA1D3F" w:rsidP="00EA1D3F">
      <w:pPr>
        <w:pStyle w:val="SingleTxtGR"/>
      </w:pPr>
      <w:r w:rsidRPr="00EA1D3F">
        <w:t>266.</w:t>
      </w:r>
      <w:r w:rsidRPr="00EA1D3F">
        <w:tab/>
        <w:t>Участие в выборах регламентируется главным образом двумя законод</w:t>
      </w:r>
      <w:r w:rsidRPr="00EA1D3F">
        <w:t>а</w:t>
      </w:r>
      <w:r w:rsidRPr="00EA1D3F">
        <w:t xml:space="preserve">тельными актами: Законом о выборах и </w:t>
      </w:r>
      <w:proofErr w:type="gramStart"/>
      <w:r w:rsidRPr="00EA1D3F">
        <w:t>Законом</w:t>
      </w:r>
      <w:proofErr w:type="gramEnd"/>
      <w:r w:rsidRPr="00EA1D3F">
        <w:t xml:space="preserve"> о борьбе с дискриминацией и обеспечении доступности. За нормальное проведение выборов в Норвегии о</w:t>
      </w:r>
      <w:r w:rsidRPr="00EA1D3F">
        <w:t>т</w:t>
      </w:r>
      <w:r w:rsidRPr="00EA1D3F">
        <w:t>вечают муниципальные органы власти. Обеспечение доступа к выборам означ</w:t>
      </w:r>
      <w:r w:rsidRPr="00EA1D3F">
        <w:t>а</w:t>
      </w:r>
      <w:r w:rsidRPr="00EA1D3F">
        <w:t>ет доступ к помещениям, используемым в качестве избирательных участков, и меры по их адаптации, необходимые для обеспечения соблюдения требований о доступности.</w:t>
      </w:r>
    </w:p>
    <w:p w:rsidR="00EA1D3F" w:rsidRPr="00EA1D3F" w:rsidRDefault="00EA1D3F" w:rsidP="00EA1D3F">
      <w:pPr>
        <w:pStyle w:val="SingleTxtGR"/>
      </w:pPr>
      <w:r w:rsidRPr="00EA1D3F">
        <w:t>267.</w:t>
      </w:r>
      <w:r w:rsidRPr="00EA1D3F">
        <w:tab/>
        <w:t>Закон о выборах предусматривает некоторые требования в отношении помещений, используемых в качестве избирательных участков. Они должны быть пригодны для регистрации голосов и доступны для избирателей. Избир</w:t>
      </w:r>
      <w:r w:rsidRPr="00EA1D3F">
        <w:t>а</w:t>
      </w:r>
      <w:r w:rsidRPr="00EA1D3F">
        <w:t>тели должны иметь возможность попасть на избирательные участки без пост</w:t>
      </w:r>
      <w:r w:rsidRPr="00EA1D3F">
        <w:t>о</w:t>
      </w:r>
      <w:r w:rsidRPr="00EA1D3F">
        <w:t>ронней помощи</w:t>
      </w:r>
      <w:r w:rsidR="00A520F5">
        <w:t>.</w:t>
      </w:r>
      <w:r w:rsidRPr="00EA1D3F">
        <w:t xml:space="preserve"> Альтернативные помещения могут использоваться лишь в сл</w:t>
      </w:r>
      <w:r w:rsidRPr="00EA1D3F">
        <w:t>у</w:t>
      </w:r>
      <w:r w:rsidRPr="00EA1D3F">
        <w:t>чае, обусловленном «особыми соображениями». Решение об использовании альтернативных помещений должно основываться на строгой оценке. Полож</w:t>
      </w:r>
      <w:r w:rsidRPr="00EA1D3F">
        <w:t>е</w:t>
      </w:r>
      <w:r w:rsidRPr="00EA1D3F">
        <w:t>ние о выборах содержит требование в отношении обеспечения доступности внутри самих избирательных участков, включая информационные указатели и знаки, доступность, материально-техническое обеспечение, освещение и об</w:t>
      </w:r>
      <w:r w:rsidRPr="00EA1D3F">
        <w:t>о</w:t>
      </w:r>
      <w:r w:rsidRPr="00EA1D3F">
        <w:t>рудова</w:t>
      </w:r>
      <w:r w:rsidR="007264C3">
        <w:t>ние для проведения голосования.</w:t>
      </w:r>
    </w:p>
    <w:p w:rsidR="00EA1D3F" w:rsidRPr="00EA1D3F" w:rsidRDefault="00EA1D3F" w:rsidP="00EA1D3F">
      <w:pPr>
        <w:pStyle w:val="SingleTxtGR"/>
      </w:pPr>
      <w:r w:rsidRPr="00EA1D3F">
        <w:t>268.</w:t>
      </w:r>
      <w:r w:rsidRPr="00EA1D3F">
        <w:tab/>
        <w:t xml:space="preserve">Закон о борьбе с дискриминацией и обеспечении доступности требует, чтобы избирательные комиссии обеспечивали доступность для всех независимо от функциональных возможностей. Обязанность </w:t>
      </w:r>
      <w:proofErr w:type="gramStart"/>
      <w:r w:rsidRPr="00EA1D3F">
        <w:t>предпринимать активные ус</w:t>
      </w:r>
      <w:r w:rsidRPr="00EA1D3F">
        <w:t>и</w:t>
      </w:r>
      <w:r w:rsidRPr="00EA1D3F">
        <w:t>лия</w:t>
      </w:r>
      <w:proofErr w:type="gramEnd"/>
      <w:r w:rsidRPr="00EA1D3F">
        <w:t xml:space="preserve"> по соблюдению закона означает необходимость того, чтобы муниципальные органы убедились в том, что помещение для выборов отвечает требованиям универсального дизайна. Окружающая обстановка и используемые материалы должны быть спроектированы таким образом, чтобы ими могли пользоваться люди любого возраста, обладающие различными навыками, способностями и функциональными возможностями. Важнейшее значение следует придавать факторам, касающимся мобильности, видимости, слышимости, понимания или способности к в</w:t>
      </w:r>
      <w:r w:rsidR="007264C3">
        <w:t>осприятию происходящего вокруг.</w:t>
      </w:r>
    </w:p>
    <w:p w:rsidR="00EA1D3F" w:rsidRPr="00EA1D3F" w:rsidRDefault="00EA1D3F" w:rsidP="00EA1D3F">
      <w:pPr>
        <w:pStyle w:val="SingleTxtGR"/>
      </w:pPr>
      <w:r w:rsidRPr="00EA1D3F">
        <w:t>269.</w:t>
      </w:r>
      <w:r w:rsidRPr="00EA1D3F">
        <w:tab/>
        <w:t>В последние годы власти также принимают активные меры по улучш</w:t>
      </w:r>
      <w:r w:rsidRPr="00EA1D3F">
        <w:t>е</w:t>
      </w:r>
      <w:r w:rsidRPr="00EA1D3F">
        <w:t>нию доступности к избирательным участкам. Оборудование для голосования, которое отвечает требованиям универсального дизайна, может быть заказано муниципальными органами. Норвежская ассоциация слепых и слабовидящих и другие группы пользователей принимали участие в апробировании этого обор</w:t>
      </w:r>
      <w:r w:rsidRPr="00EA1D3F">
        <w:t>у</w:t>
      </w:r>
      <w:r w:rsidRPr="00EA1D3F">
        <w:t>дования. Оборудование для проведения голосования включает кабины для г</w:t>
      </w:r>
      <w:r w:rsidRPr="00EA1D3F">
        <w:t>о</w:t>
      </w:r>
      <w:r w:rsidRPr="00EA1D3F">
        <w:t>лосования, урны для избирательных бюллетеней, программы для размещения информационных надписей и новый вид бюллетеня для голосования. Пожалуй, самым важным является то, что теперь избирательными кабинами могут пол</w:t>
      </w:r>
      <w:r w:rsidRPr="00EA1D3F">
        <w:t>ь</w:t>
      </w:r>
      <w:r w:rsidRPr="00EA1D3F">
        <w:t>зоваться все, в том чис</w:t>
      </w:r>
      <w:r w:rsidR="007264C3">
        <w:t>ле лица на инвалидных колясках.</w:t>
      </w:r>
    </w:p>
    <w:p w:rsidR="00EA1D3F" w:rsidRPr="00EA1D3F" w:rsidRDefault="00EA1D3F" w:rsidP="00EA1D3F">
      <w:pPr>
        <w:pStyle w:val="SingleTxtGR"/>
      </w:pPr>
      <w:r w:rsidRPr="00EA1D3F">
        <w:t>270.</w:t>
      </w:r>
      <w:r w:rsidRPr="00EA1D3F">
        <w:tab/>
        <w:t>Кроме того, подготовлены руководящие указания и программы субсидий в целях содействия участию в выборах лиц с различными видами инвалидности и распространения информации о процедуре голосования.</w:t>
      </w:r>
    </w:p>
    <w:p w:rsidR="00EA1D3F" w:rsidRPr="00EA1D3F" w:rsidRDefault="00EA1D3F" w:rsidP="00EA1D3F">
      <w:pPr>
        <w:pStyle w:val="SingleTxtGR"/>
      </w:pPr>
      <w:r w:rsidRPr="00EA1D3F">
        <w:t>271.</w:t>
      </w:r>
      <w:r w:rsidRPr="00EA1D3F">
        <w:tab/>
        <w:t>В ходе парламентских выборов 2009 года каких-либо заметных различий в участии между инвалидами в возрасте от 20 до 66 лет и населением в целом в той же возрастной группе отмечено не было. Нет также и сколько-нибудь з</w:t>
      </w:r>
      <w:r w:rsidRPr="00EA1D3F">
        <w:t>а</w:t>
      </w:r>
      <w:r w:rsidRPr="00EA1D3F">
        <w:t>метных различий в доле лиц, которые являются членами той или иной орган</w:t>
      </w:r>
      <w:r w:rsidRPr="00EA1D3F">
        <w:t>и</w:t>
      </w:r>
      <w:r w:rsidRPr="00EA1D3F">
        <w:t>зации (Статистическое обследование ЕС по изучению доходов и условий жи</w:t>
      </w:r>
      <w:r w:rsidRPr="00EA1D3F">
        <w:t>з</w:t>
      </w:r>
      <w:r w:rsidRPr="00EA1D3F">
        <w:t>ни</w:t>
      </w:r>
      <w:r w:rsidR="00737615">
        <w:t> </w:t>
      </w:r>
      <w:r w:rsidR="00CE015C">
        <w:t xml:space="preserve">– </w:t>
      </w:r>
      <w:r w:rsidRPr="00EA1D3F">
        <w:t>СОДУЖ-ЕС 2011). Подготовленный в 2011 году доклад центра по исслед</w:t>
      </w:r>
      <w:r w:rsidRPr="00EA1D3F">
        <w:t>о</w:t>
      </w:r>
      <w:r w:rsidRPr="00EA1D3F">
        <w:t>ваниям гражданского общества и добровольного сектора также свидетельствует о наличии лишь незначительных различий, когда речь идет о доле лиц, заним</w:t>
      </w:r>
      <w:r w:rsidRPr="00EA1D3F">
        <w:t>а</w:t>
      </w:r>
      <w:r w:rsidRPr="00EA1D3F">
        <w:t>ющих политические должности.</w:t>
      </w:r>
    </w:p>
    <w:p w:rsidR="00EA1D3F" w:rsidRPr="00AD4A1E" w:rsidRDefault="00EA1D3F" w:rsidP="00AD4A1E">
      <w:pPr>
        <w:pStyle w:val="H23GR"/>
      </w:pPr>
      <w:r w:rsidRPr="00AD4A1E">
        <w:tab/>
      </w:r>
      <w:r w:rsidRPr="00AD4A1E">
        <w:tab/>
        <w:t>Муниципальные комитеты по делам инвалидов</w:t>
      </w:r>
    </w:p>
    <w:p w:rsidR="00EA1D3F" w:rsidRPr="00EA1D3F" w:rsidRDefault="00EA1D3F" w:rsidP="00EA1D3F">
      <w:pPr>
        <w:pStyle w:val="SingleTxtGR"/>
      </w:pPr>
      <w:r w:rsidRPr="00EA1D3F">
        <w:t>272.</w:t>
      </w:r>
      <w:r w:rsidRPr="00EA1D3F">
        <w:tab/>
        <w:t>Создание муниципальных комитетов по делам инвалидов призвано ок</w:t>
      </w:r>
      <w:r w:rsidRPr="00EA1D3F">
        <w:t>а</w:t>
      </w:r>
      <w:r w:rsidRPr="00EA1D3F">
        <w:t>зать влияние на демократические процессы на уровне местных органов упра</w:t>
      </w:r>
      <w:r w:rsidRPr="00EA1D3F">
        <w:t>в</w:t>
      </w:r>
      <w:r w:rsidRPr="00EA1D3F">
        <w:t>ления. Закон, касающийся муниципального или областного комитета или иного представительного органа по делам инвалидов, требует, чтобы муниципальные или областные органы власти предоставили инвалидам гарантии широкого и доступного участия в работе по вопросам, представляющим первоочередной интерес для инвалидов. Сюда относятся вопросы физического доступа и другие инициативы по преодолению дискриминации по признаку инвалидности. Закон требует, чтобы муниципальные органы создавали советы или другие представ</w:t>
      </w:r>
      <w:r w:rsidRPr="00EA1D3F">
        <w:t>и</w:t>
      </w:r>
      <w:r w:rsidRPr="00EA1D3F">
        <w:t>тельные органы для инвалидов. Муниципальные советы выполняют консульт</w:t>
      </w:r>
      <w:r w:rsidRPr="00EA1D3F">
        <w:t>а</w:t>
      </w:r>
      <w:r w:rsidRPr="00EA1D3F">
        <w:t>тивные функции в отношении муниципальных или областных органов власти и способствуют обеспечению того, чтобы мнения инвалидов были услышаны.</w:t>
      </w:r>
    </w:p>
    <w:p w:rsidR="00EA1D3F" w:rsidRPr="00EA1D3F" w:rsidRDefault="00EA1D3F" w:rsidP="00737615">
      <w:pPr>
        <w:pStyle w:val="H1GR"/>
      </w:pPr>
      <w:bookmarkStart w:id="117" w:name="_Toc428880867"/>
      <w:r w:rsidRPr="00EA1D3F">
        <w:tab/>
      </w:r>
      <w:r w:rsidRPr="00EA1D3F">
        <w:tab/>
      </w:r>
      <w:bookmarkEnd w:id="117"/>
      <w:r w:rsidRPr="00EA1D3F">
        <w:t>Статья 30</w:t>
      </w:r>
      <w:r w:rsidR="00737615">
        <w:br/>
      </w:r>
      <w:r w:rsidRPr="00EA1D3F">
        <w:t xml:space="preserve">Участие в культурной жизни, проведение досуга и отдыха </w:t>
      </w:r>
      <w:r w:rsidR="00737615">
        <w:br/>
      </w:r>
      <w:r w:rsidRPr="00EA1D3F">
        <w:t>и занятия спортом</w:t>
      </w:r>
    </w:p>
    <w:p w:rsidR="00EA1D3F" w:rsidRPr="00EA1D3F" w:rsidRDefault="00EA1D3F" w:rsidP="00EA1D3F">
      <w:pPr>
        <w:pStyle w:val="SingleTxtGR"/>
      </w:pPr>
      <w:r w:rsidRPr="00EA1D3F">
        <w:t>273</w:t>
      </w:r>
      <w:r w:rsidR="007264C3">
        <w:t>.</w:t>
      </w:r>
      <w:r w:rsidR="007264C3">
        <w:tab/>
        <w:t>См. также раздел по статье 9.</w:t>
      </w:r>
    </w:p>
    <w:p w:rsidR="00EA1D3F" w:rsidRPr="00EA1D3F" w:rsidRDefault="00EA1D3F" w:rsidP="00EA1D3F">
      <w:pPr>
        <w:pStyle w:val="SingleTxtGR"/>
      </w:pPr>
      <w:r w:rsidRPr="00EA1D3F">
        <w:t>274.</w:t>
      </w:r>
      <w:r w:rsidRPr="00EA1D3F">
        <w:tab/>
        <w:t>Норвежцы весьма активно проводят свой досуг. Организуется большое число мероприятий на открытом воздухе и культурных мероприятий, люди а</w:t>
      </w:r>
      <w:r w:rsidRPr="00EA1D3F">
        <w:t>к</w:t>
      </w:r>
      <w:r w:rsidRPr="00EA1D3F">
        <w:t>тивно участвуют в работе спортивных клубов и ассоциаций. Прогулки являются общепринятым и распространенным явлением. Между взрослыми людьми из числа инвалидов и взрослым населением в целом не отмечается каких-либо с</w:t>
      </w:r>
      <w:r w:rsidRPr="00EA1D3F">
        <w:t>у</w:t>
      </w:r>
      <w:r w:rsidRPr="00EA1D3F">
        <w:t>щественных различий с точки зрения членства в организациях, спортивных клубах и ассоциациях. Не наблюдается каких-либо различий и в доле лиц, кот</w:t>
      </w:r>
      <w:r w:rsidRPr="00EA1D3F">
        <w:t>о</w:t>
      </w:r>
      <w:r w:rsidRPr="00EA1D3F">
        <w:t>рые сообщили об участии в добровольной работе для какой-то организации или ассоциации (Статистическое бюро Норвегии, СОДУЖ-ЕС 2011).</w:t>
      </w:r>
    </w:p>
    <w:p w:rsidR="00EA1D3F" w:rsidRPr="00AD4A1E" w:rsidRDefault="00EA1D3F" w:rsidP="00AD4A1E">
      <w:pPr>
        <w:pStyle w:val="H23GR"/>
      </w:pPr>
      <w:bookmarkStart w:id="118" w:name="_Toc428880868"/>
      <w:r w:rsidRPr="00AD4A1E">
        <w:tab/>
      </w:r>
      <w:r w:rsidRPr="00AD4A1E">
        <w:tab/>
      </w:r>
      <w:bookmarkEnd w:id="118"/>
      <w:r w:rsidRPr="00AD4A1E">
        <w:t>Спорт</w:t>
      </w:r>
    </w:p>
    <w:p w:rsidR="00EA1D3F" w:rsidRPr="00EA1D3F" w:rsidRDefault="00EA1D3F" w:rsidP="00EA1D3F">
      <w:pPr>
        <w:pStyle w:val="SingleTxtGR"/>
      </w:pPr>
      <w:r w:rsidRPr="00EA1D3F">
        <w:t>275.</w:t>
      </w:r>
      <w:r w:rsidRPr="00EA1D3F">
        <w:tab/>
        <w:t>Проводимая в Норвегии политика в области спорта имеет целью пост</w:t>
      </w:r>
      <w:r w:rsidRPr="00EA1D3F">
        <w:t>а</w:t>
      </w:r>
      <w:r w:rsidRPr="00EA1D3F">
        <w:t xml:space="preserve">вить важные задачи перед спортсменами из числа инвалидов. Норвежский олимпийский и </w:t>
      </w:r>
      <w:r w:rsidR="00151365" w:rsidRPr="00EA1D3F">
        <w:t>параолимпийский</w:t>
      </w:r>
      <w:r w:rsidRPr="00EA1D3F">
        <w:t xml:space="preserve"> комитет и Норвежская конфедерация спорта (НКС) являются наиболее важными партнерами государства с точки зрения о</w:t>
      </w:r>
      <w:r w:rsidRPr="00EA1D3F">
        <w:t>р</w:t>
      </w:r>
      <w:r w:rsidRPr="00EA1D3F">
        <w:t>ганизации спортивных соревнований. Участие инвалидов в спортивных сост</w:t>
      </w:r>
      <w:r w:rsidRPr="00EA1D3F">
        <w:t>я</w:t>
      </w:r>
      <w:r w:rsidRPr="00EA1D3F">
        <w:t>заниях поощряется за счет дотаций, выделяемых по линии НКС. Совершенно очевидно, что НКС уделяет первоочередное внимание этой области при распр</w:t>
      </w:r>
      <w:r w:rsidRPr="00EA1D3F">
        <w:t>е</w:t>
      </w:r>
      <w:r w:rsidRPr="00EA1D3F">
        <w:t>делении государственных субсидий. В соответствии с решением Генеральной ассамблеи НКС, принятым в 1996 году, спортсмены из числа инвалидов обесп</w:t>
      </w:r>
      <w:r w:rsidRPr="00EA1D3F">
        <w:t>е</w:t>
      </w:r>
      <w:r w:rsidRPr="00EA1D3F">
        <w:t>чиваются в рамках общей деятельности в интересах спорта. Это решение осн</w:t>
      </w:r>
      <w:r w:rsidRPr="00EA1D3F">
        <w:t>о</w:t>
      </w:r>
      <w:r w:rsidRPr="00EA1D3F">
        <w:t>вывается на поставленной задаче добиться того, чтобы все могли иметь во</w:t>
      </w:r>
      <w:r w:rsidRPr="00EA1D3F">
        <w:t>з</w:t>
      </w:r>
      <w:r w:rsidRPr="00EA1D3F">
        <w:t>можность заниматься спортом в своей ме</w:t>
      </w:r>
      <w:r w:rsidR="0045695A">
        <w:t>стной общине. Как сообщает НКС,</w:t>
      </w:r>
      <w:r w:rsidR="0045695A">
        <w:br/>
      </w:r>
      <w:r w:rsidRPr="00EA1D3F">
        <w:t>в него входит примерно 11</w:t>
      </w:r>
      <w:r w:rsidR="00A520F5">
        <w:t> </w:t>
      </w:r>
      <w:r w:rsidRPr="00EA1D3F">
        <w:t>000 членов из числа инвалидов.</w:t>
      </w:r>
    </w:p>
    <w:p w:rsidR="00EA1D3F" w:rsidRPr="00AD4A1E" w:rsidRDefault="00EA1D3F" w:rsidP="00AD4A1E">
      <w:pPr>
        <w:pStyle w:val="H23GR"/>
      </w:pPr>
      <w:bookmarkStart w:id="119" w:name="_Toc428880869"/>
      <w:r w:rsidRPr="00AD4A1E">
        <w:tab/>
      </w:r>
      <w:r w:rsidRPr="00AD4A1E">
        <w:tab/>
      </w:r>
      <w:bookmarkEnd w:id="119"/>
      <w:r w:rsidRPr="00AD4A1E">
        <w:t>Культура</w:t>
      </w:r>
    </w:p>
    <w:p w:rsidR="00EA1D3F" w:rsidRPr="00EA1D3F" w:rsidRDefault="00EA1D3F" w:rsidP="00EA1D3F">
      <w:pPr>
        <w:pStyle w:val="SingleTxtGR"/>
      </w:pPr>
      <w:r w:rsidRPr="00EA1D3F">
        <w:t>276.</w:t>
      </w:r>
      <w:r w:rsidRPr="00EA1D3F">
        <w:tab/>
        <w:t>В области музыки: в семи оркестровых залах были установлены аудиои</w:t>
      </w:r>
      <w:r w:rsidRPr="00EA1D3F">
        <w:t>н</w:t>
      </w:r>
      <w:r w:rsidRPr="00EA1D3F">
        <w:t>дукционные петли или иное оборудование д</w:t>
      </w:r>
      <w:r w:rsidR="00737615">
        <w:t xml:space="preserve">ля лиц с нарушениями слуха. </w:t>
      </w:r>
      <w:r w:rsidR="00151365">
        <w:t>Для </w:t>
      </w:r>
      <w:r w:rsidR="00151365" w:rsidRPr="00EA1D3F">
        <w:t>лиц, пользующихся инвалидными колясками, отведены специальные места; кроме того, для лиц, пользующихся инвалидными колясками</w:t>
      </w:r>
      <w:r w:rsidR="00151365">
        <w:t>,</w:t>
      </w:r>
      <w:r w:rsidR="00151365" w:rsidRPr="00EA1D3F">
        <w:t xml:space="preserve"> и других лиц с ограниченной мобильностью установлены лифты или же предусмотрены иные средства. </w:t>
      </w:r>
      <w:r w:rsidRPr="00EA1D3F">
        <w:t>В дополнение к мерам по облегчению физического доступа некоторые музыкальные учреждения также наладили сотрудничество с Норвежской асс</w:t>
      </w:r>
      <w:r w:rsidRPr="00EA1D3F">
        <w:t>о</w:t>
      </w:r>
      <w:r w:rsidRPr="00EA1D3F">
        <w:t>циацией слепых и слабовидящих в целях принятия специальных мер соде</w:t>
      </w:r>
      <w:r w:rsidRPr="00EA1D3F">
        <w:t>й</w:t>
      </w:r>
      <w:r w:rsidRPr="00EA1D3F">
        <w:t>ствия в интересах таких лиц. В области театральных постановок: 17 наци</w:t>
      </w:r>
      <w:r w:rsidRPr="00EA1D3F">
        <w:t>о</w:t>
      </w:r>
      <w:r w:rsidRPr="00EA1D3F">
        <w:t>нальных/региональных учреждений приняли меры по адаптации зрительного зала для лиц, пользующихся инвалидными колясками и других лиц с огран</w:t>
      </w:r>
      <w:r w:rsidRPr="00EA1D3F">
        <w:t>и</w:t>
      </w:r>
      <w:r w:rsidRPr="00EA1D3F">
        <w:t>ченной мобильностью, а в большинстве из них были также установлены такие средства, как аудиоиндукционные петли для обеспечения лучшей слышимости. Из бюджета Министерства культуры ежегодно выделяются средства на орган</w:t>
      </w:r>
      <w:r w:rsidRPr="00EA1D3F">
        <w:t>и</w:t>
      </w:r>
      <w:r w:rsidRPr="00EA1D3F">
        <w:t>зацию перевода на язык жестов во время т</w:t>
      </w:r>
      <w:r w:rsidR="007264C3">
        <w:t>еатральных представлений и т.д.</w:t>
      </w:r>
    </w:p>
    <w:p w:rsidR="00EA1D3F" w:rsidRPr="00EA1D3F" w:rsidRDefault="00EA1D3F" w:rsidP="00EA1D3F">
      <w:pPr>
        <w:pStyle w:val="SingleTxtGR"/>
      </w:pPr>
      <w:r w:rsidRPr="00EA1D3F">
        <w:t>277.</w:t>
      </w:r>
      <w:r w:rsidRPr="00EA1D3F">
        <w:tab/>
        <w:t>Норвежская библиотека фонографических записей книг и книг со шри</w:t>
      </w:r>
      <w:r w:rsidRPr="00EA1D3F">
        <w:t>ф</w:t>
      </w:r>
      <w:r w:rsidRPr="00EA1D3F">
        <w:t>том Брайля является организацией, занимающейся подготовкой и выдачей л</w:t>
      </w:r>
      <w:r w:rsidRPr="00EA1D3F">
        <w:t>и</w:t>
      </w:r>
      <w:r w:rsidRPr="00EA1D3F">
        <w:t>тературы для публичных библиотек, включая газеты и учебные пособия для и</w:t>
      </w:r>
      <w:r w:rsidRPr="00EA1D3F">
        <w:t>н</w:t>
      </w:r>
      <w:r w:rsidRPr="00EA1D3F">
        <w:t>валидов, которым трудно читать печатный текст. В 2015 году ей было выделено около 51 млн. норвежских крон. Кроме того, субсидии предоставляются би</w:t>
      </w:r>
      <w:r w:rsidRPr="00EA1D3F">
        <w:t>б</w:t>
      </w:r>
      <w:r w:rsidRPr="00EA1D3F">
        <w:t>лиотеке фонографических записей организации Христианская ассоциация в поддержку слабовидящих лиц в Норвегии. Норвежская вещательная корпорация ведет передачи новостей на языке жестов в будние дни.</w:t>
      </w:r>
    </w:p>
    <w:p w:rsidR="00EA1D3F" w:rsidRPr="00AD4A1E" w:rsidRDefault="00EA1D3F" w:rsidP="00AD4A1E">
      <w:pPr>
        <w:pStyle w:val="H23GR"/>
      </w:pPr>
      <w:bookmarkStart w:id="120" w:name="_Toc428880870"/>
      <w:r w:rsidRPr="00AD4A1E">
        <w:tab/>
      </w:r>
      <w:r w:rsidRPr="00AD4A1E">
        <w:tab/>
      </w:r>
      <w:bookmarkEnd w:id="120"/>
      <w:r w:rsidRPr="00AD4A1E">
        <w:t>Программы отдыха в летних лагерях, проведения каникул и оказания социальной помощи</w:t>
      </w:r>
    </w:p>
    <w:p w:rsidR="00EA1D3F" w:rsidRPr="00EA1D3F" w:rsidRDefault="00EA1D3F" w:rsidP="00EA1D3F">
      <w:pPr>
        <w:pStyle w:val="SingleTxtGR"/>
      </w:pPr>
      <w:r w:rsidRPr="00EA1D3F">
        <w:t>278.</w:t>
      </w:r>
      <w:r w:rsidRPr="00EA1D3F">
        <w:tab/>
        <w:t>Была создана система поддержки для выделения субсидий на отдых в летних лагерях, которые открывают организации, занимающиеся детьми-инвалидами и детьми, остро нуждающимися в помощи. Создана отдельная с</w:t>
      </w:r>
      <w:r w:rsidRPr="00EA1D3F">
        <w:t>и</w:t>
      </w:r>
      <w:r w:rsidRPr="00EA1D3F">
        <w:t>стема поддержки для выделения субсидий на программы проведения каникул и оказания социальной помощи, которые осуществляются добровольными орг</w:t>
      </w:r>
      <w:r w:rsidRPr="00EA1D3F">
        <w:t>а</w:t>
      </w:r>
      <w:r w:rsidRPr="00EA1D3F">
        <w:t>низациями в интересах детей-инвалидов. На эти программы ежегодно выдел</w:t>
      </w:r>
      <w:r w:rsidRPr="00EA1D3F">
        <w:t>я</w:t>
      </w:r>
      <w:r w:rsidRPr="00EA1D3F">
        <w:t>ется примерно 15 млн. норвежских крон.</w:t>
      </w:r>
    </w:p>
    <w:p w:rsidR="00EA1D3F" w:rsidRPr="00AD4A1E" w:rsidRDefault="00EA1D3F" w:rsidP="00AD4A1E">
      <w:pPr>
        <w:pStyle w:val="H23GR"/>
      </w:pPr>
      <w:bookmarkStart w:id="121" w:name="_Toc428880871"/>
      <w:r w:rsidRPr="00AD4A1E">
        <w:tab/>
      </w:r>
      <w:r w:rsidRPr="00AD4A1E">
        <w:tab/>
      </w:r>
      <w:bookmarkEnd w:id="121"/>
      <w:r w:rsidRPr="00AD4A1E">
        <w:t>Сопроводительная карточка</w:t>
      </w:r>
    </w:p>
    <w:p w:rsidR="00EA1D3F" w:rsidRPr="00EA1D3F" w:rsidRDefault="00EA1D3F" w:rsidP="00EA1D3F">
      <w:pPr>
        <w:pStyle w:val="SingleTxtGR"/>
      </w:pPr>
      <w:r w:rsidRPr="00EA1D3F">
        <w:t>279.</w:t>
      </w:r>
      <w:r w:rsidRPr="00EA1D3F">
        <w:tab/>
        <w:t>Выдаваемые муниципальными органами сопроводительные карточки призваны обеспечить инвалидам, нуждающимся в помощи, такие же возможн</w:t>
      </w:r>
      <w:r w:rsidRPr="00EA1D3F">
        <w:t>о</w:t>
      </w:r>
      <w:r w:rsidRPr="00EA1D3F">
        <w:t>сти для участия в жизни общества, что и населению в целом, без необходим</w:t>
      </w:r>
      <w:r w:rsidRPr="00EA1D3F">
        <w:t>о</w:t>
      </w:r>
      <w:r w:rsidRPr="00EA1D3F">
        <w:t>сти платить за билеты на два лица. Сопроводительная карточка служит по</w:t>
      </w:r>
      <w:r w:rsidRPr="00EA1D3F">
        <w:t>д</w:t>
      </w:r>
      <w:r w:rsidRPr="00EA1D3F">
        <w:t>тверждением того, что данное лицо нуждается в помощи. Эта система является добровольной для муниципальных органов и не носит обязательного по закону характера, однако с 2001 года она была установлена в довольно большом числе муниципалитетов. Большинство муниципалитетов соблюдают рекомендова</w:t>
      </w:r>
      <w:r w:rsidRPr="00EA1D3F">
        <w:t>н</w:t>
      </w:r>
      <w:r w:rsidR="00A520F5">
        <w:t>ный нижний возрастной предел в восемь</w:t>
      </w:r>
      <w:r w:rsidRPr="00EA1D3F">
        <w:t xml:space="preserve"> лет. Лицо, обладающее сопровод</w:t>
      </w:r>
      <w:r w:rsidRPr="00EA1D3F">
        <w:t>и</w:t>
      </w:r>
      <w:r w:rsidRPr="00EA1D3F">
        <w:t>тельной карточкой, может пользоваться ей по всей территории Норвегии. Орг</w:t>
      </w:r>
      <w:r w:rsidRPr="00EA1D3F">
        <w:t>а</w:t>
      </w:r>
      <w:r w:rsidRPr="00EA1D3F">
        <w:t xml:space="preserve">низаторы культурных и спортивных </w:t>
      </w:r>
      <w:proofErr w:type="gramStart"/>
      <w:r w:rsidRPr="00EA1D3F">
        <w:t>мероприятий</w:t>
      </w:r>
      <w:proofErr w:type="gramEnd"/>
      <w:r w:rsidRPr="00EA1D3F">
        <w:t xml:space="preserve"> как в государственном, так и в частном секторе, как правило, принимают такие карточки и предоставляют инвалиду и сопровождающему его лицу бесплатный билет. </w:t>
      </w:r>
      <w:r w:rsidR="00151365" w:rsidRPr="00EA1D3F">
        <w:t>Карточку принимает также ряд операторов в транспорт</w:t>
      </w:r>
      <w:r w:rsidR="00151365">
        <w:t>н</w:t>
      </w:r>
      <w:r w:rsidR="00151365" w:rsidRPr="00EA1D3F">
        <w:t>ом секторе за исключением авиакомпаний.</w:t>
      </w:r>
    </w:p>
    <w:p w:rsidR="00EA1D3F" w:rsidRPr="00BA7D2E" w:rsidRDefault="00EA1D3F" w:rsidP="00BA7D2E">
      <w:pPr>
        <w:pStyle w:val="H23GR"/>
      </w:pPr>
      <w:bookmarkStart w:id="122" w:name="_Toc428880872"/>
      <w:r w:rsidRPr="00BA7D2E">
        <w:tab/>
      </w:r>
      <w:r w:rsidRPr="00BA7D2E">
        <w:tab/>
      </w:r>
      <w:bookmarkEnd w:id="122"/>
      <w:r w:rsidRPr="00BA7D2E">
        <w:t>Ассистивные устройства</w:t>
      </w:r>
    </w:p>
    <w:p w:rsidR="00EA1D3F" w:rsidRPr="00EA1D3F" w:rsidRDefault="00EA1D3F" w:rsidP="00EA1D3F">
      <w:pPr>
        <w:pStyle w:val="SingleTxtGR"/>
      </w:pPr>
      <w:r w:rsidRPr="00EA1D3F">
        <w:t>280.</w:t>
      </w:r>
      <w:r w:rsidRPr="00EA1D3F">
        <w:tab/>
        <w:t>В соответствии с Законом о национальном страховании дети и молодые люди в возрасте до 26 лет могут получить ассистивные устройства для обуч</w:t>
      </w:r>
      <w:r w:rsidRPr="00EA1D3F">
        <w:t>е</w:t>
      </w:r>
      <w:r w:rsidRPr="00EA1D3F">
        <w:t xml:space="preserve">ния пользования ими, с </w:t>
      </w:r>
      <w:proofErr w:type="gramStart"/>
      <w:r w:rsidRPr="00EA1D3F">
        <w:t>тем</w:t>
      </w:r>
      <w:proofErr w:type="gramEnd"/>
      <w:r w:rsidRPr="00EA1D3F">
        <w:t xml:space="preserve"> чтобы поддерживать и улучшать свои моторные и когнитивные функциональные возможности. С лиц в возрасте до 26 лет плата за пользование такими устройствами не взимается. Для лиц в возрасте свыше 26 лет установлена незначительная плата за пользование.</w:t>
      </w:r>
    </w:p>
    <w:p w:rsidR="00EA1D3F" w:rsidRPr="00BA7D2E" w:rsidRDefault="00EA1D3F" w:rsidP="00BA7D2E">
      <w:pPr>
        <w:pStyle w:val="H23GR"/>
      </w:pPr>
      <w:bookmarkStart w:id="123" w:name="_Toc428880873"/>
      <w:r w:rsidRPr="00BA7D2E">
        <w:tab/>
      </w:r>
      <w:r w:rsidRPr="00BA7D2E">
        <w:tab/>
      </w:r>
      <w:bookmarkEnd w:id="123"/>
      <w:r w:rsidRPr="00BA7D2E">
        <w:t>Религиозные верования и обряды</w:t>
      </w:r>
    </w:p>
    <w:p w:rsidR="00EA1D3F" w:rsidRPr="007D00F6" w:rsidRDefault="00EA1D3F" w:rsidP="00EA1D3F">
      <w:pPr>
        <w:pStyle w:val="SingleTxtGR"/>
      </w:pPr>
      <w:r w:rsidRPr="00EA1D3F">
        <w:t>281.</w:t>
      </w:r>
      <w:r w:rsidRPr="00EA1D3F">
        <w:tab/>
        <w:t>Конгрегации глухих являются религиозными общинами Норвежской церкви для глухих и лиц с серьезными нарушениями слуха. В дополнении к проведению своих служб с использованием норвежского языка жестов они участвуют в подготовке материалов для разработки языка жестов, которым мо</w:t>
      </w:r>
      <w:r w:rsidRPr="00EA1D3F">
        <w:t>г</w:t>
      </w:r>
      <w:r w:rsidRPr="00EA1D3F">
        <w:t xml:space="preserve">ли бы пользоваться прихожане для более удобного проведения церковных служб, религиозного воспитания детей и т.д. </w:t>
      </w:r>
      <w:proofErr w:type="gramStart"/>
      <w:r w:rsidRPr="00EA1D3F">
        <w:t>В целях распространения знаний о наиболее оптимальных способах, позволяющих облегчить жизнь и отправление религиозного культа для инвалидов, которые пользуются медицинским обсл</w:t>
      </w:r>
      <w:r w:rsidRPr="00EA1D3F">
        <w:t>у</w:t>
      </w:r>
      <w:r w:rsidRPr="00EA1D3F">
        <w:t>живанием, Управление здравоохранения совместно с Советом по делам религ</w:t>
      </w:r>
      <w:r w:rsidRPr="00EA1D3F">
        <w:t>и</w:t>
      </w:r>
      <w:r w:rsidRPr="00EA1D3F">
        <w:t xml:space="preserve">озных и </w:t>
      </w:r>
      <w:r w:rsidRPr="00EA1D3F">
        <w:rPr>
          <w:bCs/>
        </w:rPr>
        <w:t>мировоззренческих</w:t>
      </w:r>
      <w:r w:rsidRPr="00EA1D3F">
        <w:t xml:space="preserve"> общин, Национальным советом Норвежской цер</w:t>
      </w:r>
      <w:r w:rsidRPr="00EA1D3F">
        <w:t>к</w:t>
      </w:r>
      <w:r w:rsidRPr="00EA1D3F">
        <w:t>ви и другими сторонами подготовила</w:t>
      </w:r>
      <w:r w:rsidRPr="007D00F6">
        <w:t xml:space="preserve"> </w:t>
      </w:r>
      <w:r w:rsidRPr="007D00F6">
        <w:rPr>
          <w:lang w:val="en-GB"/>
        </w:rPr>
        <w:t>Samhandling</w:t>
      </w:r>
      <w:r w:rsidRPr="007D00F6">
        <w:t xml:space="preserve"> </w:t>
      </w:r>
      <w:r w:rsidRPr="007D00F6">
        <w:rPr>
          <w:lang w:val="en-GB"/>
        </w:rPr>
        <w:t>mellom</w:t>
      </w:r>
      <w:r w:rsidRPr="007D00F6">
        <w:t xml:space="preserve"> </w:t>
      </w:r>
      <w:r w:rsidRPr="007D00F6">
        <w:rPr>
          <w:lang w:val="en-GB"/>
        </w:rPr>
        <w:t>helse</w:t>
      </w:r>
      <w:r w:rsidRPr="007D00F6">
        <w:t xml:space="preserve">- </w:t>
      </w:r>
      <w:r w:rsidRPr="007D00F6">
        <w:rPr>
          <w:lang w:val="en-GB"/>
        </w:rPr>
        <w:t>og</w:t>
      </w:r>
      <w:r w:rsidRPr="007D00F6">
        <w:t xml:space="preserve"> </w:t>
      </w:r>
      <w:r w:rsidRPr="007D00F6">
        <w:rPr>
          <w:lang w:val="en-GB"/>
        </w:rPr>
        <w:t>o</w:t>
      </w:r>
      <w:r w:rsidRPr="007D00F6">
        <w:rPr>
          <w:lang w:val="en-GB"/>
        </w:rPr>
        <w:t>m</w:t>
      </w:r>
      <w:r w:rsidRPr="007D00F6">
        <w:rPr>
          <w:lang w:val="en-GB"/>
        </w:rPr>
        <w:t>sorgstjenesten</w:t>
      </w:r>
      <w:r w:rsidRPr="007D00F6">
        <w:t xml:space="preserve"> </w:t>
      </w:r>
      <w:r w:rsidRPr="007D00F6">
        <w:rPr>
          <w:lang w:val="en-GB"/>
        </w:rPr>
        <w:t>i</w:t>
      </w:r>
      <w:r w:rsidRPr="007D00F6">
        <w:t xml:space="preserve"> </w:t>
      </w:r>
      <w:r w:rsidRPr="007D00F6">
        <w:rPr>
          <w:lang w:val="en-GB"/>
        </w:rPr>
        <w:t>kommunene</w:t>
      </w:r>
      <w:r w:rsidRPr="007D00F6">
        <w:t xml:space="preserve"> </w:t>
      </w:r>
      <w:r w:rsidRPr="007D00F6">
        <w:rPr>
          <w:lang w:val="en-GB"/>
        </w:rPr>
        <w:t>og</w:t>
      </w:r>
      <w:r w:rsidRPr="007D00F6">
        <w:t xml:space="preserve"> </w:t>
      </w:r>
      <w:r w:rsidRPr="007D00F6">
        <w:rPr>
          <w:lang w:val="en-GB"/>
        </w:rPr>
        <w:t>tros</w:t>
      </w:r>
      <w:r w:rsidRPr="007D00F6">
        <w:t xml:space="preserve">- </w:t>
      </w:r>
      <w:r w:rsidRPr="007D00F6">
        <w:rPr>
          <w:lang w:val="en-GB"/>
        </w:rPr>
        <w:t>og</w:t>
      </w:r>
      <w:r w:rsidRPr="007D00F6">
        <w:t xml:space="preserve"> </w:t>
      </w:r>
      <w:r w:rsidRPr="007D00F6">
        <w:rPr>
          <w:lang w:val="en-GB"/>
        </w:rPr>
        <w:t>livssynsfeltet</w:t>
      </w:r>
      <w:r w:rsidR="007264C3">
        <w:t xml:space="preserve"> [Руководящие принципы</w:t>
      </w:r>
      <w:r w:rsidR="007264C3">
        <w:br/>
      </w:r>
      <w:r w:rsidRPr="007D00F6">
        <w:t>в отношении сотрудничества между муницип</w:t>
      </w:r>
      <w:r w:rsidRPr="00EA1D3F">
        <w:t>альными органами здравоохран</w:t>
      </w:r>
      <w:r w:rsidRPr="00EA1D3F">
        <w:t>е</w:t>
      </w:r>
      <w:r w:rsidRPr="00EA1D3F">
        <w:t>ния</w:t>
      </w:r>
      <w:proofErr w:type="gramEnd"/>
      <w:r w:rsidRPr="00EA1D3F">
        <w:t xml:space="preserve"> </w:t>
      </w:r>
      <w:proofErr w:type="gramStart"/>
      <w:r w:rsidRPr="00EA1D3F">
        <w:t xml:space="preserve">и медицинского обслуживания и религиозными и </w:t>
      </w:r>
      <w:r w:rsidRPr="00EA1D3F">
        <w:rPr>
          <w:bCs/>
        </w:rPr>
        <w:t>мировоззренческими</w:t>
      </w:r>
      <w:r w:rsidR="007264C3">
        <w:br/>
      </w:r>
      <w:r w:rsidRPr="00EA1D3F">
        <w:t>общинами].</w:t>
      </w:r>
      <w:proofErr w:type="gramEnd"/>
      <w:r w:rsidRPr="00EA1D3F">
        <w:t xml:space="preserve"> Эти и другие руководящие принципы размещены на ве</w:t>
      </w:r>
      <w:proofErr w:type="gramStart"/>
      <w:r w:rsidRPr="00EA1D3F">
        <w:t>б-</w:t>
      </w:r>
      <w:proofErr w:type="gramEnd"/>
      <w:r w:rsidR="007264C3">
        <w:br/>
      </w:r>
      <w:r w:rsidRPr="00EA1D3F">
        <w:t xml:space="preserve">сайте </w:t>
      </w:r>
      <w:hyperlink r:id="rId17" w:history="1">
        <w:r w:rsidRPr="007D00F6">
          <w:rPr>
            <w:rStyle w:val="af1"/>
            <w:color w:val="auto"/>
            <w:lang w:val="en-GB"/>
          </w:rPr>
          <w:t>www</w:t>
        </w:r>
        <w:r w:rsidRPr="007D00F6">
          <w:rPr>
            <w:rStyle w:val="af1"/>
            <w:color w:val="auto"/>
          </w:rPr>
          <w:t>.</w:t>
        </w:r>
        <w:proofErr w:type="spellStart"/>
        <w:r w:rsidRPr="007D00F6">
          <w:rPr>
            <w:rStyle w:val="af1"/>
            <w:color w:val="auto"/>
            <w:lang w:val="en-GB"/>
          </w:rPr>
          <w:t>deltakelse</w:t>
        </w:r>
        <w:proofErr w:type="spellEnd"/>
        <w:r w:rsidRPr="007D00F6">
          <w:rPr>
            <w:rStyle w:val="af1"/>
            <w:color w:val="auto"/>
          </w:rPr>
          <w:t>.</w:t>
        </w:r>
        <w:r w:rsidRPr="007D00F6">
          <w:rPr>
            <w:rStyle w:val="af1"/>
            <w:color w:val="auto"/>
            <w:lang w:val="en-GB"/>
          </w:rPr>
          <w:t>no</w:t>
        </w:r>
      </w:hyperlink>
      <w:r w:rsidRPr="007D00F6">
        <w:t>.</w:t>
      </w:r>
    </w:p>
    <w:p w:rsidR="00EA1D3F" w:rsidRPr="002B73F7" w:rsidRDefault="00EA1D3F" w:rsidP="007D00F6">
      <w:pPr>
        <w:pStyle w:val="H1GR"/>
      </w:pPr>
      <w:bookmarkStart w:id="124" w:name="_Toc428880874"/>
      <w:r w:rsidRPr="002B73F7">
        <w:tab/>
      </w:r>
      <w:r w:rsidRPr="002B73F7">
        <w:tab/>
      </w:r>
      <w:bookmarkEnd w:id="124"/>
      <w:r w:rsidRPr="002B73F7">
        <w:t>Статья 31</w:t>
      </w:r>
      <w:r w:rsidR="007D00F6">
        <w:br/>
      </w:r>
      <w:r w:rsidRPr="002B73F7">
        <w:t>Статистика и сбор данных</w:t>
      </w:r>
    </w:p>
    <w:p w:rsidR="00EA1D3F" w:rsidRPr="00EA1D3F" w:rsidRDefault="00EA1D3F" w:rsidP="00EA1D3F">
      <w:pPr>
        <w:pStyle w:val="SingleTxtGR"/>
        <w:rPr>
          <w:b/>
        </w:rPr>
      </w:pPr>
      <w:r w:rsidRPr="00EA1D3F">
        <w:t>282.</w:t>
      </w:r>
      <w:r w:rsidRPr="00EA1D3F">
        <w:tab/>
        <w:t>По оценкам Статистического бюро Норвегии 12</w:t>
      </w:r>
      <w:r w:rsidR="007D00F6">
        <w:t>–</w:t>
      </w:r>
      <w:r w:rsidRPr="00EA1D3F">
        <w:t>15</w:t>
      </w:r>
      <w:r w:rsidR="007269B7">
        <w:t>%</w:t>
      </w:r>
      <w:r w:rsidRPr="00EA1D3F">
        <w:t xml:space="preserve"> населения страны являются инвалидами в зависимости от того,</w:t>
      </w:r>
      <w:r w:rsidR="007D00F6">
        <w:t xml:space="preserve"> как определяется эта группа. В </w:t>
      </w:r>
      <w:r w:rsidRPr="00EA1D3F">
        <w:t>настоящее время инвалиды не представляют собой статистическую катег</w:t>
      </w:r>
      <w:r w:rsidRPr="00EA1D3F">
        <w:t>о</w:t>
      </w:r>
      <w:r w:rsidRPr="00EA1D3F">
        <w:t>рию, и специально по этой группе никакой офи</w:t>
      </w:r>
      <w:r w:rsidR="007264C3">
        <w:t>циальной статистики не ведется.</w:t>
      </w:r>
    </w:p>
    <w:p w:rsidR="00EA1D3F" w:rsidRPr="00EA1D3F" w:rsidRDefault="00EA1D3F" w:rsidP="00EA1D3F">
      <w:pPr>
        <w:pStyle w:val="SingleTxtGR"/>
      </w:pPr>
      <w:r w:rsidRPr="00EA1D3F">
        <w:t>283.</w:t>
      </w:r>
      <w:r w:rsidRPr="00EA1D3F">
        <w:tab/>
        <w:t>Был проведен ряд обследований, и ведется несколько реестров, содерж</w:t>
      </w:r>
      <w:r w:rsidRPr="00EA1D3F">
        <w:t>а</w:t>
      </w:r>
      <w:r w:rsidRPr="00EA1D3F">
        <w:t xml:space="preserve">щих информацию об инвалидах в Норвегии, по </w:t>
      </w:r>
      <w:proofErr w:type="gramStart"/>
      <w:r w:rsidRPr="00EA1D3F">
        <w:t>инициативе</w:t>
      </w:r>
      <w:proofErr w:type="gramEnd"/>
      <w:r w:rsidRPr="00EA1D3F">
        <w:t xml:space="preserve"> как норвежских властей, так и организаций инвалидов, что стало результатом международного сотрудничества в области обмена статисти</w:t>
      </w:r>
      <w:r w:rsidR="00A520F5">
        <w:t>ческими данными, например</w:t>
      </w:r>
      <w:r w:rsidRPr="00EA1D3F">
        <w:t xml:space="preserve"> с Евр</w:t>
      </w:r>
      <w:r w:rsidRPr="00EA1D3F">
        <w:t>о</w:t>
      </w:r>
      <w:r w:rsidRPr="00EA1D3F">
        <w:t>статом. В то же время регистрация инвалидов в статистических и государстве</w:t>
      </w:r>
      <w:r w:rsidRPr="00EA1D3F">
        <w:t>н</w:t>
      </w:r>
      <w:r w:rsidRPr="00EA1D3F">
        <w:t>ных реестрах осуществляется главным образом на основе добровольного пре</w:t>
      </w:r>
      <w:r w:rsidRPr="00EA1D3F">
        <w:t>д</w:t>
      </w:r>
      <w:r w:rsidRPr="00EA1D3F">
        <w:t xml:space="preserve">ставления </w:t>
      </w:r>
      <w:proofErr w:type="gramStart"/>
      <w:r w:rsidRPr="00EA1D3F">
        <w:t>информации</w:t>
      </w:r>
      <w:proofErr w:type="gramEnd"/>
      <w:r w:rsidRPr="00EA1D3F">
        <w:t xml:space="preserve"> а также оценок самими инвалидами своих функци</w:t>
      </w:r>
      <w:r w:rsidRPr="00EA1D3F">
        <w:t>о</w:t>
      </w:r>
      <w:r w:rsidRPr="00EA1D3F">
        <w:t>нальных возможностей. В Законе о статистике установлены строгие огранич</w:t>
      </w:r>
      <w:r w:rsidRPr="00EA1D3F">
        <w:t>е</w:t>
      </w:r>
      <w:r w:rsidRPr="00EA1D3F">
        <w:t>ния на распространение личных данных, причем более строгие, чем это пред</w:t>
      </w:r>
      <w:r w:rsidRPr="00EA1D3F">
        <w:t>у</w:t>
      </w:r>
      <w:r w:rsidRPr="00EA1D3F">
        <w:t>смотрено Законом о государственном управлении или Законом о личных да</w:t>
      </w:r>
      <w:r w:rsidRPr="00EA1D3F">
        <w:t>н</w:t>
      </w:r>
      <w:r w:rsidRPr="00EA1D3F">
        <w:t>ных, и не проводится различие между информацией, которая носит конфиде</w:t>
      </w:r>
      <w:r w:rsidRPr="00EA1D3F">
        <w:t>н</w:t>
      </w:r>
      <w:r w:rsidRPr="00EA1D3F">
        <w:t>циальный характер, и информацией более общего характера.</w:t>
      </w:r>
    </w:p>
    <w:p w:rsidR="00EA1D3F" w:rsidRPr="002B73F7" w:rsidRDefault="00EA1D3F" w:rsidP="002B73F7">
      <w:pPr>
        <w:pStyle w:val="H23GR"/>
      </w:pPr>
      <w:bookmarkStart w:id="125" w:name="_Toc428880875"/>
      <w:bookmarkStart w:id="126" w:name="_Toc290623321"/>
      <w:r w:rsidRPr="002B73F7">
        <w:tab/>
      </w:r>
      <w:r w:rsidRPr="002B73F7">
        <w:tab/>
      </w:r>
      <w:bookmarkEnd w:id="125"/>
      <w:r w:rsidRPr="002B73F7">
        <w:t>Документация по вопросам условий жизни и универсального дизайна</w:t>
      </w:r>
    </w:p>
    <w:p w:rsidR="00EA1D3F" w:rsidRPr="00EA1D3F" w:rsidRDefault="00EA1D3F" w:rsidP="00EA1D3F">
      <w:pPr>
        <w:pStyle w:val="SingleTxtGR"/>
      </w:pPr>
      <w:r w:rsidRPr="00EA1D3F">
        <w:t>284.</w:t>
      </w:r>
      <w:r w:rsidRPr="00EA1D3F">
        <w:tab/>
        <w:t>Управление по делам детей, молодежи и семьи ведет систематическую обработку всесторонней документации, касающейся условий жизни инвалидов. Эти статистические данные основываются главным образом на ряде показат</w:t>
      </w:r>
      <w:r w:rsidRPr="00EA1D3F">
        <w:t>е</w:t>
      </w:r>
      <w:r w:rsidRPr="00EA1D3F">
        <w:t>лей условий и качества жизни инвалидов, ежегодно представляемых Статист</w:t>
      </w:r>
      <w:r w:rsidRPr="00EA1D3F">
        <w:t>и</w:t>
      </w:r>
      <w:r w:rsidRPr="00EA1D3F">
        <w:t>ческим бюро Норвегии. Сюда включаются показатели и по населению в целом для целей сравнения. Эта документация основывается на имеющихся статист</w:t>
      </w:r>
      <w:r w:rsidRPr="00EA1D3F">
        <w:t>и</w:t>
      </w:r>
      <w:r w:rsidRPr="00EA1D3F">
        <w:t>ческих данных из других государственных источников и обследований наиб</w:t>
      </w:r>
      <w:r w:rsidRPr="00EA1D3F">
        <w:t>о</w:t>
      </w:r>
      <w:r w:rsidRPr="00EA1D3F">
        <w:t>лее благоприятных условий жизни. Управление по делам детей, молодежи и с</w:t>
      </w:r>
      <w:r w:rsidRPr="00EA1D3F">
        <w:t>е</w:t>
      </w:r>
      <w:r w:rsidRPr="00EA1D3F">
        <w:t>мьи также занимается показателями доступности и универсального дизайна. Одним из важных принципов этой работы является участие пользователей. К</w:t>
      </w:r>
      <w:r w:rsidRPr="00EA1D3F">
        <w:t>а</w:t>
      </w:r>
      <w:r w:rsidRPr="00EA1D3F">
        <w:t>чество проводимой работы обеспечивает контрольная группа в составе орган</w:t>
      </w:r>
      <w:r w:rsidRPr="00EA1D3F">
        <w:t>и</w:t>
      </w:r>
      <w:r w:rsidRPr="00EA1D3F">
        <w:t>заций пользователей, исследователей и других органов государственной власти. Это означает, что статистические данные являются релевантными и надежн</w:t>
      </w:r>
      <w:r w:rsidRPr="00EA1D3F">
        <w:t>ы</w:t>
      </w:r>
      <w:r w:rsidRPr="00EA1D3F">
        <w:t>ми. Управление также соблюдает строгие критерии в отношении защиты час</w:t>
      </w:r>
      <w:r w:rsidRPr="00EA1D3F">
        <w:t>т</w:t>
      </w:r>
      <w:r w:rsidRPr="00EA1D3F">
        <w:t>ной жизни и не публикует данные конфиденци</w:t>
      </w:r>
      <w:r w:rsidR="007264C3">
        <w:t>ального характера об инвалидах.</w:t>
      </w:r>
    </w:p>
    <w:p w:rsidR="00EA1D3F" w:rsidRPr="00EA1D3F" w:rsidRDefault="00EA1D3F" w:rsidP="00EA1D3F">
      <w:pPr>
        <w:pStyle w:val="SingleTxtGR"/>
      </w:pPr>
      <w:r w:rsidRPr="00EA1D3F">
        <w:t>285.</w:t>
      </w:r>
      <w:r w:rsidRPr="00EA1D3F">
        <w:tab/>
        <w:t>Важная цель работы над документацией состоит в обеспечении наличия статистических данных и проведении исследований. Эта цель достигается главным образом за счет веб-сайта Управления по делам детей, молодежи и с</w:t>
      </w:r>
      <w:r w:rsidRPr="00EA1D3F">
        <w:t>е</w:t>
      </w:r>
      <w:r w:rsidRPr="00EA1D3F">
        <w:t xml:space="preserve">мьи, на </w:t>
      </w:r>
      <w:proofErr w:type="gramStart"/>
      <w:r w:rsidRPr="00EA1D3F">
        <w:t>котором</w:t>
      </w:r>
      <w:proofErr w:type="gramEnd"/>
      <w:r w:rsidRPr="00EA1D3F">
        <w:t xml:space="preserve"> представлены данные об условиях жизни инвалидов и их ан</w:t>
      </w:r>
      <w:r w:rsidRPr="00EA1D3F">
        <w:t>а</w:t>
      </w:r>
      <w:r w:rsidRPr="007D00F6">
        <w:t xml:space="preserve">лиз. </w:t>
      </w:r>
      <w:proofErr w:type="gramStart"/>
      <w:r w:rsidRPr="007D00F6">
        <w:t>См</w:t>
      </w:r>
      <w:proofErr w:type="gramEnd"/>
      <w:r w:rsidRPr="007D00F6">
        <w:t xml:space="preserve">: </w:t>
      </w:r>
      <w:hyperlink r:id="rId18">
        <w:r w:rsidRPr="007D00F6">
          <w:rPr>
            <w:rStyle w:val="af1"/>
            <w:color w:val="auto"/>
            <w:lang w:val="en-GB"/>
          </w:rPr>
          <w:t>http</w:t>
        </w:r>
        <w:r w:rsidRPr="007D00F6">
          <w:rPr>
            <w:rStyle w:val="af1"/>
            <w:color w:val="auto"/>
          </w:rPr>
          <w:t>://</w:t>
        </w:r>
        <w:r w:rsidRPr="007D00F6">
          <w:rPr>
            <w:rStyle w:val="af1"/>
            <w:color w:val="auto"/>
            <w:lang w:val="en-GB"/>
          </w:rPr>
          <w:t>www</w:t>
        </w:r>
        <w:r w:rsidRPr="007D00F6">
          <w:rPr>
            <w:rStyle w:val="af1"/>
            <w:color w:val="auto"/>
          </w:rPr>
          <w:t>.</w:t>
        </w:r>
        <w:proofErr w:type="spellStart"/>
        <w:r w:rsidRPr="007D00F6">
          <w:rPr>
            <w:rStyle w:val="af1"/>
            <w:color w:val="auto"/>
            <w:lang w:val="en-GB"/>
          </w:rPr>
          <w:t>bufdir</w:t>
        </w:r>
        <w:proofErr w:type="spellEnd"/>
        <w:r w:rsidRPr="007D00F6">
          <w:rPr>
            <w:rStyle w:val="af1"/>
            <w:color w:val="auto"/>
          </w:rPr>
          <w:t>.</w:t>
        </w:r>
        <w:r w:rsidRPr="007D00F6">
          <w:rPr>
            <w:rStyle w:val="af1"/>
            <w:color w:val="auto"/>
            <w:lang w:val="en-GB"/>
          </w:rPr>
          <w:t>no</w:t>
        </w:r>
        <w:r w:rsidRPr="007D00F6">
          <w:rPr>
            <w:rStyle w:val="af1"/>
            <w:color w:val="auto"/>
          </w:rPr>
          <w:t>/</w:t>
        </w:r>
        <w:proofErr w:type="spellStart"/>
        <w:r w:rsidRPr="007D00F6">
          <w:rPr>
            <w:rStyle w:val="af1"/>
            <w:color w:val="auto"/>
            <w:lang w:val="en-GB"/>
          </w:rPr>
          <w:t>Statistikk</w:t>
        </w:r>
        <w:proofErr w:type="spellEnd"/>
        <w:r w:rsidRPr="007D00F6">
          <w:rPr>
            <w:rStyle w:val="af1"/>
            <w:color w:val="auto"/>
          </w:rPr>
          <w:t>_</w:t>
        </w:r>
        <w:proofErr w:type="spellStart"/>
        <w:r w:rsidRPr="007D00F6">
          <w:rPr>
            <w:rStyle w:val="af1"/>
            <w:color w:val="auto"/>
            <w:lang w:val="en-GB"/>
          </w:rPr>
          <w:t>og</w:t>
        </w:r>
        <w:proofErr w:type="spellEnd"/>
        <w:r w:rsidRPr="007D00F6">
          <w:rPr>
            <w:rStyle w:val="af1"/>
            <w:color w:val="auto"/>
          </w:rPr>
          <w:t>_</w:t>
        </w:r>
        <w:r w:rsidRPr="007D00F6">
          <w:rPr>
            <w:rStyle w:val="af1"/>
            <w:color w:val="auto"/>
            <w:lang w:val="en-GB"/>
          </w:rPr>
          <w:t>analyse</w:t>
        </w:r>
        <w:r w:rsidRPr="007D00F6">
          <w:rPr>
            <w:rStyle w:val="af1"/>
            <w:color w:val="auto"/>
          </w:rPr>
          <w:t>/</w:t>
        </w:r>
        <w:proofErr w:type="spellStart"/>
        <w:r w:rsidRPr="007D00F6">
          <w:rPr>
            <w:rStyle w:val="af1"/>
            <w:color w:val="auto"/>
            <w:lang w:val="en-GB"/>
          </w:rPr>
          <w:t>Nedsatt</w:t>
        </w:r>
        <w:proofErr w:type="spellEnd"/>
        <w:r w:rsidRPr="007D00F6">
          <w:rPr>
            <w:rStyle w:val="af1"/>
            <w:color w:val="auto"/>
          </w:rPr>
          <w:t>_</w:t>
        </w:r>
        <w:proofErr w:type="spellStart"/>
        <w:r w:rsidRPr="007D00F6">
          <w:rPr>
            <w:rStyle w:val="af1"/>
            <w:color w:val="auto"/>
            <w:lang w:val="en-GB"/>
          </w:rPr>
          <w:t>funksjonsevne</w:t>
        </w:r>
        <w:proofErr w:type="spellEnd"/>
      </w:hyperlink>
      <w:hyperlink r:id="rId19">
        <w:r w:rsidRPr="007D00F6">
          <w:rPr>
            <w:rStyle w:val="af1"/>
            <w:color w:val="auto"/>
          </w:rPr>
          <w:t>/</w:t>
        </w:r>
      </w:hyperlink>
      <w:r w:rsidRPr="007D00F6">
        <w:t>. Ст</w:t>
      </w:r>
      <w:r w:rsidRPr="007D00F6">
        <w:t>а</w:t>
      </w:r>
      <w:r w:rsidRPr="00EA1D3F">
        <w:t>тистические данные и информация размещаются на веб-сайте доступным и всесторонним образом. Веб-сайт отвечает требованиям доступности ИКТ. Эти статистические данные предполагается использовать в качестве источника для директивных органов, экспертов и заинтересованных организаций.</w:t>
      </w:r>
    </w:p>
    <w:p w:rsidR="00EA1D3F" w:rsidRPr="002B73F7" w:rsidRDefault="00EA1D3F" w:rsidP="002B73F7">
      <w:pPr>
        <w:pStyle w:val="H23GR"/>
      </w:pPr>
      <w:bookmarkStart w:id="127" w:name="_Toc428880876"/>
      <w:r w:rsidRPr="002B73F7">
        <w:tab/>
      </w:r>
      <w:r w:rsidRPr="002B73F7">
        <w:tab/>
      </w:r>
      <w:bookmarkEnd w:id="127"/>
      <w:r w:rsidRPr="002B73F7">
        <w:t>Обследование рабочей силы</w:t>
      </w:r>
    </w:p>
    <w:p w:rsidR="00EA1D3F" w:rsidRPr="007D00F6" w:rsidRDefault="00EA1D3F" w:rsidP="00EA1D3F">
      <w:pPr>
        <w:pStyle w:val="SingleTxtGR"/>
      </w:pPr>
      <w:r w:rsidRPr="00EA1D3F">
        <w:t>286.</w:t>
      </w:r>
      <w:r w:rsidRPr="00EA1D3F">
        <w:tab/>
        <w:t>Каждый год проводится обследование рабочей силы (ОРС), в котором с</w:t>
      </w:r>
      <w:r w:rsidRPr="00EA1D3F">
        <w:t>о</w:t>
      </w:r>
      <w:r w:rsidRPr="00EA1D3F">
        <w:t xml:space="preserve">держится дополнение, касающееся инвалидов, с </w:t>
      </w:r>
      <w:proofErr w:type="gramStart"/>
      <w:r w:rsidRPr="00EA1D3F">
        <w:t>тем</w:t>
      </w:r>
      <w:proofErr w:type="gramEnd"/>
      <w:r w:rsidRPr="00EA1D3F">
        <w:t xml:space="preserve"> чтобы дать представление об их связи с рынком труда в сравнении с населением в целом. Аналогичные обследования ежегодно проводятся с 2002 года и финансируются Министе</w:t>
      </w:r>
      <w:r w:rsidRPr="00EA1D3F">
        <w:t>р</w:t>
      </w:r>
      <w:r w:rsidRPr="00EA1D3F">
        <w:t>ством труда и социальных дел. Эти статистические данные являются важным элементом данных, подготавливаемых Статистическим бюро Норвегии для Управления по делам детей, молодежи и семьи. См</w:t>
      </w:r>
      <w:r w:rsidR="00151365">
        <w:t>.</w:t>
      </w:r>
      <w:r w:rsidRPr="00EA1D3F">
        <w:t>:</w:t>
      </w:r>
      <w:r w:rsidRPr="007D00F6">
        <w:t xml:space="preserve"> </w:t>
      </w:r>
      <w:hyperlink r:id="rId20">
        <w:r w:rsidRPr="007D00F6">
          <w:rPr>
            <w:rStyle w:val="af1"/>
            <w:color w:val="auto"/>
            <w:lang w:val="en-GB"/>
          </w:rPr>
          <w:t>http</w:t>
        </w:r>
        <w:r w:rsidRPr="007D00F6">
          <w:rPr>
            <w:rStyle w:val="af1"/>
            <w:color w:val="auto"/>
          </w:rPr>
          <w:t>://</w:t>
        </w:r>
        <w:r w:rsidRPr="007D00F6">
          <w:rPr>
            <w:rStyle w:val="af1"/>
            <w:color w:val="auto"/>
            <w:lang w:val="en-GB"/>
          </w:rPr>
          <w:t>www</w:t>
        </w:r>
        <w:r w:rsidRPr="007D00F6">
          <w:rPr>
            <w:rStyle w:val="af1"/>
            <w:color w:val="auto"/>
          </w:rPr>
          <w:t>.</w:t>
        </w:r>
        <w:proofErr w:type="spellStart"/>
        <w:r w:rsidRPr="007D00F6">
          <w:rPr>
            <w:rStyle w:val="af1"/>
            <w:color w:val="auto"/>
            <w:lang w:val="en-GB"/>
          </w:rPr>
          <w:t>ssb</w:t>
        </w:r>
        <w:proofErr w:type="spellEnd"/>
        <w:r w:rsidRPr="007D00F6">
          <w:rPr>
            <w:rStyle w:val="af1"/>
            <w:color w:val="auto"/>
          </w:rPr>
          <w:t>.</w:t>
        </w:r>
        <w:r w:rsidRPr="007D00F6">
          <w:rPr>
            <w:rStyle w:val="af1"/>
            <w:color w:val="auto"/>
            <w:lang w:val="en-GB"/>
          </w:rPr>
          <w:t>no</w:t>
        </w:r>
        <w:r w:rsidRPr="007D00F6">
          <w:rPr>
            <w:rStyle w:val="af1"/>
            <w:color w:val="auto"/>
          </w:rPr>
          <w:t>/</w:t>
        </w:r>
        <w:proofErr w:type="spellStart"/>
        <w:r w:rsidRPr="007D00F6">
          <w:rPr>
            <w:rStyle w:val="af1"/>
            <w:color w:val="auto"/>
            <w:lang w:val="en-GB"/>
          </w:rPr>
          <w:t>arbeid</w:t>
        </w:r>
        <w:proofErr w:type="spellEnd"/>
        <w:r w:rsidRPr="007D00F6">
          <w:rPr>
            <w:rStyle w:val="af1"/>
            <w:color w:val="auto"/>
          </w:rPr>
          <w:t>-</w:t>
        </w:r>
        <w:proofErr w:type="spellStart"/>
        <w:r w:rsidRPr="007D00F6">
          <w:rPr>
            <w:rStyle w:val="af1"/>
            <w:color w:val="auto"/>
            <w:lang w:val="en-GB"/>
          </w:rPr>
          <w:t>og</w:t>
        </w:r>
        <w:proofErr w:type="spellEnd"/>
        <w:r w:rsidRPr="007D00F6">
          <w:rPr>
            <w:rStyle w:val="af1"/>
            <w:color w:val="auto"/>
          </w:rPr>
          <w:t>-</w:t>
        </w:r>
        <w:proofErr w:type="spellStart"/>
        <w:r w:rsidRPr="007D00F6">
          <w:rPr>
            <w:rStyle w:val="af1"/>
            <w:color w:val="auto"/>
            <w:lang w:val="en-GB"/>
          </w:rPr>
          <w:t>lonn</w:t>
        </w:r>
        <w:proofErr w:type="spellEnd"/>
        <w:r w:rsidRPr="007D00F6">
          <w:rPr>
            <w:rStyle w:val="af1"/>
            <w:color w:val="auto"/>
          </w:rPr>
          <w:t>/</w:t>
        </w:r>
        <w:proofErr w:type="spellStart"/>
        <w:r w:rsidRPr="007D00F6">
          <w:rPr>
            <w:rStyle w:val="af1"/>
            <w:color w:val="auto"/>
            <w:lang w:val="en-GB"/>
          </w:rPr>
          <w:t>statistikker</w:t>
        </w:r>
        <w:proofErr w:type="spellEnd"/>
        <w:r w:rsidRPr="007D00F6">
          <w:rPr>
            <w:rStyle w:val="af1"/>
            <w:color w:val="auto"/>
          </w:rPr>
          <w:t>/</w:t>
        </w:r>
        <w:proofErr w:type="spellStart"/>
        <w:r w:rsidRPr="007D00F6">
          <w:rPr>
            <w:rStyle w:val="af1"/>
            <w:color w:val="auto"/>
            <w:lang w:val="en-GB"/>
          </w:rPr>
          <w:t>aku</w:t>
        </w:r>
        <w:proofErr w:type="spellEnd"/>
        <w:r w:rsidRPr="007D00F6">
          <w:rPr>
            <w:rStyle w:val="af1"/>
            <w:color w:val="auto"/>
          </w:rPr>
          <w:t>/</w:t>
        </w:r>
        <w:proofErr w:type="spellStart"/>
        <w:r w:rsidRPr="007D00F6">
          <w:rPr>
            <w:rStyle w:val="af1"/>
            <w:color w:val="auto"/>
            <w:lang w:val="en-GB"/>
          </w:rPr>
          <w:t>kvartal</w:t>
        </w:r>
        <w:proofErr w:type="spellEnd"/>
        <w:r w:rsidRPr="007D00F6">
          <w:rPr>
            <w:rStyle w:val="af1"/>
            <w:color w:val="auto"/>
          </w:rPr>
          <w:t>/2014-10-29</w:t>
        </w:r>
      </w:hyperlink>
      <w:r w:rsidRPr="007D00F6">
        <w:t>.</w:t>
      </w:r>
    </w:p>
    <w:p w:rsidR="00EA1D3F" w:rsidRPr="002B73F7" w:rsidRDefault="00EA1D3F" w:rsidP="002B73F7">
      <w:pPr>
        <w:pStyle w:val="H23GR"/>
      </w:pPr>
      <w:bookmarkStart w:id="128" w:name="_Toc428880877"/>
      <w:r w:rsidRPr="002B73F7">
        <w:tab/>
      </w:r>
      <w:r w:rsidRPr="002B73F7">
        <w:tab/>
      </w:r>
      <w:bookmarkEnd w:id="128"/>
      <w:r w:rsidRPr="002B73F7">
        <w:t>Статистические данные по уходу и медицинскому обслуживанию</w:t>
      </w:r>
    </w:p>
    <w:p w:rsidR="00EA1D3F" w:rsidRPr="000E190C" w:rsidRDefault="00EA1D3F" w:rsidP="00EA1D3F">
      <w:pPr>
        <w:pStyle w:val="SingleTxtGR"/>
      </w:pPr>
      <w:r w:rsidRPr="00EA1D3F">
        <w:t>287.</w:t>
      </w:r>
      <w:r w:rsidRPr="00EA1D3F">
        <w:tab/>
      </w:r>
      <w:proofErr w:type="gramStart"/>
      <w:r w:rsidRPr="00EA1D3F">
        <w:t>Цель реестра ИПЛАС состоит в сборе и обработке данных, поступающих из муниципальных органов, в отношении лиц, которые обращались за помощью по уходу и медицинскому обслуживанию, получали или получают такую п</w:t>
      </w:r>
      <w:r w:rsidRPr="00EA1D3F">
        <w:t>о</w:t>
      </w:r>
      <w:r w:rsidRPr="00EA1D3F">
        <w:t>мощь, для формирования базы, позволяющей осуществлять мониторинг, ко</w:t>
      </w:r>
      <w:r w:rsidRPr="00EA1D3F">
        <w:t>н</w:t>
      </w:r>
      <w:r w:rsidRPr="00EA1D3F">
        <w:t>троль качества, планирование, развитие системы социальных и медицинских услуг, а также общее управление в этой области.</w:t>
      </w:r>
      <w:proofErr w:type="gramEnd"/>
      <w:r w:rsidRPr="00EA1D3F">
        <w:t xml:space="preserve"> Реестр также обеспечивает б</w:t>
      </w:r>
      <w:r w:rsidRPr="00EA1D3F">
        <w:t>а</w:t>
      </w:r>
      <w:r w:rsidRPr="00EA1D3F">
        <w:t>зу для проведения исследований. В дополнение к вышеизложенным целям с</w:t>
      </w:r>
      <w:r w:rsidRPr="00EA1D3F">
        <w:t>о</w:t>
      </w:r>
      <w:r w:rsidRPr="00EA1D3F">
        <w:t>держащиеся в реестре ИПЛОС данные можно обрабатывать и использовать для подготовки национальных, региональных и местных статистических баз да</w:t>
      </w:r>
      <w:r w:rsidRPr="00EA1D3F">
        <w:t>н</w:t>
      </w:r>
      <w:r w:rsidRPr="00EA1D3F">
        <w:t>ных по вопросам ухода и медицинского о</w:t>
      </w:r>
      <w:r w:rsidR="0045695A">
        <w:t>бслуживания. Цель ИПЛОС состоит</w:t>
      </w:r>
      <w:r w:rsidR="0045695A">
        <w:br/>
      </w:r>
      <w:r w:rsidRPr="00EA1D3F">
        <w:t xml:space="preserve">в предоставлении информации по вопросам </w:t>
      </w:r>
      <w:r w:rsidR="0045695A">
        <w:t>управления системой таких услуг</w:t>
      </w:r>
      <w:r w:rsidR="0045695A">
        <w:br/>
      </w:r>
      <w:r w:rsidRPr="00EA1D3F">
        <w:t>и муниципального руководства, а также повышения качества работы с пацие</w:t>
      </w:r>
      <w:r w:rsidRPr="00EA1D3F">
        <w:t>н</w:t>
      </w:r>
      <w:r w:rsidRPr="00EA1D3F">
        <w:t>тами и их обслуживания. В реестре ИПЛАС хранится информация по всем л</w:t>
      </w:r>
      <w:r w:rsidRPr="00EA1D3F">
        <w:t>и</w:t>
      </w:r>
      <w:r w:rsidRPr="00EA1D3F">
        <w:t>цам, которые обращались за помощью или получают помощь в муниципальных органах здравоохранения. В реестре содержатся данные по лицам и их жили</w:t>
      </w:r>
      <w:r w:rsidRPr="00EA1D3F">
        <w:t>щ</w:t>
      </w:r>
      <w:r w:rsidRPr="00EA1D3F">
        <w:t>ным условиям, лицам, обращавшимся за помощью или получающим е</w:t>
      </w:r>
      <w:r w:rsidR="0045695A">
        <w:t>е</w:t>
      </w:r>
      <w:r w:rsidR="0045695A">
        <w:br/>
      </w:r>
      <w:r w:rsidRPr="00EA1D3F">
        <w:t>на основе заключения зубоврачебного специалиста, потребностям в помощи лиц с нарушениями зрения и слуха, охвату социал</w:t>
      </w:r>
      <w:r w:rsidR="0045695A">
        <w:t>ьными услугами, соотве</w:t>
      </w:r>
      <w:r w:rsidR="0045695A">
        <w:t>т</w:t>
      </w:r>
      <w:r w:rsidR="0045695A">
        <w:t xml:space="preserve">ствующим </w:t>
      </w:r>
      <w:r w:rsidRPr="00EA1D3F">
        <w:t>диагнозам, муниципальным службам и состоянию индивидуального плана, если таковой был подготовлен. За обработк</w:t>
      </w:r>
      <w:r w:rsidR="0045695A">
        <w:t xml:space="preserve">у содержащихся в реестре данных </w:t>
      </w:r>
      <w:r w:rsidRPr="00EA1D3F">
        <w:t xml:space="preserve">отвечает Управление здравоохранения. </w:t>
      </w:r>
      <w:r w:rsidR="0045695A">
        <w:t xml:space="preserve">Ведение реестра обязательно для </w:t>
      </w:r>
      <w:r w:rsidRPr="00EA1D3F">
        <w:t>всех муниципальных органов. Дополнительную информацию на норве</w:t>
      </w:r>
      <w:r w:rsidRPr="00EA1D3F">
        <w:t>ж</w:t>
      </w:r>
      <w:r w:rsidRPr="00EA1D3F">
        <w:t xml:space="preserve">ском языке </w:t>
      </w:r>
      <w:r w:rsidR="009E328F">
        <w:t>см. </w:t>
      </w:r>
      <w:hyperlink r:id="rId21" w:history="1">
        <w:r w:rsidR="007D00F6" w:rsidRPr="0045695A">
          <w:rPr>
            <w:rStyle w:val="af1"/>
            <w:color w:val="auto"/>
            <w:lang w:val="es-ES"/>
          </w:rPr>
          <w:t>http</w:t>
        </w:r>
        <w:r w:rsidR="007D00F6" w:rsidRPr="000E190C">
          <w:rPr>
            <w:rStyle w:val="af1"/>
            <w:color w:val="auto"/>
          </w:rPr>
          <w:t>://</w:t>
        </w:r>
        <w:proofErr w:type="spellStart"/>
        <w:r w:rsidR="007D00F6" w:rsidRPr="0045695A">
          <w:rPr>
            <w:rStyle w:val="af1"/>
            <w:color w:val="auto"/>
            <w:lang w:val="es-ES"/>
          </w:rPr>
          <w:t>helsedirektoratet</w:t>
        </w:r>
        <w:proofErr w:type="spellEnd"/>
        <w:r w:rsidR="007D00F6" w:rsidRPr="000E190C">
          <w:rPr>
            <w:rStyle w:val="af1"/>
            <w:color w:val="auto"/>
          </w:rPr>
          <w:t>.</w:t>
        </w:r>
        <w:r w:rsidR="007D00F6" w:rsidRPr="0045695A">
          <w:rPr>
            <w:rStyle w:val="af1"/>
            <w:color w:val="auto"/>
            <w:lang w:val="es-ES"/>
          </w:rPr>
          <w:t>no</w:t>
        </w:r>
        <w:r w:rsidR="007D00F6" w:rsidRPr="000E190C">
          <w:rPr>
            <w:rStyle w:val="af1"/>
            <w:color w:val="auto"/>
          </w:rPr>
          <w:t>/</w:t>
        </w:r>
        <w:proofErr w:type="spellStart"/>
        <w:r w:rsidR="007D00F6" w:rsidRPr="0045695A">
          <w:rPr>
            <w:rStyle w:val="af1"/>
            <w:color w:val="auto"/>
            <w:lang w:val="es-ES"/>
          </w:rPr>
          <w:t>kvalitet</w:t>
        </w:r>
        <w:proofErr w:type="spellEnd"/>
        <w:r w:rsidR="007D00F6" w:rsidRPr="000E190C">
          <w:rPr>
            <w:rStyle w:val="af1"/>
            <w:color w:val="auto"/>
          </w:rPr>
          <w:t>-</w:t>
        </w:r>
        <w:proofErr w:type="spellStart"/>
        <w:r w:rsidR="007D00F6" w:rsidRPr="0045695A">
          <w:rPr>
            <w:rStyle w:val="af1"/>
            <w:color w:val="auto"/>
            <w:lang w:val="es-ES"/>
          </w:rPr>
          <w:t>planlegging</w:t>
        </w:r>
        <w:proofErr w:type="spellEnd"/>
        <w:r w:rsidR="007D00F6" w:rsidRPr="000E190C">
          <w:rPr>
            <w:rStyle w:val="af1"/>
            <w:color w:val="auto"/>
          </w:rPr>
          <w:t>/</w:t>
        </w:r>
        <w:proofErr w:type="spellStart"/>
        <w:r w:rsidR="007D00F6" w:rsidRPr="0045695A">
          <w:rPr>
            <w:rStyle w:val="af1"/>
            <w:color w:val="auto"/>
            <w:lang w:val="es-ES"/>
          </w:rPr>
          <w:t>iplos</w:t>
        </w:r>
        <w:proofErr w:type="spellEnd"/>
        <w:r w:rsidR="007D00F6" w:rsidRPr="000E190C">
          <w:rPr>
            <w:rStyle w:val="af1"/>
            <w:color w:val="auto"/>
          </w:rPr>
          <w:t>-</w:t>
        </w:r>
        <w:proofErr w:type="spellStart"/>
        <w:r w:rsidR="007D00F6" w:rsidRPr="0045695A">
          <w:rPr>
            <w:rStyle w:val="af1"/>
            <w:color w:val="auto"/>
            <w:lang w:val="es-ES"/>
          </w:rPr>
          <w:t>registeret</w:t>
        </w:r>
        <w:proofErr w:type="spellEnd"/>
        <w:r w:rsidR="007D00F6" w:rsidRPr="000E190C">
          <w:rPr>
            <w:rStyle w:val="af1"/>
            <w:color w:val="auto"/>
          </w:rPr>
          <w:t>/</w:t>
        </w:r>
        <w:proofErr w:type="spellStart"/>
        <w:r w:rsidR="007D00F6" w:rsidRPr="0045695A">
          <w:rPr>
            <w:rStyle w:val="af1"/>
            <w:color w:val="auto"/>
            <w:lang w:val="es-ES"/>
          </w:rPr>
          <w:t>Sider</w:t>
        </w:r>
        <w:proofErr w:type="spellEnd"/>
        <w:r w:rsidR="007D00F6" w:rsidRPr="000E190C">
          <w:rPr>
            <w:rStyle w:val="af1"/>
            <w:color w:val="auto"/>
          </w:rPr>
          <w:t>/</w:t>
        </w:r>
        <w:r w:rsidR="0045695A" w:rsidRPr="000E190C">
          <w:rPr>
            <w:rStyle w:val="af1"/>
            <w:color w:val="auto"/>
          </w:rPr>
          <w:t xml:space="preserve"> </w:t>
        </w:r>
        <w:r w:rsidR="007D00F6" w:rsidRPr="0045695A">
          <w:rPr>
            <w:rStyle w:val="af1"/>
            <w:color w:val="auto"/>
            <w:lang w:val="es-ES"/>
          </w:rPr>
          <w:t>default</w:t>
        </w:r>
        <w:r w:rsidR="007D00F6" w:rsidRPr="000E190C">
          <w:rPr>
            <w:rStyle w:val="af1"/>
            <w:color w:val="auto"/>
          </w:rPr>
          <w:t>.</w:t>
        </w:r>
        <w:proofErr w:type="spellStart"/>
        <w:r w:rsidR="007D00F6" w:rsidRPr="0045695A">
          <w:rPr>
            <w:rStyle w:val="af1"/>
            <w:color w:val="auto"/>
            <w:lang w:val="es-ES"/>
          </w:rPr>
          <w:t>aspx</w:t>
        </w:r>
        <w:proofErr w:type="spellEnd"/>
      </w:hyperlink>
      <w:r w:rsidRPr="000E190C">
        <w:t>.</w:t>
      </w:r>
    </w:p>
    <w:p w:rsidR="00EA1D3F" w:rsidRPr="002B73F7" w:rsidRDefault="00EA1D3F" w:rsidP="002B73F7">
      <w:pPr>
        <w:pStyle w:val="H23GR"/>
      </w:pPr>
      <w:bookmarkStart w:id="129" w:name="_Toc428880878"/>
      <w:r w:rsidRPr="000E190C">
        <w:tab/>
      </w:r>
      <w:r w:rsidRPr="000E190C">
        <w:tab/>
      </w:r>
      <w:bookmarkEnd w:id="129"/>
      <w:r w:rsidRPr="002B73F7">
        <w:t>Обследования условий жизни</w:t>
      </w:r>
    </w:p>
    <w:p w:rsidR="00EA1D3F" w:rsidRPr="00EA1D3F" w:rsidRDefault="00EA1D3F" w:rsidP="00EA1D3F">
      <w:pPr>
        <w:pStyle w:val="SingleTxtGR"/>
      </w:pPr>
      <w:r w:rsidRPr="00EA1D3F">
        <w:t>288.</w:t>
      </w:r>
      <w:r w:rsidRPr="00EA1D3F">
        <w:tab/>
        <w:t>Обследования условий жизни проводятся ежегодно в форме опросников и охватывают репрезентативную выборку населения. Некоторых участников о</w:t>
      </w:r>
      <w:r w:rsidRPr="00EA1D3F">
        <w:t>т</w:t>
      </w:r>
      <w:r w:rsidRPr="00EA1D3F">
        <w:t xml:space="preserve">бирают для того, чтобы они дали ответы на вопросы по темам, имеющим </w:t>
      </w:r>
      <w:proofErr w:type="gramStart"/>
      <w:r w:rsidRPr="00EA1D3F">
        <w:t>ва</w:t>
      </w:r>
      <w:r w:rsidRPr="00EA1D3F">
        <w:t>ж</w:t>
      </w:r>
      <w:r w:rsidRPr="00EA1D3F">
        <w:t>ное значение</w:t>
      </w:r>
      <w:proofErr w:type="gramEnd"/>
      <w:r w:rsidRPr="00EA1D3F">
        <w:t xml:space="preserve"> для повседневной жизни населения. Полученные в ходе обслед</w:t>
      </w:r>
      <w:r w:rsidRPr="00EA1D3F">
        <w:t>о</w:t>
      </w:r>
      <w:r w:rsidRPr="00EA1D3F">
        <w:t>вания ответы используются для отслеживания тенденций в условиях жизни в Норвегии. Отбор участников проводится путем произвольной выборки из р</w:t>
      </w:r>
      <w:r w:rsidRPr="00EA1D3F">
        <w:t>е</w:t>
      </w:r>
      <w:r w:rsidRPr="00EA1D3F">
        <w:t>естра населения, и отобранные таким образом лица получают информационные материалы по почте. В качестве средства выяснения условий жизни использ</w:t>
      </w:r>
      <w:r w:rsidRPr="00EA1D3F">
        <w:t>у</w:t>
      </w:r>
      <w:r w:rsidRPr="00EA1D3F">
        <w:t>ются в первую очередь специально отобранные рубрики. К числу таких осно</w:t>
      </w:r>
      <w:r w:rsidRPr="00EA1D3F">
        <w:t>в</w:t>
      </w:r>
      <w:r w:rsidRPr="00EA1D3F">
        <w:t>ных рубрик относятся жилье, здравоохранения (ЕОСЗ), условия труда и экон</w:t>
      </w:r>
      <w:r w:rsidRPr="00EA1D3F">
        <w:t>о</w:t>
      </w:r>
      <w:r w:rsidRPr="00EA1D3F">
        <w:t>мика (СОДУЖ-ЕС). Однако условия жизни не ограничиваются лишь этими рубриками. Сюда включаются также различные мероприятия, в которых мы участвуем, контакты, которые мы поддерживаем с другими лицами, окружа</w:t>
      </w:r>
      <w:r w:rsidRPr="00EA1D3F">
        <w:t>ю</w:t>
      </w:r>
      <w:r w:rsidRPr="00EA1D3F">
        <w:t>щая нас среда и т.д. Результаты обследований публикуются в банке статистич</w:t>
      </w:r>
      <w:r w:rsidRPr="00EA1D3F">
        <w:t>е</w:t>
      </w:r>
      <w:r w:rsidRPr="00EA1D3F">
        <w:t xml:space="preserve">ских данных Норвежского статистического бюро и имеются в открытом доступе на веб-сайте </w:t>
      </w:r>
      <w:hyperlink r:id="rId22">
        <w:r w:rsidRPr="009E328F">
          <w:rPr>
            <w:rStyle w:val="af1"/>
            <w:color w:val="auto"/>
            <w:lang w:val="en-GB"/>
          </w:rPr>
          <w:t>www</w:t>
        </w:r>
        <w:r w:rsidRPr="009E328F">
          <w:rPr>
            <w:rStyle w:val="af1"/>
            <w:color w:val="auto"/>
          </w:rPr>
          <w:t>.</w:t>
        </w:r>
        <w:proofErr w:type="spellStart"/>
        <w:r w:rsidRPr="009E328F">
          <w:rPr>
            <w:rStyle w:val="af1"/>
            <w:color w:val="auto"/>
            <w:lang w:val="en-GB"/>
          </w:rPr>
          <w:t>ssb</w:t>
        </w:r>
        <w:proofErr w:type="spellEnd"/>
        <w:r w:rsidRPr="009E328F">
          <w:rPr>
            <w:rStyle w:val="af1"/>
            <w:color w:val="auto"/>
          </w:rPr>
          <w:t>.</w:t>
        </w:r>
        <w:r w:rsidRPr="009E328F">
          <w:rPr>
            <w:rStyle w:val="af1"/>
            <w:color w:val="auto"/>
            <w:lang w:val="en-GB"/>
          </w:rPr>
          <w:t>no</w:t>
        </w:r>
      </w:hyperlink>
      <w:r w:rsidRPr="009E328F">
        <w:t>.</w:t>
      </w:r>
      <w:r w:rsidRPr="00EA1D3F">
        <w:t xml:space="preserve"> Эти обследования проводятся в рамках Европейского сотрудничества (СОДУЖ-ЕС и ЕОСЗ), в котором участвует Норвежское стат</w:t>
      </w:r>
      <w:r w:rsidRPr="00EA1D3F">
        <w:t>и</w:t>
      </w:r>
      <w:r w:rsidRPr="00EA1D3F">
        <w:t>стическое бюро. Благодаря этому сотрудничеству мы можем пользоваться р</w:t>
      </w:r>
      <w:r w:rsidRPr="00EA1D3F">
        <w:t>е</w:t>
      </w:r>
      <w:r w:rsidRPr="00EA1D3F">
        <w:t>зультатами для сопоставления состояния здравоохранения и условий жизни во многих европейских странах. Статистическое управление ЕС Евростат публ</w:t>
      </w:r>
      <w:r w:rsidRPr="00EA1D3F">
        <w:t>и</w:t>
      </w:r>
      <w:r w:rsidRPr="00EA1D3F">
        <w:t>кует данные СОДУЖ-ЕС и ЕОСЗ, которые имеются в открытом доступе. Эти статистические данные являются важным компонентом данных, предоставля</w:t>
      </w:r>
      <w:r w:rsidRPr="00EA1D3F">
        <w:t>е</w:t>
      </w:r>
      <w:r w:rsidRPr="00EA1D3F">
        <w:t>мых Норвежским статистическим бюро Управлению по делам детей, молодежи и семьи.</w:t>
      </w:r>
    </w:p>
    <w:p w:rsidR="00EA1D3F" w:rsidRPr="002B73F7" w:rsidRDefault="00EA1D3F" w:rsidP="002B73F7">
      <w:pPr>
        <w:pStyle w:val="H23GR"/>
      </w:pPr>
      <w:bookmarkStart w:id="130" w:name="_Toc428880879"/>
      <w:r w:rsidRPr="002B73F7">
        <w:tab/>
      </w:r>
      <w:r w:rsidRPr="002B73F7">
        <w:tab/>
      </w:r>
      <w:bookmarkEnd w:id="130"/>
      <w:r w:rsidRPr="002B73F7">
        <w:t>Статистические данные на муниципальном уровне</w:t>
      </w:r>
    </w:p>
    <w:p w:rsidR="00EA1D3F" w:rsidRPr="00EA1D3F" w:rsidRDefault="00EA1D3F" w:rsidP="00EA1D3F">
      <w:pPr>
        <w:pStyle w:val="SingleTxtGR"/>
      </w:pPr>
      <w:r w:rsidRPr="00EA1D3F">
        <w:t>289.</w:t>
      </w:r>
      <w:r w:rsidRPr="00EA1D3F">
        <w:tab/>
        <w:t xml:space="preserve">КОСТРА (система отчетности на муниципальном и государственном уровнях) является национальной информационной системой, которая содержит административную информацию по деятельности муниципальных и областных органов власти. Муниципальные и областные органы предоставляют данные и информацию по соответствующим службам центральному правительству через Норвежское статистическое бюро. Полученные данные размещаются на веб-сайте </w:t>
      </w:r>
      <w:hyperlink r:id="rId23">
        <w:r w:rsidRPr="009E328F">
          <w:rPr>
            <w:rStyle w:val="af1"/>
            <w:color w:val="auto"/>
            <w:lang w:val="en-GB"/>
          </w:rPr>
          <w:t>KOSTRA</w:t>
        </w:r>
      </w:hyperlink>
      <w:r w:rsidRPr="009E328F">
        <w:t xml:space="preserve"> Норв</w:t>
      </w:r>
      <w:r w:rsidRPr="00EA1D3F">
        <w:t>ежского статистического бюро в качестве эмпирических данных или в сочетании с другими данными, которые публикуются в виде кл</w:t>
      </w:r>
      <w:r w:rsidRPr="00EA1D3F">
        <w:t>ю</w:t>
      </w:r>
      <w:r w:rsidRPr="00EA1D3F">
        <w:t>чевых показателей. Ключевые показатели и эмпирические данные призваны с</w:t>
      </w:r>
      <w:r w:rsidRPr="00EA1D3F">
        <w:t>о</w:t>
      </w:r>
      <w:r w:rsidRPr="00EA1D3F">
        <w:t>действовать тому, чтобы население в целом, средства массовой информации, сам муниципальный сектор, государство и другие субъекты могли получать и</w:t>
      </w:r>
      <w:r w:rsidRPr="00EA1D3F">
        <w:t>н</w:t>
      </w:r>
      <w:r w:rsidRPr="00EA1D3F">
        <w:t>формацию по основным видам деятельности муниципальных и областных о</w:t>
      </w:r>
      <w:r w:rsidRPr="00EA1D3F">
        <w:t>р</w:t>
      </w:r>
      <w:r w:rsidRPr="00EA1D3F">
        <w:t>ганов власти. Эта информация также способствует открытости, транспарентн</w:t>
      </w:r>
      <w:r w:rsidRPr="00EA1D3F">
        <w:t>о</w:t>
      </w:r>
      <w:r w:rsidRPr="00EA1D3F">
        <w:t>сти и повышению качества услуг, предла</w:t>
      </w:r>
      <w:r w:rsidR="007264C3">
        <w:t>гаемых в муниципальном секторе.</w:t>
      </w:r>
    </w:p>
    <w:p w:rsidR="00EA1D3F" w:rsidRPr="00EA1D3F" w:rsidRDefault="00EA1D3F" w:rsidP="00EA1D3F">
      <w:pPr>
        <w:pStyle w:val="SingleTxtGR"/>
      </w:pPr>
      <w:r w:rsidRPr="00EA1D3F">
        <w:t>290.</w:t>
      </w:r>
      <w:r w:rsidRPr="00EA1D3F">
        <w:tab/>
        <w:t>В нескольких продолжающихся обследованиях на основе произвольной выборки содержатся вопросы, касающиеся инвалидности. В качестве примера можно привести обследование народонаселения, проводимое Агентством по вопросам государственного управления и электронного правительства, в кот</w:t>
      </w:r>
      <w:r w:rsidRPr="00EA1D3F">
        <w:t>о</w:t>
      </w:r>
      <w:r w:rsidRPr="00EA1D3F">
        <w:t>рое с 2014 года включаются вопросы о том, имеет ли опрашиваемое лицо инв</w:t>
      </w:r>
      <w:r w:rsidRPr="00EA1D3F">
        <w:t>а</w:t>
      </w:r>
      <w:r w:rsidRPr="00EA1D3F">
        <w:t>лидность. Норвежское статистическое бюро периодически выполняло и выпо</w:t>
      </w:r>
      <w:r w:rsidRPr="00EA1D3F">
        <w:t>л</w:t>
      </w:r>
      <w:r w:rsidRPr="00EA1D3F">
        <w:t>няет задания, связанные с инвалидами, при финансировании по линии Упра</w:t>
      </w:r>
      <w:r w:rsidRPr="00EA1D3F">
        <w:t>в</w:t>
      </w:r>
      <w:r w:rsidRPr="00EA1D3F">
        <w:t>ления здравоохранения, Управления по делам детей, молодежи и семьи, Мин</w:t>
      </w:r>
      <w:r w:rsidRPr="00EA1D3F">
        <w:t>и</w:t>
      </w:r>
      <w:r w:rsidRPr="00EA1D3F">
        <w:t>стерства по делам детей, вопросам равноправия и социальной интеграции, М</w:t>
      </w:r>
      <w:r w:rsidRPr="00EA1D3F">
        <w:t>и</w:t>
      </w:r>
      <w:r w:rsidRPr="00EA1D3F">
        <w:t xml:space="preserve">нистерства труда и Министерства по вопросам климата и окружающей среды. Помимо этого Норвежское статистическое бюро пользуется регулярными </w:t>
      </w:r>
      <w:r w:rsidR="009E328F">
        <w:br/>
      </w:r>
      <w:r w:rsidRPr="00EA1D3F">
        <w:t xml:space="preserve">публикациями Комитета стран Северной Европы по вопросам социальной </w:t>
      </w:r>
      <w:r w:rsidR="009E328F">
        <w:br/>
      </w:r>
      <w:r w:rsidRPr="00EA1D3F">
        <w:t xml:space="preserve">статистики; см. также </w:t>
      </w:r>
      <w:hyperlink r:id="rId24" w:history="1">
        <w:r w:rsidR="009E328F" w:rsidRPr="009E328F">
          <w:rPr>
            <w:rStyle w:val="af1"/>
            <w:color w:val="auto"/>
            <w:lang w:val="en-GB"/>
          </w:rPr>
          <w:t>http</w:t>
        </w:r>
        <w:r w:rsidR="009E328F" w:rsidRPr="009E328F">
          <w:rPr>
            <w:rStyle w:val="af1"/>
            <w:color w:val="auto"/>
          </w:rPr>
          <w:t>://</w:t>
        </w:r>
        <w:proofErr w:type="spellStart"/>
        <w:r w:rsidR="009E328F" w:rsidRPr="009E328F">
          <w:rPr>
            <w:rStyle w:val="af1"/>
            <w:color w:val="auto"/>
            <w:lang w:val="en-GB"/>
          </w:rPr>
          <w:t>norden</w:t>
        </w:r>
        <w:proofErr w:type="spellEnd"/>
        <w:r w:rsidR="009E328F" w:rsidRPr="009E328F">
          <w:rPr>
            <w:rStyle w:val="af1"/>
            <w:color w:val="auto"/>
          </w:rPr>
          <w:t>.</w:t>
        </w:r>
        <w:r w:rsidR="009E328F" w:rsidRPr="009E328F">
          <w:rPr>
            <w:rStyle w:val="af1"/>
            <w:color w:val="auto"/>
            <w:lang w:val="en-GB"/>
          </w:rPr>
          <w:t>diva</w:t>
        </w:r>
        <w:r w:rsidR="009E328F" w:rsidRPr="009E328F">
          <w:rPr>
            <w:rStyle w:val="af1"/>
            <w:color w:val="auto"/>
          </w:rPr>
          <w:t>-</w:t>
        </w:r>
        <w:r w:rsidR="009E328F" w:rsidRPr="009E328F">
          <w:rPr>
            <w:rStyle w:val="af1"/>
            <w:color w:val="auto"/>
            <w:lang w:val="en-GB"/>
          </w:rPr>
          <w:t>portal</w:t>
        </w:r>
        <w:r w:rsidR="009E328F" w:rsidRPr="009E328F">
          <w:rPr>
            <w:rStyle w:val="af1"/>
            <w:color w:val="auto"/>
          </w:rPr>
          <w:t>.</w:t>
        </w:r>
        <w:r w:rsidR="009E328F" w:rsidRPr="009E328F">
          <w:rPr>
            <w:rStyle w:val="af1"/>
            <w:color w:val="auto"/>
            <w:lang w:val="en-GB"/>
          </w:rPr>
          <w:t>org</w:t>
        </w:r>
        <w:r w:rsidR="009E328F" w:rsidRPr="009E328F">
          <w:rPr>
            <w:rStyle w:val="af1"/>
            <w:color w:val="auto"/>
          </w:rPr>
          <w:t>/</w:t>
        </w:r>
        <w:r w:rsidR="009E328F" w:rsidRPr="009E328F">
          <w:rPr>
            <w:rStyle w:val="af1"/>
            <w:color w:val="auto"/>
            <w:lang w:val="en-GB"/>
          </w:rPr>
          <w:t>smash</w:t>
        </w:r>
        <w:r w:rsidR="009E328F" w:rsidRPr="009E328F">
          <w:rPr>
            <w:rStyle w:val="af1"/>
            <w:color w:val="auto"/>
          </w:rPr>
          <w:t>/</w:t>
        </w:r>
        <w:r w:rsidR="009E328F" w:rsidRPr="009E328F">
          <w:rPr>
            <w:rStyle w:val="af1"/>
            <w:color w:val="auto"/>
            <w:lang w:val="en-GB"/>
          </w:rPr>
          <w:t>get</w:t>
        </w:r>
        <w:r w:rsidR="009E328F" w:rsidRPr="009E328F">
          <w:rPr>
            <w:rStyle w:val="af1"/>
            <w:color w:val="auto"/>
          </w:rPr>
          <w:t>/</w:t>
        </w:r>
        <w:r w:rsidR="009E328F" w:rsidRPr="009E328F">
          <w:rPr>
            <w:rStyle w:val="af1"/>
            <w:color w:val="auto"/>
            <w:lang w:val="en-GB"/>
          </w:rPr>
          <w:t>diva</w:t>
        </w:r>
        <w:r w:rsidR="009E328F" w:rsidRPr="009E328F">
          <w:rPr>
            <w:rStyle w:val="af1"/>
            <w:color w:val="auto"/>
          </w:rPr>
          <w:t>2:798076/</w:t>
        </w:r>
        <w:r w:rsidR="009E328F" w:rsidRPr="009E328F">
          <w:rPr>
            <w:rStyle w:val="af1"/>
            <w:color w:val="auto"/>
          </w:rPr>
          <w:br/>
        </w:r>
        <w:r w:rsidR="009E328F" w:rsidRPr="009E328F">
          <w:rPr>
            <w:rStyle w:val="af1"/>
            <w:color w:val="auto"/>
            <w:lang w:val="en-GB"/>
          </w:rPr>
          <w:t>FULLTEXT</w:t>
        </w:r>
        <w:r w:rsidR="009E328F" w:rsidRPr="009E328F">
          <w:rPr>
            <w:rStyle w:val="af1"/>
            <w:color w:val="auto"/>
          </w:rPr>
          <w:t>02.</w:t>
        </w:r>
        <w:r w:rsidR="009E328F" w:rsidRPr="009E328F">
          <w:rPr>
            <w:rStyle w:val="af1"/>
            <w:color w:val="auto"/>
            <w:lang w:val="en-GB"/>
          </w:rPr>
          <w:t>pdf</w:t>
        </w:r>
      </w:hyperlink>
      <w:r w:rsidRPr="009E328F">
        <w:t>. Норвежское с</w:t>
      </w:r>
      <w:r w:rsidRPr="00EA1D3F">
        <w:t>татистическое бюро может оказывать соотве</w:t>
      </w:r>
      <w:r w:rsidRPr="00EA1D3F">
        <w:t>т</w:t>
      </w:r>
      <w:r w:rsidRPr="00EA1D3F">
        <w:t>ствующим органам помощь в получении дополнительных статистических да</w:t>
      </w:r>
      <w:r w:rsidRPr="00EA1D3F">
        <w:t>н</w:t>
      </w:r>
      <w:r w:rsidRPr="00EA1D3F">
        <w:t>ных по запросу.</w:t>
      </w:r>
    </w:p>
    <w:p w:rsidR="00EA1D3F" w:rsidRPr="002B73F7" w:rsidRDefault="00EA1D3F" w:rsidP="002B73F7">
      <w:pPr>
        <w:pStyle w:val="H1GR"/>
      </w:pPr>
      <w:bookmarkStart w:id="131" w:name="_Toc428880880"/>
      <w:r w:rsidRPr="002B73F7">
        <w:tab/>
      </w:r>
      <w:r w:rsidRPr="002B73F7">
        <w:tab/>
      </w:r>
      <w:bookmarkEnd w:id="126"/>
      <w:bookmarkEnd w:id="131"/>
      <w:r w:rsidRPr="002B73F7">
        <w:t>Статья 32</w:t>
      </w:r>
      <w:r w:rsidR="009E328F">
        <w:br/>
      </w:r>
      <w:r w:rsidRPr="002B73F7">
        <w:t>Международное сотрудничество</w:t>
      </w:r>
    </w:p>
    <w:p w:rsidR="00EA1D3F" w:rsidRPr="00A520F5" w:rsidRDefault="00EA1D3F" w:rsidP="00EA1D3F">
      <w:pPr>
        <w:pStyle w:val="SingleTxtGR"/>
        <w:rPr>
          <w:b/>
          <w:bCs/>
          <w:lang w:val="en-US"/>
        </w:rPr>
      </w:pPr>
      <w:r w:rsidRPr="00EA1D3F">
        <w:rPr>
          <w:bCs/>
        </w:rPr>
        <w:t>291.</w:t>
      </w:r>
      <w:r w:rsidRPr="00EA1D3F">
        <w:rPr>
          <w:bCs/>
        </w:rPr>
        <w:tab/>
      </w:r>
      <w:r w:rsidRPr="00EA1D3F">
        <w:t>В области международного сотрудничества норвежские власти уделяют первоочередное внимание деятельности по улучшению положения инвалидов. В связи с ратификацией Норвегией Конвенции Министерство по делам детей, вопросам равноправия и социальной интеграции подготовило директивный д</w:t>
      </w:r>
      <w:r w:rsidRPr="00EA1D3F">
        <w:t>о</w:t>
      </w:r>
      <w:r w:rsidRPr="00EA1D3F">
        <w:t xml:space="preserve">кумент по вопросу о международных усилиях Норвегии в целях поддержки прав инвалидов, в </w:t>
      </w:r>
      <w:proofErr w:type="gramStart"/>
      <w:r w:rsidRPr="00EA1D3F">
        <w:t>котором</w:t>
      </w:r>
      <w:proofErr w:type="gramEnd"/>
      <w:r w:rsidRPr="00EA1D3F">
        <w:t xml:space="preserve"> изложен ряд конкретных мер. См</w:t>
      </w:r>
      <w:r w:rsidRPr="00EA1D3F">
        <w:rPr>
          <w:lang w:val="en-US"/>
        </w:rPr>
        <w:t>.</w:t>
      </w:r>
      <w:r w:rsidRPr="00EA1D3F">
        <w:rPr>
          <w:lang w:val="en-GB"/>
        </w:rPr>
        <w:t xml:space="preserve">: </w:t>
      </w:r>
      <w:hyperlink r:id="rId25">
        <w:r w:rsidRPr="005438AD">
          <w:rPr>
            <w:rStyle w:val="af1"/>
            <w:color w:val="auto"/>
            <w:lang w:val="en-GB"/>
          </w:rPr>
          <w:t>Norway’s intern</w:t>
        </w:r>
        <w:r w:rsidRPr="005438AD">
          <w:rPr>
            <w:rStyle w:val="af1"/>
            <w:color w:val="auto"/>
            <w:lang w:val="en-GB"/>
          </w:rPr>
          <w:t>a</w:t>
        </w:r>
        <w:r w:rsidRPr="005438AD">
          <w:rPr>
            <w:rStyle w:val="af1"/>
            <w:color w:val="auto"/>
            <w:lang w:val="en-GB"/>
          </w:rPr>
          <w:t>tional efforts to promote the rights of persons with disabilities</w:t>
        </w:r>
      </w:hyperlink>
      <w:r w:rsidRPr="005438AD">
        <w:rPr>
          <w:lang w:val="en-GB"/>
        </w:rPr>
        <w:t xml:space="preserve">. </w:t>
      </w:r>
      <w:r w:rsidRPr="005438AD">
        <w:t>З</w:t>
      </w:r>
      <w:r w:rsidRPr="00EA1D3F">
        <w:t>атем Стортингу был представлен доклад №</w:t>
      </w:r>
      <w:r w:rsidR="00A520F5">
        <w:t xml:space="preserve"> </w:t>
      </w:r>
      <w:r w:rsidRPr="00EA1D3F">
        <w:t>10 «Возможности для всех: права человека во внешней политике Норвегии и сотрудничество в целях развития (2014</w:t>
      </w:r>
      <w:r w:rsidR="005438AD">
        <w:t>–</w:t>
      </w:r>
      <w:r w:rsidRPr="00EA1D3F">
        <w:t>2015 г</w:t>
      </w:r>
      <w:r w:rsidRPr="00EA1D3F">
        <w:t>о</w:t>
      </w:r>
      <w:r w:rsidRPr="00EA1D3F">
        <w:t>ды)», который правительство опублик</w:t>
      </w:r>
      <w:r w:rsidR="009E328F">
        <w:t xml:space="preserve">овало в декабре 2014 года. </w:t>
      </w:r>
      <w:r w:rsidR="009E328F" w:rsidRPr="009E328F">
        <w:t>См</w:t>
      </w:r>
      <w:r w:rsidR="009E328F" w:rsidRPr="00A520F5">
        <w:rPr>
          <w:lang w:val="en-US"/>
        </w:rPr>
        <w:t>.:</w:t>
      </w:r>
      <w:r w:rsidR="009E328F" w:rsidRPr="009E328F">
        <w:rPr>
          <w:lang w:val="en-US"/>
        </w:rPr>
        <w:t> </w:t>
      </w:r>
      <w:hyperlink r:id="rId26" w:history="1">
        <w:r w:rsidR="009E328F" w:rsidRPr="009E328F">
          <w:rPr>
            <w:rStyle w:val="af1"/>
            <w:color w:val="auto"/>
            <w:lang w:val="en-GB"/>
          </w:rPr>
          <w:t>https</w:t>
        </w:r>
        <w:r w:rsidR="009E328F" w:rsidRPr="00A520F5">
          <w:rPr>
            <w:rStyle w:val="af1"/>
            <w:color w:val="auto"/>
            <w:lang w:val="en-US"/>
          </w:rPr>
          <w:t>://</w:t>
        </w:r>
        <w:r w:rsidR="009E328F" w:rsidRPr="009E328F">
          <w:rPr>
            <w:rStyle w:val="af1"/>
            <w:color w:val="auto"/>
            <w:lang w:val="en-GB"/>
          </w:rPr>
          <w:t>www</w:t>
        </w:r>
        <w:r w:rsidR="009E328F" w:rsidRPr="00A520F5">
          <w:rPr>
            <w:rStyle w:val="af1"/>
            <w:color w:val="auto"/>
            <w:lang w:val="en-US"/>
          </w:rPr>
          <w:t>.</w:t>
        </w:r>
        <w:r w:rsidR="009E328F" w:rsidRPr="009E328F">
          <w:rPr>
            <w:rStyle w:val="af1"/>
            <w:color w:val="auto"/>
            <w:lang w:val="en-GB"/>
          </w:rPr>
          <w:t>regjeringen</w:t>
        </w:r>
        <w:r w:rsidR="009E328F" w:rsidRPr="00A520F5">
          <w:rPr>
            <w:rStyle w:val="af1"/>
            <w:color w:val="auto"/>
            <w:lang w:val="en-US"/>
          </w:rPr>
          <w:t>.</w:t>
        </w:r>
        <w:r w:rsidR="009E328F" w:rsidRPr="009E328F">
          <w:rPr>
            <w:rStyle w:val="af1"/>
            <w:color w:val="auto"/>
            <w:lang w:val="en-GB"/>
          </w:rPr>
          <w:t>no</w:t>
        </w:r>
        <w:r w:rsidR="009E328F" w:rsidRPr="00A520F5">
          <w:rPr>
            <w:rStyle w:val="af1"/>
            <w:color w:val="auto"/>
            <w:lang w:val="en-US"/>
          </w:rPr>
          <w:t>/</w:t>
        </w:r>
        <w:r w:rsidR="009E328F" w:rsidRPr="009E328F">
          <w:rPr>
            <w:rStyle w:val="af1"/>
            <w:color w:val="auto"/>
            <w:lang w:val="en-GB"/>
          </w:rPr>
          <w:t>en</w:t>
        </w:r>
        <w:r w:rsidR="009E328F" w:rsidRPr="00A520F5">
          <w:rPr>
            <w:rStyle w:val="af1"/>
            <w:color w:val="auto"/>
            <w:lang w:val="en-US"/>
          </w:rPr>
          <w:t>/</w:t>
        </w:r>
        <w:r w:rsidR="009E328F" w:rsidRPr="009E328F">
          <w:rPr>
            <w:rStyle w:val="af1"/>
            <w:color w:val="auto"/>
            <w:lang w:val="en-GB"/>
          </w:rPr>
          <w:t>dokumenter</w:t>
        </w:r>
        <w:r w:rsidR="009E328F" w:rsidRPr="00A520F5">
          <w:rPr>
            <w:rStyle w:val="af1"/>
            <w:color w:val="auto"/>
            <w:lang w:val="en-US"/>
          </w:rPr>
          <w:t>/</w:t>
        </w:r>
        <w:r w:rsidR="009E328F" w:rsidRPr="009E328F">
          <w:rPr>
            <w:rStyle w:val="af1"/>
            <w:color w:val="auto"/>
            <w:lang w:val="en-GB"/>
          </w:rPr>
          <w:t>meld</w:t>
        </w:r>
        <w:r w:rsidR="009E328F" w:rsidRPr="00A520F5">
          <w:rPr>
            <w:rStyle w:val="af1"/>
            <w:color w:val="auto"/>
            <w:lang w:val="en-US"/>
          </w:rPr>
          <w:t>.-</w:t>
        </w:r>
        <w:r w:rsidR="009E328F" w:rsidRPr="009E328F">
          <w:rPr>
            <w:rStyle w:val="af1"/>
            <w:color w:val="auto"/>
            <w:lang w:val="en-GB"/>
          </w:rPr>
          <w:t>st</w:t>
        </w:r>
        <w:r w:rsidR="009E328F" w:rsidRPr="00A520F5">
          <w:rPr>
            <w:rStyle w:val="af1"/>
            <w:color w:val="auto"/>
            <w:lang w:val="en-US"/>
          </w:rPr>
          <w:t>.-10-2014-2015/</w:t>
        </w:r>
        <w:r w:rsidR="009E328F" w:rsidRPr="009E328F">
          <w:rPr>
            <w:rStyle w:val="af1"/>
            <w:color w:val="auto"/>
            <w:lang w:val="en-GB"/>
          </w:rPr>
          <w:t>id</w:t>
        </w:r>
        <w:r w:rsidR="00A520F5" w:rsidRPr="00A520F5">
          <w:rPr>
            <w:rStyle w:val="af1"/>
            <w:color w:val="auto"/>
            <w:lang w:val="en-US"/>
          </w:rPr>
          <w:t xml:space="preserve">2345623/ </w:t>
        </w:r>
        <w:r w:rsidR="009E328F" w:rsidRPr="00A520F5">
          <w:rPr>
            <w:rStyle w:val="af1"/>
            <w:color w:val="auto"/>
            <w:lang w:val="en-US"/>
          </w:rPr>
          <w:t>?</w:t>
        </w:r>
        <w:r w:rsidR="009E328F" w:rsidRPr="009E328F">
          <w:rPr>
            <w:rStyle w:val="af1"/>
            <w:color w:val="auto"/>
            <w:lang w:val="en-GB"/>
          </w:rPr>
          <w:t>docId</w:t>
        </w:r>
        <w:r w:rsidR="009E328F" w:rsidRPr="00A520F5">
          <w:rPr>
            <w:rStyle w:val="af1"/>
            <w:color w:val="auto"/>
            <w:lang w:val="en-US"/>
          </w:rPr>
          <w:t>=</w:t>
        </w:r>
        <w:r w:rsidR="009E328F" w:rsidRPr="009E328F">
          <w:rPr>
            <w:rStyle w:val="af1"/>
            <w:color w:val="auto"/>
            <w:lang w:val="en-GB"/>
          </w:rPr>
          <w:t>STM</w:t>
        </w:r>
        <w:r w:rsidR="009E328F" w:rsidRPr="00A520F5">
          <w:rPr>
            <w:rStyle w:val="af1"/>
            <w:color w:val="auto"/>
            <w:lang w:val="en-US"/>
          </w:rPr>
          <w:t>201420150010000</w:t>
        </w:r>
        <w:r w:rsidR="009E328F" w:rsidRPr="009E328F">
          <w:rPr>
            <w:rStyle w:val="af1"/>
            <w:color w:val="auto"/>
            <w:lang w:val="en-GB"/>
          </w:rPr>
          <w:t>ENGEPIS</w:t>
        </w:r>
        <w:r w:rsidR="009E328F" w:rsidRPr="00A520F5">
          <w:rPr>
            <w:rStyle w:val="af1"/>
            <w:color w:val="auto"/>
            <w:lang w:val="en-US"/>
          </w:rPr>
          <w:t>&amp;</w:t>
        </w:r>
        <w:r w:rsidR="009E328F" w:rsidRPr="009E328F">
          <w:rPr>
            <w:rStyle w:val="af1"/>
            <w:color w:val="auto"/>
            <w:lang w:val="en-GB"/>
          </w:rPr>
          <w:t>ch</w:t>
        </w:r>
        <w:r w:rsidR="009E328F" w:rsidRPr="00A520F5">
          <w:rPr>
            <w:rStyle w:val="af1"/>
            <w:color w:val="auto"/>
            <w:lang w:val="en-US"/>
          </w:rPr>
          <w:t>=1&amp;</w:t>
        </w:r>
        <w:r w:rsidR="009E328F" w:rsidRPr="009E328F">
          <w:rPr>
            <w:rStyle w:val="af1"/>
            <w:color w:val="auto"/>
            <w:lang w:val="en-GB"/>
          </w:rPr>
          <w:t>q</w:t>
        </w:r>
      </w:hyperlink>
      <w:r w:rsidRPr="00A520F5">
        <w:rPr>
          <w:lang w:val="en-US"/>
        </w:rPr>
        <w:t>=.</w:t>
      </w:r>
    </w:p>
    <w:p w:rsidR="00EA1D3F" w:rsidRPr="00EA1D3F" w:rsidRDefault="00EA1D3F" w:rsidP="00EA1D3F">
      <w:pPr>
        <w:pStyle w:val="SingleTxtGR"/>
        <w:rPr>
          <w:b/>
        </w:rPr>
      </w:pPr>
      <w:r w:rsidRPr="00EA1D3F">
        <w:t>292.</w:t>
      </w:r>
      <w:r w:rsidRPr="00EA1D3F">
        <w:tab/>
        <w:t>Основное внимание уделяется укреплению процесса осуществления Ко</w:t>
      </w:r>
      <w:r w:rsidRPr="00EA1D3F">
        <w:t>н</w:t>
      </w:r>
      <w:r w:rsidRPr="00EA1D3F">
        <w:t>венции путем оказания содействия в области образования, гуманитарной де</w:t>
      </w:r>
      <w:r w:rsidRPr="00EA1D3F">
        <w:t>я</w:t>
      </w:r>
      <w:r w:rsidRPr="00EA1D3F">
        <w:t>тельности, мер в области охраны здоровья всех лиц, а также прав женщин и гендерного равенства. Немало усилий направляется на поддержку и вовлечение инвалидов и их организаций в такую деятельность. Правительство будет пров</w:t>
      </w:r>
      <w:r w:rsidRPr="00EA1D3F">
        <w:t>о</w:t>
      </w:r>
      <w:r w:rsidRPr="00EA1D3F">
        <w:t>дить согласованную политику, увязанную с мерами по поощрению и защите прав человека и их интеграции во все аспекты внешней политики</w:t>
      </w:r>
      <w:r w:rsidR="007264C3">
        <w:t xml:space="preserve"> и политики в области развития.</w:t>
      </w:r>
    </w:p>
    <w:p w:rsidR="00EA1D3F" w:rsidRPr="00EA1D3F" w:rsidRDefault="00EA1D3F" w:rsidP="00EA1D3F">
      <w:pPr>
        <w:pStyle w:val="SingleTxtGR"/>
        <w:rPr>
          <w:bCs/>
        </w:rPr>
      </w:pPr>
      <w:r w:rsidRPr="00EA1D3F">
        <w:rPr>
          <w:bCs/>
        </w:rPr>
        <w:t>293.</w:t>
      </w:r>
      <w:r w:rsidRPr="00EA1D3F">
        <w:rPr>
          <w:bCs/>
        </w:rPr>
        <w:tab/>
      </w:r>
      <w:r w:rsidRPr="00EA1D3F">
        <w:t xml:space="preserve">В 2012 году 58 </w:t>
      </w:r>
      <w:r w:rsidR="00A520F5">
        <w:t>млн.</w:t>
      </w:r>
      <w:r w:rsidRPr="00EA1D3F">
        <w:t xml:space="preserve"> детей были лишены базового школьного образов</w:t>
      </w:r>
      <w:r w:rsidRPr="00EA1D3F">
        <w:t>а</w:t>
      </w:r>
      <w:r w:rsidRPr="00EA1D3F">
        <w:t>ния. Среди детей, которые не были охвачены глобальным сообществом, нах</w:t>
      </w:r>
      <w:r w:rsidRPr="00EA1D3F">
        <w:t>о</w:t>
      </w:r>
      <w:r w:rsidRPr="00EA1D3F">
        <w:t>дятся самые бедные и обездоленные дет</w:t>
      </w:r>
      <w:r w:rsidR="0045695A">
        <w:t>и, в том числе дети-инвалиды.</w:t>
      </w:r>
      <w:r w:rsidR="0045695A">
        <w:br/>
      </w:r>
      <w:r w:rsidR="005438AD">
        <w:t>В </w:t>
      </w:r>
      <w:r w:rsidRPr="00EA1D3F">
        <w:t>2014 году правительство опубликовало доклад Стортингу №</w:t>
      </w:r>
      <w:r w:rsidR="005438AD">
        <w:t xml:space="preserve"> </w:t>
      </w:r>
      <w:r w:rsidRPr="00EA1D3F">
        <w:t>25 «Образование в целях развития (2013</w:t>
      </w:r>
      <w:r w:rsidR="005438AD">
        <w:t>–</w:t>
      </w:r>
      <w:r w:rsidRPr="00EA1D3F">
        <w:t>2014 годы)», который содержит конкретные аспекты последующей деятельности в отношении детей-инвалидов на основе двуст</w:t>
      </w:r>
      <w:r w:rsidRPr="00EA1D3F">
        <w:t>о</w:t>
      </w:r>
      <w:r w:rsidRPr="00EA1D3F">
        <w:t xml:space="preserve">ронних и многосторонних партнерских отношений Норвегии. См.: </w:t>
      </w:r>
      <w:hyperlink r:id="rId27">
        <w:r w:rsidRPr="00534AB3">
          <w:rPr>
            <w:rStyle w:val="af1"/>
            <w:color w:val="000000" w:themeColor="text1"/>
            <w:lang w:val="en-GB"/>
          </w:rPr>
          <w:t>Education</w:t>
        </w:r>
        <w:r w:rsidR="00534AB3">
          <w:rPr>
            <w:rStyle w:val="af1"/>
            <w:color w:val="000000" w:themeColor="text1"/>
          </w:rPr>
          <w:br/>
        </w:r>
        <w:r w:rsidRPr="00534AB3">
          <w:rPr>
            <w:rStyle w:val="af1"/>
            <w:color w:val="000000" w:themeColor="text1"/>
            <w:lang w:val="en-GB"/>
          </w:rPr>
          <w:t>for</w:t>
        </w:r>
        <w:r w:rsidRPr="00534AB3">
          <w:rPr>
            <w:rStyle w:val="af1"/>
            <w:color w:val="000000" w:themeColor="text1"/>
          </w:rPr>
          <w:t xml:space="preserve"> </w:t>
        </w:r>
        <w:r w:rsidRPr="00534AB3">
          <w:rPr>
            <w:rStyle w:val="af1"/>
            <w:color w:val="000000" w:themeColor="text1"/>
            <w:lang w:val="en-GB"/>
          </w:rPr>
          <w:t>Development</w:t>
        </w:r>
        <w:hyperlink r:id="rId28">
          <w:r w:rsidR="003E703F" w:rsidRPr="00534AB3">
            <w:rPr>
              <w:rStyle w:val="af1"/>
              <w:rFonts w:eastAsiaTheme="minorHAnsi" w:cstheme="minorBidi"/>
              <w:color w:val="000000" w:themeColor="text1"/>
              <w:szCs w:val="22"/>
            </w:rPr>
            <w:t>https://www.regjeringen.no/en/dokumenter/meld.-st.-25-2013-2014/</w:t>
          </w:r>
          <w:r w:rsidR="00534AB3">
            <w:rPr>
              <w:rStyle w:val="af1"/>
              <w:rFonts w:eastAsiaTheme="minorHAnsi" w:cstheme="minorBidi"/>
              <w:color w:val="000000" w:themeColor="text1"/>
              <w:szCs w:val="22"/>
            </w:rPr>
            <w:t xml:space="preserve"> </w:t>
          </w:r>
          <w:r w:rsidR="003E703F" w:rsidRPr="00534AB3">
            <w:rPr>
              <w:rStyle w:val="af1"/>
              <w:rFonts w:eastAsiaTheme="minorHAnsi" w:cstheme="minorBidi"/>
              <w:color w:val="000000" w:themeColor="text1"/>
              <w:szCs w:val="22"/>
            </w:rPr>
            <w:t>id762554/?docId=STM201320140025000ENGEPIS&amp;ch=1&amp;q=</w:t>
          </w:r>
        </w:hyperlink>
      </w:hyperlink>
      <w:r w:rsidRPr="00534AB3">
        <w:rPr>
          <w:color w:val="000000" w:themeColor="text1"/>
        </w:rPr>
        <w:t>.</w:t>
      </w:r>
      <w:r w:rsidRPr="005438AD">
        <w:t xml:space="preserve"> Помимо того, что детям-инвалидам необходимо у</w:t>
      </w:r>
      <w:r w:rsidRPr="00EA1D3F">
        <w:t>делять целенаправленное внимание, их интер</w:t>
      </w:r>
      <w:r w:rsidRPr="00EA1D3F">
        <w:t>е</w:t>
      </w:r>
      <w:r w:rsidRPr="00EA1D3F">
        <w:t>сы также следует учитывать и в сочетании с другими соображениями, которые должны быть отражены во всех наших действиях в этой области. Норвегия, в частности, будет содействовать обеспечению того, чтобы интересы детей-инвалидов нашли отражение в национальных планах в области образования в тех странах, с которыми мы поддерживаем двустороннее сотрудничество в о</w:t>
      </w:r>
      <w:r w:rsidRPr="00EA1D3F">
        <w:t>б</w:t>
      </w:r>
      <w:r w:rsidRPr="00EA1D3F">
        <w:t>ласти образования. Мы будем использовать Глобальное партнерство в области образования (ГПО) и ЮНИСЕФ в качестве платформ для содействия интегр</w:t>
      </w:r>
      <w:r w:rsidRPr="00EA1D3F">
        <w:t>а</w:t>
      </w:r>
      <w:r w:rsidRPr="00EA1D3F">
        <w:t>ции о</w:t>
      </w:r>
      <w:r w:rsidR="007264C3">
        <w:t>бездоленных детей и подростков.</w:t>
      </w:r>
    </w:p>
    <w:p w:rsidR="00EA1D3F" w:rsidRPr="00EA1D3F" w:rsidRDefault="00EA1D3F" w:rsidP="00EA1D3F">
      <w:pPr>
        <w:pStyle w:val="SingleTxtGR"/>
      </w:pPr>
      <w:r w:rsidRPr="00EA1D3F">
        <w:t>294.</w:t>
      </w:r>
      <w:r w:rsidRPr="00EA1D3F">
        <w:tab/>
        <w:t>Премьер-министр Норвегии направил приглашения на встречу на вы</w:t>
      </w:r>
      <w:r w:rsidRPr="00EA1D3F">
        <w:t>с</w:t>
      </w:r>
      <w:r w:rsidRPr="00EA1D3F">
        <w:t>шем уровне в Осло в июле 2015 года для обсуждения путей укрепления де</w:t>
      </w:r>
      <w:r w:rsidRPr="00EA1D3F">
        <w:t>я</w:t>
      </w:r>
      <w:r w:rsidRPr="00EA1D3F">
        <w:t>тельности по завершению задачи обеспечения качественного образования для всех. До проведения этой встречи Министерство иностранных дел назначило международную группу экспертов для подготовки доклада к встрече на высшем уровне по вопросам наиболее эффективного подключения к этим усилиям детей и подростков из числа инвалидов.</w:t>
      </w:r>
    </w:p>
    <w:p w:rsidR="00EA1D3F" w:rsidRPr="00EA1D3F" w:rsidRDefault="00EA1D3F" w:rsidP="00EA1D3F">
      <w:pPr>
        <w:pStyle w:val="SingleTxtGR"/>
      </w:pPr>
      <w:r w:rsidRPr="00EA1D3F">
        <w:t>295.</w:t>
      </w:r>
      <w:r w:rsidRPr="00EA1D3F">
        <w:tab/>
        <w:t>Деятельность в интересах инвалидов также является важным элементом гуманитарных усилий Норвегии. На протяжении почти двух десятилетий Но</w:t>
      </w:r>
      <w:r w:rsidRPr="00EA1D3F">
        <w:t>р</w:t>
      </w:r>
      <w:r w:rsidRPr="00EA1D3F">
        <w:t>вегия играет ведущую роль в международных действиях в поддержку жертв мин и кассетных боеприпасов. В последние годы Норвегия неизменно подче</w:t>
      </w:r>
      <w:r w:rsidRPr="00EA1D3F">
        <w:t>р</w:t>
      </w:r>
      <w:r w:rsidRPr="00EA1D3F">
        <w:t>кивала, что вопрос о положении жертв нарушений прав человека следует ра</w:t>
      </w:r>
      <w:r w:rsidRPr="00EA1D3F">
        <w:t>с</w:t>
      </w:r>
      <w:r w:rsidRPr="00EA1D3F">
        <w:t>сматривать во взаимосвязи с действиями в поддержку прав инвалидов. В ра</w:t>
      </w:r>
      <w:r w:rsidRPr="00EA1D3F">
        <w:t>м</w:t>
      </w:r>
      <w:r w:rsidRPr="00EA1D3F">
        <w:t>ках диалога с партнерами Норвегии по оказанию гуманитарной помощи мы о</w:t>
      </w:r>
      <w:r w:rsidRPr="00EA1D3F">
        <w:t>б</w:t>
      </w:r>
      <w:r w:rsidRPr="00EA1D3F">
        <w:t>суждаем необходимость учитывать проблемы инвалидов в планах и предпр</w:t>
      </w:r>
      <w:r w:rsidRPr="00EA1D3F">
        <w:t>и</w:t>
      </w:r>
      <w:r w:rsidR="007264C3">
        <w:t>нимаемых действиях.</w:t>
      </w:r>
    </w:p>
    <w:p w:rsidR="00EA1D3F" w:rsidRPr="00EA1D3F" w:rsidRDefault="00EA1D3F" w:rsidP="00EA1D3F">
      <w:pPr>
        <w:pStyle w:val="SingleTxtGR"/>
      </w:pPr>
      <w:r w:rsidRPr="00EA1D3F">
        <w:t>296.</w:t>
      </w:r>
      <w:r w:rsidRPr="00EA1D3F">
        <w:tab/>
        <w:t>Норвегия активно выступает в поддержку прав инвалидов в Совете по правам человека и Генеральной Ассамблее Организации Объединенных Наций, а также выносит вопросы, связанные с правами инвалидов, на рассмотрение других многосторонних форумов, таких как Комиссия по положению женщин, Всемирный банк, ВОЗ и ЮНЕСКО. Норвегия выступает за то, чтобы инвалидам было уделено особое внимание в Повестке</w:t>
      </w:r>
      <w:r w:rsidR="0045695A">
        <w:t xml:space="preserve"> дня на период после 2015 года,</w:t>
      </w:r>
      <w:r w:rsidR="0045695A">
        <w:br/>
      </w:r>
      <w:r w:rsidRPr="00EA1D3F">
        <w:t>и считает, что цели в области устойчивого развития должны быть ориентиров</w:t>
      </w:r>
      <w:r w:rsidRPr="00EA1D3F">
        <w:t>а</w:t>
      </w:r>
      <w:r w:rsidRPr="00EA1D3F">
        <w:t>ны на обеспечение инвалидам прав на образование и достойную работу наравне с другими, а также наличие соответствующих данных в поддержку таких де</w:t>
      </w:r>
      <w:r w:rsidRPr="00EA1D3F">
        <w:t>й</w:t>
      </w:r>
      <w:r w:rsidR="007264C3">
        <w:t>ствий.</w:t>
      </w:r>
    </w:p>
    <w:p w:rsidR="00EA1D3F" w:rsidRPr="00EA1D3F" w:rsidRDefault="00EA1D3F" w:rsidP="00EA1D3F">
      <w:pPr>
        <w:pStyle w:val="SingleTxtGR"/>
      </w:pPr>
      <w:r w:rsidRPr="00EA1D3F">
        <w:t>297.</w:t>
      </w:r>
      <w:r w:rsidRPr="00EA1D3F">
        <w:tab/>
        <w:t xml:space="preserve">Международное сотрудничество имеет также </w:t>
      </w:r>
      <w:proofErr w:type="gramStart"/>
      <w:r w:rsidRPr="00EA1D3F">
        <w:t>важное значение</w:t>
      </w:r>
      <w:proofErr w:type="gramEnd"/>
      <w:r w:rsidRPr="00EA1D3F">
        <w:t xml:space="preserve"> для разр</w:t>
      </w:r>
      <w:r w:rsidRPr="00EA1D3F">
        <w:t>а</w:t>
      </w:r>
      <w:r w:rsidRPr="00EA1D3F">
        <w:t>ботки услуг и программ и обмена опыта по ним. В качестве наблюдателя Но</w:t>
      </w:r>
      <w:r w:rsidRPr="00EA1D3F">
        <w:t>р</w:t>
      </w:r>
      <w:r w:rsidRPr="00EA1D3F">
        <w:t>вегия участвует в работе Группы по вопросам инвалидности высокого уровня ЕС. В Совете Европы Норвегия представлена в группе экспертов, которые в</w:t>
      </w:r>
      <w:r w:rsidRPr="00EA1D3F">
        <w:t>ы</w:t>
      </w:r>
      <w:r w:rsidRPr="00EA1D3F">
        <w:t>носят различные рекомендации в рамках Плана действий по поощрению прав и полного участия инвалидов в жизни общества: повышение качества жизни и</w:t>
      </w:r>
      <w:r w:rsidRPr="00EA1D3F">
        <w:t>н</w:t>
      </w:r>
      <w:r w:rsidRPr="00EA1D3F">
        <w:t>валидов в Европе (2006</w:t>
      </w:r>
      <w:r w:rsidR="005438AD">
        <w:t>–</w:t>
      </w:r>
      <w:r w:rsidRPr="00EA1D3F">
        <w:t>2015 годы). Норвегия также принимает участие в с</w:t>
      </w:r>
      <w:r w:rsidRPr="00EA1D3F">
        <w:t>о</w:t>
      </w:r>
      <w:r w:rsidRPr="00EA1D3F">
        <w:t>трудничестве стран Северной Европы в этой области.</w:t>
      </w:r>
    </w:p>
    <w:p w:rsidR="00EA1D3F" w:rsidRPr="00EA1D3F" w:rsidRDefault="00EA1D3F" w:rsidP="00EA1D3F">
      <w:pPr>
        <w:pStyle w:val="SingleTxtGR"/>
        <w:rPr>
          <w:bCs/>
        </w:rPr>
      </w:pPr>
      <w:r w:rsidRPr="00EA1D3F">
        <w:rPr>
          <w:bCs/>
        </w:rPr>
        <w:t>298.</w:t>
      </w:r>
      <w:r w:rsidRPr="00EA1D3F">
        <w:rPr>
          <w:bCs/>
        </w:rPr>
        <w:tab/>
      </w:r>
      <w:r w:rsidRPr="00EA1D3F">
        <w:t>Министерство иностранных дел поддерживает стратегическое сотрудн</w:t>
      </w:r>
      <w:r w:rsidRPr="00EA1D3F">
        <w:t>и</w:t>
      </w:r>
      <w:r w:rsidRPr="00EA1D3F">
        <w:t>чество с организацией «Атлас», которая является объединением организаций инвалидов Норвегии и занимается деятельностью в области международного развития. В рамках этого стратегического сотрудничества Министерство пров</w:t>
      </w:r>
      <w:r w:rsidRPr="00EA1D3F">
        <w:t>о</w:t>
      </w:r>
      <w:r w:rsidRPr="00EA1D3F">
        <w:t>дит консультации с организацией «Атлас» по международным усилиям в по</w:t>
      </w:r>
      <w:r w:rsidRPr="00EA1D3F">
        <w:t>д</w:t>
      </w:r>
      <w:r w:rsidRPr="00EA1D3F">
        <w:t xml:space="preserve">держку прав инвалидов. Норвежское агентство по вопросам сотрудничества в целях развития (НОРАД) оказывает финансовую поддержку деятельности </w:t>
      </w:r>
      <w:r w:rsidR="005438AD">
        <w:br/>
      </w:r>
      <w:r w:rsidRPr="00EA1D3F">
        <w:t>«Атлас» по поощрению прав инв</w:t>
      </w:r>
      <w:r w:rsidR="007264C3">
        <w:t>алидов в развивающихся странах.</w:t>
      </w:r>
    </w:p>
    <w:p w:rsidR="00EA1D3F" w:rsidRPr="00EA1D3F" w:rsidRDefault="00EA1D3F" w:rsidP="00EA1D3F">
      <w:pPr>
        <w:pStyle w:val="SingleTxtGR"/>
      </w:pPr>
      <w:r w:rsidRPr="00EA1D3F">
        <w:t>299.</w:t>
      </w:r>
      <w:r w:rsidRPr="00EA1D3F">
        <w:tab/>
        <w:t>В 2012 году НОРАД провел оценку вклада Норвегии в дело поощрения прав инвалидов в рамках своей деятельности в области развития. Общий вывод состоял в том, что права инвалидов не находят достаточно полного отражения в этой деятельности. Принятые по итогам этой оценки рекомендации активно выполняются. В частности, все получатели субсидий должны теперь продемо</w:t>
      </w:r>
      <w:r w:rsidRPr="00EA1D3F">
        <w:t>н</w:t>
      </w:r>
      <w:r w:rsidRPr="00EA1D3F">
        <w:t>стрировать, каким образом они учитывают в своей программе права человека, в том числе права инвалидов. В случае недостаточных усилий со стороны таких организаций размеры субсидий сокращаются.</w:t>
      </w:r>
    </w:p>
    <w:p w:rsidR="00EA1D3F" w:rsidRPr="00EA1D3F" w:rsidRDefault="00EA1D3F" w:rsidP="002B73F7">
      <w:pPr>
        <w:pStyle w:val="H1GR"/>
      </w:pPr>
      <w:bookmarkStart w:id="132" w:name="_Toc428880881"/>
      <w:r w:rsidRPr="00EA1D3F">
        <w:tab/>
      </w:r>
      <w:r w:rsidRPr="00EA1D3F">
        <w:tab/>
      </w:r>
      <w:bookmarkEnd w:id="132"/>
      <w:r w:rsidRPr="00EA1D3F">
        <w:t>Статья 33</w:t>
      </w:r>
      <w:r w:rsidR="005438AD">
        <w:br/>
      </w:r>
      <w:r w:rsidRPr="00EA1D3F">
        <w:t>Национальное осуществление и мониторинг</w:t>
      </w:r>
    </w:p>
    <w:p w:rsidR="00EA1D3F" w:rsidRPr="00EA1D3F" w:rsidRDefault="00EA1D3F" w:rsidP="00EA1D3F">
      <w:pPr>
        <w:pStyle w:val="SingleTxtGR"/>
      </w:pPr>
      <w:r w:rsidRPr="00EA1D3F">
        <w:t>300.</w:t>
      </w:r>
      <w:r w:rsidRPr="00EA1D3F">
        <w:tab/>
        <w:t>Конвенция имеет отношение к мерам и правам в ряде секторов и обл</w:t>
      </w:r>
      <w:r w:rsidRPr="00EA1D3F">
        <w:t>а</w:t>
      </w:r>
      <w:r w:rsidRPr="00EA1D3F">
        <w:t>стей жизни общества. Министерство по делам детей, вопросам равноправия и социальной интеграции координирует деятельность по осуществлению Конве</w:t>
      </w:r>
      <w:r w:rsidRPr="00EA1D3F">
        <w:t>н</w:t>
      </w:r>
      <w:r w:rsidRPr="00EA1D3F">
        <w:t>ции, в том числе работу по подготовке доклада Норвегии. Предполагается, что в его подготовке активно участвуют профильные министерства. Планируется также широкое сотрудничество с гражданским обществом в деле последующего осуществления положений Конвенции. В качестве национального контрольного органа назначен Омбудсмен по вопросам равенства и борьбы с дискриминац</w:t>
      </w:r>
      <w:r w:rsidRPr="00EA1D3F">
        <w:t>и</w:t>
      </w:r>
      <w:r w:rsidRPr="00EA1D3F">
        <w:t>ей. См.</w:t>
      </w:r>
      <w:r w:rsidRPr="005438AD">
        <w:t xml:space="preserve"> </w:t>
      </w:r>
      <w:hyperlink r:id="rId29" w:history="1">
        <w:r w:rsidRPr="005438AD">
          <w:rPr>
            <w:rStyle w:val="af1"/>
            <w:color w:val="auto"/>
            <w:lang w:val="en-GB"/>
          </w:rPr>
          <w:t>www</w:t>
        </w:r>
        <w:r w:rsidRPr="005438AD">
          <w:rPr>
            <w:rStyle w:val="af1"/>
            <w:color w:val="auto"/>
          </w:rPr>
          <w:t>.</w:t>
        </w:r>
        <w:proofErr w:type="spellStart"/>
        <w:r w:rsidRPr="005438AD">
          <w:rPr>
            <w:rStyle w:val="af1"/>
            <w:color w:val="auto"/>
            <w:lang w:val="en-GB"/>
          </w:rPr>
          <w:t>ldo</w:t>
        </w:r>
        <w:proofErr w:type="spellEnd"/>
        <w:r w:rsidRPr="005438AD">
          <w:rPr>
            <w:rStyle w:val="af1"/>
            <w:color w:val="auto"/>
          </w:rPr>
          <w:t>.</w:t>
        </w:r>
        <w:r w:rsidRPr="005438AD">
          <w:rPr>
            <w:rStyle w:val="af1"/>
            <w:color w:val="auto"/>
            <w:lang w:val="en-GB"/>
          </w:rPr>
          <w:t>no</w:t>
        </w:r>
      </w:hyperlink>
      <w:r w:rsidRPr="005438AD">
        <w:t>. У</w:t>
      </w:r>
      <w:r w:rsidRPr="00EA1D3F">
        <w:t>правление омбудсмена является самостоятельным и нез</w:t>
      </w:r>
      <w:r w:rsidRPr="00EA1D3F">
        <w:t>а</w:t>
      </w:r>
      <w:r w:rsidRPr="00EA1D3F">
        <w:t>висимым органом. Важную роль в процессе контроля играет также гражданское общество. На Норвежскую федерацию организаций инвалидов (ФОИ) возлож</w:t>
      </w:r>
      <w:r w:rsidRPr="00EA1D3F">
        <w:t>е</w:t>
      </w:r>
      <w:r w:rsidRPr="00EA1D3F">
        <w:t>на ответственность за координацию работы по подготовке параллельного д</w:t>
      </w:r>
      <w:r w:rsidRPr="00EA1D3F">
        <w:t>о</w:t>
      </w:r>
      <w:r w:rsidRPr="00EA1D3F">
        <w:t>клада.</w:t>
      </w:r>
    </w:p>
    <w:p w:rsidR="00381C24" w:rsidRPr="002B73F7" w:rsidRDefault="002B73F7" w:rsidP="002B73F7">
      <w:pPr>
        <w:pStyle w:val="SingleTxtGR"/>
        <w:spacing w:before="240" w:after="0"/>
        <w:jc w:val="center"/>
        <w:rPr>
          <w:u w:val="single"/>
        </w:rPr>
      </w:pPr>
      <w:r>
        <w:rPr>
          <w:u w:val="single"/>
        </w:rPr>
        <w:tab/>
      </w:r>
      <w:r>
        <w:rPr>
          <w:u w:val="single"/>
        </w:rPr>
        <w:tab/>
      </w:r>
      <w:r>
        <w:rPr>
          <w:u w:val="single"/>
        </w:rPr>
        <w:tab/>
      </w:r>
    </w:p>
    <w:sectPr w:rsidR="00381C24" w:rsidRPr="002B73F7" w:rsidSect="006512EA">
      <w:headerReference w:type="even" r:id="rId30"/>
      <w:headerReference w:type="default" r:id="rId31"/>
      <w:footerReference w:type="even" r:id="rId32"/>
      <w:footerReference w:type="default" r:id="rId33"/>
      <w:footerReference w:type="first" r:id="rId3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0C" w:rsidRPr="00A312BC" w:rsidRDefault="000E190C" w:rsidP="00A312BC"/>
  </w:endnote>
  <w:endnote w:type="continuationSeparator" w:id="0">
    <w:p w:rsidR="000E190C" w:rsidRPr="00A312BC" w:rsidRDefault="000E190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0C" w:rsidRPr="006512EA" w:rsidRDefault="000E190C">
    <w:pPr>
      <w:pStyle w:val="a8"/>
    </w:pPr>
    <w:r w:rsidRPr="006512EA">
      <w:rPr>
        <w:b/>
        <w:sz w:val="18"/>
      </w:rPr>
      <w:fldChar w:fldCharType="begin"/>
    </w:r>
    <w:r w:rsidRPr="006512EA">
      <w:rPr>
        <w:b/>
        <w:sz w:val="18"/>
      </w:rPr>
      <w:instrText xml:space="preserve"> PAGE  \* MERGEFORMAT </w:instrText>
    </w:r>
    <w:r w:rsidRPr="006512EA">
      <w:rPr>
        <w:b/>
        <w:sz w:val="18"/>
      </w:rPr>
      <w:fldChar w:fldCharType="separate"/>
    </w:r>
    <w:r w:rsidR="00FE2F46">
      <w:rPr>
        <w:b/>
        <w:noProof/>
        <w:sz w:val="18"/>
      </w:rPr>
      <w:t>70</w:t>
    </w:r>
    <w:r w:rsidRPr="006512EA">
      <w:rPr>
        <w:b/>
        <w:sz w:val="18"/>
      </w:rPr>
      <w:fldChar w:fldCharType="end"/>
    </w:r>
    <w:r>
      <w:rPr>
        <w:b/>
        <w:sz w:val="18"/>
      </w:rPr>
      <w:tab/>
    </w:r>
    <w:r>
      <w:t>GE.15-21511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0C" w:rsidRPr="006512EA" w:rsidRDefault="000E190C" w:rsidP="006512EA">
    <w:pPr>
      <w:pStyle w:val="a8"/>
      <w:tabs>
        <w:tab w:val="clear" w:pos="9639"/>
        <w:tab w:val="right" w:pos="9638"/>
      </w:tabs>
      <w:rPr>
        <w:b/>
        <w:sz w:val="18"/>
      </w:rPr>
    </w:pPr>
    <w:r>
      <w:t>GE.15-21511</w:t>
    </w:r>
    <w:r>
      <w:tab/>
    </w:r>
    <w:r w:rsidRPr="006512EA">
      <w:rPr>
        <w:b/>
        <w:sz w:val="18"/>
      </w:rPr>
      <w:fldChar w:fldCharType="begin"/>
    </w:r>
    <w:r w:rsidRPr="006512EA">
      <w:rPr>
        <w:b/>
        <w:sz w:val="18"/>
      </w:rPr>
      <w:instrText xml:space="preserve"> PAGE  \* MERGEFORMAT </w:instrText>
    </w:r>
    <w:r w:rsidRPr="006512EA">
      <w:rPr>
        <w:b/>
        <w:sz w:val="18"/>
      </w:rPr>
      <w:fldChar w:fldCharType="separate"/>
    </w:r>
    <w:r w:rsidR="00FE2F46">
      <w:rPr>
        <w:b/>
        <w:noProof/>
        <w:sz w:val="18"/>
      </w:rPr>
      <w:t>61</w:t>
    </w:r>
    <w:r w:rsidRPr="006512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0C" w:rsidRPr="006512EA" w:rsidRDefault="000E190C" w:rsidP="006512EA">
    <w:pPr>
      <w:spacing w:before="120" w:line="240" w:lineRule="auto"/>
    </w:pPr>
    <w:r>
      <w:t>GE.</w:t>
    </w:r>
    <w:r>
      <w:rPr>
        <w:b/>
        <w:noProof/>
        <w:lang w:eastAsia="ru-RU"/>
      </w:rPr>
      <w:drawing>
        <wp:anchor distT="0" distB="0" distL="114300" distR="114300" simplePos="0" relativeHeight="251658240" behindDoc="0" locked="0" layoutInCell="1" allowOverlap="1" wp14:anchorId="10E61B03" wp14:editId="66A6F96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15-21511  (R)</w:t>
    </w:r>
    <w:r>
      <w:rPr>
        <w:lang w:val="en-US"/>
      </w:rPr>
      <w:t xml:space="preserve">  110417  2</w:t>
    </w:r>
    <w:r w:rsidR="00FD09F5">
      <w:t>6</w:t>
    </w:r>
    <w:r>
      <w:rPr>
        <w:lang w:val="en-US"/>
      </w:rPr>
      <w:t>0417</w:t>
    </w:r>
    <w:r>
      <w:br/>
    </w:r>
    <w:r w:rsidRPr="006512EA">
      <w:rPr>
        <w:rFonts w:ascii="C39T30Lfz" w:hAnsi="C39T30Lfz"/>
        <w:spacing w:val="0"/>
        <w:w w:val="100"/>
        <w:sz w:val="56"/>
      </w:rPr>
      <w:t></w:t>
    </w:r>
    <w:r w:rsidRPr="006512EA">
      <w:rPr>
        <w:rFonts w:ascii="C39T30Lfz" w:hAnsi="C39T30Lfz"/>
        <w:spacing w:val="0"/>
        <w:w w:val="100"/>
        <w:sz w:val="56"/>
      </w:rPr>
      <w:t></w:t>
    </w:r>
    <w:r w:rsidRPr="006512EA">
      <w:rPr>
        <w:rFonts w:ascii="C39T30Lfz" w:hAnsi="C39T30Lfz"/>
        <w:spacing w:val="0"/>
        <w:w w:val="100"/>
        <w:sz w:val="56"/>
      </w:rPr>
      <w:t></w:t>
    </w:r>
    <w:r w:rsidRPr="006512EA">
      <w:rPr>
        <w:rFonts w:ascii="C39T30Lfz" w:hAnsi="C39T30Lfz"/>
        <w:spacing w:val="0"/>
        <w:w w:val="100"/>
        <w:sz w:val="56"/>
      </w:rPr>
      <w:t></w:t>
    </w:r>
    <w:r w:rsidRPr="006512EA">
      <w:rPr>
        <w:rFonts w:ascii="C39T30Lfz" w:hAnsi="C39T30Lfz"/>
        <w:spacing w:val="0"/>
        <w:w w:val="100"/>
        <w:sz w:val="56"/>
      </w:rPr>
      <w:t></w:t>
    </w:r>
    <w:r w:rsidRPr="006512EA">
      <w:rPr>
        <w:rFonts w:ascii="C39T30Lfz" w:hAnsi="C39T30Lfz"/>
        <w:spacing w:val="0"/>
        <w:w w:val="100"/>
        <w:sz w:val="56"/>
      </w:rPr>
      <w:t></w:t>
    </w:r>
    <w:r w:rsidRPr="006512EA">
      <w:rPr>
        <w:rFonts w:ascii="C39T30Lfz" w:hAnsi="C39T30Lfz"/>
        <w:spacing w:val="0"/>
        <w:w w:val="100"/>
        <w:sz w:val="56"/>
      </w:rPr>
      <w:t></w:t>
    </w:r>
    <w:r w:rsidRPr="006512EA">
      <w:rPr>
        <w:rFonts w:ascii="C39T30Lfz" w:hAnsi="C39T30Lfz"/>
        <w:spacing w:val="0"/>
        <w:w w:val="100"/>
        <w:sz w:val="56"/>
      </w:rPr>
      <w:t></w:t>
    </w:r>
    <w:r w:rsidRPr="006512EA">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CRPD/C/NOR/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NOR/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0C" w:rsidRPr="001075E9" w:rsidRDefault="000E190C" w:rsidP="001075E9">
      <w:pPr>
        <w:tabs>
          <w:tab w:val="right" w:pos="2155"/>
        </w:tabs>
        <w:spacing w:after="80" w:line="240" w:lineRule="auto"/>
        <w:ind w:left="680"/>
        <w:rPr>
          <w:u w:val="single"/>
        </w:rPr>
      </w:pPr>
      <w:r>
        <w:rPr>
          <w:u w:val="single"/>
        </w:rPr>
        <w:tab/>
      </w:r>
    </w:p>
  </w:footnote>
  <w:footnote w:type="continuationSeparator" w:id="0">
    <w:p w:rsidR="000E190C" w:rsidRDefault="000E190C" w:rsidP="00407B78">
      <w:pPr>
        <w:tabs>
          <w:tab w:val="right" w:pos="2155"/>
        </w:tabs>
        <w:spacing w:after="80"/>
        <w:ind w:left="680"/>
        <w:rPr>
          <w:u w:val="single"/>
        </w:rPr>
      </w:pPr>
      <w:r>
        <w:rPr>
          <w:u w:val="single"/>
        </w:rPr>
        <w:tab/>
      </w:r>
    </w:p>
  </w:footnote>
  <w:footnote w:id="1">
    <w:p w:rsidR="000E190C" w:rsidRPr="003D61E1" w:rsidRDefault="000E190C" w:rsidP="00EA1D3F">
      <w:pPr>
        <w:pStyle w:val="ad"/>
        <w:rPr>
          <w:lang w:val="ru-RU"/>
        </w:rPr>
      </w:pPr>
      <w:r>
        <w:tab/>
      </w:r>
      <w:r w:rsidRPr="00BA7023">
        <w:rPr>
          <w:rStyle w:val="aa"/>
          <w:sz w:val="20"/>
          <w:vertAlign w:val="baseline"/>
          <w:lang w:val="ru-RU"/>
        </w:rPr>
        <w:t>*</w:t>
      </w:r>
      <w:r w:rsidRPr="003D61E1">
        <w:rPr>
          <w:sz w:val="20"/>
          <w:lang w:val="ru-RU"/>
        </w:rPr>
        <w:tab/>
      </w:r>
      <w:r>
        <w:rPr>
          <w:lang w:val="ru-RU"/>
        </w:rPr>
        <w:t>Настоящий доклад выпускается без</w:t>
      </w:r>
      <w:r w:rsidRPr="003D61E1">
        <w:rPr>
          <w:lang w:val="ru-RU"/>
        </w:rPr>
        <w:t xml:space="preserve"> </w:t>
      </w:r>
      <w:r>
        <w:rPr>
          <w:lang w:val="ru-RU"/>
        </w:rPr>
        <w:t>официального редактирования</w:t>
      </w:r>
      <w:r w:rsidRPr="003D61E1">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0C" w:rsidRPr="006512EA" w:rsidRDefault="000E190C">
    <w:pPr>
      <w:pStyle w:val="a5"/>
    </w:pPr>
    <w:fldSimple w:instr=" TITLE  \* MERGEFORMAT ">
      <w:r w:rsidR="00FE2F46">
        <w:t>CRPD/C/NOR/1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0C" w:rsidRPr="006512EA" w:rsidRDefault="000E190C" w:rsidP="006512EA">
    <w:pPr>
      <w:pStyle w:val="a5"/>
      <w:jc w:val="right"/>
    </w:pPr>
    <w:fldSimple w:instr=" TITLE  \* MERGEFORMAT ">
      <w:r w:rsidR="00FE2F46">
        <w:t>CRPD/C/NOR/1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7C"/>
    <w:rsid w:val="00026643"/>
    <w:rsid w:val="00033EE1"/>
    <w:rsid w:val="00042B72"/>
    <w:rsid w:val="000558BD"/>
    <w:rsid w:val="0007084E"/>
    <w:rsid w:val="0007335C"/>
    <w:rsid w:val="000A61E2"/>
    <w:rsid w:val="000B57E7"/>
    <w:rsid w:val="000B6373"/>
    <w:rsid w:val="000B732B"/>
    <w:rsid w:val="000E190C"/>
    <w:rsid w:val="000F09DF"/>
    <w:rsid w:val="000F61B2"/>
    <w:rsid w:val="001055C9"/>
    <w:rsid w:val="001075E9"/>
    <w:rsid w:val="00132DCD"/>
    <w:rsid w:val="00151365"/>
    <w:rsid w:val="0016523A"/>
    <w:rsid w:val="00180183"/>
    <w:rsid w:val="0018024D"/>
    <w:rsid w:val="00181420"/>
    <w:rsid w:val="0018649F"/>
    <w:rsid w:val="00196389"/>
    <w:rsid w:val="001B03A6"/>
    <w:rsid w:val="001B3EF6"/>
    <w:rsid w:val="001C499F"/>
    <w:rsid w:val="001C7A89"/>
    <w:rsid w:val="001D694B"/>
    <w:rsid w:val="001E3BEA"/>
    <w:rsid w:val="00215062"/>
    <w:rsid w:val="0027441B"/>
    <w:rsid w:val="002846B3"/>
    <w:rsid w:val="002A2EFC"/>
    <w:rsid w:val="002B73F7"/>
    <w:rsid w:val="002B74B1"/>
    <w:rsid w:val="002C0E18"/>
    <w:rsid w:val="002D06E3"/>
    <w:rsid w:val="002D5AAC"/>
    <w:rsid w:val="002E5067"/>
    <w:rsid w:val="002F405F"/>
    <w:rsid w:val="002F7EEC"/>
    <w:rsid w:val="00301299"/>
    <w:rsid w:val="00305C08"/>
    <w:rsid w:val="00307FB6"/>
    <w:rsid w:val="00317339"/>
    <w:rsid w:val="00322004"/>
    <w:rsid w:val="00322D8B"/>
    <w:rsid w:val="00337C5C"/>
    <w:rsid w:val="003402C2"/>
    <w:rsid w:val="00381C24"/>
    <w:rsid w:val="003958D0"/>
    <w:rsid w:val="003973BE"/>
    <w:rsid w:val="003B00E5"/>
    <w:rsid w:val="003E703F"/>
    <w:rsid w:val="00407B78"/>
    <w:rsid w:val="00424203"/>
    <w:rsid w:val="0044792F"/>
    <w:rsid w:val="00452493"/>
    <w:rsid w:val="00453318"/>
    <w:rsid w:val="00454E07"/>
    <w:rsid w:val="0045695A"/>
    <w:rsid w:val="00472C5C"/>
    <w:rsid w:val="00480E0F"/>
    <w:rsid w:val="0048180C"/>
    <w:rsid w:val="004A0DE0"/>
    <w:rsid w:val="004B0194"/>
    <w:rsid w:val="004F3C42"/>
    <w:rsid w:val="0050108D"/>
    <w:rsid w:val="00513081"/>
    <w:rsid w:val="00517901"/>
    <w:rsid w:val="0052455F"/>
    <w:rsid w:val="00526683"/>
    <w:rsid w:val="00534AB3"/>
    <w:rsid w:val="005438AD"/>
    <w:rsid w:val="005709E0"/>
    <w:rsid w:val="00572E19"/>
    <w:rsid w:val="005961C8"/>
    <w:rsid w:val="005966F1"/>
    <w:rsid w:val="005C19B4"/>
    <w:rsid w:val="005D1153"/>
    <w:rsid w:val="005D7914"/>
    <w:rsid w:val="005E2B41"/>
    <w:rsid w:val="005E69FC"/>
    <w:rsid w:val="005F0B42"/>
    <w:rsid w:val="006512EA"/>
    <w:rsid w:val="006618E8"/>
    <w:rsid w:val="00681A10"/>
    <w:rsid w:val="006A1ED8"/>
    <w:rsid w:val="006B5625"/>
    <w:rsid w:val="006C2031"/>
    <w:rsid w:val="006D461A"/>
    <w:rsid w:val="006F35EE"/>
    <w:rsid w:val="007021FF"/>
    <w:rsid w:val="00712895"/>
    <w:rsid w:val="007264C3"/>
    <w:rsid w:val="007269B7"/>
    <w:rsid w:val="00737615"/>
    <w:rsid w:val="00757357"/>
    <w:rsid w:val="00767671"/>
    <w:rsid w:val="0077727C"/>
    <w:rsid w:val="0078620F"/>
    <w:rsid w:val="00797BD1"/>
    <w:rsid w:val="007A174C"/>
    <w:rsid w:val="007C3F50"/>
    <w:rsid w:val="007D00F6"/>
    <w:rsid w:val="007E2294"/>
    <w:rsid w:val="007F0380"/>
    <w:rsid w:val="007F2A5B"/>
    <w:rsid w:val="00806737"/>
    <w:rsid w:val="00825F8D"/>
    <w:rsid w:val="00833758"/>
    <w:rsid w:val="00834B71"/>
    <w:rsid w:val="0086445C"/>
    <w:rsid w:val="008934D2"/>
    <w:rsid w:val="00894693"/>
    <w:rsid w:val="008A08D7"/>
    <w:rsid w:val="008B6909"/>
    <w:rsid w:val="008D484F"/>
    <w:rsid w:val="008E5A6D"/>
    <w:rsid w:val="00903712"/>
    <w:rsid w:val="00906890"/>
    <w:rsid w:val="00907F7D"/>
    <w:rsid w:val="00911BE4"/>
    <w:rsid w:val="00951972"/>
    <w:rsid w:val="009608F3"/>
    <w:rsid w:val="009A24AC"/>
    <w:rsid w:val="009B5F6E"/>
    <w:rsid w:val="009E328F"/>
    <w:rsid w:val="00A14DA8"/>
    <w:rsid w:val="00A1724A"/>
    <w:rsid w:val="00A312BC"/>
    <w:rsid w:val="00A354AD"/>
    <w:rsid w:val="00A520F5"/>
    <w:rsid w:val="00A84021"/>
    <w:rsid w:val="00A84D35"/>
    <w:rsid w:val="00A917B3"/>
    <w:rsid w:val="00AB4B51"/>
    <w:rsid w:val="00AC12E8"/>
    <w:rsid w:val="00AD1BF0"/>
    <w:rsid w:val="00AD4A1E"/>
    <w:rsid w:val="00AD73F1"/>
    <w:rsid w:val="00AE601C"/>
    <w:rsid w:val="00B10CC7"/>
    <w:rsid w:val="00B36DF7"/>
    <w:rsid w:val="00B539E7"/>
    <w:rsid w:val="00B57010"/>
    <w:rsid w:val="00B62458"/>
    <w:rsid w:val="00BA7023"/>
    <w:rsid w:val="00BA7D2E"/>
    <w:rsid w:val="00BC18B2"/>
    <w:rsid w:val="00BC72E7"/>
    <w:rsid w:val="00BD33EE"/>
    <w:rsid w:val="00C106D6"/>
    <w:rsid w:val="00C3506E"/>
    <w:rsid w:val="00C52892"/>
    <w:rsid w:val="00C60F0C"/>
    <w:rsid w:val="00C805C9"/>
    <w:rsid w:val="00C92939"/>
    <w:rsid w:val="00C968DD"/>
    <w:rsid w:val="00CA1679"/>
    <w:rsid w:val="00CB151C"/>
    <w:rsid w:val="00CE015C"/>
    <w:rsid w:val="00CE5A1A"/>
    <w:rsid w:val="00CF55F6"/>
    <w:rsid w:val="00D22BB4"/>
    <w:rsid w:val="00D33D63"/>
    <w:rsid w:val="00D90028"/>
    <w:rsid w:val="00D90138"/>
    <w:rsid w:val="00D97C46"/>
    <w:rsid w:val="00DA2149"/>
    <w:rsid w:val="00DB0DDD"/>
    <w:rsid w:val="00DB139C"/>
    <w:rsid w:val="00DD78D1"/>
    <w:rsid w:val="00DE32CD"/>
    <w:rsid w:val="00DF71B9"/>
    <w:rsid w:val="00E162A6"/>
    <w:rsid w:val="00E17B7E"/>
    <w:rsid w:val="00E30B7B"/>
    <w:rsid w:val="00E514CF"/>
    <w:rsid w:val="00E73F76"/>
    <w:rsid w:val="00E77684"/>
    <w:rsid w:val="00EA1D3F"/>
    <w:rsid w:val="00EA2C9F"/>
    <w:rsid w:val="00EA420E"/>
    <w:rsid w:val="00EB747F"/>
    <w:rsid w:val="00ED0BDA"/>
    <w:rsid w:val="00ED257B"/>
    <w:rsid w:val="00ED7C7F"/>
    <w:rsid w:val="00EF1360"/>
    <w:rsid w:val="00EF3220"/>
    <w:rsid w:val="00F13DEA"/>
    <w:rsid w:val="00F43903"/>
    <w:rsid w:val="00F818E8"/>
    <w:rsid w:val="00F94155"/>
    <w:rsid w:val="00F9783F"/>
    <w:rsid w:val="00FD09F5"/>
    <w:rsid w:val="00FD2EF7"/>
    <w:rsid w:val="00FE2F4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qFormat="1"/>
    <w:lsdException w:name="caption" w:uiPriority="35"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7C3F50"/>
    <w:pPr>
      <w:keepNext/>
      <w:outlineLvl w:val="1"/>
    </w:pPr>
    <w:rPr>
      <w:rFonts w:cs="Arial"/>
      <w:bCs/>
      <w:iCs/>
      <w:szCs w:val="28"/>
    </w:rPr>
  </w:style>
  <w:style w:type="paragraph" w:styleId="3">
    <w:name w:val="heading 3"/>
    <w:basedOn w:val="a"/>
    <w:next w:val="a"/>
    <w:link w:val="30"/>
    <w:qFormat/>
    <w:rsid w:val="007C3F50"/>
    <w:pPr>
      <w:keepNext/>
      <w:spacing w:before="240" w:after="60"/>
      <w:outlineLvl w:val="2"/>
    </w:pPr>
    <w:rPr>
      <w:rFonts w:ascii="Arial" w:hAnsi="Arial" w:cs="Arial"/>
      <w:b/>
      <w:bCs/>
      <w:sz w:val="26"/>
      <w:szCs w:val="26"/>
    </w:rPr>
  </w:style>
  <w:style w:type="paragraph" w:styleId="4">
    <w:name w:val="heading 4"/>
    <w:basedOn w:val="a"/>
    <w:next w:val="a"/>
    <w:link w:val="40"/>
    <w:qFormat/>
    <w:rsid w:val="007C3F50"/>
    <w:pPr>
      <w:keepNext/>
      <w:spacing w:before="240" w:after="60"/>
      <w:outlineLvl w:val="3"/>
    </w:pPr>
    <w:rPr>
      <w:b/>
      <w:bCs/>
      <w:sz w:val="28"/>
      <w:szCs w:val="28"/>
    </w:rPr>
  </w:style>
  <w:style w:type="paragraph" w:styleId="5">
    <w:name w:val="heading 5"/>
    <w:basedOn w:val="a"/>
    <w:next w:val="a"/>
    <w:link w:val="50"/>
    <w:qFormat/>
    <w:rsid w:val="007C3F50"/>
    <w:pPr>
      <w:spacing w:before="240" w:after="60"/>
      <w:outlineLvl w:val="4"/>
    </w:pPr>
    <w:rPr>
      <w:b/>
      <w:bCs/>
      <w:i/>
      <w:iCs/>
      <w:sz w:val="26"/>
      <w:szCs w:val="26"/>
    </w:rPr>
  </w:style>
  <w:style w:type="paragraph" w:styleId="6">
    <w:name w:val="heading 6"/>
    <w:basedOn w:val="a"/>
    <w:next w:val="a"/>
    <w:link w:val="60"/>
    <w:qFormat/>
    <w:rsid w:val="007C3F50"/>
    <w:pPr>
      <w:spacing w:before="240" w:after="60"/>
      <w:outlineLvl w:val="5"/>
    </w:pPr>
    <w:rPr>
      <w:b/>
      <w:bCs/>
      <w:sz w:val="22"/>
    </w:rPr>
  </w:style>
  <w:style w:type="paragraph" w:styleId="7">
    <w:name w:val="heading 7"/>
    <w:basedOn w:val="a"/>
    <w:next w:val="a"/>
    <w:link w:val="70"/>
    <w:qFormat/>
    <w:rsid w:val="007C3F50"/>
    <w:pPr>
      <w:spacing w:before="240" w:after="60"/>
      <w:outlineLvl w:val="6"/>
    </w:pPr>
    <w:rPr>
      <w:sz w:val="24"/>
      <w:szCs w:val="24"/>
    </w:rPr>
  </w:style>
  <w:style w:type="paragraph" w:styleId="8">
    <w:name w:val="heading 8"/>
    <w:basedOn w:val="a"/>
    <w:next w:val="a"/>
    <w:link w:val="80"/>
    <w:qFormat/>
    <w:rsid w:val="007C3F50"/>
    <w:pPr>
      <w:spacing w:before="240" w:after="60"/>
      <w:outlineLvl w:val="7"/>
    </w:pPr>
    <w:rPr>
      <w:i/>
      <w:iCs/>
      <w:sz w:val="24"/>
      <w:szCs w:val="24"/>
    </w:rPr>
  </w:style>
  <w:style w:type="paragraph" w:styleId="9">
    <w:name w:val="heading 9"/>
    <w:basedOn w:val="a"/>
    <w:next w:val="a"/>
    <w:link w:val="90"/>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uiPriority w:val="99"/>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uiPriority w:val="99"/>
    <w:rsid w:val="007C3F50"/>
    <w:rPr>
      <w:b/>
      <w:spacing w:val="4"/>
      <w:w w:val="103"/>
      <w:kern w:val="14"/>
      <w:sz w:val="18"/>
      <w:lang w:val="en-GB" w:eastAsia="ru-RU"/>
    </w:rPr>
  </w:style>
  <w:style w:type="character" w:styleId="a7">
    <w:name w:val="page number"/>
    <w:aliases w:val="7_GR,7_G"/>
    <w:basedOn w:val="a0"/>
    <w:qFormat/>
    <w:rsid w:val="007C3F50"/>
    <w:rPr>
      <w:rFonts w:ascii="Times New Roman" w:hAnsi="Times New Roman"/>
      <w:b/>
      <w:sz w:val="18"/>
    </w:rPr>
  </w:style>
  <w:style w:type="paragraph" w:styleId="a8">
    <w:name w:val="footer"/>
    <w:aliases w:val="3_GR,3_G"/>
    <w:basedOn w:val="a"/>
    <w:link w:val="a9"/>
    <w:uiPriority w:val="9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7C3F50"/>
    <w:rPr>
      <w:spacing w:val="4"/>
      <w:w w:val="103"/>
      <w:kern w:val="14"/>
      <w:sz w:val="16"/>
      <w:lang w:val="en-GB" w:eastAsia="ru-RU"/>
    </w:rPr>
  </w:style>
  <w:style w:type="character" w:styleId="aa">
    <w:name w:val="footnote reference"/>
    <w:aliases w:val="4_GR,4_G"/>
    <w:basedOn w:val="a0"/>
    <w:qFormat/>
    <w:rsid w:val="007C3F50"/>
    <w:rPr>
      <w:rFonts w:ascii="Times New Roman" w:hAnsi="Times New Roman"/>
      <w:dstrike w:val="0"/>
      <w:sz w:val="18"/>
      <w:vertAlign w:val="superscript"/>
    </w:rPr>
  </w:style>
  <w:style w:type="character" w:styleId="ab">
    <w:name w:val="endnote reference"/>
    <w:aliases w:val="1_GR,1_G"/>
    <w:basedOn w:val="aa"/>
    <w:qFormat/>
    <w:rsid w:val="007C3F50"/>
    <w:rPr>
      <w:rFonts w:ascii="Times New Roman" w:hAnsi="Times New Roman"/>
      <w:dstrike w:val="0"/>
      <w:sz w:val="18"/>
      <w:vertAlign w:val="superscript"/>
    </w:rPr>
  </w:style>
  <w:style w:type="table" w:styleId="ac">
    <w:name w:val="Table Grid"/>
    <w:basedOn w:val="a1"/>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7C3F50"/>
    <w:rPr>
      <w:spacing w:val="5"/>
      <w:w w:val="104"/>
      <w:kern w:val="14"/>
      <w:sz w:val="18"/>
      <w:lang w:val="en-GB" w:eastAsia="ru-RU"/>
    </w:rPr>
  </w:style>
  <w:style w:type="paragraph" w:styleId="af">
    <w:name w:val="endnote text"/>
    <w:aliases w:val="2_GR,2_G"/>
    <w:basedOn w:val="ad"/>
    <w:link w:val="af0"/>
    <w:qFormat/>
    <w:rsid w:val="007C3F50"/>
  </w:style>
  <w:style w:type="character" w:customStyle="1" w:styleId="af0">
    <w:name w:val="Текст концевой сноски Знак"/>
    <w:aliases w:val="2_GR Знак,2_G Знак"/>
    <w:basedOn w:val="a0"/>
    <w:link w:val="af"/>
    <w:rsid w:val="007C3F50"/>
    <w:rPr>
      <w:spacing w:val="5"/>
      <w:w w:val="104"/>
      <w:kern w:val="14"/>
      <w:sz w:val="18"/>
      <w:lang w:val="en-GB" w:eastAsia="ru-RU"/>
    </w:rPr>
  </w:style>
  <w:style w:type="character" w:customStyle="1" w:styleId="10">
    <w:name w:val="Заголовок 1 Знак"/>
    <w:aliases w:val="Table_GR Знак,Table_G Знак"/>
    <w:basedOn w:val="a0"/>
    <w:link w:val="1"/>
    <w:rsid w:val="007C3F50"/>
    <w:rPr>
      <w:rFonts w:cs="Arial"/>
      <w:b/>
      <w:bCs/>
      <w:spacing w:val="4"/>
      <w:w w:val="103"/>
      <w:kern w:val="14"/>
      <w:szCs w:val="32"/>
      <w:lang w:val="ru-RU" w:eastAsia="ru-RU"/>
    </w:rPr>
  </w:style>
  <w:style w:type="character" w:styleId="af1">
    <w:name w:val="Hyperlink"/>
    <w:basedOn w:val="a0"/>
    <w:uiPriority w:val="99"/>
    <w:unhideWhenUsed/>
    <w:rsid w:val="007C3F50"/>
    <w:rPr>
      <w:color w:val="0000FF" w:themeColor="hyperlink"/>
      <w:u w:val="none"/>
    </w:rPr>
  </w:style>
  <w:style w:type="character" w:styleId="af2">
    <w:name w:val="FollowedHyperlink"/>
    <w:basedOn w:val="a0"/>
    <w:uiPriority w:val="99"/>
    <w:semiHidden/>
    <w:unhideWhenUsed/>
    <w:rsid w:val="007C3F50"/>
    <w:rPr>
      <w:color w:val="800080" w:themeColor="followedHyperlink"/>
      <w:u w:val="none"/>
    </w:rPr>
  </w:style>
  <w:style w:type="paragraph" w:customStyle="1" w:styleId="SingleTxtG">
    <w:name w:val="_ Single Txt_G"/>
    <w:basedOn w:val="a"/>
    <w:rsid w:val="00EA1D3F"/>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
    <w:next w:val="a"/>
    <w:rsid w:val="00EA1D3F"/>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EA1D3F"/>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SMG">
    <w:name w:val="__S_M_G"/>
    <w:basedOn w:val="a"/>
    <w:next w:val="a"/>
    <w:rsid w:val="00EA1D3F"/>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
    <w:next w:val="a"/>
    <w:rsid w:val="00EA1D3F"/>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
    <w:next w:val="a"/>
    <w:rsid w:val="00EA1D3F"/>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EA1D3F"/>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rsid w:val="00EA1D3F"/>
    <w:pPr>
      <w:numPr>
        <w:numId w:val="4"/>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rsid w:val="00EA1D3F"/>
    <w:pPr>
      <w:numPr>
        <w:numId w:val="5"/>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rsid w:val="00EA1D3F"/>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EA1D3F"/>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EA1D3F"/>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EA1D3F"/>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numbering" w:customStyle="1" w:styleId="NoList1">
    <w:name w:val="No List1"/>
    <w:next w:val="a2"/>
    <w:uiPriority w:val="99"/>
    <w:semiHidden/>
    <w:unhideWhenUsed/>
    <w:rsid w:val="00EA1D3F"/>
  </w:style>
  <w:style w:type="character" w:customStyle="1" w:styleId="20">
    <w:name w:val="Заголовок 2 Знак"/>
    <w:link w:val="2"/>
    <w:rsid w:val="00EA1D3F"/>
    <w:rPr>
      <w:rFonts w:eastAsiaTheme="minorHAnsi" w:cs="Arial"/>
      <w:bCs/>
      <w:iCs/>
      <w:spacing w:val="4"/>
      <w:w w:val="103"/>
      <w:kern w:val="14"/>
      <w:szCs w:val="28"/>
      <w:lang w:val="ru-RU" w:eastAsia="en-US"/>
    </w:rPr>
  </w:style>
  <w:style w:type="paragraph" w:styleId="af3">
    <w:name w:val="No Spacing"/>
    <w:uiPriority w:val="1"/>
    <w:qFormat/>
    <w:rsid w:val="00EA1D3F"/>
    <w:rPr>
      <w:rFonts w:eastAsia="Calibri"/>
      <w:sz w:val="22"/>
      <w:szCs w:val="22"/>
      <w:lang w:val="nb-NO" w:eastAsia="en-US"/>
    </w:rPr>
  </w:style>
  <w:style w:type="character" w:customStyle="1" w:styleId="30">
    <w:name w:val="Заголовок 3 Знак"/>
    <w:link w:val="3"/>
    <w:rsid w:val="00EA1D3F"/>
    <w:rPr>
      <w:rFonts w:ascii="Arial" w:eastAsiaTheme="minorHAnsi" w:hAnsi="Arial" w:cs="Arial"/>
      <w:b/>
      <w:bCs/>
      <w:spacing w:val="4"/>
      <w:w w:val="103"/>
      <w:kern w:val="14"/>
      <w:sz w:val="26"/>
      <w:szCs w:val="26"/>
      <w:lang w:val="ru-RU" w:eastAsia="en-US"/>
    </w:rPr>
  </w:style>
  <w:style w:type="character" w:customStyle="1" w:styleId="40">
    <w:name w:val="Заголовок 4 Знак"/>
    <w:link w:val="4"/>
    <w:rsid w:val="00EA1D3F"/>
    <w:rPr>
      <w:rFonts w:eastAsiaTheme="minorHAnsi" w:cstheme="minorBidi"/>
      <w:b/>
      <w:bCs/>
      <w:spacing w:val="4"/>
      <w:w w:val="103"/>
      <w:kern w:val="14"/>
      <w:sz w:val="28"/>
      <w:szCs w:val="28"/>
      <w:lang w:val="ru-RU" w:eastAsia="en-US"/>
    </w:rPr>
  </w:style>
  <w:style w:type="character" w:customStyle="1" w:styleId="50">
    <w:name w:val="Заголовок 5 Знак"/>
    <w:link w:val="5"/>
    <w:rsid w:val="00EA1D3F"/>
    <w:rPr>
      <w:rFonts w:eastAsiaTheme="minorHAnsi" w:cstheme="minorBidi"/>
      <w:b/>
      <w:bCs/>
      <w:i/>
      <w:iCs/>
      <w:spacing w:val="4"/>
      <w:w w:val="103"/>
      <w:kern w:val="14"/>
      <w:sz w:val="26"/>
      <w:szCs w:val="26"/>
      <w:lang w:val="ru-RU" w:eastAsia="en-US"/>
    </w:rPr>
  </w:style>
  <w:style w:type="character" w:customStyle="1" w:styleId="60">
    <w:name w:val="Заголовок 6 Знак"/>
    <w:link w:val="6"/>
    <w:rsid w:val="00EA1D3F"/>
    <w:rPr>
      <w:rFonts w:eastAsiaTheme="minorHAnsi" w:cstheme="minorBidi"/>
      <w:b/>
      <w:bCs/>
      <w:spacing w:val="4"/>
      <w:w w:val="103"/>
      <w:kern w:val="14"/>
      <w:sz w:val="22"/>
      <w:szCs w:val="22"/>
      <w:lang w:val="ru-RU" w:eastAsia="en-US"/>
    </w:rPr>
  </w:style>
  <w:style w:type="character" w:customStyle="1" w:styleId="70">
    <w:name w:val="Заголовок 7 Знак"/>
    <w:link w:val="7"/>
    <w:rsid w:val="00EA1D3F"/>
    <w:rPr>
      <w:rFonts w:eastAsiaTheme="minorHAnsi" w:cstheme="minorBidi"/>
      <w:spacing w:val="4"/>
      <w:w w:val="103"/>
      <w:kern w:val="14"/>
      <w:sz w:val="24"/>
      <w:szCs w:val="24"/>
      <w:lang w:val="ru-RU" w:eastAsia="en-US"/>
    </w:rPr>
  </w:style>
  <w:style w:type="character" w:customStyle="1" w:styleId="80">
    <w:name w:val="Заголовок 8 Знак"/>
    <w:link w:val="8"/>
    <w:rsid w:val="00EA1D3F"/>
    <w:rPr>
      <w:rFonts w:eastAsiaTheme="minorHAnsi" w:cstheme="minorBidi"/>
      <w:i/>
      <w:iCs/>
      <w:spacing w:val="4"/>
      <w:w w:val="103"/>
      <w:kern w:val="14"/>
      <w:sz w:val="24"/>
      <w:szCs w:val="24"/>
      <w:lang w:val="ru-RU" w:eastAsia="en-US"/>
    </w:rPr>
  </w:style>
  <w:style w:type="character" w:customStyle="1" w:styleId="90">
    <w:name w:val="Заголовок 9 Знак"/>
    <w:link w:val="9"/>
    <w:rsid w:val="00EA1D3F"/>
    <w:rPr>
      <w:rFonts w:ascii="Arial" w:eastAsiaTheme="minorHAnsi" w:hAnsi="Arial" w:cs="Arial"/>
      <w:spacing w:val="4"/>
      <w:w w:val="103"/>
      <w:kern w:val="14"/>
      <w:sz w:val="22"/>
      <w:szCs w:val="22"/>
      <w:lang w:val="ru-RU" w:eastAsia="en-US"/>
    </w:rPr>
  </w:style>
  <w:style w:type="paragraph" w:styleId="af4">
    <w:name w:val="caption"/>
    <w:basedOn w:val="a"/>
    <w:next w:val="a"/>
    <w:uiPriority w:val="35"/>
    <w:semiHidden/>
    <w:unhideWhenUsed/>
    <w:qFormat/>
    <w:rsid w:val="00EA1D3F"/>
    <w:pPr>
      <w:spacing w:after="200" w:line="300" w:lineRule="atLeast"/>
    </w:pPr>
    <w:rPr>
      <w:rFonts w:eastAsia="Times New Roman" w:cs="Times New Roman"/>
      <w:b/>
      <w:bCs/>
      <w:color w:val="4F81BD"/>
      <w:spacing w:val="0"/>
      <w:w w:val="100"/>
      <w:kern w:val="0"/>
      <w:sz w:val="18"/>
      <w:szCs w:val="18"/>
      <w:lang w:val="nb-NO"/>
    </w:rPr>
  </w:style>
  <w:style w:type="paragraph" w:styleId="af5">
    <w:name w:val="Title"/>
    <w:basedOn w:val="a"/>
    <w:next w:val="a"/>
    <w:link w:val="af6"/>
    <w:uiPriority w:val="10"/>
    <w:qFormat/>
    <w:rsid w:val="00EA1D3F"/>
    <w:pPr>
      <w:pBdr>
        <w:bottom w:val="single" w:sz="8" w:space="4" w:color="4F81BD"/>
      </w:pBdr>
      <w:spacing w:after="300" w:line="300" w:lineRule="atLeast"/>
      <w:contextualSpacing/>
    </w:pPr>
    <w:rPr>
      <w:rFonts w:ascii="Cambria" w:eastAsia="MS Gothic" w:hAnsi="Cambria" w:cs="Times New Roman"/>
      <w:color w:val="17365D"/>
      <w:spacing w:val="5"/>
      <w:w w:val="100"/>
      <w:kern w:val="28"/>
      <w:sz w:val="52"/>
      <w:szCs w:val="52"/>
      <w:lang w:val="nb-NO"/>
    </w:rPr>
  </w:style>
  <w:style w:type="character" w:customStyle="1" w:styleId="af6">
    <w:name w:val="Название Знак"/>
    <w:basedOn w:val="a0"/>
    <w:link w:val="af5"/>
    <w:uiPriority w:val="10"/>
    <w:rsid w:val="00EA1D3F"/>
    <w:rPr>
      <w:rFonts w:ascii="Cambria" w:eastAsia="MS Gothic" w:hAnsi="Cambria"/>
      <w:color w:val="17365D"/>
      <w:spacing w:val="5"/>
      <w:kern w:val="28"/>
      <w:sz w:val="52"/>
      <w:szCs w:val="52"/>
      <w:lang w:val="nb-NO" w:eastAsia="en-US"/>
    </w:rPr>
  </w:style>
  <w:style w:type="paragraph" w:styleId="af7">
    <w:name w:val="Subtitle"/>
    <w:basedOn w:val="a"/>
    <w:next w:val="a"/>
    <w:link w:val="af8"/>
    <w:uiPriority w:val="11"/>
    <w:qFormat/>
    <w:rsid w:val="00EA1D3F"/>
    <w:pPr>
      <w:numPr>
        <w:ilvl w:val="1"/>
      </w:numPr>
      <w:spacing w:line="300" w:lineRule="atLeast"/>
    </w:pPr>
    <w:rPr>
      <w:rFonts w:ascii="Cambria" w:eastAsia="MS Gothic" w:hAnsi="Cambria" w:cs="Times New Roman"/>
      <w:i/>
      <w:iCs/>
      <w:color w:val="4F81BD"/>
      <w:spacing w:val="15"/>
      <w:w w:val="100"/>
      <w:kern w:val="0"/>
      <w:sz w:val="24"/>
      <w:szCs w:val="24"/>
      <w:lang w:val="nb-NO"/>
    </w:rPr>
  </w:style>
  <w:style w:type="character" w:customStyle="1" w:styleId="af8">
    <w:name w:val="Подзаголовок Знак"/>
    <w:basedOn w:val="a0"/>
    <w:link w:val="af7"/>
    <w:uiPriority w:val="11"/>
    <w:rsid w:val="00EA1D3F"/>
    <w:rPr>
      <w:rFonts w:ascii="Cambria" w:eastAsia="MS Gothic" w:hAnsi="Cambria"/>
      <w:i/>
      <w:iCs/>
      <w:color w:val="4F81BD"/>
      <w:spacing w:val="15"/>
      <w:sz w:val="24"/>
      <w:szCs w:val="24"/>
      <w:lang w:val="nb-NO" w:eastAsia="en-US"/>
    </w:rPr>
  </w:style>
  <w:style w:type="character" w:styleId="af9">
    <w:name w:val="Strong"/>
    <w:uiPriority w:val="22"/>
    <w:qFormat/>
    <w:rsid w:val="00EA1D3F"/>
    <w:rPr>
      <w:b/>
      <w:bCs/>
    </w:rPr>
  </w:style>
  <w:style w:type="character" w:styleId="afa">
    <w:name w:val="Emphasis"/>
    <w:uiPriority w:val="20"/>
    <w:qFormat/>
    <w:rsid w:val="00EA1D3F"/>
    <w:rPr>
      <w:i/>
      <w:iCs/>
    </w:rPr>
  </w:style>
  <w:style w:type="paragraph" w:styleId="afb">
    <w:name w:val="List Paragraph"/>
    <w:basedOn w:val="a"/>
    <w:uiPriority w:val="34"/>
    <w:qFormat/>
    <w:rsid w:val="00EA1D3F"/>
    <w:pPr>
      <w:spacing w:line="300" w:lineRule="atLeast"/>
      <w:ind w:left="720"/>
      <w:contextualSpacing/>
    </w:pPr>
    <w:rPr>
      <w:rFonts w:eastAsia="Times New Roman" w:cs="Times New Roman"/>
      <w:spacing w:val="0"/>
      <w:w w:val="100"/>
      <w:kern w:val="0"/>
      <w:sz w:val="24"/>
      <w:szCs w:val="20"/>
      <w:lang w:val="nb-NO"/>
    </w:rPr>
  </w:style>
  <w:style w:type="paragraph" w:styleId="21">
    <w:name w:val="Quote"/>
    <w:basedOn w:val="a"/>
    <w:next w:val="a"/>
    <w:link w:val="22"/>
    <w:uiPriority w:val="29"/>
    <w:qFormat/>
    <w:rsid w:val="00EA1D3F"/>
    <w:pPr>
      <w:spacing w:line="300" w:lineRule="atLeast"/>
    </w:pPr>
    <w:rPr>
      <w:rFonts w:eastAsia="Times New Roman" w:cs="Times New Roman"/>
      <w:i/>
      <w:iCs/>
      <w:color w:val="000000"/>
      <w:spacing w:val="0"/>
      <w:w w:val="100"/>
      <w:kern w:val="0"/>
      <w:sz w:val="24"/>
      <w:szCs w:val="20"/>
      <w:lang w:val="nb-NO"/>
    </w:rPr>
  </w:style>
  <w:style w:type="character" w:customStyle="1" w:styleId="22">
    <w:name w:val="Цитата 2 Знак"/>
    <w:basedOn w:val="a0"/>
    <w:link w:val="21"/>
    <w:uiPriority w:val="29"/>
    <w:rsid w:val="00EA1D3F"/>
    <w:rPr>
      <w:i/>
      <w:iCs/>
      <w:color w:val="000000"/>
      <w:sz w:val="24"/>
      <w:lang w:val="nb-NO" w:eastAsia="en-US"/>
    </w:rPr>
  </w:style>
  <w:style w:type="paragraph" w:styleId="afc">
    <w:name w:val="Intense Quote"/>
    <w:basedOn w:val="a"/>
    <w:next w:val="a"/>
    <w:link w:val="afd"/>
    <w:uiPriority w:val="30"/>
    <w:qFormat/>
    <w:rsid w:val="00EA1D3F"/>
    <w:pPr>
      <w:pBdr>
        <w:bottom w:val="single" w:sz="4" w:space="4" w:color="4F81BD"/>
      </w:pBdr>
      <w:spacing w:before="200" w:after="280" w:line="300" w:lineRule="atLeast"/>
      <w:ind w:left="936" w:right="936"/>
    </w:pPr>
    <w:rPr>
      <w:rFonts w:eastAsia="Times New Roman" w:cs="Times New Roman"/>
      <w:b/>
      <w:bCs/>
      <w:i/>
      <w:iCs/>
      <w:color w:val="4F81BD"/>
      <w:spacing w:val="0"/>
      <w:w w:val="100"/>
      <w:kern w:val="0"/>
      <w:sz w:val="24"/>
      <w:szCs w:val="20"/>
      <w:lang w:val="nb-NO"/>
    </w:rPr>
  </w:style>
  <w:style w:type="character" w:customStyle="1" w:styleId="afd">
    <w:name w:val="Выделенная цитата Знак"/>
    <w:basedOn w:val="a0"/>
    <w:link w:val="afc"/>
    <w:uiPriority w:val="30"/>
    <w:rsid w:val="00EA1D3F"/>
    <w:rPr>
      <w:b/>
      <w:bCs/>
      <w:i/>
      <w:iCs/>
      <w:color w:val="4F81BD"/>
      <w:sz w:val="24"/>
      <w:lang w:val="nb-NO" w:eastAsia="en-US"/>
    </w:rPr>
  </w:style>
  <w:style w:type="character" w:styleId="afe">
    <w:name w:val="Subtle Emphasis"/>
    <w:uiPriority w:val="19"/>
    <w:qFormat/>
    <w:rsid w:val="00EA1D3F"/>
    <w:rPr>
      <w:i/>
      <w:iCs/>
      <w:color w:val="808080"/>
    </w:rPr>
  </w:style>
  <w:style w:type="character" w:styleId="aff">
    <w:name w:val="Intense Emphasis"/>
    <w:uiPriority w:val="21"/>
    <w:qFormat/>
    <w:rsid w:val="00EA1D3F"/>
    <w:rPr>
      <w:b/>
      <w:bCs/>
      <w:i/>
      <w:iCs/>
      <w:color w:val="4F81BD"/>
    </w:rPr>
  </w:style>
  <w:style w:type="character" w:styleId="aff0">
    <w:name w:val="Subtle Reference"/>
    <w:uiPriority w:val="31"/>
    <w:qFormat/>
    <w:rsid w:val="00EA1D3F"/>
    <w:rPr>
      <w:smallCaps/>
      <w:color w:val="C0504D"/>
      <w:u w:val="single"/>
    </w:rPr>
  </w:style>
  <w:style w:type="character" w:styleId="aff1">
    <w:name w:val="Intense Reference"/>
    <w:uiPriority w:val="32"/>
    <w:qFormat/>
    <w:rsid w:val="00EA1D3F"/>
    <w:rPr>
      <w:b/>
      <w:bCs/>
      <w:smallCaps/>
      <w:color w:val="C0504D"/>
      <w:spacing w:val="5"/>
      <w:u w:val="single"/>
    </w:rPr>
  </w:style>
  <w:style w:type="character" w:styleId="aff2">
    <w:name w:val="Book Title"/>
    <w:uiPriority w:val="33"/>
    <w:qFormat/>
    <w:rsid w:val="00EA1D3F"/>
    <w:rPr>
      <w:b/>
      <w:bCs/>
      <w:smallCaps/>
      <w:spacing w:val="5"/>
    </w:rPr>
  </w:style>
  <w:style w:type="paragraph" w:styleId="aff3">
    <w:name w:val="TOC Heading"/>
    <w:basedOn w:val="1"/>
    <w:next w:val="a"/>
    <w:uiPriority w:val="39"/>
    <w:semiHidden/>
    <w:unhideWhenUsed/>
    <w:qFormat/>
    <w:rsid w:val="00EA1D3F"/>
    <w:pPr>
      <w:keepLines/>
      <w:tabs>
        <w:tab w:val="clear" w:pos="567"/>
      </w:tabs>
      <w:spacing w:before="480" w:line="300" w:lineRule="atLeast"/>
      <w:jc w:val="left"/>
      <w:outlineLvl w:val="9"/>
    </w:pPr>
    <w:rPr>
      <w:rFonts w:ascii="Cambria" w:eastAsia="MS Gothic" w:hAnsi="Cambria" w:cs="Times New Roman"/>
      <w:color w:val="365F91"/>
      <w:spacing w:val="0"/>
      <w:w w:val="100"/>
      <w:kern w:val="0"/>
      <w:sz w:val="28"/>
      <w:szCs w:val="28"/>
      <w:lang w:val="nb-NO" w:eastAsia="en-US"/>
    </w:rPr>
  </w:style>
  <w:style w:type="paragraph" w:styleId="aff4">
    <w:name w:val="annotation text"/>
    <w:basedOn w:val="a"/>
    <w:link w:val="aff5"/>
    <w:uiPriority w:val="99"/>
    <w:unhideWhenUsed/>
    <w:rsid w:val="00EA1D3F"/>
    <w:pPr>
      <w:spacing w:line="240" w:lineRule="auto"/>
    </w:pPr>
    <w:rPr>
      <w:rFonts w:eastAsia="Times New Roman" w:cs="Times New Roman"/>
      <w:spacing w:val="0"/>
      <w:w w:val="100"/>
      <w:kern w:val="0"/>
      <w:szCs w:val="20"/>
      <w:lang w:val="nb-NO" w:eastAsia="nb-NO"/>
    </w:rPr>
  </w:style>
  <w:style w:type="character" w:customStyle="1" w:styleId="aff5">
    <w:name w:val="Текст примечания Знак"/>
    <w:basedOn w:val="a0"/>
    <w:link w:val="aff4"/>
    <w:uiPriority w:val="99"/>
    <w:rsid w:val="00EA1D3F"/>
    <w:rPr>
      <w:lang w:val="nb-NO" w:eastAsia="nb-NO"/>
    </w:rPr>
  </w:style>
  <w:style w:type="paragraph" w:customStyle="1" w:styleId="Default">
    <w:name w:val="Default"/>
    <w:rsid w:val="00EA1D3F"/>
    <w:pPr>
      <w:autoSpaceDE w:val="0"/>
      <w:autoSpaceDN w:val="0"/>
      <w:adjustRightInd w:val="0"/>
    </w:pPr>
    <w:rPr>
      <w:color w:val="000000"/>
      <w:sz w:val="24"/>
      <w:szCs w:val="24"/>
      <w:lang w:val="nb-NO" w:eastAsia="nb-NO"/>
    </w:rPr>
  </w:style>
  <w:style w:type="character" w:styleId="aff6">
    <w:name w:val="annotation reference"/>
    <w:uiPriority w:val="99"/>
    <w:unhideWhenUsed/>
    <w:rsid w:val="00EA1D3F"/>
    <w:rPr>
      <w:sz w:val="16"/>
      <w:szCs w:val="16"/>
    </w:rPr>
  </w:style>
  <w:style w:type="paragraph" w:styleId="aff7">
    <w:name w:val="Normal (Web)"/>
    <w:basedOn w:val="a"/>
    <w:uiPriority w:val="99"/>
    <w:unhideWhenUsed/>
    <w:rsid w:val="00EA1D3F"/>
    <w:pPr>
      <w:spacing w:before="100" w:beforeAutospacing="1" w:after="100" w:afterAutospacing="1" w:line="240" w:lineRule="auto"/>
    </w:pPr>
    <w:rPr>
      <w:rFonts w:eastAsia="Times New Roman" w:cs="Times New Roman"/>
      <w:spacing w:val="0"/>
      <w:w w:val="100"/>
      <w:kern w:val="0"/>
      <w:sz w:val="24"/>
      <w:szCs w:val="24"/>
      <w:lang w:val="nb-NO" w:eastAsia="nb-NO"/>
    </w:rPr>
  </w:style>
  <w:style w:type="character" w:customStyle="1" w:styleId="hps">
    <w:name w:val="hps"/>
    <w:rsid w:val="00EA1D3F"/>
  </w:style>
  <w:style w:type="table" w:customStyle="1" w:styleId="TableGrid1">
    <w:name w:val="Table Grid1"/>
    <w:basedOn w:val="a1"/>
    <w:next w:val="ac"/>
    <w:uiPriority w:val="59"/>
    <w:rsid w:val="00EA1D3F"/>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7">
    <w:name w:val="k-a7"/>
    <w:basedOn w:val="a"/>
    <w:rsid w:val="00EA1D3F"/>
    <w:pPr>
      <w:spacing w:after="120" w:line="312" w:lineRule="atLeast"/>
    </w:pPr>
    <w:rPr>
      <w:rFonts w:eastAsia="Times New Roman" w:cs="Times New Roman"/>
      <w:spacing w:val="0"/>
      <w:w w:val="100"/>
      <w:kern w:val="0"/>
      <w:sz w:val="24"/>
      <w:szCs w:val="24"/>
      <w:lang w:val="nb-NO" w:eastAsia="nb-NO"/>
    </w:rPr>
  </w:style>
  <w:style w:type="paragraph" w:styleId="aff8">
    <w:name w:val="annotation subject"/>
    <w:basedOn w:val="aff4"/>
    <w:next w:val="aff4"/>
    <w:link w:val="aff9"/>
    <w:uiPriority w:val="99"/>
    <w:unhideWhenUsed/>
    <w:rsid w:val="00EA1D3F"/>
    <w:rPr>
      <w:b/>
      <w:bCs/>
      <w:lang w:eastAsia="en-US"/>
    </w:rPr>
  </w:style>
  <w:style w:type="character" w:customStyle="1" w:styleId="aff9">
    <w:name w:val="Тема примечания Знак"/>
    <w:basedOn w:val="aff5"/>
    <w:link w:val="aff8"/>
    <w:uiPriority w:val="99"/>
    <w:rsid w:val="00EA1D3F"/>
    <w:rPr>
      <w:b/>
      <w:bCs/>
      <w:lang w:val="nb-NO" w:eastAsia="en-US"/>
    </w:rPr>
  </w:style>
  <w:style w:type="character" w:customStyle="1" w:styleId="caps1">
    <w:name w:val="caps1"/>
    <w:rsid w:val="00EA1D3F"/>
    <w:rPr>
      <w:sz w:val="22"/>
      <w:szCs w:val="22"/>
    </w:rPr>
  </w:style>
  <w:style w:type="paragraph" w:styleId="11">
    <w:name w:val="toc 1"/>
    <w:basedOn w:val="a"/>
    <w:next w:val="a"/>
    <w:autoRedefine/>
    <w:uiPriority w:val="39"/>
    <w:unhideWhenUsed/>
    <w:rsid w:val="00EA1D3F"/>
    <w:pPr>
      <w:spacing w:after="100" w:line="300" w:lineRule="atLeast"/>
    </w:pPr>
    <w:rPr>
      <w:rFonts w:eastAsia="Times New Roman" w:cs="Times New Roman"/>
      <w:spacing w:val="0"/>
      <w:w w:val="100"/>
      <w:kern w:val="0"/>
      <w:sz w:val="24"/>
      <w:szCs w:val="20"/>
      <w:lang w:val="nb-NO"/>
    </w:rPr>
  </w:style>
  <w:style w:type="paragraph" w:styleId="23">
    <w:name w:val="toc 2"/>
    <w:basedOn w:val="a"/>
    <w:next w:val="a"/>
    <w:autoRedefine/>
    <w:uiPriority w:val="39"/>
    <w:unhideWhenUsed/>
    <w:rsid w:val="00EA1D3F"/>
    <w:pPr>
      <w:tabs>
        <w:tab w:val="right" w:leader="dot" w:pos="9062"/>
      </w:tabs>
      <w:spacing w:after="100" w:line="300" w:lineRule="atLeast"/>
      <w:ind w:left="240"/>
    </w:pPr>
    <w:rPr>
      <w:rFonts w:eastAsia="Times New Roman" w:cs="Times New Roman"/>
      <w:spacing w:val="0"/>
      <w:w w:val="100"/>
      <w:kern w:val="0"/>
      <w:sz w:val="24"/>
      <w:szCs w:val="20"/>
      <w:lang w:val="nb-NO"/>
    </w:rPr>
  </w:style>
  <w:style w:type="paragraph" w:styleId="31">
    <w:name w:val="toc 3"/>
    <w:basedOn w:val="a"/>
    <w:next w:val="a"/>
    <w:autoRedefine/>
    <w:uiPriority w:val="39"/>
    <w:unhideWhenUsed/>
    <w:rsid w:val="00EA1D3F"/>
    <w:pPr>
      <w:spacing w:after="100" w:line="276" w:lineRule="auto"/>
      <w:ind w:left="440"/>
    </w:pPr>
    <w:rPr>
      <w:rFonts w:ascii="Calibri" w:eastAsia="MS Mincho" w:hAnsi="Calibri" w:cs="Times New Roman"/>
      <w:spacing w:val="0"/>
      <w:w w:val="100"/>
      <w:kern w:val="0"/>
      <w:sz w:val="22"/>
      <w:lang w:val="nb-NO" w:eastAsia="nb-NO"/>
    </w:rPr>
  </w:style>
  <w:style w:type="paragraph" w:styleId="41">
    <w:name w:val="toc 4"/>
    <w:basedOn w:val="a"/>
    <w:next w:val="a"/>
    <w:autoRedefine/>
    <w:uiPriority w:val="39"/>
    <w:unhideWhenUsed/>
    <w:rsid w:val="00EA1D3F"/>
    <w:pPr>
      <w:spacing w:after="100" w:line="276" w:lineRule="auto"/>
      <w:ind w:left="660"/>
    </w:pPr>
    <w:rPr>
      <w:rFonts w:ascii="Calibri" w:eastAsia="MS Mincho" w:hAnsi="Calibri" w:cs="Times New Roman"/>
      <w:spacing w:val="0"/>
      <w:w w:val="100"/>
      <w:kern w:val="0"/>
      <w:sz w:val="22"/>
      <w:lang w:val="nb-NO" w:eastAsia="nb-NO"/>
    </w:rPr>
  </w:style>
  <w:style w:type="paragraph" w:styleId="51">
    <w:name w:val="toc 5"/>
    <w:basedOn w:val="a"/>
    <w:next w:val="a"/>
    <w:autoRedefine/>
    <w:uiPriority w:val="39"/>
    <w:unhideWhenUsed/>
    <w:rsid w:val="00EA1D3F"/>
    <w:pPr>
      <w:spacing w:after="100" w:line="276" w:lineRule="auto"/>
      <w:ind w:left="880"/>
    </w:pPr>
    <w:rPr>
      <w:rFonts w:ascii="Calibri" w:eastAsia="MS Mincho" w:hAnsi="Calibri" w:cs="Times New Roman"/>
      <w:spacing w:val="0"/>
      <w:w w:val="100"/>
      <w:kern w:val="0"/>
      <w:sz w:val="22"/>
      <w:lang w:val="nb-NO" w:eastAsia="nb-NO"/>
    </w:rPr>
  </w:style>
  <w:style w:type="paragraph" w:styleId="61">
    <w:name w:val="toc 6"/>
    <w:basedOn w:val="a"/>
    <w:next w:val="a"/>
    <w:autoRedefine/>
    <w:uiPriority w:val="39"/>
    <w:unhideWhenUsed/>
    <w:rsid w:val="00EA1D3F"/>
    <w:pPr>
      <w:spacing w:after="100" w:line="276" w:lineRule="auto"/>
      <w:ind w:left="1100"/>
    </w:pPr>
    <w:rPr>
      <w:rFonts w:ascii="Calibri" w:eastAsia="MS Mincho" w:hAnsi="Calibri" w:cs="Times New Roman"/>
      <w:spacing w:val="0"/>
      <w:w w:val="100"/>
      <w:kern w:val="0"/>
      <w:sz w:val="22"/>
      <w:lang w:val="nb-NO" w:eastAsia="nb-NO"/>
    </w:rPr>
  </w:style>
  <w:style w:type="paragraph" w:styleId="71">
    <w:name w:val="toc 7"/>
    <w:basedOn w:val="a"/>
    <w:next w:val="a"/>
    <w:autoRedefine/>
    <w:uiPriority w:val="39"/>
    <w:unhideWhenUsed/>
    <w:rsid w:val="00EA1D3F"/>
    <w:pPr>
      <w:spacing w:after="100" w:line="276" w:lineRule="auto"/>
      <w:ind w:left="1320"/>
    </w:pPr>
    <w:rPr>
      <w:rFonts w:ascii="Calibri" w:eastAsia="MS Mincho" w:hAnsi="Calibri" w:cs="Times New Roman"/>
      <w:spacing w:val="0"/>
      <w:w w:val="100"/>
      <w:kern w:val="0"/>
      <w:sz w:val="22"/>
      <w:lang w:val="nb-NO" w:eastAsia="nb-NO"/>
    </w:rPr>
  </w:style>
  <w:style w:type="paragraph" w:styleId="81">
    <w:name w:val="toc 8"/>
    <w:basedOn w:val="a"/>
    <w:next w:val="a"/>
    <w:autoRedefine/>
    <w:uiPriority w:val="39"/>
    <w:unhideWhenUsed/>
    <w:rsid w:val="00EA1D3F"/>
    <w:pPr>
      <w:spacing w:after="100" w:line="276" w:lineRule="auto"/>
      <w:ind w:left="1540"/>
    </w:pPr>
    <w:rPr>
      <w:rFonts w:ascii="Calibri" w:eastAsia="MS Mincho" w:hAnsi="Calibri" w:cs="Times New Roman"/>
      <w:spacing w:val="0"/>
      <w:w w:val="100"/>
      <w:kern w:val="0"/>
      <w:sz w:val="22"/>
      <w:lang w:val="nb-NO" w:eastAsia="nb-NO"/>
    </w:rPr>
  </w:style>
  <w:style w:type="paragraph" w:styleId="91">
    <w:name w:val="toc 9"/>
    <w:basedOn w:val="a"/>
    <w:next w:val="a"/>
    <w:autoRedefine/>
    <w:uiPriority w:val="39"/>
    <w:unhideWhenUsed/>
    <w:rsid w:val="00EA1D3F"/>
    <w:pPr>
      <w:spacing w:after="100" w:line="276" w:lineRule="auto"/>
      <w:ind w:left="1760"/>
    </w:pPr>
    <w:rPr>
      <w:rFonts w:ascii="Calibri" w:eastAsia="MS Mincho" w:hAnsi="Calibri" w:cs="Times New Roman"/>
      <w:spacing w:val="0"/>
      <w:w w:val="100"/>
      <w:kern w:val="0"/>
      <w:sz w:val="22"/>
      <w:lang w:val="nb-NO" w:eastAsia="nb-NO"/>
    </w:rPr>
  </w:style>
  <w:style w:type="paragraph" w:customStyle="1" w:styleId="mortaga">
    <w:name w:val="mortag_a"/>
    <w:basedOn w:val="a"/>
    <w:rsid w:val="00EA1D3F"/>
    <w:pPr>
      <w:spacing w:before="100" w:beforeAutospacing="1" w:after="100" w:afterAutospacing="1" w:line="240" w:lineRule="auto"/>
    </w:pPr>
    <w:rPr>
      <w:rFonts w:eastAsia="Times New Roman" w:cs="Times New Roman"/>
      <w:spacing w:val="0"/>
      <w:w w:val="100"/>
      <w:kern w:val="0"/>
      <w:sz w:val="24"/>
      <w:szCs w:val="24"/>
      <w:lang w:val="nb-NO" w:eastAsia="nb-NO"/>
    </w:rPr>
  </w:style>
  <w:style w:type="paragraph" w:styleId="affa">
    <w:name w:val="Revision"/>
    <w:hidden/>
    <w:uiPriority w:val="99"/>
    <w:semiHidden/>
    <w:rsid w:val="00EA1D3F"/>
    <w:rPr>
      <w:sz w:val="24"/>
      <w:lang w:val="nb-NO" w:eastAsia="en-US"/>
    </w:rPr>
  </w:style>
  <w:style w:type="character" w:customStyle="1" w:styleId="rvts9">
    <w:name w:val="rvts9"/>
    <w:basedOn w:val="a0"/>
    <w:rsid w:val="00EA1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qFormat="1"/>
    <w:lsdException w:name="caption" w:uiPriority="35"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7C3F50"/>
    <w:pPr>
      <w:keepNext/>
      <w:outlineLvl w:val="1"/>
    </w:pPr>
    <w:rPr>
      <w:rFonts w:cs="Arial"/>
      <w:bCs/>
      <w:iCs/>
      <w:szCs w:val="28"/>
    </w:rPr>
  </w:style>
  <w:style w:type="paragraph" w:styleId="3">
    <w:name w:val="heading 3"/>
    <w:basedOn w:val="a"/>
    <w:next w:val="a"/>
    <w:link w:val="30"/>
    <w:qFormat/>
    <w:rsid w:val="007C3F50"/>
    <w:pPr>
      <w:keepNext/>
      <w:spacing w:before="240" w:after="60"/>
      <w:outlineLvl w:val="2"/>
    </w:pPr>
    <w:rPr>
      <w:rFonts w:ascii="Arial" w:hAnsi="Arial" w:cs="Arial"/>
      <w:b/>
      <w:bCs/>
      <w:sz w:val="26"/>
      <w:szCs w:val="26"/>
    </w:rPr>
  </w:style>
  <w:style w:type="paragraph" w:styleId="4">
    <w:name w:val="heading 4"/>
    <w:basedOn w:val="a"/>
    <w:next w:val="a"/>
    <w:link w:val="40"/>
    <w:qFormat/>
    <w:rsid w:val="007C3F50"/>
    <w:pPr>
      <w:keepNext/>
      <w:spacing w:before="240" w:after="60"/>
      <w:outlineLvl w:val="3"/>
    </w:pPr>
    <w:rPr>
      <w:b/>
      <w:bCs/>
      <w:sz w:val="28"/>
      <w:szCs w:val="28"/>
    </w:rPr>
  </w:style>
  <w:style w:type="paragraph" w:styleId="5">
    <w:name w:val="heading 5"/>
    <w:basedOn w:val="a"/>
    <w:next w:val="a"/>
    <w:link w:val="50"/>
    <w:qFormat/>
    <w:rsid w:val="007C3F50"/>
    <w:pPr>
      <w:spacing w:before="240" w:after="60"/>
      <w:outlineLvl w:val="4"/>
    </w:pPr>
    <w:rPr>
      <w:b/>
      <w:bCs/>
      <w:i/>
      <w:iCs/>
      <w:sz w:val="26"/>
      <w:szCs w:val="26"/>
    </w:rPr>
  </w:style>
  <w:style w:type="paragraph" w:styleId="6">
    <w:name w:val="heading 6"/>
    <w:basedOn w:val="a"/>
    <w:next w:val="a"/>
    <w:link w:val="60"/>
    <w:qFormat/>
    <w:rsid w:val="007C3F50"/>
    <w:pPr>
      <w:spacing w:before="240" w:after="60"/>
      <w:outlineLvl w:val="5"/>
    </w:pPr>
    <w:rPr>
      <w:b/>
      <w:bCs/>
      <w:sz w:val="22"/>
    </w:rPr>
  </w:style>
  <w:style w:type="paragraph" w:styleId="7">
    <w:name w:val="heading 7"/>
    <w:basedOn w:val="a"/>
    <w:next w:val="a"/>
    <w:link w:val="70"/>
    <w:qFormat/>
    <w:rsid w:val="007C3F50"/>
    <w:pPr>
      <w:spacing w:before="240" w:after="60"/>
      <w:outlineLvl w:val="6"/>
    </w:pPr>
    <w:rPr>
      <w:sz w:val="24"/>
      <w:szCs w:val="24"/>
    </w:rPr>
  </w:style>
  <w:style w:type="paragraph" w:styleId="8">
    <w:name w:val="heading 8"/>
    <w:basedOn w:val="a"/>
    <w:next w:val="a"/>
    <w:link w:val="80"/>
    <w:qFormat/>
    <w:rsid w:val="007C3F50"/>
    <w:pPr>
      <w:spacing w:before="240" w:after="60"/>
      <w:outlineLvl w:val="7"/>
    </w:pPr>
    <w:rPr>
      <w:i/>
      <w:iCs/>
      <w:sz w:val="24"/>
      <w:szCs w:val="24"/>
    </w:rPr>
  </w:style>
  <w:style w:type="paragraph" w:styleId="9">
    <w:name w:val="heading 9"/>
    <w:basedOn w:val="a"/>
    <w:next w:val="a"/>
    <w:link w:val="90"/>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uiPriority w:val="99"/>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uiPriority w:val="99"/>
    <w:rsid w:val="007C3F50"/>
    <w:rPr>
      <w:b/>
      <w:spacing w:val="4"/>
      <w:w w:val="103"/>
      <w:kern w:val="14"/>
      <w:sz w:val="18"/>
      <w:lang w:val="en-GB" w:eastAsia="ru-RU"/>
    </w:rPr>
  </w:style>
  <w:style w:type="character" w:styleId="a7">
    <w:name w:val="page number"/>
    <w:aliases w:val="7_GR,7_G"/>
    <w:basedOn w:val="a0"/>
    <w:qFormat/>
    <w:rsid w:val="007C3F50"/>
    <w:rPr>
      <w:rFonts w:ascii="Times New Roman" w:hAnsi="Times New Roman"/>
      <w:b/>
      <w:sz w:val="18"/>
    </w:rPr>
  </w:style>
  <w:style w:type="paragraph" w:styleId="a8">
    <w:name w:val="footer"/>
    <w:aliases w:val="3_GR,3_G"/>
    <w:basedOn w:val="a"/>
    <w:link w:val="a9"/>
    <w:uiPriority w:val="9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7C3F50"/>
    <w:rPr>
      <w:spacing w:val="4"/>
      <w:w w:val="103"/>
      <w:kern w:val="14"/>
      <w:sz w:val="16"/>
      <w:lang w:val="en-GB" w:eastAsia="ru-RU"/>
    </w:rPr>
  </w:style>
  <w:style w:type="character" w:styleId="aa">
    <w:name w:val="footnote reference"/>
    <w:aliases w:val="4_GR,4_G"/>
    <w:basedOn w:val="a0"/>
    <w:qFormat/>
    <w:rsid w:val="007C3F50"/>
    <w:rPr>
      <w:rFonts w:ascii="Times New Roman" w:hAnsi="Times New Roman"/>
      <w:dstrike w:val="0"/>
      <w:sz w:val="18"/>
      <w:vertAlign w:val="superscript"/>
    </w:rPr>
  </w:style>
  <w:style w:type="character" w:styleId="ab">
    <w:name w:val="endnote reference"/>
    <w:aliases w:val="1_GR,1_G"/>
    <w:basedOn w:val="aa"/>
    <w:qFormat/>
    <w:rsid w:val="007C3F50"/>
    <w:rPr>
      <w:rFonts w:ascii="Times New Roman" w:hAnsi="Times New Roman"/>
      <w:dstrike w:val="0"/>
      <w:sz w:val="18"/>
      <w:vertAlign w:val="superscript"/>
    </w:rPr>
  </w:style>
  <w:style w:type="table" w:styleId="ac">
    <w:name w:val="Table Grid"/>
    <w:basedOn w:val="a1"/>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7C3F50"/>
    <w:rPr>
      <w:spacing w:val="5"/>
      <w:w w:val="104"/>
      <w:kern w:val="14"/>
      <w:sz w:val="18"/>
      <w:lang w:val="en-GB" w:eastAsia="ru-RU"/>
    </w:rPr>
  </w:style>
  <w:style w:type="paragraph" w:styleId="af">
    <w:name w:val="endnote text"/>
    <w:aliases w:val="2_GR,2_G"/>
    <w:basedOn w:val="ad"/>
    <w:link w:val="af0"/>
    <w:qFormat/>
    <w:rsid w:val="007C3F50"/>
  </w:style>
  <w:style w:type="character" w:customStyle="1" w:styleId="af0">
    <w:name w:val="Текст концевой сноски Знак"/>
    <w:aliases w:val="2_GR Знак,2_G Знак"/>
    <w:basedOn w:val="a0"/>
    <w:link w:val="af"/>
    <w:rsid w:val="007C3F50"/>
    <w:rPr>
      <w:spacing w:val="5"/>
      <w:w w:val="104"/>
      <w:kern w:val="14"/>
      <w:sz w:val="18"/>
      <w:lang w:val="en-GB" w:eastAsia="ru-RU"/>
    </w:rPr>
  </w:style>
  <w:style w:type="character" w:customStyle="1" w:styleId="10">
    <w:name w:val="Заголовок 1 Знак"/>
    <w:aliases w:val="Table_GR Знак,Table_G Знак"/>
    <w:basedOn w:val="a0"/>
    <w:link w:val="1"/>
    <w:rsid w:val="007C3F50"/>
    <w:rPr>
      <w:rFonts w:cs="Arial"/>
      <w:b/>
      <w:bCs/>
      <w:spacing w:val="4"/>
      <w:w w:val="103"/>
      <w:kern w:val="14"/>
      <w:szCs w:val="32"/>
      <w:lang w:val="ru-RU" w:eastAsia="ru-RU"/>
    </w:rPr>
  </w:style>
  <w:style w:type="character" w:styleId="af1">
    <w:name w:val="Hyperlink"/>
    <w:basedOn w:val="a0"/>
    <w:uiPriority w:val="99"/>
    <w:unhideWhenUsed/>
    <w:rsid w:val="007C3F50"/>
    <w:rPr>
      <w:color w:val="0000FF" w:themeColor="hyperlink"/>
      <w:u w:val="none"/>
    </w:rPr>
  </w:style>
  <w:style w:type="character" w:styleId="af2">
    <w:name w:val="FollowedHyperlink"/>
    <w:basedOn w:val="a0"/>
    <w:uiPriority w:val="99"/>
    <w:semiHidden/>
    <w:unhideWhenUsed/>
    <w:rsid w:val="007C3F50"/>
    <w:rPr>
      <w:color w:val="800080" w:themeColor="followedHyperlink"/>
      <w:u w:val="none"/>
    </w:rPr>
  </w:style>
  <w:style w:type="paragraph" w:customStyle="1" w:styleId="SingleTxtG">
    <w:name w:val="_ Single Txt_G"/>
    <w:basedOn w:val="a"/>
    <w:rsid w:val="00EA1D3F"/>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
    <w:next w:val="a"/>
    <w:rsid w:val="00EA1D3F"/>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EA1D3F"/>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SMG">
    <w:name w:val="__S_M_G"/>
    <w:basedOn w:val="a"/>
    <w:next w:val="a"/>
    <w:rsid w:val="00EA1D3F"/>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
    <w:next w:val="a"/>
    <w:rsid w:val="00EA1D3F"/>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
    <w:next w:val="a"/>
    <w:rsid w:val="00EA1D3F"/>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EA1D3F"/>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rsid w:val="00EA1D3F"/>
    <w:pPr>
      <w:numPr>
        <w:numId w:val="4"/>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rsid w:val="00EA1D3F"/>
    <w:pPr>
      <w:numPr>
        <w:numId w:val="5"/>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rsid w:val="00EA1D3F"/>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EA1D3F"/>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EA1D3F"/>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EA1D3F"/>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numbering" w:customStyle="1" w:styleId="NoList1">
    <w:name w:val="No List1"/>
    <w:next w:val="a2"/>
    <w:uiPriority w:val="99"/>
    <w:semiHidden/>
    <w:unhideWhenUsed/>
    <w:rsid w:val="00EA1D3F"/>
  </w:style>
  <w:style w:type="character" w:customStyle="1" w:styleId="20">
    <w:name w:val="Заголовок 2 Знак"/>
    <w:link w:val="2"/>
    <w:rsid w:val="00EA1D3F"/>
    <w:rPr>
      <w:rFonts w:eastAsiaTheme="minorHAnsi" w:cs="Arial"/>
      <w:bCs/>
      <w:iCs/>
      <w:spacing w:val="4"/>
      <w:w w:val="103"/>
      <w:kern w:val="14"/>
      <w:szCs w:val="28"/>
      <w:lang w:val="ru-RU" w:eastAsia="en-US"/>
    </w:rPr>
  </w:style>
  <w:style w:type="paragraph" w:styleId="af3">
    <w:name w:val="No Spacing"/>
    <w:uiPriority w:val="1"/>
    <w:qFormat/>
    <w:rsid w:val="00EA1D3F"/>
    <w:rPr>
      <w:rFonts w:eastAsia="Calibri"/>
      <w:sz w:val="22"/>
      <w:szCs w:val="22"/>
      <w:lang w:val="nb-NO" w:eastAsia="en-US"/>
    </w:rPr>
  </w:style>
  <w:style w:type="character" w:customStyle="1" w:styleId="30">
    <w:name w:val="Заголовок 3 Знак"/>
    <w:link w:val="3"/>
    <w:rsid w:val="00EA1D3F"/>
    <w:rPr>
      <w:rFonts w:ascii="Arial" w:eastAsiaTheme="minorHAnsi" w:hAnsi="Arial" w:cs="Arial"/>
      <w:b/>
      <w:bCs/>
      <w:spacing w:val="4"/>
      <w:w w:val="103"/>
      <w:kern w:val="14"/>
      <w:sz w:val="26"/>
      <w:szCs w:val="26"/>
      <w:lang w:val="ru-RU" w:eastAsia="en-US"/>
    </w:rPr>
  </w:style>
  <w:style w:type="character" w:customStyle="1" w:styleId="40">
    <w:name w:val="Заголовок 4 Знак"/>
    <w:link w:val="4"/>
    <w:rsid w:val="00EA1D3F"/>
    <w:rPr>
      <w:rFonts w:eastAsiaTheme="minorHAnsi" w:cstheme="minorBidi"/>
      <w:b/>
      <w:bCs/>
      <w:spacing w:val="4"/>
      <w:w w:val="103"/>
      <w:kern w:val="14"/>
      <w:sz w:val="28"/>
      <w:szCs w:val="28"/>
      <w:lang w:val="ru-RU" w:eastAsia="en-US"/>
    </w:rPr>
  </w:style>
  <w:style w:type="character" w:customStyle="1" w:styleId="50">
    <w:name w:val="Заголовок 5 Знак"/>
    <w:link w:val="5"/>
    <w:rsid w:val="00EA1D3F"/>
    <w:rPr>
      <w:rFonts w:eastAsiaTheme="minorHAnsi" w:cstheme="minorBidi"/>
      <w:b/>
      <w:bCs/>
      <w:i/>
      <w:iCs/>
      <w:spacing w:val="4"/>
      <w:w w:val="103"/>
      <w:kern w:val="14"/>
      <w:sz w:val="26"/>
      <w:szCs w:val="26"/>
      <w:lang w:val="ru-RU" w:eastAsia="en-US"/>
    </w:rPr>
  </w:style>
  <w:style w:type="character" w:customStyle="1" w:styleId="60">
    <w:name w:val="Заголовок 6 Знак"/>
    <w:link w:val="6"/>
    <w:rsid w:val="00EA1D3F"/>
    <w:rPr>
      <w:rFonts w:eastAsiaTheme="minorHAnsi" w:cstheme="minorBidi"/>
      <w:b/>
      <w:bCs/>
      <w:spacing w:val="4"/>
      <w:w w:val="103"/>
      <w:kern w:val="14"/>
      <w:sz w:val="22"/>
      <w:szCs w:val="22"/>
      <w:lang w:val="ru-RU" w:eastAsia="en-US"/>
    </w:rPr>
  </w:style>
  <w:style w:type="character" w:customStyle="1" w:styleId="70">
    <w:name w:val="Заголовок 7 Знак"/>
    <w:link w:val="7"/>
    <w:rsid w:val="00EA1D3F"/>
    <w:rPr>
      <w:rFonts w:eastAsiaTheme="minorHAnsi" w:cstheme="minorBidi"/>
      <w:spacing w:val="4"/>
      <w:w w:val="103"/>
      <w:kern w:val="14"/>
      <w:sz w:val="24"/>
      <w:szCs w:val="24"/>
      <w:lang w:val="ru-RU" w:eastAsia="en-US"/>
    </w:rPr>
  </w:style>
  <w:style w:type="character" w:customStyle="1" w:styleId="80">
    <w:name w:val="Заголовок 8 Знак"/>
    <w:link w:val="8"/>
    <w:rsid w:val="00EA1D3F"/>
    <w:rPr>
      <w:rFonts w:eastAsiaTheme="minorHAnsi" w:cstheme="minorBidi"/>
      <w:i/>
      <w:iCs/>
      <w:spacing w:val="4"/>
      <w:w w:val="103"/>
      <w:kern w:val="14"/>
      <w:sz w:val="24"/>
      <w:szCs w:val="24"/>
      <w:lang w:val="ru-RU" w:eastAsia="en-US"/>
    </w:rPr>
  </w:style>
  <w:style w:type="character" w:customStyle="1" w:styleId="90">
    <w:name w:val="Заголовок 9 Знак"/>
    <w:link w:val="9"/>
    <w:rsid w:val="00EA1D3F"/>
    <w:rPr>
      <w:rFonts w:ascii="Arial" w:eastAsiaTheme="minorHAnsi" w:hAnsi="Arial" w:cs="Arial"/>
      <w:spacing w:val="4"/>
      <w:w w:val="103"/>
      <w:kern w:val="14"/>
      <w:sz w:val="22"/>
      <w:szCs w:val="22"/>
      <w:lang w:val="ru-RU" w:eastAsia="en-US"/>
    </w:rPr>
  </w:style>
  <w:style w:type="paragraph" w:styleId="af4">
    <w:name w:val="caption"/>
    <w:basedOn w:val="a"/>
    <w:next w:val="a"/>
    <w:uiPriority w:val="35"/>
    <w:semiHidden/>
    <w:unhideWhenUsed/>
    <w:qFormat/>
    <w:rsid w:val="00EA1D3F"/>
    <w:pPr>
      <w:spacing w:after="200" w:line="300" w:lineRule="atLeast"/>
    </w:pPr>
    <w:rPr>
      <w:rFonts w:eastAsia="Times New Roman" w:cs="Times New Roman"/>
      <w:b/>
      <w:bCs/>
      <w:color w:val="4F81BD"/>
      <w:spacing w:val="0"/>
      <w:w w:val="100"/>
      <w:kern w:val="0"/>
      <w:sz w:val="18"/>
      <w:szCs w:val="18"/>
      <w:lang w:val="nb-NO"/>
    </w:rPr>
  </w:style>
  <w:style w:type="paragraph" w:styleId="af5">
    <w:name w:val="Title"/>
    <w:basedOn w:val="a"/>
    <w:next w:val="a"/>
    <w:link w:val="af6"/>
    <w:uiPriority w:val="10"/>
    <w:qFormat/>
    <w:rsid w:val="00EA1D3F"/>
    <w:pPr>
      <w:pBdr>
        <w:bottom w:val="single" w:sz="8" w:space="4" w:color="4F81BD"/>
      </w:pBdr>
      <w:spacing w:after="300" w:line="300" w:lineRule="atLeast"/>
      <w:contextualSpacing/>
    </w:pPr>
    <w:rPr>
      <w:rFonts w:ascii="Cambria" w:eastAsia="MS Gothic" w:hAnsi="Cambria" w:cs="Times New Roman"/>
      <w:color w:val="17365D"/>
      <w:spacing w:val="5"/>
      <w:w w:val="100"/>
      <w:kern w:val="28"/>
      <w:sz w:val="52"/>
      <w:szCs w:val="52"/>
      <w:lang w:val="nb-NO"/>
    </w:rPr>
  </w:style>
  <w:style w:type="character" w:customStyle="1" w:styleId="af6">
    <w:name w:val="Название Знак"/>
    <w:basedOn w:val="a0"/>
    <w:link w:val="af5"/>
    <w:uiPriority w:val="10"/>
    <w:rsid w:val="00EA1D3F"/>
    <w:rPr>
      <w:rFonts w:ascii="Cambria" w:eastAsia="MS Gothic" w:hAnsi="Cambria"/>
      <w:color w:val="17365D"/>
      <w:spacing w:val="5"/>
      <w:kern w:val="28"/>
      <w:sz w:val="52"/>
      <w:szCs w:val="52"/>
      <w:lang w:val="nb-NO" w:eastAsia="en-US"/>
    </w:rPr>
  </w:style>
  <w:style w:type="paragraph" w:styleId="af7">
    <w:name w:val="Subtitle"/>
    <w:basedOn w:val="a"/>
    <w:next w:val="a"/>
    <w:link w:val="af8"/>
    <w:uiPriority w:val="11"/>
    <w:qFormat/>
    <w:rsid w:val="00EA1D3F"/>
    <w:pPr>
      <w:numPr>
        <w:ilvl w:val="1"/>
      </w:numPr>
      <w:spacing w:line="300" w:lineRule="atLeast"/>
    </w:pPr>
    <w:rPr>
      <w:rFonts w:ascii="Cambria" w:eastAsia="MS Gothic" w:hAnsi="Cambria" w:cs="Times New Roman"/>
      <w:i/>
      <w:iCs/>
      <w:color w:val="4F81BD"/>
      <w:spacing w:val="15"/>
      <w:w w:val="100"/>
      <w:kern w:val="0"/>
      <w:sz w:val="24"/>
      <w:szCs w:val="24"/>
      <w:lang w:val="nb-NO"/>
    </w:rPr>
  </w:style>
  <w:style w:type="character" w:customStyle="1" w:styleId="af8">
    <w:name w:val="Подзаголовок Знак"/>
    <w:basedOn w:val="a0"/>
    <w:link w:val="af7"/>
    <w:uiPriority w:val="11"/>
    <w:rsid w:val="00EA1D3F"/>
    <w:rPr>
      <w:rFonts w:ascii="Cambria" w:eastAsia="MS Gothic" w:hAnsi="Cambria"/>
      <w:i/>
      <w:iCs/>
      <w:color w:val="4F81BD"/>
      <w:spacing w:val="15"/>
      <w:sz w:val="24"/>
      <w:szCs w:val="24"/>
      <w:lang w:val="nb-NO" w:eastAsia="en-US"/>
    </w:rPr>
  </w:style>
  <w:style w:type="character" w:styleId="af9">
    <w:name w:val="Strong"/>
    <w:uiPriority w:val="22"/>
    <w:qFormat/>
    <w:rsid w:val="00EA1D3F"/>
    <w:rPr>
      <w:b/>
      <w:bCs/>
    </w:rPr>
  </w:style>
  <w:style w:type="character" w:styleId="afa">
    <w:name w:val="Emphasis"/>
    <w:uiPriority w:val="20"/>
    <w:qFormat/>
    <w:rsid w:val="00EA1D3F"/>
    <w:rPr>
      <w:i/>
      <w:iCs/>
    </w:rPr>
  </w:style>
  <w:style w:type="paragraph" w:styleId="afb">
    <w:name w:val="List Paragraph"/>
    <w:basedOn w:val="a"/>
    <w:uiPriority w:val="34"/>
    <w:qFormat/>
    <w:rsid w:val="00EA1D3F"/>
    <w:pPr>
      <w:spacing w:line="300" w:lineRule="atLeast"/>
      <w:ind w:left="720"/>
      <w:contextualSpacing/>
    </w:pPr>
    <w:rPr>
      <w:rFonts w:eastAsia="Times New Roman" w:cs="Times New Roman"/>
      <w:spacing w:val="0"/>
      <w:w w:val="100"/>
      <w:kern w:val="0"/>
      <w:sz w:val="24"/>
      <w:szCs w:val="20"/>
      <w:lang w:val="nb-NO"/>
    </w:rPr>
  </w:style>
  <w:style w:type="paragraph" w:styleId="21">
    <w:name w:val="Quote"/>
    <w:basedOn w:val="a"/>
    <w:next w:val="a"/>
    <w:link w:val="22"/>
    <w:uiPriority w:val="29"/>
    <w:qFormat/>
    <w:rsid w:val="00EA1D3F"/>
    <w:pPr>
      <w:spacing w:line="300" w:lineRule="atLeast"/>
    </w:pPr>
    <w:rPr>
      <w:rFonts w:eastAsia="Times New Roman" w:cs="Times New Roman"/>
      <w:i/>
      <w:iCs/>
      <w:color w:val="000000"/>
      <w:spacing w:val="0"/>
      <w:w w:val="100"/>
      <w:kern w:val="0"/>
      <w:sz w:val="24"/>
      <w:szCs w:val="20"/>
      <w:lang w:val="nb-NO"/>
    </w:rPr>
  </w:style>
  <w:style w:type="character" w:customStyle="1" w:styleId="22">
    <w:name w:val="Цитата 2 Знак"/>
    <w:basedOn w:val="a0"/>
    <w:link w:val="21"/>
    <w:uiPriority w:val="29"/>
    <w:rsid w:val="00EA1D3F"/>
    <w:rPr>
      <w:i/>
      <w:iCs/>
      <w:color w:val="000000"/>
      <w:sz w:val="24"/>
      <w:lang w:val="nb-NO" w:eastAsia="en-US"/>
    </w:rPr>
  </w:style>
  <w:style w:type="paragraph" w:styleId="afc">
    <w:name w:val="Intense Quote"/>
    <w:basedOn w:val="a"/>
    <w:next w:val="a"/>
    <w:link w:val="afd"/>
    <w:uiPriority w:val="30"/>
    <w:qFormat/>
    <w:rsid w:val="00EA1D3F"/>
    <w:pPr>
      <w:pBdr>
        <w:bottom w:val="single" w:sz="4" w:space="4" w:color="4F81BD"/>
      </w:pBdr>
      <w:spacing w:before="200" w:after="280" w:line="300" w:lineRule="atLeast"/>
      <w:ind w:left="936" w:right="936"/>
    </w:pPr>
    <w:rPr>
      <w:rFonts w:eastAsia="Times New Roman" w:cs="Times New Roman"/>
      <w:b/>
      <w:bCs/>
      <w:i/>
      <w:iCs/>
      <w:color w:val="4F81BD"/>
      <w:spacing w:val="0"/>
      <w:w w:val="100"/>
      <w:kern w:val="0"/>
      <w:sz w:val="24"/>
      <w:szCs w:val="20"/>
      <w:lang w:val="nb-NO"/>
    </w:rPr>
  </w:style>
  <w:style w:type="character" w:customStyle="1" w:styleId="afd">
    <w:name w:val="Выделенная цитата Знак"/>
    <w:basedOn w:val="a0"/>
    <w:link w:val="afc"/>
    <w:uiPriority w:val="30"/>
    <w:rsid w:val="00EA1D3F"/>
    <w:rPr>
      <w:b/>
      <w:bCs/>
      <w:i/>
      <w:iCs/>
      <w:color w:val="4F81BD"/>
      <w:sz w:val="24"/>
      <w:lang w:val="nb-NO" w:eastAsia="en-US"/>
    </w:rPr>
  </w:style>
  <w:style w:type="character" w:styleId="afe">
    <w:name w:val="Subtle Emphasis"/>
    <w:uiPriority w:val="19"/>
    <w:qFormat/>
    <w:rsid w:val="00EA1D3F"/>
    <w:rPr>
      <w:i/>
      <w:iCs/>
      <w:color w:val="808080"/>
    </w:rPr>
  </w:style>
  <w:style w:type="character" w:styleId="aff">
    <w:name w:val="Intense Emphasis"/>
    <w:uiPriority w:val="21"/>
    <w:qFormat/>
    <w:rsid w:val="00EA1D3F"/>
    <w:rPr>
      <w:b/>
      <w:bCs/>
      <w:i/>
      <w:iCs/>
      <w:color w:val="4F81BD"/>
    </w:rPr>
  </w:style>
  <w:style w:type="character" w:styleId="aff0">
    <w:name w:val="Subtle Reference"/>
    <w:uiPriority w:val="31"/>
    <w:qFormat/>
    <w:rsid w:val="00EA1D3F"/>
    <w:rPr>
      <w:smallCaps/>
      <w:color w:val="C0504D"/>
      <w:u w:val="single"/>
    </w:rPr>
  </w:style>
  <w:style w:type="character" w:styleId="aff1">
    <w:name w:val="Intense Reference"/>
    <w:uiPriority w:val="32"/>
    <w:qFormat/>
    <w:rsid w:val="00EA1D3F"/>
    <w:rPr>
      <w:b/>
      <w:bCs/>
      <w:smallCaps/>
      <w:color w:val="C0504D"/>
      <w:spacing w:val="5"/>
      <w:u w:val="single"/>
    </w:rPr>
  </w:style>
  <w:style w:type="character" w:styleId="aff2">
    <w:name w:val="Book Title"/>
    <w:uiPriority w:val="33"/>
    <w:qFormat/>
    <w:rsid w:val="00EA1D3F"/>
    <w:rPr>
      <w:b/>
      <w:bCs/>
      <w:smallCaps/>
      <w:spacing w:val="5"/>
    </w:rPr>
  </w:style>
  <w:style w:type="paragraph" w:styleId="aff3">
    <w:name w:val="TOC Heading"/>
    <w:basedOn w:val="1"/>
    <w:next w:val="a"/>
    <w:uiPriority w:val="39"/>
    <w:semiHidden/>
    <w:unhideWhenUsed/>
    <w:qFormat/>
    <w:rsid w:val="00EA1D3F"/>
    <w:pPr>
      <w:keepLines/>
      <w:tabs>
        <w:tab w:val="clear" w:pos="567"/>
      </w:tabs>
      <w:spacing w:before="480" w:line="300" w:lineRule="atLeast"/>
      <w:jc w:val="left"/>
      <w:outlineLvl w:val="9"/>
    </w:pPr>
    <w:rPr>
      <w:rFonts w:ascii="Cambria" w:eastAsia="MS Gothic" w:hAnsi="Cambria" w:cs="Times New Roman"/>
      <w:color w:val="365F91"/>
      <w:spacing w:val="0"/>
      <w:w w:val="100"/>
      <w:kern w:val="0"/>
      <w:sz w:val="28"/>
      <w:szCs w:val="28"/>
      <w:lang w:val="nb-NO" w:eastAsia="en-US"/>
    </w:rPr>
  </w:style>
  <w:style w:type="paragraph" w:styleId="aff4">
    <w:name w:val="annotation text"/>
    <w:basedOn w:val="a"/>
    <w:link w:val="aff5"/>
    <w:uiPriority w:val="99"/>
    <w:unhideWhenUsed/>
    <w:rsid w:val="00EA1D3F"/>
    <w:pPr>
      <w:spacing w:line="240" w:lineRule="auto"/>
    </w:pPr>
    <w:rPr>
      <w:rFonts w:eastAsia="Times New Roman" w:cs="Times New Roman"/>
      <w:spacing w:val="0"/>
      <w:w w:val="100"/>
      <w:kern w:val="0"/>
      <w:szCs w:val="20"/>
      <w:lang w:val="nb-NO" w:eastAsia="nb-NO"/>
    </w:rPr>
  </w:style>
  <w:style w:type="character" w:customStyle="1" w:styleId="aff5">
    <w:name w:val="Текст примечания Знак"/>
    <w:basedOn w:val="a0"/>
    <w:link w:val="aff4"/>
    <w:uiPriority w:val="99"/>
    <w:rsid w:val="00EA1D3F"/>
    <w:rPr>
      <w:lang w:val="nb-NO" w:eastAsia="nb-NO"/>
    </w:rPr>
  </w:style>
  <w:style w:type="paragraph" w:customStyle="1" w:styleId="Default">
    <w:name w:val="Default"/>
    <w:rsid w:val="00EA1D3F"/>
    <w:pPr>
      <w:autoSpaceDE w:val="0"/>
      <w:autoSpaceDN w:val="0"/>
      <w:adjustRightInd w:val="0"/>
    </w:pPr>
    <w:rPr>
      <w:color w:val="000000"/>
      <w:sz w:val="24"/>
      <w:szCs w:val="24"/>
      <w:lang w:val="nb-NO" w:eastAsia="nb-NO"/>
    </w:rPr>
  </w:style>
  <w:style w:type="character" w:styleId="aff6">
    <w:name w:val="annotation reference"/>
    <w:uiPriority w:val="99"/>
    <w:unhideWhenUsed/>
    <w:rsid w:val="00EA1D3F"/>
    <w:rPr>
      <w:sz w:val="16"/>
      <w:szCs w:val="16"/>
    </w:rPr>
  </w:style>
  <w:style w:type="paragraph" w:styleId="aff7">
    <w:name w:val="Normal (Web)"/>
    <w:basedOn w:val="a"/>
    <w:uiPriority w:val="99"/>
    <w:unhideWhenUsed/>
    <w:rsid w:val="00EA1D3F"/>
    <w:pPr>
      <w:spacing w:before="100" w:beforeAutospacing="1" w:after="100" w:afterAutospacing="1" w:line="240" w:lineRule="auto"/>
    </w:pPr>
    <w:rPr>
      <w:rFonts w:eastAsia="Times New Roman" w:cs="Times New Roman"/>
      <w:spacing w:val="0"/>
      <w:w w:val="100"/>
      <w:kern w:val="0"/>
      <w:sz w:val="24"/>
      <w:szCs w:val="24"/>
      <w:lang w:val="nb-NO" w:eastAsia="nb-NO"/>
    </w:rPr>
  </w:style>
  <w:style w:type="character" w:customStyle="1" w:styleId="hps">
    <w:name w:val="hps"/>
    <w:rsid w:val="00EA1D3F"/>
  </w:style>
  <w:style w:type="table" w:customStyle="1" w:styleId="TableGrid1">
    <w:name w:val="Table Grid1"/>
    <w:basedOn w:val="a1"/>
    <w:next w:val="ac"/>
    <w:uiPriority w:val="59"/>
    <w:rsid w:val="00EA1D3F"/>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7">
    <w:name w:val="k-a7"/>
    <w:basedOn w:val="a"/>
    <w:rsid w:val="00EA1D3F"/>
    <w:pPr>
      <w:spacing w:after="120" w:line="312" w:lineRule="atLeast"/>
    </w:pPr>
    <w:rPr>
      <w:rFonts w:eastAsia="Times New Roman" w:cs="Times New Roman"/>
      <w:spacing w:val="0"/>
      <w:w w:val="100"/>
      <w:kern w:val="0"/>
      <w:sz w:val="24"/>
      <w:szCs w:val="24"/>
      <w:lang w:val="nb-NO" w:eastAsia="nb-NO"/>
    </w:rPr>
  </w:style>
  <w:style w:type="paragraph" w:styleId="aff8">
    <w:name w:val="annotation subject"/>
    <w:basedOn w:val="aff4"/>
    <w:next w:val="aff4"/>
    <w:link w:val="aff9"/>
    <w:uiPriority w:val="99"/>
    <w:unhideWhenUsed/>
    <w:rsid w:val="00EA1D3F"/>
    <w:rPr>
      <w:b/>
      <w:bCs/>
      <w:lang w:eastAsia="en-US"/>
    </w:rPr>
  </w:style>
  <w:style w:type="character" w:customStyle="1" w:styleId="aff9">
    <w:name w:val="Тема примечания Знак"/>
    <w:basedOn w:val="aff5"/>
    <w:link w:val="aff8"/>
    <w:uiPriority w:val="99"/>
    <w:rsid w:val="00EA1D3F"/>
    <w:rPr>
      <w:b/>
      <w:bCs/>
      <w:lang w:val="nb-NO" w:eastAsia="en-US"/>
    </w:rPr>
  </w:style>
  <w:style w:type="character" w:customStyle="1" w:styleId="caps1">
    <w:name w:val="caps1"/>
    <w:rsid w:val="00EA1D3F"/>
    <w:rPr>
      <w:sz w:val="22"/>
      <w:szCs w:val="22"/>
    </w:rPr>
  </w:style>
  <w:style w:type="paragraph" w:styleId="11">
    <w:name w:val="toc 1"/>
    <w:basedOn w:val="a"/>
    <w:next w:val="a"/>
    <w:autoRedefine/>
    <w:uiPriority w:val="39"/>
    <w:unhideWhenUsed/>
    <w:rsid w:val="00EA1D3F"/>
    <w:pPr>
      <w:spacing w:after="100" w:line="300" w:lineRule="atLeast"/>
    </w:pPr>
    <w:rPr>
      <w:rFonts w:eastAsia="Times New Roman" w:cs="Times New Roman"/>
      <w:spacing w:val="0"/>
      <w:w w:val="100"/>
      <w:kern w:val="0"/>
      <w:sz w:val="24"/>
      <w:szCs w:val="20"/>
      <w:lang w:val="nb-NO"/>
    </w:rPr>
  </w:style>
  <w:style w:type="paragraph" w:styleId="23">
    <w:name w:val="toc 2"/>
    <w:basedOn w:val="a"/>
    <w:next w:val="a"/>
    <w:autoRedefine/>
    <w:uiPriority w:val="39"/>
    <w:unhideWhenUsed/>
    <w:rsid w:val="00EA1D3F"/>
    <w:pPr>
      <w:tabs>
        <w:tab w:val="right" w:leader="dot" w:pos="9062"/>
      </w:tabs>
      <w:spacing w:after="100" w:line="300" w:lineRule="atLeast"/>
      <w:ind w:left="240"/>
    </w:pPr>
    <w:rPr>
      <w:rFonts w:eastAsia="Times New Roman" w:cs="Times New Roman"/>
      <w:spacing w:val="0"/>
      <w:w w:val="100"/>
      <w:kern w:val="0"/>
      <w:sz w:val="24"/>
      <w:szCs w:val="20"/>
      <w:lang w:val="nb-NO"/>
    </w:rPr>
  </w:style>
  <w:style w:type="paragraph" w:styleId="31">
    <w:name w:val="toc 3"/>
    <w:basedOn w:val="a"/>
    <w:next w:val="a"/>
    <w:autoRedefine/>
    <w:uiPriority w:val="39"/>
    <w:unhideWhenUsed/>
    <w:rsid w:val="00EA1D3F"/>
    <w:pPr>
      <w:spacing w:after="100" w:line="276" w:lineRule="auto"/>
      <w:ind w:left="440"/>
    </w:pPr>
    <w:rPr>
      <w:rFonts w:ascii="Calibri" w:eastAsia="MS Mincho" w:hAnsi="Calibri" w:cs="Times New Roman"/>
      <w:spacing w:val="0"/>
      <w:w w:val="100"/>
      <w:kern w:val="0"/>
      <w:sz w:val="22"/>
      <w:lang w:val="nb-NO" w:eastAsia="nb-NO"/>
    </w:rPr>
  </w:style>
  <w:style w:type="paragraph" w:styleId="41">
    <w:name w:val="toc 4"/>
    <w:basedOn w:val="a"/>
    <w:next w:val="a"/>
    <w:autoRedefine/>
    <w:uiPriority w:val="39"/>
    <w:unhideWhenUsed/>
    <w:rsid w:val="00EA1D3F"/>
    <w:pPr>
      <w:spacing w:after="100" w:line="276" w:lineRule="auto"/>
      <w:ind w:left="660"/>
    </w:pPr>
    <w:rPr>
      <w:rFonts w:ascii="Calibri" w:eastAsia="MS Mincho" w:hAnsi="Calibri" w:cs="Times New Roman"/>
      <w:spacing w:val="0"/>
      <w:w w:val="100"/>
      <w:kern w:val="0"/>
      <w:sz w:val="22"/>
      <w:lang w:val="nb-NO" w:eastAsia="nb-NO"/>
    </w:rPr>
  </w:style>
  <w:style w:type="paragraph" w:styleId="51">
    <w:name w:val="toc 5"/>
    <w:basedOn w:val="a"/>
    <w:next w:val="a"/>
    <w:autoRedefine/>
    <w:uiPriority w:val="39"/>
    <w:unhideWhenUsed/>
    <w:rsid w:val="00EA1D3F"/>
    <w:pPr>
      <w:spacing w:after="100" w:line="276" w:lineRule="auto"/>
      <w:ind w:left="880"/>
    </w:pPr>
    <w:rPr>
      <w:rFonts w:ascii="Calibri" w:eastAsia="MS Mincho" w:hAnsi="Calibri" w:cs="Times New Roman"/>
      <w:spacing w:val="0"/>
      <w:w w:val="100"/>
      <w:kern w:val="0"/>
      <w:sz w:val="22"/>
      <w:lang w:val="nb-NO" w:eastAsia="nb-NO"/>
    </w:rPr>
  </w:style>
  <w:style w:type="paragraph" w:styleId="61">
    <w:name w:val="toc 6"/>
    <w:basedOn w:val="a"/>
    <w:next w:val="a"/>
    <w:autoRedefine/>
    <w:uiPriority w:val="39"/>
    <w:unhideWhenUsed/>
    <w:rsid w:val="00EA1D3F"/>
    <w:pPr>
      <w:spacing w:after="100" w:line="276" w:lineRule="auto"/>
      <w:ind w:left="1100"/>
    </w:pPr>
    <w:rPr>
      <w:rFonts w:ascii="Calibri" w:eastAsia="MS Mincho" w:hAnsi="Calibri" w:cs="Times New Roman"/>
      <w:spacing w:val="0"/>
      <w:w w:val="100"/>
      <w:kern w:val="0"/>
      <w:sz w:val="22"/>
      <w:lang w:val="nb-NO" w:eastAsia="nb-NO"/>
    </w:rPr>
  </w:style>
  <w:style w:type="paragraph" w:styleId="71">
    <w:name w:val="toc 7"/>
    <w:basedOn w:val="a"/>
    <w:next w:val="a"/>
    <w:autoRedefine/>
    <w:uiPriority w:val="39"/>
    <w:unhideWhenUsed/>
    <w:rsid w:val="00EA1D3F"/>
    <w:pPr>
      <w:spacing w:after="100" w:line="276" w:lineRule="auto"/>
      <w:ind w:left="1320"/>
    </w:pPr>
    <w:rPr>
      <w:rFonts w:ascii="Calibri" w:eastAsia="MS Mincho" w:hAnsi="Calibri" w:cs="Times New Roman"/>
      <w:spacing w:val="0"/>
      <w:w w:val="100"/>
      <w:kern w:val="0"/>
      <w:sz w:val="22"/>
      <w:lang w:val="nb-NO" w:eastAsia="nb-NO"/>
    </w:rPr>
  </w:style>
  <w:style w:type="paragraph" w:styleId="81">
    <w:name w:val="toc 8"/>
    <w:basedOn w:val="a"/>
    <w:next w:val="a"/>
    <w:autoRedefine/>
    <w:uiPriority w:val="39"/>
    <w:unhideWhenUsed/>
    <w:rsid w:val="00EA1D3F"/>
    <w:pPr>
      <w:spacing w:after="100" w:line="276" w:lineRule="auto"/>
      <w:ind w:left="1540"/>
    </w:pPr>
    <w:rPr>
      <w:rFonts w:ascii="Calibri" w:eastAsia="MS Mincho" w:hAnsi="Calibri" w:cs="Times New Roman"/>
      <w:spacing w:val="0"/>
      <w:w w:val="100"/>
      <w:kern w:val="0"/>
      <w:sz w:val="22"/>
      <w:lang w:val="nb-NO" w:eastAsia="nb-NO"/>
    </w:rPr>
  </w:style>
  <w:style w:type="paragraph" w:styleId="91">
    <w:name w:val="toc 9"/>
    <w:basedOn w:val="a"/>
    <w:next w:val="a"/>
    <w:autoRedefine/>
    <w:uiPriority w:val="39"/>
    <w:unhideWhenUsed/>
    <w:rsid w:val="00EA1D3F"/>
    <w:pPr>
      <w:spacing w:after="100" w:line="276" w:lineRule="auto"/>
      <w:ind w:left="1760"/>
    </w:pPr>
    <w:rPr>
      <w:rFonts w:ascii="Calibri" w:eastAsia="MS Mincho" w:hAnsi="Calibri" w:cs="Times New Roman"/>
      <w:spacing w:val="0"/>
      <w:w w:val="100"/>
      <w:kern w:val="0"/>
      <w:sz w:val="22"/>
      <w:lang w:val="nb-NO" w:eastAsia="nb-NO"/>
    </w:rPr>
  </w:style>
  <w:style w:type="paragraph" w:customStyle="1" w:styleId="mortaga">
    <w:name w:val="mortag_a"/>
    <w:basedOn w:val="a"/>
    <w:rsid w:val="00EA1D3F"/>
    <w:pPr>
      <w:spacing w:before="100" w:beforeAutospacing="1" w:after="100" w:afterAutospacing="1" w:line="240" w:lineRule="auto"/>
    </w:pPr>
    <w:rPr>
      <w:rFonts w:eastAsia="Times New Roman" w:cs="Times New Roman"/>
      <w:spacing w:val="0"/>
      <w:w w:val="100"/>
      <w:kern w:val="0"/>
      <w:sz w:val="24"/>
      <w:szCs w:val="24"/>
      <w:lang w:val="nb-NO" w:eastAsia="nb-NO"/>
    </w:rPr>
  </w:style>
  <w:style w:type="paragraph" w:styleId="affa">
    <w:name w:val="Revision"/>
    <w:hidden/>
    <w:uiPriority w:val="99"/>
    <w:semiHidden/>
    <w:rsid w:val="00EA1D3F"/>
    <w:rPr>
      <w:sz w:val="24"/>
      <w:lang w:val="nb-NO" w:eastAsia="en-US"/>
    </w:rPr>
  </w:style>
  <w:style w:type="character" w:customStyle="1" w:styleId="rvts9">
    <w:name w:val="rvts9"/>
    <w:basedOn w:val="a0"/>
    <w:rsid w:val="00EA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fetat.no/bufdir/deltasenteret/" TargetMode="External"/><Relationship Id="rId18" Type="http://schemas.openxmlformats.org/officeDocument/2006/relationships/hyperlink" Target="http://www.bufdir.no/Statistikk_og_analyse/Nedsatt_funksjonsevne/" TargetMode="External"/><Relationship Id="rId26" Type="http://schemas.openxmlformats.org/officeDocument/2006/relationships/hyperlink" Target="https://www.regjeringen.no/en/dokumenter/meld.-st.-10-2014-2015/id2345623/%20?docId=STM201420150010000ENGEPIS&amp;ch=1&amp;q" TargetMode="External"/><Relationship Id="rId3" Type="http://schemas.openxmlformats.org/officeDocument/2006/relationships/styles" Target="styles.xml"/><Relationship Id="rId21" Type="http://schemas.openxmlformats.org/officeDocument/2006/relationships/hyperlink" Target="http://helsedirektoratet.no/kvalitet-planlegging/iplos-registeret/Sider/default.aspx"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helsenorge.no/SiteCollectionDocuments/Children%20and%20young%20people%20with%20disabilities%20-%20what%20rights%20does%20the%20family%20have.pdf" TargetMode="External"/><Relationship Id="rId17" Type="http://schemas.openxmlformats.org/officeDocument/2006/relationships/hyperlink" Target="http://www.deltakelse.no" TargetMode="External"/><Relationship Id="rId25" Type="http://schemas.openxmlformats.org/officeDocument/2006/relationships/hyperlink" Target="https://www.regjeringen.no/globalassets/upload/ud/vedlegg/hum/efforts_disabilities.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egjeringen.no/contentassets/ff70f517a68%20040f5b52bc374f94b1855/ad_jobbstrategi_engelsk.pdf" TargetMode="External"/><Relationship Id="rId20" Type="http://schemas.openxmlformats.org/officeDocument/2006/relationships/hyperlink" Target="http://www.ssb.no/arbeid-og-lonn/statistikker/aku/kvartal/2014-10-29" TargetMode="External"/><Relationship Id="rId29" Type="http://schemas.openxmlformats.org/officeDocument/2006/relationships/hyperlink" Target="http://www.ldo.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ru/https://helsenorge.no" TargetMode="External"/><Relationship Id="rId24" Type="http://schemas.openxmlformats.org/officeDocument/2006/relationships/hyperlink" Target="http://norden.diva-portal.org/smash/get/diva2:798076/FULLTEXT02.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valg.no" TargetMode="External"/><Relationship Id="rId23" Type="http://schemas.openxmlformats.org/officeDocument/2006/relationships/hyperlink" Target="http://www.ssb.no/offentlig-sektor/kostra/" TargetMode="External"/><Relationship Id="rId28" Type="http://schemas.openxmlformats.org/officeDocument/2006/relationships/hyperlink" Target="https://www.regjeringen.no/en/dokumenter/meld.-st.-25-2013-2014/id762554/?docId=STM201320140025000ENGEPIS&amp;ch=1&amp;q=" TargetMode="External"/><Relationship Id="rId36" Type="http://schemas.openxmlformats.org/officeDocument/2006/relationships/theme" Target="theme/theme1.xml"/><Relationship Id="rId10" Type="http://schemas.openxmlformats.org/officeDocument/2006/relationships/hyperlink" Target="https://www.regjeringen.no/globalassets/%20departementene/asd/dokumenter/2015/a-0008-e_the-norwegian-social-insurance-scheme_web.pdf" TargetMode="External"/><Relationship Id="rId19" Type="http://schemas.openxmlformats.org/officeDocument/2006/relationships/hyperlink" Target="http://www.bufdir.no/Statistikk_og_analyse/Nedsatt_funksjonsevn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hchr.org/EN/ProfessionalInterest/Pages/StatusOfNationalInstitutions.aspx" TargetMode="External"/><Relationship Id="rId22" Type="http://schemas.openxmlformats.org/officeDocument/2006/relationships/hyperlink" Target="http://www.ssb.no/" TargetMode="External"/><Relationship Id="rId27" Type="http://schemas.openxmlformats.org/officeDocument/2006/relationships/hyperlink" Target="https://www.regjeringen.no/en/dokumenter/meld.-st.-25-2013-2014/id762554/?docId=STM201320140025000ENGEPIS&amp;ch=1&amp;q="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1328-2296-45DF-B133-F656977F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70</Pages>
  <Words>30173</Words>
  <Characters>208238</Characters>
  <Application>Microsoft Office Word</Application>
  <DocSecurity>0</DocSecurity>
  <Lines>3650</Lines>
  <Paragraphs>593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CRPD/C/NOR/1</vt:lpstr>
      <vt:lpstr>A/</vt:lpstr>
    </vt:vector>
  </TitlesOfParts>
  <Company>DCM</Company>
  <LinksUpToDate>false</LinksUpToDate>
  <CharactersWithSpaces>238762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CRPD/C/NOR/1</dc:title>
  <dc:creator>Anna Blagodatskikh</dc:creator>
  <cp:lastModifiedBy>Kisseleva</cp:lastModifiedBy>
  <cp:revision>3</cp:revision>
  <cp:lastPrinted>2017-04-26T06:48:00Z</cp:lastPrinted>
  <dcterms:created xsi:type="dcterms:W3CDTF">2017-04-26T06:48:00Z</dcterms:created>
  <dcterms:modified xsi:type="dcterms:W3CDTF">2017-04-26T06:49:00Z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