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7C25201" w14:textId="77777777" w:rsidTr="00D121D2">
        <w:trPr>
          <w:trHeight w:hRule="exact" w:val="851"/>
        </w:trPr>
        <w:tc>
          <w:tcPr>
            <w:tcW w:w="142" w:type="dxa"/>
            <w:tcBorders>
              <w:bottom w:val="single" w:sz="4" w:space="0" w:color="auto"/>
            </w:tcBorders>
          </w:tcPr>
          <w:p w14:paraId="207648A0" w14:textId="77777777" w:rsidR="002D5AAC" w:rsidRDefault="002D5AAC" w:rsidP="0017627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4CCDD17"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24AB9AF" w14:textId="77777777" w:rsidR="002D5AAC" w:rsidRDefault="0017627C" w:rsidP="0017627C">
            <w:pPr>
              <w:jc w:val="right"/>
            </w:pPr>
            <w:r w:rsidRPr="0017627C">
              <w:rPr>
                <w:sz w:val="40"/>
              </w:rPr>
              <w:t>CRC</w:t>
            </w:r>
            <w:r>
              <w:t>/C/85/D/87/2019</w:t>
            </w:r>
          </w:p>
        </w:tc>
      </w:tr>
      <w:tr w:rsidR="002D5AAC" w:rsidRPr="0017627C" w14:paraId="13240A6A" w14:textId="77777777" w:rsidTr="00D121D2">
        <w:trPr>
          <w:trHeight w:hRule="exact" w:val="2835"/>
        </w:trPr>
        <w:tc>
          <w:tcPr>
            <w:tcW w:w="1280" w:type="dxa"/>
            <w:gridSpan w:val="2"/>
            <w:tcBorders>
              <w:top w:val="single" w:sz="4" w:space="0" w:color="auto"/>
              <w:bottom w:val="single" w:sz="12" w:space="0" w:color="auto"/>
            </w:tcBorders>
          </w:tcPr>
          <w:p w14:paraId="34D0CBB4" w14:textId="77777777" w:rsidR="002D5AAC" w:rsidRDefault="002E5067" w:rsidP="00D121D2">
            <w:pPr>
              <w:spacing w:before="120"/>
              <w:jc w:val="center"/>
            </w:pPr>
            <w:r>
              <w:rPr>
                <w:noProof/>
                <w:lang w:val="fr-CH" w:eastAsia="fr-CH"/>
              </w:rPr>
              <w:drawing>
                <wp:inline distT="0" distB="0" distL="0" distR="0" wp14:anchorId="488B68C2" wp14:editId="273EA30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9237BFA"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7157F983" w14:textId="77777777" w:rsidR="002D5AAC" w:rsidRDefault="0017627C" w:rsidP="00D121D2">
            <w:pPr>
              <w:spacing w:before="240"/>
              <w:rPr>
                <w:lang w:val="en-US"/>
              </w:rPr>
            </w:pPr>
            <w:r>
              <w:rPr>
                <w:lang w:val="en-US"/>
              </w:rPr>
              <w:t>Distr.: General</w:t>
            </w:r>
          </w:p>
          <w:p w14:paraId="570C12AC" w14:textId="77777777" w:rsidR="0017627C" w:rsidRDefault="0017627C" w:rsidP="0017627C">
            <w:pPr>
              <w:spacing w:line="240" w:lineRule="exact"/>
              <w:rPr>
                <w:lang w:val="en-US"/>
              </w:rPr>
            </w:pPr>
            <w:r>
              <w:rPr>
                <w:lang w:val="en-US"/>
              </w:rPr>
              <w:t>11 November 2020</w:t>
            </w:r>
          </w:p>
          <w:p w14:paraId="05352289" w14:textId="77777777" w:rsidR="0017627C" w:rsidRDefault="0017627C" w:rsidP="0017627C">
            <w:pPr>
              <w:spacing w:line="240" w:lineRule="exact"/>
              <w:rPr>
                <w:lang w:val="en-US"/>
              </w:rPr>
            </w:pPr>
            <w:r>
              <w:rPr>
                <w:lang w:val="en-US"/>
              </w:rPr>
              <w:t>Russian</w:t>
            </w:r>
          </w:p>
          <w:p w14:paraId="627A9146" w14:textId="77777777" w:rsidR="0017627C" w:rsidRPr="00B937DF" w:rsidRDefault="0017627C" w:rsidP="0017627C">
            <w:pPr>
              <w:spacing w:line="240" w:lineRule="exact"/>
              <w:rPr>
                <w:lang w:val="en-US"/>
              </w:rPr>
            </w:pPr>
            <w:r>
              <w:rPr>
                <w:lang w:val="en-US"/>
              </w:rPr>
              <w:t>Original: English</w:t>
            </w:r>
          </w:p>
        </w:tc>
      </w:tr>
    </w:tbl>
    <w:p w14:paraId="68B05222" w14:textId="77777777" w:rsidR="00857CA4" w:rsidRPr="00485DE2" w:rsidRDefault="00857CA4" w:rsidP="00857CA4">
      <w:pPr>
        <w:spacing w:before="120"/>
        <w:rPr>
          <w:rFonts w:eastAsiaTheme="minorEastAsia"/>
          <w:b/>
          <w:bCs/>
          <w:sz w:val="32"/>
          <w:szCs w:val="32"/>
        </w:rPr>
      </w:pPr>
      <w:r w:rsidRPr="00485DE2">
        <w:rPr>
          <w:b/>
          <w:bCs/>
          <w:sz w:val="24"/>
          <w:szCs w:val="24"/>
        </w:rPr>
        <w:t>Комитет по правам ребенка</w:t>
      </w:r>
    </w:p>
    <w:p w14:paraId="4F4BC315" w14:textId="77777777" w:rsidR="00857CA4" w:rsidRPr="0064331C" w:rsidRDefault="00857CA4" w:rsidP="00857CA4">
      <w:pPr>
        <w:pStyle w:val="HChG"/>
      </w:pPr>
      <w:r w:rsidRPr="00485DE2">
        <w:tab/>
      </w:r>
      <w:r w:rsidRPr="00485DE2">
        <w:tab/>
        <w:t>Решение, принятое Комитетом на основании Факультативного протокола к Конвенции о правах ребенка, касающегося процедуры сообщений, в</w:t>
      </w:r>
      <w:r>
        <w:rPr>
          <w:lang w:val="en-US"/>
        </w:rPr>
        <w:t> </w:t>
      </w:r>
      <w:r w:rsidRPr="00485DE2">
        <w:t>отношении сообщения № 87/2019</w:t>
      </w:r>
      <w:r w:rsidRPr="00485DE2">
        <w:rPr>
          <w:b w:val="0"/>
          <w:bCs/>
          <w:sz w:val="20"/>
          <w:szCs w:val="14"/>
        </w:rPr>
        <w:footnoteReference w:customMarkFollows="1" w:id="1"/>
        <w:t>*</w:t>
      </w:r>
      <w:r w:rsidRPr="00857CA4">
        <w:rPr>
          <w:b w:val="0"/>
          <w:bCs/>
          <w:sz w:val="20"/>
        </w:rPr>
        <w:t xml:space="preserve"> </w:t>
      </w:r>
      <w:r w:rsidRPr="00485DE2">
        <w:rPr>
          <w:b w:val="0"/>
          <w:bCs/>
          <w:sz w:val="20"/>
          <w:szCs w:val="14"/>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857CA4" w:rsidRPr="0064331C" w14:paraId="257E0337" w14:textId="77777777" w:rsidTr="0016684E">
        <w:tc>
          <w:tcPr>
            <w:tcW w:w="2936" w:type="dxa"/>
            <w:hideMark/>
          </w:tcPr>
          <w:p w14:paraId="2887E994" w14:textId="77777777" w:rsidR="00857CA4" w:rsidRPr="0064331C" w:rsidRDefault="00857CA4" w:rsidP="008645C0">
            <w:pPr>
              <w:spacing w:after="120"/>
              <w:ind w:left="35"/>
              <w:rPr>
                <w:i/>
                <w:spacing w:val="4"/>
                <w:w w:val="103"/>
                <w:kern w:val="14"/>
              </w:rPr>
            </w:pPr>
            <w:r w:rsidRPr="00857CA4">
              <w:rPr>
                <w:i/>
                <w:iCs/>
              </w:rPr>
              <w:t>Сообщение представлено:</w:t>
            </w:r>
          </w:p>
        </w:tc>
        <w:tc>
          <w:tcPr>
            <w:tcW w:w="3874" w:type="dxa"/>
          </w:tcPr>
          <w:p w14:paraId="01188A4B" w14:textId="77777777" w:rsidR="00857CA4" w:rsidRPr="0064331C" w:rsidRDefault="00857CA4" w:rsidP="008645C0">
            <w:pPr>
              <w:spacing w:after="120"/>
            </w:pPr>
            <w:r w:rsidRPr="00857CA4">
              <w:t>Дж.Дж., О.Л., А.Дж. и А.С. (представлены адвокатом Кирси Хютинантти)</w:t>
            </w:r>
          </w:p>
        </w:tc>
      </w:tr>
      <w:tr w:rsidR="00857CA4" w:rsidRPr="0064331C" w14:paraId="01C3836E" w14:textId="77777777" w:rsidTr="0016684E">
        <w:tc>
          <w:tcPr>
            <w:tcW w:w="2936" w:type="dxa"/>
            <w:hideMark/>
          </w:tcPr>
          <w:p w14:paraId="6E4E0FA6" w14:textId="77777777" w:rsidR="00857CA4" w:rsidRPr="0064331C" w:rsidRDefault="00857CA4" w:rsidP="008645C0">
            <w:pPr>
              <w:spacing w:after="120"/>
              <w:ind w:left="35"/>
              <w:rPr>
                <w:i/>
              </w:rPr>
            </w:pPr>
            <w:r w:rsidRPr="00857CA4">
              <w:rPr>
                <w:i/>
                <w:iCs/>
              </w:rPr>
              <w:t>Предполагаемые жертвы:</w:t>
            </w:r>
          </w:p>
        </w:tc>
        <w:tc>
          <w:tcPr>
            <w:tcW w:w="3874" w:type="dxa"/>
          </w:tcPr>
          <w:p w14:paraId="43BB4143" w14:textId="77777777" w:rsidR="00857CA4" w:rsidRPr="0064331C" w:rsidRDefault="00857CA4" w:rsidP="008645C0">
            <w:pPr>
              <w:spacing w:after="120"/>
            </w:pPr>
            <w:r w:rsidRPr="00857CA4">
              <w:t>авторы</w:t>
            </w:r>
          </w:p>
        </w:tc>
      </w:tr>
      <w:tr w:rsidR="00857CA4" w:rsidRPr="0064331C" w14:paraId="1FC62E96" w14:textId="77777777" w:rsidTr="0016684E">
        <w:tc>
          <w:tcPr>
            <w:tcW w:w="2936" w:type="dxa"/>
            <w:hideMark/>
          </w:tcPr>
          <w:p w14:paraId="4495CF81" w14:textId="77777777" w:rsidR="00857CA4" w:rsidRPr="0064331C" w:rsidRDefault="00857CA4" w:rsidP="008645C0">
            <w:pPr>
              <w:spacing w:after="120"/>
              <w:ind w:left="35"/>
              <w:rPr>
                <w:i/>
              </w:rPr>
            </w:pPr>
            <w:r w:rsidRPr="0064331C">
              <w:rPr>
                <w:i/>
              </w:rPr>
              <w:t>Государство-участник:</w:t>
            </w:r>
          </w:p>
        </w:tc>
        <w:tc>
          <w:tcPr>
            <w:tcW w:w="3874" w:type="dxa"/>
          </w:tcPr>
          <w:p w14:paraId="424658B7" w14:textId="77777777" w:rsidR="00857CA4" w:rsidRPr="0064331C" w:rsidRDefault="00857CA4" w:rsidP="008645C0">
            <w:pPr>
              <w:spacing w:after="120"/>
            </w:pPr>
            <w:r w:rsidRPr="00857CA4">
              <w:t>Финляндия</w:t>
            </w:r>
          </w:p>
        </w:tc>
      </w:tr>
      <w:tr w:rsidR="00857CA4" w:rsidRPr="0064331C" w14:paraId="56B8B89F" w14:textId="77777777" w:rsidTr="0016684E">
        <w:tc>
          <w:tcPr>
            <w:tcW w:w="2936" w:type="dxa"/>
            <w:hideMark/>
          </w:tcPr>
          <w:p w14:paraId="10F5FC9F" w14:textId="77777777" w:rsidR="00857CA4" w:rsidRPr="0064331C" w:rsidRDefault="00857CA4" w:rsidP="008645C0">
            <w:pPr>
              <w:spacing w:after="120"/>
              <w:ind w:left="35"/>
              <w:rPr>
                <w:i/>
              </w:rPr>
            </w:pPr>
            <w:r w:rsidRPr="0064331C">
              <w:rPr>
                <w:i/>
              </w:rPr>
              <w:t>Дата сообщения:</w:t>
            </w:r>
          </w:p>
        </w:tc>
        <w:tc>
          <w:tcPr>
            <w:tcW w:w="3874" w:type="dxa"/>
          </w:tcPr>
          <w:p w14:paraId="47E92838" w14:textId="77777777" w:rsidR="00857CA4" w:rsidRPr="0064331C" w:rsidRDefault="00857CA4" w:rsidP="008645C0">
            <w:pPr>
              <w:spacing w:after="120"/>
            </w:pPr>
            <w:r w:rsidRPr="00857CA4">
              <w:t>28 мая 2019 года (первоначальное представление)</w:t>
            </w:r>
          </w:p>
        </w:tc>
      </w:tr>
      <w:tr w:rsidR="00857CA4" w:rsidRPr="0064331C" w14:paraId="1A661DD2" w14:textId="77777777" w:rsidTr="0016684E">
        <w:tc>
          <w:tcPr>
            <w:tcW w:w="2936" w:type="dxa"/>
            <w:hideMark/>
          </w:tcPr>
          <w:p w14:paraId="078F8228" w14:textId="77777777" w:rsidR="00857CA4" w:rsidRPr="0064331C" w:rsidRDefault="00857CA4" w:rsidP="008645C0">
            <w:pPr>
              <w:spacing w:after="120"/>
              <w:ind w:left="35"/>
              <w:rPr>
                <w:i/>
              </w:rPr>
            </w:pPr>
            <w:r w:rsidRPr="00857CA4">
              <w:rPr>
                <w:i/>
                <w:iCs/>
              </w:rPr>
              <w:t>Тема сообщения:</w:t>
            </w:r>
          </w:p>
        </w:tc>
        <w:tc>
          <w:tcPr>
            <w:tcW w:w="3874" w:type="dxa"/>
          </w:tcPr>
          <w:p w14:paraId="2780FC91" w14:textId="77777777" w:rsidR="00857CA4" w:rsidRPr="0064331C" w:rsidRDefault="00857CA4" w:rsidP="008645C0">
            <w:pPr>
              <w:spacing w:after="120"/>
            </w:pPr>
            <w:r w:rsidRPr="00857CA4">
              <w:t>высылка отца предполагаемых жертв в Гамбию</w:t>
            </w:r>
          </w:p>
        </w:tc>
      </w:tr>
      <w:tr w:rsidR="00857CA4" w:rsidRPr="0064331C" w14:paraId="29A3B6E1" w14:textId="77777777" w:rsidTr="0016684E">
        <w:tc>
          <w:tcPr>
            <w:tcW w:w="2936" w:type="dxa"/>
            <w:hideMark/>
          </w:tcPr>
          <w:p w14:paraId="5A92BE48" w14:textId="77777777" w:rsidR="00857CA4" w:rsidRPr="0064331C" w:rsidRDefault="00857CA4" w:rsidP="008645C0">
            <w:pPr>
              <w:spacing w:after="120"/>
              <w:ind w:left="35"/>
              <w:rPr>
                <w:i/>
              </w:rPr>
            </w:pPr>
            <w:r w:rsidRPr="00857CA4">
              <w:rPr>
                <w:i/>
                <w:iCs/>
              </w:rPr>
              <w:t>Вопросы существа:</w:t>
            </w:r>
          </w:p>
        </w:tc>
        <w:tc>
          <w:tcPr>
            <w:tcW w:w="3874" w:type="dxa"/>
            <w:vAlign w:val="bottom"/>
          </w:tcPr>
          <w:p w14:paraId="4A9AA473" w14:textId="77777777" w:rsidR="00857CA4" w:rsidRPr="0064331C" w:rsidRDefault="00857CA4" w:rsidP="008645C0">
            <w:pPr>
              <w:spacing w:after="120"/>
            </w:pPr>
            <w:r w:rsidRPr="00857CA4">
              <w:t>недопущение принудительного возвращения; дискриминация; наилучшее обеспечение интересов ребенка; право на жизнь; регистрация рождений; право на индивидуальность; воссоединение семьи; право быть заслушанным; свобода мысли, совести и религии; право на уважение личной жизни; дети, лишенные семейного окружения</w:t>
            </w:r>
          </w:p>
        </w:tc>
      </w:tr>
      <w:tr w:rsidR="00AB2E81" w:rsidRPr="0064331C" w14:paraId="5D3CF692" w14:textId="77777777" w:rsidTr="0016684E">
        <w:tc>
          <w:tcPr>
            <w:tcW w:w="2936" w:type="dxa"/>
          </w:tcPr>
          <w:p w14:paraId="076BF0DD" w14:textId="06CC15A9" w:rsidR="00AB2E81" w:rsidRPr="00857CA4" w:rsidRDefault="00AB2E81" w:rsidP="008645C0">
            <w:pPr>
              <w:spacing w:after="120"/>
              <w:ind w:left="35"/>
              <w:rPr>
                <w:i/>
                <w:iCs/>
              </w:rPr>
            </w:pPr>
            <w:r w:rsidRPr="00485DE2">
              <w:rPr>
                <w:i/>
                <w:iCs/>
              </w:rPr>
              <w:t>Статьи Конвенции:</w:t>
            </w:r>
          </w:p>
        </w:tc>
        <w:tc>
          <w:tcPr>
            <w:tcW w:w="3874" w:type="dxa"/>
            <w:vAlign w:val="bottom"/>
          </w:tcPr>
          <w:p w14:paraId="53040B93" w14:textId="6B54FC53" w:rsidR="00AB2E81" w:rsidRPr="00857CA4" w:rsidRDefault="00AB2E81" w:rsidP="008645C0">
            <w:pPr>
              <w:spacing w:after="120"/>
            </w:pPr>
            <w:r w:rsidRPr="00485DE2">
              <w:t>2, 3, 5, 6, 7, 8, 9, 10, 12, 14, 16, 18, 27 и 30</w:t>
            </w:r>
          </w:p>
        </w:tc>
      </w:tr>
    </w:tbl>
    <w:p w14:paraId="08ABAD2F" w14:textId="77777777" w:rsidR="00857CA4" w:rsidRPr="00485DE2" w:rsidRDefault="00857CA4" w:rsidP="008645C0">
      <w:pPr>
        <w:pStyle w:val="SingleTxtG"/>
        <w:spacing w:before="240"/>
      </w:pPr>
      <w:r w:rsidRPr="00485DE2">
        <w:t>1.</w:t>
      </w:r>
      <w:r w:rsidRPr="00485DE2">
        <w:tab/>
        <w:t xml:space="preserve">Авторами сообщения являются четверо детей </w:t>
      </w:r>
      <w:r>
        <w:t>—</w:t>
      </w:r>
      <w:r w:rsidRPr="00857CA4">
        <w:t xml:space="preserve"> </w:t>
      </w:r>
      <w:r w:rsidRPr="00485DE2">
        <w:t xml:space="preserve">граждан Финляндии Дж.Дж., О.Л., А.Дж. и А.С., родившиеся в 2017, 2012, 2009 и 2005 годах соответственно. Отец Дж.Дж., являющийся отчимом остальных авторов, в 2017 году обратился с заявлением о выдаче ему в государстве-участнике вида на жительство на основании того, что он заключил брак с матерью авторов. Решением Иммиграционной службы от 2 ноября 2017 года в выдаче вида на жительство ему было отказано. Это решение было оставлено без изменений в апелляционной инстанции постановлениями административного суда и Высшего административного суда от 5 декабря 2018 года и </w:t>
      </w:r>
      <w:r w:rsidRPr="00485DE2">
        <w:lastRenderedPageBreak/>
        <w:t>9 мая 2019 года соответственно. Факультативный протокол вступил в силу для государства-участника 12 февраля 2016 года.</w:t>
      </w:r>
    </w:p>
    <w:p w14:paraId="3D1F9694" w14:textId="77777777" w:rsidR="00857CA4" w:rsidRPr="00485DE2" w:rsidRDefault="00857CA4" w:rsidP="00857CA4">
      <w:pPr>
        <w:pStyle w:val="SingleTxtG"/>
      </w:pPr>
      <w:r w:rsidRPr="00485DE2">
        <w:t>2.</w:t>
      </w:r>
      <w:r w:rsidRPr="00485DE2">
        <w:tab/>
        <w:t>13 августа 2019 года государство-участник представило свои замечания относительно приемлемости жалобы, проинформировав Комитет о том, что 14 мая 2019 года отец авторов подал новое заявление о выдаче ему вида на жительство на основании наличия у него семейных связей с</w:t>
      </w:r>
      <w:r w:rsidRPr="00857CA4">
        <w:t xml:space="preserve"> </w:t>
      </w:r>
      <w:r w:rsidRPr="00485DE2">
        <w:t>дочерью. 1</w:t>
      </w:r>
      <w:bookmarkStart w:id="0" w:name="_GoBack"/>
      <w:bookmarkEnd w:id="0"/>
      <w:r w:rsidRPr="00485DE2">
        <w:t>3 декабря 2019 года государство-участник сообщило Комитету, что 15 ноября 2019 года Иммиграционная служба выдала ему разрешение на длительное проживание на период с 15 ноября 2019</w:t>
      </w:r>
      <w:r w:rsidR="0016684E">
        <w:rPr>
          <w:lang w:val="en-US"/>
        </w:rPr>
        <w:t> </w:t>
      </w:r>
      <w:r w:rsidRPr="00485DE2">
        <w:t>года по 15 ноября 2020 года на основании наличия у него семейных связей в стране. Данное разрешение на пребывание может быть возобновлено. Государство-участник отметило, что в своем решении Иммиграционная служба приняла во внимание то, как складывается его семейная жизнь, а также наилучшие интересы ребенка. Соответственно государство-участник просило прекратить рассмотрение этого сообщения.</w:t>
      </w:r>
    </w:p>
    <w:p w14:paraId="7FE06F92" w14:textId="77777777" w:rsidR="00857CA4" w:rsidRPr="00485DE2" w:rsidRDefault="00857CA4" w:rsidP="00857CA4">
      <w:pPr>
        <w:pStyle w:val="SingleTxtG"/>
        <w:rPr>
          <w:color w:val="000000"/>
        </w:rPr>
      </w:pPr>
      <w:r w:rsidRPr="00485DE2">
        <w:t>3.</w:t>
      </w:r>
      <w:r w:rsidRPr="00485DE2">
        <w:tab/>
        <w:t xml:space="preserve">7 января 2020 года адвокат представил комментарии авторов в связи с ходатайством о прекращении рассмотрения сообщения, в которых утверждалось, что сообщение следует рассмотреть, поскольку органы государства-участника должны были выдать отцу авторов вид на жительство на основании его заявления, поданного в 2017 году. </w:t>
      </w:r>
    </w:p>
    <w:p w14:paraId="60254300" w14:textId="77777777" w:rsidR="00857CA4" w:rsidRPr="00485DE2" w:rsidRDefault="00857CA4" w:rsidP="00857CA4">
      <w:pPr>
        <w:pStyle w:val="SingleTxtG"/>
      </w:pPr>
      <w:r w:rsidRPr="00485DE2">
        <w:t>4.</w:t>
      </w:r>
      <w:r w:rsidRPr="00485DE2">
        <w:tab/>
        <w:t>На заседании 28 сентября 2020 года Комитет, рассмотрев просьбу государства-участника и с учетом того факта, что после оценки его семейной жизни и принимая во внимание наилучшее обеспечение интересов ребенка отцу авторов было выдано разрешение на длительное пребывание, счел данное сообщение утратившим свой предмет и, на основании правила 26 своих Правил процедуры в соответствии с Факультативным протоколом к Конвенции о правах ребенка, касающимся процедуры сообщений, постановил прекратить рассмотрение сообщения № 87/2019.</w:t>
      </w:r>
    </w:p>
    <w:p w14:paraId="108846B9" w14:textId="77777777" w:rsidR="00857CA4" w:rsidRPr="00485DE2" w:rsidRDefault="00857CA4" w:rsidP="00857CA4">
      <w:pPr>
        <w:pStyle w:val="SingleTxtG"/>
        <w:spacing w:before="240" w:after="0"/>
        <w:jc w:val="center"/>
        <w:rPr>
          <w:rFonts w:eastAsiaTheme="minorEastAsia"/>
        </w:rPr>
      </w:pPr>
      <w:r w:rsidRPr="00485DE2">
        <w:rPr>
          <w:u w:val="single"/>
        </w:rPr>
        <w:tab/>
      </w:r>
      <w:r w:rsidRPr="00485DE2">
        <w:rPr>
          <w:u w:val="single"/>
        </w:rPr>
        <w:tab/>
      </w:r>
      <w:r w:rsidRPr="00485DE2">
        <w:rPr>
          <w:u w:val="single"/>
        </w:rPr>
        <w:tab/>
      </w:r>
      <w:r w:rsidR="0016684E">
        <w:rPr>
          <w:u w:val="single"/>
        </w:rPr>
        <w:tab/>
      </w:r>
    </w:p>
    <w:p w14:paraId="570DD403" w14:textId="77777777" w:rsidR="00381C24" w:rsidRPr="00857CA4" w:rsidRDefault="00381C24" w:rsidP="002E685D"/>
    <w:sectPr w:rsidR="00381C24" w:rsidRPr="00857CA4" w:rsidSect="0017627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9838D" w14:textId="77777777" w:rsidR="007F4343" w:rsidRPr="00A312BC" w:rsidRDefault="007F4343" w:rsidP="00A312BC"/>
  </w:endnote>
  <w:endnote w:type="continuationSeparator" w:id="0">
    <w:p w14:paraId="75A46F01" w14:textId="77777777" w:rsidR="007F4343" w:rsidRPr="00A312BC" w:rsidRDefault="007F434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2B4F" w14:textId="77777777" w:rsidR="0017627C" w:rsidRPr="0017627C" w:rsidRDefault="0017627C">
    <w:pPr>
      <w:pStyle w:val="a8"/>
    </w:pPr>
    <w:r w:rsidRPr="0017627C">
      <w:rPr>
        <w:b/>
        <w:sz w:val="18"/>
      </w:rPr>
      <w:fldChar w:fldCharType="begin"/>
    </w:r>
    <w:r w:rsidRPr="0017627C">
      <w:rPr>
        <w:b/>
        <w:sz w:val="18"/>
      </w:rPr>
      <w:instrText xml:space="preserve"> PAGE  \* MERGEFORMAT </w:instrText>
    </w:r>
    <w:r w:rsidRPr="0017627C">
      <w:rPr>
        <w:b/>
        <w:sz w:val="18"/>
      </w:rPr>
      <w:fldChar w:fldCharType="separate"/>
    </w:r>
    <w:r w:rsidRPr="0017627C">
      <w:rPr>
        <w:b/>
        <w:noProof/>
        <w:sz w:val="18"/>
      </w:rPr>
      <w:t>2</w:t>
    </w:r>
    <w:r w:rsidRPr="0017627C">
      <w:rPr>
        <w:b/>
        <w:sz w:val="18"/>
      </w:rPr>
      <w:fldChar w:fldCharType="end"/>
    </w:r>
    <w:r>
      <w:rPr>
        <w:b/>
        <w:sz w:val="18"/>
      </w:rPr>
      <w:tab/>
    </w:r>
    <w:r>
      <w:t>GE.20-14970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9314" w14:textId="77777777" w:rsidR="0017627C" w:rsidRPr="0017627C" w:rsidRDefault="0017627C" w:rsidP="0017627C">
    <w:pPr>
      <w:pStyle w:val="a8"/>
      <w:tabs>
        <w:tab w:val="clear" w:pos="9639"/>
        <w:tab w:val="right" w:pos="9638"/>
      </w:tabs>
      <w:rPr>
        <w:b/>
        <w:sz w:val="18"/>
      </w:rPr>
    </w:pPr>
    <w:r>
      <w:t>GE.20-14970</w:t>
    </w:r>
    <w:r>
      <w:tab/>
    </w:r>
    <w:r w:rsidRPr="0017627C">
      <w:rPr>
        <w:b/>
        <w:sz w:val="18"/>
      </w:rPr>
      <w:fldChar w:fldCharType="begin"/>
    </w:r>
    <w:r w:rsidRPr="0017627C">
      <w:rPr>
        <w:b/>
        <w:sz w:val="18"/>
      </w:rPr>
      <w:instrText xml:space="preserve"> PAGE  \* MERGEFORMAT </w:instrText>
    </w:r>
    <w:r w:rsidRPr="0017627C">
      <w:rPr>
        <w:b/>
        <w:sz w:val="18"/>
      </w:rPr>
      <w:fldChar w:fldCharType="separate"/>
    </w:r>
    <w:r w:rsidRPr="0017627C">
      <w:rPr>
        <w:b/>
        <w:noProof/>
        <w:sz w:val="18"/>
      </w:rPr>
      <w:t>3</w:t>
    </w:r>
    <w:r w:rsidRPr="001762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E486" w14:textId="77777777" w:rsidR="00042B72" w:rsidRPr="0017627C" w:rsidRDefault="0017627C" w:rsidP="0017627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984D3DA" wp14:editId="27C03E7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20-14970  (R)</w:t>
    </w:r>
    <w:r w:rsidR="0016684E">
      <w:rPr>
        <w:lang w:val="en-US"/>
      </w:rPr>
      <w:t xml:space="preserve">  131120  131120</w:t>
    </w:r>
    <w:r>
      <w:br/>
    </w:r>
    <w:r w:rsidRPr="0017627C">
      <w:rPr>
        <w:rFonts w:ascii="C39T30Lfz" w:hAnsi="C39T30Lfz"/>
        <w:kern w:val="14"/>
        <w:sz w:val="56"/>
      </w:rPr>
      <w:t>*2014970*</w:t>
    </w:r>
    <w:r>
      <w:rPr>
        <w:noProof/>
      </w:rPr>
      <w:drawing>
        <wp:anchor distT="0" distB="0" distL="114300" distR="114300" simplePos="0" relativeHeight="251659264" behindDoc="0" locked="0" layoutInCell="1" allowOverlap="1" wp14:anchorId="652518C4" wp14:editId="5B3402A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7F6D" w14:textId="77777777" w:rsidR="007F4343" w:rsidRPr="001075E9" w:rsidRDefault="007F4343" w:rsidP="001075E9">
      <w:pPr>
        <w:tabs>
          <w:tab w:val="right" w:pos="2155"/>
        </w:tabs>
        <w:spacing w:after="80" w:line="240" w:lineRule="auto"/>
        <w:ind w:left="680"/>
        <w:rPr>
          <w:u w:val="single"/>
        </w:rPr>
      </w:pPr>
      <w:r>
        <w:rPr>
          <w:u w:val="single"/>
        </w:rPr>
        <w:tab/>
      </w:r>
    </w:p>
  </w:footnote>
  <w:footnote w:type="continuationSeparator" w:id="0">
    <w:p w14:paraId="5B5F1CDB" w14:textId="77777777" w:rsidR="007F4343" w:rsidRDefault="007F4343" w:rsidP="00407B78">
      <w:pPr>
        <w:tabs>
          <w:tab w:val="right" w:pos="2155"/>
        </w:tabs>
        <w:spacing w:after="80"/>
        <w:ind w:left="680"/>
        <w:rPr>
          <w:u w:val="single"/>
        </w:rPr>
      </w:pPr>
      <w:r>
        <w:rPr>
          <w:u w:val="single"/>
        </w:rPr>
        <w:tab/>
      </w:r>
    </w:p>
  </w:footnote>
  <w:footnote w:id="1">
    <w:p w14:paraId="75568646" w14:textId="77777777" w:rsidR="00857CA4" w:rsidRPr="001F005F" w:rsidRDefault="00857CA4" w:rsidP="00857CA4">
      <w:pPr>
        <w:pStyle w:val="ad"/>
      </w:pPr>
      <w:r>
        <w:tab/>
      </w:r>
      <w:r w:rsidRPr="0016684E">
        <w:rPr>
          <w:sz w:val="20"/>
        </w:rPr>
        <w:t>*</w:t>
      </w:r>
      <w:r>
        <w:tab/>
        <w:t>Принято Комитетом на его восемьдесят пятой сессии (14 сентября 2020 года — 1 октября 2020</w:t>
      </w:r>
      <w:r w:rsidR="0016684E">
        <w:rPr>
          <w:lang w:val="en-US"/>
        </w:rPr>
        <w:t> </w:t>
      </w:r>
      <w:r>
        <w:t>года).</w:t>
      </w:r>
    </w:p>
  </w:footnote>
  <w:footnote w:id="2">
    <w:p w14:paraId="136A21D2" w14:textId="77777777" w:rsidR="00857CA4" w:rsidRPr="001F005F" w:rsidRDefault="00857CA4" w:rsidP="00857CA4">
      <w:pPr>
        <w:pStyle w:val="ad"/>
      </w:pPr>
      <w:r>
        <w:tab/>
        <w:t>**</w:t>
      </w:r>
      <w:r>
        <w:tab/>
        <w:t>В рассмотрении настоящего сообщения участвовали следующие члены Комитета: Сюзан Ахо Ассума, Хинд Аюби Идрисси, Браги Гудбрандссон, Филип Жафе, Ольга А. Хазова, Гехад Мади, Беньям Дауит Мезмур, Отани Микико, Луис Эрнесто Педернера Рейна, Хосе Анхель Родригес Рейес, Анн Мари Скелтон, Велина Тодорова и Ренате Винтер.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4E9C" w14:textId="6075F687" w:rsidR="0017627C" w:rsidRPr="0017627C" w:rsidRDefault="0017627C">
    <w:pPr>
      <w:pStyle w:val="a5"/>
    </w:pPr>
    <w:fldSimple w:instr=" TITLE  \* MERGEFORMAT ">
      <w:r w:rsidR="00E677A6">
        <w:t>CRC/C/85/D/87/2019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58A3" w14:textId="3EC59E7C" w:rsidR="0017627C" w:rsidRPr="0017627C" w:rsidRDefault="0017627C" w:rsidP="0017627C">
    <w:pPr>
      <w:pStyle w:val="a5"/>
      <w:jc w:val="right"/>
    </w:pPr>
    <w:fldSimple w:instr=" TITLE  \* MERGEFORMAT ">
      <w:r w:rsidR="00E677A6">
        <w:t>CRC/C/85/D/87/2019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43"/>
    <w:rsid w:val="00033EE1"/>
    <w:rsid w:val="00036088"/>
    <w:rsid w:val="00042B72"/>
    <w:rsid w:val="000558BD"/>
    <w:rsid w:val="000B57E7"/>
    <w:rsid w:val="000B6373"/>
    <w:rsid w:val="000F09DF"/>
    <w:rsid w:val="000F61B2"/>
    <w:rsid w:val="001075E9"/>
    <w:rsid w:val="0011585E"/>
    <w:rsid w:val="0016684E"/>
    <w:rsid w:val="0017627C"/>
    <w:rsid w:val="00180183"/>
    <w:rsid w:val="0018024D"/>
    <w:rsid w:val="0018649F"/>
    <w:rsid w:val="00196389"/>
    <w:rsid w:val="001B3EF6"/>
    <w:rsid w:val="001C7A89"/>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D7914"/>
    <w:rsid w:val="005E2B41"/>
    <w:rsid w:val="005F0B42"/>
    <w:rsid w:val="00654AB1"/>
    <w:rsid w:val="00681A10"/>
    <w:rsid w:val="006A1ED8"/>
    <w:rsid w:val="006C2031"/>
    <w:rsid w:val="006D461A"/>
    <w:rsid w:val="006F35EE"/>
    <w:rsid w:val="007021FF"/>
    <w:rsid w:val="00712895"/>
    <w:rsid w:val="00757357"/>
    <w:rsid w:val="007B4656"/>
    <w:rsid w:val="007F4343"/>
    <w:rsid w:val="00806737"/>
    <w:rsid w:val="00825F8D"/>
    <w:rsid w:val="00834B71"/>
    <w:rsid w:val="00857CA4"/>
    <w:rsid w:val="0086445C"/>
    <w:rsid w:val="008645C0"/>
    <w:rsid w:val="00894693"/>
    <w:rsid w:val="008A08D7"/>
    <w:rsid w:val="008B6909"/>
    <w:rsid w:val="00906890"/>
    <w:rsid w:val="00911BE4"/>
    <w:rsid w:val="00951972"/>
    <w:rsid w:val="00957724"/>
    <w:rsid w:val="009608F3"/>
    <w:rsid w:val="009A24AC"/>
    <w:rsid w:val="00A10705"/>
    <w:rsid w:val="00A14DA8"/>
    <w:rsid w:val="00A312BC"/>
    <w:rsid w:val="00A65BF1"/>
    <w:rsid w:val="00A84021"/>
    <w:rsid w:val="00A84D35"/>
    <w:rsid w:val="00A917B3"/>
    <w:rsid w:val="00AB2E81"/>
    <w:rsid w:val="00AB4B51"/>
    <w:rsid w:val="00B10CC7"/>
    <w:rsid w:val="00B36DF7"/>
    <w:rsid w:val="00B539E7"/>
    <w:rsid w:val="00B55AFB"/>
    <w:rsid w:val="00B62458"/>
    <w:rsid w:val="00B937DF"/>
    <w:rsid w:val="00BA684A"/>
    <w:rsid w:val="00BC18B2"/>
    <w:rsid w:val="00BD33EE"/>
    <w:rsid w:val="00C106D6"/>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00C72"/>
    <w:rsid w:val="00E512F3"/>
    <w:rsid w:val="00E677A6"/>
    <w:rsid w:val="00E73F76"/>
    <w:rsid w:val="00E82DC6"/>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ED5F8"/>
  <w15:docId w15:val="{441BEF96-7836-4EB2-AEB7-8A5FFA06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857CA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460</Words>
  <Characters>3001</Characters>
  <Application>Microsoft Office Word</Application>
  <DocSecurity>0</DocSecurity>
  <Lines>75</Lines>
  <Paragraphs>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CRC/C/85/D/87/2019</vt:lpstr>
      <vt:lpstr>A/</vt:lpstr>
      <vt:lpstr>A/</vt:lpstr>
    </vt:vector>
  </TitlesOfParts>
  <Company>DCM</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CRC/C/85/D/87/2019</dc:title>
  <dc:subject/>
  <dc:creator>Uliana ANTIPOVA</dc:creator>
  <cp:keywords/>
  <cp:lastModifiedBy>Uliana Antipova</cp:lastModifiedBy>
  <cp:revision>3</cp:revision>
  <cp:lastPrinted>2020-11-13T14:42:00Z</cp:lastPrinted>
  <dcterms:created xsi:type="dcterms:W3CDTF">2020-11-13T14:42:00Z</dcterms:created>
  <dcterms:modified xsi:type="dcterms:W3CDTF">2020-11-13T14:42:00Z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