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A0917" w:rsidP="00AA0917">
            <w:pPr>
              <w:bidi w:val="0"/>
              <w:spacing w:after="20"/>
              <w:jc w:val="left"/>
              <w:rPr>
                <w:szCs w:val="20"/>
              </w:rPr>
            </w:pPr>
            <w:r w:rsidRPr="00AA0917">
              <w:rPr>
                <w:sz w:val="40"/>
                <w:szCs w:val="20"/>
              </w:rPr>
              <w:t>CAT</w:t>
            </w:r>
            <w:r>
              <w:rPr>
                <w:szCs w:val="20"/>
              </w:rPr>
              <w:t>/C/MEX/CO/5-6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A0917" w:rsidRDefault="00AA0917" w:rsidP="00AA0917">
            <w:pPr>
              <w:bidi w:val="0"/>
              <w:spacing w:before="240"/>
              <w:jc w:val="left"/>
            </w:pPr>
            <w:r>
              <w:t>Distr.: General</w:t>
            </w:r>
          </w:p>
          <w:p w:rsidR="00AA0917" w:rsidRDefault="00AA0917" w:rsidP="00AA0917">
            <w:pPr>
              <w:bidi w:val="0"/>
              <w:jc w:val="left"/>
            </w:pPr>
            <w:r>
              <w:t>11 December 2012</w:t>
            </w:r>
          </w:p>
          <w:p w:rsidR="00AA0917" w:rsidRDefault="00AA0917" w:rsidP="00AA0917">
            <w:pPr>
              <w:bidi w:val="0"/>
              <w:jc w:val="left"/>
            </w:pPr>
            <w:r>
              <w:t>Arabic</w:t>
            </w:r>
          </w:p>
          <w:p w:rsidR="00257225" w:rsidRPr="008B4BC6" w:rsidRDefault="00623E38" w:rsidP="00AA0917">
            <w:pPr>
              <w:bidi w:val="0"/>
              <w:jc w:val="left"/>
            </w:pPr>
            <w:r>
              <w:t>Original: Spanish</w:t>
            </w:r>
          </w:p>
        </w:tc>
      </w:tr>
    </w:tbl>
    <w:p w:rsidR="00AA0917" w:rsidRPr="00AA0917" w:rsidRDefault="00AA0917" w:rsidP="00AA0917">
      <w:pPr>
        <w:spacing w:before="120" w:after="240" w:line="380" w:lineRule="exact"/>
        <w:jc w:val="both"/>
        <w:rPr>
          <w:rFonts w:hint="cs"/>
          <w:b/>
          <w:bCs/>
          <w:sz w:val="36"/>
          <w:szCs w:val="36"/>
          <w:rtl/>
        </w:rPr>
      </w:pPr>
      <w:r w:rsidRPr="00AA0917">
        <w:rPr>
          <w:rFonts w:hint="cs"/>
          <w:b/>
          <w:bCs/>
          <w:sz w:val="36"/>
          <w:szCs w:val="36"/>
          <w:rtl/>
        </w:rPr>
        <w:t>لجنة مناهضة التعذيب</w:t>
      </w:r>
    </w:p>
    <w:p w:rsidR="00AA0917" w:rsidRDefault="00AA0917" w:rsidP="00AA0917">
      <w:pPr>
        <w:pStyle w:val="HChGA"/>
        <w:rPr>
          <w:sz w:val="36"/>
          <w:szCs w:val="36"/>
        </w:rPr>
      </w:pPr>
      <w:r>
        <w:rPr>
          <w:rFonts w:hint="cs"/>
          <w:rtl/>
        </w:rPr>
        <w:tab/>
      </w:r>
      <w:r w:rsidRPr="00AA0917">
        <w:rPr>
          <w:rFonts w:hint="cs"/>
          <w:spacing w:val="-4"/>
          <w:rtl/>
        </w:rPr>
        <w:tab/>
        <w:t>الملاحظات الختامية بشأن تقرير المكسيك الجامع لتقريريها الخامس والسادس التي اعتمدتها اللجنة في دورتها التاسعة والأربعين</w:t>
      </w:r>
      <w:r w:rsidRPr="00AA0917">
        <w:rPr>
          <w:rFonts w:hint="cs"/>
          <w:spacing w:val="-4"/>
          <w:sz w:val="36"/>
          <w:szCs w:val="36"/>
          <w:rtl/>
        </w:rPr>
        <w:t xml:space="preserve"> (29</w:t>
      </w:r>
      <w:r>
        <w:rPr>
          <w:rFonts w:hint="cs"/>
          <w:sz w:val="36"/>
          <w:szCs w:val="36"/>
          <w:rtl/>
        </w:rPr>
        <w:t xml:space="preserve"> تشرين الأول/أكتوبر - 23 تشرين الثاني/نوفمبر 2012)</w:t>
      </w:r>
    </w:p>
    <w:p w:rsidR="00AA0917" w:rsidRDefault="00AA0917" w:rsidP="00AA0917">
      <w:pPr>
        <w:pStyle w:val="SingleTxtGA"/>
        <w:rPr>
          <w:rFonts w:hint="cs"/>
          <w:rtl/>
        </w:rPr>
      </w:pPr>
      <w:r>
        <w:rPr>
          <w:rFonts w:hint="cs"/>
          <w:rtl/>
        </w:rPr>
        <w:t>1-</w:t>
      </w:r>
      <w:r>
        <w:rPr>
          <w:rFonts w:hint="cs"/>
          <w:rtl/>
        </w:rPr>
        <w:tab/>
        <w:t xml:space="preserve">نظرت لجنة مناهضة التعذيب في تقرير المكسيك الجامع لتقريريها الخامس والسادس </w:t>
      </w:r>
      <w:r>
        <w:t>(CAT/C/MEX/5-6)</w:t>
      </w:r>
      <w:r>
        <w:rPr>
          <w:rFonts w:hint="cs"/>
          <w:rtl/>
        </w:rPr>
        <w:t xml:space="preserve"> في جلستيها 1098 و1101 (</w:t>
      </w:r>
      <w:r>
        <w:t>CAT/C/SR.1098</w:t>
      </w:r>
      <w:r>
        <w:rPr>
          <w:rFonts w:hint="cs"/>
          <w:rtl/>
        </w:rPr>
        <w:t xml:space="preserve"> و</w:t>
      </w:r>
      <w:r>
        <w:t>CAT/C/SR.1101</w:t>
      </w:r>
      <w:r>
        <w:rPr>
          <w:rFonts w:hint="cs"/>
          <w:rtl/>
        </w:rPr>
        <w:t xml:space="preserve">) المعقودتين يومي 31 تشرين الأول/أكتوبر و1 تشرين الثاني/نوفمبر 2012، واعتمدت في جلساتها 1118 و1120 و1121 المعقودة في 14 و15 تشرين الثاني/نوفمبر 2012 </w:t>
      </w:r>
      <w:r>
        <w:t>(CAT/C/SR.1119, 1120 and 1121)</w:t>
      </w:r>
      <w:r>
        <w:rPr>
          <w:rFonts w:hint="cs"/>
          <w:rtl/>
        </w:rPr>
        <w:t>، الاستنتاجات والتوصيات التالية.</w:t>
      </w:r>
    </w:p>
    <w:p w:rsidR="00AA0917" w:rsidRDefault="00AA0917" w:rsidP="00AA0917">
      <w:pPr>
        <w:pStyle w:val="H1GA"/>
        <w:rPr>
          <w:rFonts w:hint="cs"/>
          <w:rtl/>
        </w:rPr>
      </w:pPr>
      <w:r>
        <w:rPr>
          <w:rFonts w:hint="cs"/>
          <w:rtl/>
        </w:rPr>
        <w:tab/>
        <w:t>ألف-</w:t>
      </w:r>
      <w:r>
        <w:rPr>
          <w:rFonts w:hint="cs"/>
          <w:rtl/>
        </w:rPr>
        <w:tab/>
        <w:t>مقدمة</w:t>
      </w:r>
    </w:p>
    <w:p w:rsidR="00AA0917" w:rsidRDefault="00AA0917" w:rsidP="00AA0917">
      <w:pPr>
        <w:pStyle w:val="SingleTxtGA"/>
        <w:rPr>
          <w:rFonts w:hint="cs"/>
          <w:rtl/>
        </w:rPr>
      </w:pPr>
      <w:r>
        <w:rPr>
          <w:rFonts w:hint="cs"/>
          <w:rtl/>
        </w:rPr>
        <w:t>2-</w:t>
      </w:r>
      <w:r>
        <w:rPr>
          <w:rFonts w:hint="cs"/>
          <w:rtl/>
        </w:rPr>
        <w:tab/>
        <w:t>ترحّب اللجنة بالتقريرين الدوريين الخامس والسادس المقدمين من المكسيك ردّ</w:t>
      </w:r>
      <w:r w:rsidR="00D211A3">
        <w:rPr>
          <w:rFonts w:hint="cs"/>
          <w:rtl/>
        </w:rPr>
        <w:t xml:space="preserve">اً </w:t>
      </w:r>
      <w:r>
        <w:rPr>
          <w:rFonts w:hint="cs"/>
          <w:rtl/>
        </w:rPr>
        <w:t>على قائمة المسائل الموجهة إليها قبل التقرير (</w:t>
      </w:r>
      <w:r>
        <w:t>CAT/C/MEX/Q/5-6</w:t>
      </w:r>
      <w:r>
        <w:rPr>
          <w:rFonts w:hint="cs"/>
          <w:rtl/>
        </w:rPr>
        <w:t>). وهي تشيد بقبول الدولة الطرف تقديم تقريرها الدوري بموجب الإجراء الاختياري الجديد لتقديم التقارير، الذي سمح بتوثيق التعاون بين الدولة الطرف واللجنة وبزيادة تركيز النظر على التقرير والحوار مع الوفد.</w:t>
      </w:r>
    </w:p>
    <w:p w:rsidR="00AA0917" w:rsidRDefault="00D211A3" w:rsidP="00AA0917">
      <w:pPr>
        <w:pStyle w:val="SingleTxtGA"/>
        <w:rPr>
          <w:rFonts w:hint="cs"/>
          <w:rtl/>
        </w:rPr>
      </w:pPr>
      <w:r>
        <w:rPr>
          <w:rFonts w:hint="cs"/>
          <w:rtl/>
        </w:rPr>
        <w:t>3-</w:t>
      </w:r>
      <w:r>
        <w:rPr>
          <w:rFonts w:hint="cs"/>
          <w:rtl/>
        </w:rPr>
        <w:tab/>
      </w:r>
      <w:r w:rsidR="00AA0917">
        <w:rPr>
          <w:rFonts w:hint="cs"/>
          <w:rtl/>
        </w:rPr>
        <w:t>وتعرب اللجنة عن تقديرها للحوار المفتوح والبنّاء الذي أجرته مع وفد الدولة الطرف ولما وردها من معلومات خلال نظرها في التقرير.</w:t>
      </w:r>
    </w:p>
    <w:p w:rsidR="00AA0917" w:rsidRPr="003E7230" w:rsidRDefault="003E7230" w:rsidP="003E7230">
      <w:pPr>
        <w:pStyle w:val="H1GA"/>
        <w:rPr>
          <w:rFonts w:hint="cs"/>
          <w:rtl/>
        </w:rPr>
      </w:pPr>
      <w:r w:rsidRPr="003E7230">
        <w:rPr>
          <w:rFonts w:hint="cs"/>
          <w:rtl/>
        </w:rPr>
        <w:tab/>
      </w:r>
      <w:r w:rsidR="00AA0917" w:rsidRPr="003E7230">
        <w:rPr>
          <w:rFonts w:hint="cs"/>
          <w:rtl/>
        </w:rPr>
        <w:t>باء-</w:t>
      </w:r>
      <w:r w:rsidRPr="003E7230">
        <w:rPr>
          <w:rFonts w:hint="cs"/>
          <w:rtl/>
        </w:rPr>
        <w:tab/>
      </w:r>
      <w:r w:rsidR="00AA0917" w:rsidRPr="003E7230">
        <w:rPr>
          <w:rFonts w:hint="cs"/>
          <w:rtl/>
        </w:rPr>
        <w:t>الجوانب الإيجابية</w:t>
      </w:r>
    </w:p>
    <w:p w:rsidR="00AA0917" w:rsidRDefault="00AA0917" w:rsidP="00F9697D">
      <w:pPr>
        <w:pStyle w:val="SingleTxtGA"/>
        <w:rPr>
          <w:rFonts w:hint="cs"/>
          <w:rtl/>
        </w:rPr>
      </w:pPr>
      <w:r>
        <w:rPr>
          <w:rFonts w:hint="cs"/>
          <w:rtl/>
        </w:rPr>
        <w:t>4-</w:t>
      </w:r>
      <w:r>
        <w:rPr>
          <w:rFonts w:hint="cs"/>
          <w:rtl/>
        </w:rPr>
        <w:tab/>
        <w:t xml:space="preserve">تلاحظ اللجنة بارتياح أن الدولة الطرف صدّقت، </w:t>
      </w:r>
      <w:r w:rsidR="00F9697D">
        <w:rPr>
          <w:rFonts w:hint="cs"/>
          <w:rtl/>
        </w:rPr>
        <w:t xml:space="preserve">منذ </w:t>
      </w:r>
      <w:r>
        <w:rPr>
          <w:rFonts w:hint="cs"/>
          <w:rtl/>
        </w:rPr>
        <w:t xml:space="preserve">النظر في تقريرها الدوري الرابع، على الصكوك الدولية الآتية: </w:t>
      </w:r>
    </w:p>
    <w:p w:rsidR="00AA0917" w:rsidRDefault="00AA0917" w:rsidP="00F9697D">
      <w:pPr>
        <w:pStyle w:val="SingleTxtGA"/>
        <w:rPr>
          <w:rFonts w:hint="cs"/>
          <w:rtl/>
        </w:rPr>
      </w:pPr>
      <w:r>
        <w:rPr>
          <w:rFonts w:hint="cs"/>
          <w:rtl/>
        </w:rPr>
        <w:tab/>
        <w:t>(أ)</w:t>
      </w:r>
      <w:r w:rsidR="00F9697D">
        <w:rPr>
          <w:rFonts w:hint="cs"/>
          <w:rtl/>
        </w:rPr>
        <w:tab/>
      </w:r>
      <w:r>
        <w:rPr>
          <w:rFonts w:hint="cs"/>
          <w:rtl/>
        </w:rPr>
        <w:t>البروتوكول الاختياري الثاني الملحق بالعهد الدولي الخاص بالحقوق المدنية والسياسية والهادف إلى إلغاء عقوبة الإعدام (أيلول/سبتمبر 2007)؛</w:t>
      </w:r>
    </w:p>
    <w:p w:rsidR="00AA0917" w:rsidRDefault="00AA0917" w:rsidP="00F9697D">
      <w:pPr>
        <w:pStyle w:val="SingleTxtGA"/>
        <w:rPr>
          <w:rFonts w:hint="cs"/>
          <w:rtl/>
        </w:rPr>
      </w:pPr>
      <w:r>
        <w:rPr>
          <w:rFonts w:hint="cs"/>
          <w:rtl/>
        </w:rPr>
        <w:tab/>
        <w:t>(ب)</w:t>
      </w:r>
      <w:r w:rsidR="00F9697D">
        <w:rPr>
          <w:rFonts w:hint="cs"/>
          <w:rtl/>
        </w:rPr>
        <w:tab/>
      </w:r>
      <w:r>
        <w:rPr>
          <w:rFonts w:hint="cs"/>
          <w:rtl/>
        </w:rPr>
        <w:t>اتفاقية حقوق الأشخاص ذوي الإعاقة وبروتوكولها الاختياري (كانون الأول/ديسمبر 2007)؛</w:t>
      </w:r>
    </w:p>
    <w:p w:rsidR="00AA0917" w:rsidRDefault="00AA0917" w:rsidP="00F9697D">
      <w:pPr>
        <w:pStyle w:val="SingleTxtGA"/>
        <w:rPr>
          <w:rFonts w:hint="cs"/>
          <w:rtl/>
        </w:rPr>
      </w:pPr>
      <w:r>
        <w:rPr>
          <w:rFonts w:hint="cs"/>
          <w:rtl/>
        </w:rPr>
        <w:tab/>
        <w:t>(ج)</w:t>
      </w:r>
      <w:r w:rsidR="00F9697D">
        <w:rPr>
          <w:rFonts w:hint="cs"/>
          <w:rtl/>
        </w:rPr>
        <w:tab/>
      </w:r>
      <w:r>
        <w:rPr>
          <w:rFonts w:hint="cs"/>
          <w:rtl/>
        </w:rPr>
        <w:t xml:space="preserve">الاتفاقية الدولية لحماية جميع الأشخاص من الاختفاء </w:t>
      </w:r>
      <w:proofErr w:type="spellStart"/>
      <w:r>
        <w:rPr>
          <w:rFonts w:hint="cs"/>
          <w:rtl/>
        </w:rPr>
        <w:t>القسري</w:t>
      </w:r>
      <w:proofErr w:type="spellEnd"/>
      <w:r>
        <w:rPr>
          <w:rFonts w:hint="cs"/>
          <w:rtl/>
        </w:rPr>
        <w:t xml:space="preserve"> (آذار/</w:t>
      </w:r>
      <w:r w:rsidR="00F9697D">
        <w:rPr>
          <w:rFonts w:hint="cs"/>
          <w:rtl/>
        </w:rPr>
        <w:t xml:space="preserve">    </w:t>
      </w:r>
      <w:r>
        <w:rPr>
          <w:rFonts w:hint="cs"/>
          <w:rtl/>
        </w:rPr>
        <w:t xml:space="preserve">مارس 2008). </w:t>
      </w:r>
    </w:p>
    <w:p w:rsidR="00AA0917" w:rsidRDefault="00AA0917" w:rsidP="00AA0917">
      <w:pPr>
        <w:pStyle w:val="SingleTxtGA"/>
        <w:rPr>
          <w:rFonts w:hint="cs"/>
          <w:rtl/>
        </w:rPr>
      </w:pPr>
      <w:r>
        <w:rPr>
          <w:rFonts w:hint="cs"/>
          <w:rtl/>
        </w:rPr>
        <w:t>5-</w:t>
      </w:r>
      <w:r>
        <w:rPr>
          <w:rFonts w:hint="cs"/>
          <w:rtl/>
        </w:rPr>
        <w:tab/>
        <w:t>وترحّب اللجنة بنشر الدولة الطرف</w:t>
      </w:r>
      <w:r w:rsidR="00F9697D">
        <w:rPr>
          <w:rFonts w:hint="cs"/>
          <w:rtl/>
        </w:rPr>
        <w:t>،</w:t>
      </w:r>
      <w:r>
        <w:rPr>
          <w:rFonts w:hint="cs"/>
          <w:rtl/>
        </w:rPr>
        <w:t xml:space="preserve"> في أيار/مايو 2010</w:t>
      </w:r>
      <w:r w:rsidR="00F9697D">
        <w:rPr>
          <w:rFonts w:hint="cs"/>
          <w:rtl/>
        </w:rPr>
        <w:t>،</w:t>
      </w:r>
      <w:r>
        <w:rPr>
          <w:rFonts w:hint="cs"/>
          <w:rtl/>
        </w:rPr>
        <w:t xml:space="preserve"> تقريرا</w:t>
      </w:r>
      <w:r w:rsidR="00F9697D">
        <w:rPr>
          <w:rFonts w:hint="cs"/>
          <w:rtl/>
        </w:rPr>
        <w:t>ً</w:t>
      </w:r>
      <w:r>
        <w:rPr>
          <w:rFonts w:hint="cs"/>
          <w:rtl/>
        </w:rPr>
        <w:t xml:space="preserve"> عن زيارة اللجنة الفرعية المعنية بمناهضة التعذيب إلى المكسيك في أيلول/سبتمبر 2008 (</w:t>
      </w:r>
      <w:r>
        <w:t>CAT/OP/MEX/1</w:t>
      </w:r>
      <w:r>
        <w:rPr>
          <w:rFonts w:hint="cs"/>
          <w:rtl/>
        </w:rPr>
        <w:t>) مشفوع</w:t>
      </w:r>
      <w:r w:rsidR="00D211A3">
        <w:rPr>
          <w:rFonts w:hint="cs"/>
          <w:rtl/>
        </w:rPr>
        <w:t xml:space="preserve">اً </w:t>
      </w:r>
      <w:r>
        <w:rPr>
          <w:rFonts w:hint="cs"/>
          <w:rtl/>
        </w:rPr>
        <w:t>بردّ السلطات المكسيكية على توصيات اللجنة الفرعية وأسئلتها (</w:t>
      </w:r>
      <w:r>
        <w:t>CAT/OP/MEX/1/Add.1</w:t>
      </w:r>
      <w:r>
        <w:rPr>
          <w:rFonts w:hint="cs"/>
          <w:rtl/>
        </w:rPr>
        <w:t xml:space="preserve">). </w:t>
      </w:r>
    </w:p>
    <w:p w:rsidR="00AA0917" w:rsidRDefault="00AA0917" w:rsidP="00AA0917">
      <w:pPr>
        <w:pStyle w:val="SingleTxtGA"/>
        <w:rPr>
          <w:rFonts w:hint="cs"/>
          <w:rtl/>
        </w:rPr>
      </w:pPr>
      <w:r>
        <w:rPr>
          <w:rFonts w:hint="cs"/>
          <w:rtl/>
        </w:rPr>
        <w:t>6-</w:t>
      </w:r>
      <w:r>
        <w:rPr>
          <w:rFonts w:hint="cs"/>
          <w:rtl/>
        </w:rPr>
        <w:tab/>
        <w:t>وتحيط اللجنة علم</w:t>
      </w:r>
      <w:r w:rsidR="00D211A3">
        <w:rPr>
          <w:rFonts w:hint="cs"/>
          <w:rtl/>
        </w:rPr>
        <w:t xml:space="preserve">اً </w:t>
      </w:r>
      <w:r>
        <w:rPr>
          <w:rFonts w:hint="cs"/>
          <w:rtl/>
        </w:rPr>
        <w:t>بالخطوات التي اتخذتها الدولة الطرف لتعديل تشريعاتها، وعلى وجه الخصوص:</w:t>
      </w:r>
    </w:p>
    <w:p w:rsidR="00AA0917" w:rsidRDefault="00AA0917" w:rsidP="00F9697D">
      <w:pPr>
        <w:pStyle w:val="SingleTxtGA"/>
        <w:rPr>
          <w:rFonts w:hint="cs"/>
          <w:rtl/>
        </w:rPr>
      </w:pPr>
      <w:r>
        <w:rPr>
          <w:rFonts w:hint="cs"/>
          <w:rtl/>
        </w:rPr>
        <w:tab/>
        <w:t>(أ)</w:t>
      </w:r>
      <w:r w:rsidR="00F9697D">
        <w:rPr>
          <w:rFonts w:hint="cs"/>
          <w:rtl/>
        </w:rPr>
        <w:tab/>
      </w:r>
      <w:r>
        <w:rPr>
          <w:rFonts w:hint="cs"/>
          <w:rtl/>
        </w:rPr>
        <w:t>اعتماد القانون العام المتعلق بتمتع النساء بحياة خالية من العنف في عام</w:t>
      </w:r>
      <w:r w:rsidR="00F9697D">
        <w:rPr>
          <w:rFonts w:hint="eastAsia"/>
          <w:rtl/>
        </w:rPr>
        <w:t> </w:t>
      </w:r>
      <w:r>
        <w:rPr>
          <w:rFonts w:hint="cs"/>
          <w:rtl/>
        </w:rPr>
        <w:t>2007، واعتماد لوائحه التنفيذية في عام 2008؛</w:t>
      </w:r>
    </w:p>
    <w:p w:rsidR="00AA0917" w:rsidRDefault="00AA0917" w:rsidP="00F9697D">
      <w:pPr>
        <w:pStyle w:val="SingleTxtGA"/>
        <w:rPr>
          <w:rFonts w:hint="cs"/>
          <w:rtl/>
        </w:rPr>
      </w:pPr>
      <w:r>
        <w:rPr>
          <w:rFonts w:hint="cs"/>
          <w:rtl/>
        </w:rPr>
        <w:tab/>
        <w:t>(ب)</w:t>
      </w:r>
      <w:r w:rsidR="00F9697D">
        <w:rPr>
          <w:rFonts w:hint="cs"/>
          <w:rtl/>
        </w:rPr>
        <w:tab/>
      </w:r>
      <w:r>
        <w:rPr>
          <w:rFonts w:hint="cs"/>
          <w:rtl/>
        </w:rPr>
        <w:t xml:space="preserve">إدخال إصلاحات دستورية على القضاء الجنائي ونظام الأمن العام في 18 حزيران/يونيه 2008 بهدف اعتماد نظام قضائي جنائي جديد قائم على مبدأ المحاكمة </w:t>
      </w:r>
      <w:proofErr w:type="spellStart"/>
      <w:r>
        <w:rPr>
          <w:rFonts w:hint="cs"/>
          <w:rtl/>
        </w:rPr>
        <w:t>الحضورية</w:t>
      </w:r>
      <w:proofErr w:type="spellEnd"/>
      <w:r>
        <w:rPr>
          <w:rFonts w:hint="cs"/>
          <w:rtl/>
        </w:rPr>
        <w:t>؛</w:t>
      </w:r>
    </w:p>
    <w:p w:rsidR="00AA0917" w:rsidRDefault="00AA0917" w:rsidP="00F9697D">
      <w:pPr>
        <w:pStyle w:val="SingleTxtGA"/>
        <w:rPr>
          <w:rFonts w:hint="cs"/>
          <w:rtl/>
        </w:rPr>
      </w:pPr>
      <w:r>
        <w:rPr>
          <w:rFonts w:hint="cs"/>
          <w:rtl/>
        </w:rPr>
        <w:tab/>
        <w:t>(ج)</w:t>
      </w:r>
      <w:r w:rsidR="00F9697D">
        <w:rPr>
          <w:rFonts w:hint="cs"/>
          <w:rtl/>
        </w:rPr>
        <w:tab/>
      </w:r>
      <w:r>
        <w:rPr>
          <w:rFonts w:hint="cs"/>
          <w:rtl/>
        </w:rPr>
        <w:t>سنّ قانون بشأن اللاجئين والحماية التكميلية وقانون الهجرة</w:t>
      </w:r>
      <w:r w:rsidRPr="008C06E8">
        <w:rPr>
          <w:rFonts w:hint="cs"/>
          <w:rtl/>
        </w:rPr>
        <w:t xml:space="preserve"> </w:t>
      </w:r>
      <w:r>
        <w:rPr>
          <w:rFonts w:hint="cs"/>
          <w:rtl/>
        </w:rPr>
        <w:t>في عام</w:t>
      </w:r>
      <w:r w:rsidR="00F9697D">
        <w:rPr>
          <w:rFonts w:hint="eastAsia"/>
          <w:rtl/>
        </w:rPr>
        <w:t> </w:t>
      </w:r>
      <w:r>
        <w:rPr>
          <w:rFonts w:hint="cs"/>
          <w:rtl/>
        </w:rPr>
        <w:t>2011؛</w:t>
      </w:r>
    </w:p>
    <w:p w:rsidR="00AA0917" w:rsidRDefault="00F9697D" w:rsidP="00AA0917">
      <w:pPr>
        <w:pStyle w:val="SingleTxtGA"/>
        <w:rPr>
          <w:rFonts w:hint="cs"/>
          <w:rtl/>
        </w:rPr>
      </w:pPr>
      <w:r w:rsidRPr="00F9697D">
        <w:rPr>
          <w:rFonts w:hint="cs"/>
          <w:spacing w:val="-4"/>
          <w:rtl/>
        </w:rPr>
        <w:tab/>
        <w:t>(د)</w:t>
      </w:r>
      <w:r w:rsidRPr="00F9697D">
        <w:rPr>
          <w:rFonts w:hint="cs"/>
          <w:spacing w:val="-4"/>
          <w:rtl/>
        </w:rPr>
        <w:tab/>
      </w:r>
      <w:r w:rsidR="00AA0917" w:rsidRPr="00F9697D">
        <w:rPr>
          <w:rFonts w:hint="cs"/>
          <w:spacing w:val="-4"/>
          <w:rtl/>
        </w:rPr>
        <w:t>إدخال إصلاح دستوري بشأن حقوق الإنسان في 10 حزيران/يونيه</w:t>
      </w:r>
      <w:r w:rsidR="00AA0917">
        <w:rPr>
          <w:rFonts w:hint="cs"/>
          <w:rtl/>
        </w:rPr>
        <w:t xml:space="preserve"> 2011 من أجل إضفاء صفة الحق الدستوري على كل حقوق الإنسان المكفولة في المعاهدات الدولية التي صدّقت عليها الدولة الطرف؛</w:t>
      </w:r>
    </w:p>
    <w:p w:rsidR="00AA0917" w:rsidRDefault="00F9697D" w:rsidP="00F9697D">
      <w:pPr>
        <w:pStyle w:val="SingleTxtGA"/>
        <w:rPr>
          <w:rFonts w:hint="cs"/>
          <w:rtl/>
        </w:rPr>
      </w:pPr>
      <w:r>
        <w:rPr>
          <w:rFonts w:hint="cs"/>
          <w:rtl/>
        </w:rPr>
        <w:tab/>
      </w:r>
      <w:r w:rsidR="00AA0917">
        <w:rPr>
          <w:rFonts w:hint="cs"/>
          <w:rtl/>
        </w:rPr>
        <w:t>(</w:t>
      </w:r>
      <w:r w:rsidRPr="00F9697D">
        <w:rPr>
          <w:rFonts w:hint="cs"/>
          <w:sz w:val="30"/>
          <w:rtl/>
        </w:rPr>
        <w:t>ﻫ</w:t>
      </w:r>
      <w:r>
        <w:rPr>
          <w:rFonts w:hint="cs"/>
          <w:rtl/>
        </w:rPr>
        <w:t>)</w:t>
      </w:r>
      <w:r>
        <w:rPr>
          <w:rFonts w:hint="cs"/>
          <w:rtl/>
        </w:rPr>
        <w:tab/>
      </w:r>
      <w:r w:rsidR="00AA0917">
        <w:rPr>
          <w:rFonts w:hint="cs"/>
          <w:rtl/>
        </w:rPr>
        <w:t>سن القانون العام المتعلق بالحماية من جرائم الاتجار بالبشر والقضاء عليها ومعاقبة مرتكبيها وبحماية الضحايا ومساعدتهم</w:t>
      </w:r>
      <w:r w:rsidR="00AA0917" w:rsidRPr="000B4641">
        <w:rPr>
          <w:rFonts w:hint="cs"/>
          <w:rtl/>
        </w:rPr>
        <w:t xml:space="preserve"> </w:t>
      </w:r>
      <w:r w:rsidR="00AA0917">
        <w:rPr>
          <w:rFonts w:hint="cs"/>
          <w:rtl/>
        </w:rPr>
        <w:t>في عام 2012 ؛</w:t>
      </w:r>
    </w:p>
    <w:p w:rsidR="00AA0917" w:rsidRDefault="00F9697D" w:rsidP="00AA0917">
      <w:pPr>
        <w:pStyle w:val="SingleTxtGA"/>
        <w:rPr>
          <w:rFonts w:hint="cs"/>
          <w:rtl/>
        </w:rPr>
      </w:pPr>
      <w:r>
        <w:rPr>
          <w:rFonts w:hint="cs"/>
          <w:rtl/>
        </w:rPr>
        <w:tab/>
      </w:r>
      <w:r w:rsidR="00AA0917">
        <w:rPr>
          <w:rFonts w:hint="cs"/>
          <w:rtl/>
        </w:rPr>
        <w:t>(و)</w:t>
      </w:r>
      <w:r>
        <w:rPr>
          <w:rFonts w:hint="cs"/>
          <w:rtl/>
        </w:rPr>
        <w:tab/>
      </w:r>
      <w:r w:rsidR="00AA0917">
        <w:rPr>
          <w:rFonts w:hint="cs"/>
          <w:rtl/>
        </w:rPr>
        <w:t>سن قانون حماية الصحفيين والمدافعين عن حقوق الإنسان في عام 2012.</w:t>
      </w:r>
    </w:p>
    <w:p w:rsidR="00AA0917" w:rsidRDefault="00AA0917" w:rsidP="00AA0917">
      <w:pPr>
        <w:pStyle w:val="SingleTxtGA"/>
        <w:rPr>
          <w:rFonts w:hint="cs"/>
          <w:rtl/>
        </w:rPr>
      </w:pPr>
      <w:r>
        <w:rPr>
          <w:rFonts w:hint="cs"/>
          <w:rtl/>
        </w:rPr>
        <w:t>7-</w:t>
      </w:r>
      <w:r>
        <w:rPr>
          <w:rFonts w:hint="cs"/>
          <w:rtl/>
        </w:rPr>
        <w:tab/>
        <w:t>وتشيد اللجنة أيض</w:t>
      </w:r>
      <w:r w:rsidR="00D211A3">
        <w:rPr>
          <w:rFonts w:hint="cs"/>
          <w:rtl/>
        </w:rPr>
        <w:t xml:space="preserve">اً </w:t>
      </w:r>
      <w:r>
        <w:rPr>
          <w:rFonts w:hint="cs"/>
          <w:rtl/>
        </w:rPr>
        <w:t>بالخطوات التي اتخذتها الدولة الطرف لتعديل سياساتها وإجراءاتها قصد تعزيز حماية حقوق الإنسان وتطبيق الاتفاقية. وفي هذا الصدد، تحيط اللجنة علم</w:t>
      </w:r>
      <w:r w:rsidR="00D211A3">
        <w:rPr>
          <w:rFonts w:hint="cs"/>
          <w:rtl/>
        </w:rPr>
        <w:t xml:space="preserve">اً، </w:t>
      </w:r>
      <w:r>
        <w:rPr>
          <w:rFonts w:hint="cs"/>
          <w:rtl/>
        </w:rPr>
        <w:t>على وجه الخصوص، بالتدابير التالية:</w:t>
      </w:r>
    </w:p>
    <w:p w:rsidR="00AA0917" w:rsidRDefault="00F9697D" w:rsidP="00AA0917">
      <w:pPr>
        <w:pStyle w:val="SingleTxtGA"/>
        <w:rPr>
          <w:rFonts w:hint="cs"/>
          <w:rtl/>
        </w:rPr>
      </w:pPr>
      <w:r>
        <w:rPr>
          <w:rFonts w:hint="cs"/>
          <w:rtl/>
        </w:rPr>
        <w:tab/>
        <w:t>(أ)</w:t>
      </w:r>
      <w:r>
        <w:rPr>
          <w:rFonts w:hint="cs"/>
          <w:rtl/>
        </w:rPr>
        <w:tab/>
      </w:r>
      <w:r w:rsidR="00AA0917">
        <w:rPr>
          <w:rFonts w:hint="cs"/>
          <w:rtl/>
        </w:rPr>
        <w:t>اعتماد البرنامج الوطني لحقوق الإنسان للفترة 2008-2012؛</w:t>
      </w:r>
    </w:p>
    <w:p w:rsidR="00AA0917" w:rsidRDefault="00AA0917" w:rsidP="00F9697D">
      <w:pPr>
        <w:pStyle w:val="SingleTxtGA"/>
        <w:rPr>
          <w:rFonts w:hint="cs"/>
          <w:rtl/>
        </w:rPr>
      </w:pPr>
      <w:r>
        <w:rPr>
          <w:rFonts w:hint="cs"/>
          <w:rtl/>
        </w:rPr>
        <w:tab/>
        <w:t>(ب)</w:t>
      </w:r>
      <w:r w:rsidR="00F9697D">
        <w:rPr>
          <w:rFonts w:hint="cs"/>
          <w:rtl/>
        </w:rPr>
        <w:tab/>
      </w:r>
      <w:r>
        <w:rPr>
          <w:rFonts w:hint="cs"/>
          <w:rtl/>
        </w:rPr>
        <w:t xml:space="preserve">اعتماد </w:t>
      </w:r>
      <w:proofErr w:type="spellStart"/>
      <w:r>
        <w:rPr>
          <w:rFonts w:hint="cs"/>
          <w:rtl/>
        </w:rPr>
        <w:t>استراتيجية</w:t>
      </w:r>
      <w:proofErr w:type="spellEnd"/>
      <w:r>
        <w:rPr>
          <w:rFonts w:hint="cs"/>
          <w:rtl/>
        </w:rPr>
        <w:t xml:space="preserve"> إدارة السجون للفترة 2008-2012؛</w:t>
      </w:r>
    </w:p>
    <w:p w:rsidR="00AA0917" w:rsidRDefault="00AA0917" w:rsidP="00623E38">
      <w:pPr>
        <w:pStyle w:val="SingleTxtGA"/>
        <w:rPr>
          <w:rFonts w:hint="cs"/>
          <w:rtl/>
        </w:rPr>
      </w:pPr>
      <w:r>
        <w:rPr>
          <w:rFonts w:hint="cs"/>
          <w:rtl/>
        </w:rPr>
        <w:tab/>
        <w:t>(ج)</w:t>
      </w:r>
      <w:r w:rsidR="00623E38">
        <w:rPr>
          <w:rFonts w:hint="cs"/>
          <w:rtl/>
        </w:rPr>
        <w:tab/>
      </w:r>
      <w:r>
        <w:rPr>
          <w:rFonts w:hint="cs"/>
          <w:rtl/>
        </w:rPr>
        <w:t>الموافقة على البرنامج الوطني لمكافحة الاتجار بالبشر ومعاقبة المتجرين للفترة</w:t>
      </w:r>
      <w:r w:rsidR="00F9697D">
        <w:rPr>
          <w:rFonts w:hint="eastAsia"/>
          <w:rtl/>
        </w:rPr>
        <w:t> </w:t>
      </w:r>
      <w:r>
        <w:rPr>
          <w:rFonts w:hint="cs"/>
          <w:rtl/>
        </w:rPr>
        <w:t>2010-2012.</w:t>
      </w:r>
    </w:p>
    <w:p w:rsidR="00AA0917" w:rsidRDefault="00F9697D" w:rsidP="00F9697D">
      <w:pPr>
        <w:pStyle w:val="H1GA"/>
        <w:rPr>
          <w:rFonts w:hint="cs"/>
          <w:rtl/>
        </w:rPr>
      </w:pPr>
      <w:r>
        <w:rPr>
          <w:rFonts w:hint="cs"/>
          <w:rtl/>
        </w:rPr>
        <w:tab/>
        <w:t>جيم-</w:t>
      </w:r>
      <w:r>
        <w:rPr>
          <w:rFonts w:hint="cs"/>
          <w:rtl/>
        </w:rPr>
        <w:tab/>
      </w:r>
      <w:r w:rsidR="00AA0917">
        <w:rPr>
          <w:rFonts w:hint="cs"/>
          <w:rtl/>
        </w:rPr>
        <w:t>دواعي القلق الرئيسية والتوصيات</w:t>
      </w:r>
    </w:p>
    <w:p w:rsidR="00AA0917" w:rsidRDefault="00F9697D" w:rsidP="00F9697D">
      <w:pPr>
        <w:pStyle w:val="H23GA"/>
        <w:rPr>
          <w:rFonts w:hint="cs"/>
          <w:rtl/>
        </w:rPr>
      </w:pPr>
      <w:r>
        <w:rPr>
          <w:rFonts w:hint="cs"/>
          <w:rtl/>
        </w:rPr>
        <w:tab/>
      </w:r>
      <w:r>
        <w:rPr>
          <w:rFonts w:hint="cs"/>
          <w:rtl/>
        </w:rPr>
        <w:tab/>
      </w:r>
      <w:r w:rsidR="00AA0917">
        <w:rPr>
          <w:rFonts w:hint="cs"/>
          <w:rtl/>
        </w:rPr>
        <w:t>تعريف جريمة التعذيب</w:t>
      </w:r>
    </w:p>
    <w:p w:rsidR="00AA0917" w:rsidRDefault="00F9697D" w:rsidP="00F9697D">
      <w:pPr>
        <w:pStyle w:val="SingleTxtGA"/>
        <w:rPr>
          <w:rFonts w:hint="cs"/>
        </w:rPr>
      </w:pPr>
      <w:r>
        <w:rPr>
          <w:rFonts w:hint="cs"/>
          <w:rtl/>
        </w:rPr>
        <w:t>8-</w:t>
      </w:r>
      <w:r>
        <w:rPr>
          <w:rFonts w:hint="cs"/>
          <w:rtl/>
        </w:rPr>
        <w:tab/>
      </w:r>
      <w:r w:rsidR="00AA0917">
        <w:rPr>
          <w:rFonts w:hint="cs"/>
          <w:rtl/>
        </w:rPr>
        <w:t>تلاحظ اللجنة أن القانون الاتحادي المتعلق بمنع التعذيب والمعاقبة عليه يُعرّف التعذيب تعريفاً لا يعكس كلي</w:t>
      </w:r>
      <w:r w:rsidR="00D211A3">
        <w:rPr>
          <w:rFonts w:hint="cs"/>
          <w:rtl/>
        </w:rPr>
        <w:t xml:space="preserve">اً </w:t>
      </w:r>
      <w:r w:rsidR="00AA0917">
        <w:rPr>
          <w:rFonts w:hint="cs"/>
          <w:rtl/>
        </w:rPr>
        <w:t>التعريف المنصوص عليه في المادة 1 من الاتفاقية. وتلاحظ أن تعريف جريمة التعذيب وعقوباتها على صعيد الولاية لا تتوافق كلي</w:t>
      </w:r>
      <w:r w:rsidR="00D211A3">
        <w:rPr>
          <w:rFonts w:hint="cs"/>
          <w:rtl/>
        </w:rPr>
        <w:t xml:space="preserve">اً </w:t>
      </w:r>
      <w:r w:rsidR="00AA0917">
        <w:rPr>
          <w:rFonts w:hint="cs"/>
          <w:rtl/>
        </w:rPr>
        <w:t xml:space="preserve">في معظم الحالات مع المادتين 1 و4 من الاتفاقية. وفي ولاية </w:t>
      </w:r>
      <w:proofErr w:type="spellStart"/>
      <w:r w:rsidR="00AA0917">
        <w:rPr>
          <w:rFonts w:hint="cs"/>
          <w:rtl/>
        </w:rPr>
        <w:t>غيريرو</w:t>
      </w:r>
      <w:proofErr w:type="spellEnd"/>
      <w:r w:rsidR="00AA0917">
        <w:rPr>
          <w:rFonts w:hint="cs"/>
          <w:rtl/>
        </w:rPr>
        <w:t xml:space="preserve"> ما</w:t>
      </w:r>
      <w:r w:rsidR="00623E38">
        <w:rPr>
          <w:rFonts w:hint="cs"/>
          <w:rtl/>
        </w:rPr>
        <w:t xml:space="preserve"> </w:t>
      </w:r>
      <w:r w:rsidR="00AA0917">
        <w:rPr>
          <w:rFonts w:hint="cs"/>
          <w:rtl/>
        </w:rPr>
        <w:t>زال تعريف جريمة التعذيب منصوص</w:t>
      </w:r>
      <w:r w:rsidR="00D211A3">
        <w:rPr>
          <w:rFonts w:hint="cs"/>
          <w:rtl/>
        </w:rPr>
        <w:t xml:space="preserve">اً </w:t>
      </w:r>
      <w:r w:rsidR="00AA0917">
        <w:rPr>
          <w:rFonts w:hint="cs"/>
          <w:rtl/>
        </w:rPr>
        <w:t xml:space="preserve">عليه في قانون لا يدخل في نطاق القانون الجنائي كما أشارت </w:t>
      </w:r>
      <w:r>
        <w:rPr>
          <w:rFonts w:hint="cs"/>
          <w:rtl/>
        </w:rPr>
        <w:t xml:space="preserve">إلى ذلك </w:t>
      </w:r>
      <w:r w:rsidR="00AA0917">
        <w:rPr>
          <w:rFonts w:hint="cs"/>
          <w:rtl/>
        </w:rPr>
        <w:t>اللجنة في ملاحظاتها الختامية السابقة (</w:t>
      </w:r>
      <w:r w:rsidR="00AA0917">
        <w:t>CAT/C/MEX/CO/4</w:t>
      </w:r>
      <w:r w:rsidR="00AA0917">
        <w:rPr>
          <w:rFonts w:hint="cs"/>
          <w:rtl/>
        </w:rPr>
        <w:t>). وفي المقابل، تلاحظ اللجنة كذلك وجود أربعة اقتراحات لتعديل القانون الجنائي فيما يتعلق بعدم تقادم جرائم خطيرة عديدة منها جريمة التعذيب (المادتان 1 و4).</w:t>
      </w:r>
    </w:p>
    <w:p w:rsidR="00AA0917" w:rsidRPr="004F6BDD" w:rsidRDefault="00F9697D" w:rsidP="00AA0917">
      <w:pPr>
        <w:pStyle w:val="SingleTxtGA"/>
        <w:rPr>
          <w:rFonts w:hint="cs"/>
          <w:b/>
          <w:bCs/>
          <w:rtl/>
        </w:rPr>
      </w:pPr>
      <w:r>
        <w:rPr>
          <w:rFonts w:hint="cs"/>
          <w:b/>
          <w:bCs/>
          <w:rtl/>
        </w:rPr>
        <w:tab/>
      </w:r>
      <w:r w:rsidR="00AA0917" w:rsidRPr="004F6BDD">
        <w:rPr>
          <w:rFonts w:hint="cs"/>
          <w:b/>
          <w:bCs/>
          <w:rtl/>
        </w:rPr>
        <w:t>في ضوء الملاحظات الختامية السابقة تحث اللجنة الدولة الطرف على ما يلي:</w:t>
      </w:r>
    </w:p>
    <w:p w:rsidR="00AA0917" w:rsidRPr="004F6BDD" w:rsidRDefault="00F9697D" w:rsidP="00F9697D">
      <w:pPr>
        <w:pStyle w:val="SingleTxtGA"/>
        <w:rPr>
          <w:rFonts w:hint="cs"/>
          <w:b/>
          <w:bCs/>
          <w:rtl/>
        </w:rPr>
      </w:pPr>
      <w:r>
        <w:rPr>
          <w:rFonts w:hint="cs"/>
          <w:b/>
          <w:bCs/>
          <w:rtl/>
        </w:rPr>
        <w:tab/>
        <w:t>(أ)</w:t>
      </w:r>
      <w:r>
        <w:rPr>
          <w:rFonts w:hint="cs"/>
          <w:b/>
          <w:bCs/>
          <w:rtl/>
        </w:rPr>
        <w:tab/>
      </w:r>
      <w:r w:rsidR="00AA0917" w:rsidRPr="004F6BDD">
        <w:rPr>
          <w:rFonts w:hint="cs"/>
          <w:b/>
          <w:bCs/>
          <w:rtl/>
        </w:rPr>
        <w:t xml:space="preserve">تعديل القانون الاتحادي المتعلق </w:t>
      </w:r>
      <w:r w:rsidR="00AA0917">
        <w:rPr>
          <w:rFonts w:hint="cs"/>
          <w:b/>
          <w:bCs/>
          <w:rtl/>
        </w:rPr>
        <w:t xml:space="preserve">بمنع التعذيب والمعاقبة عليه بحيث </w:t>
      </w:r>
      <w:r w:rsidR="00AA0917" w:rsidRPr="004F6BDD">
        <w:rPr>
          <w:rFonts w:hint="cs"/>
          <w:b/>
          <w:bCs/>
          <w:rtl/>
        </w:rPr>
        <w:t xml:space="preserve">يشمل تعريف التعذيب الوارد في المادة 3 من القانون كل العناصر المنصوص عليها في المادة 1 من </w:t>
      </w:r>
      <w:r w:rsidR="00AA0917">
        <w:rPr>
          <w:rFonts w:hint="cs"/>
          <w:b/>
          <w:bCs/>
          <w:rtl/>
        </w:rPr>
        <w:t xml:space="preserve">الاتفاقية، بما في ذلك: </w:t>
      </w:r>
      <w:r>
        <w:rPr>
          <w:rFonts w:hint="cs"/>
          <w:b/>
          <w:bCs/>
          <w:rtl/>
        </w:rPr>
        <w:t>‘1‘</w:t>
      </w:r>
      <w:r w:rsidR="00AA0917">
        <w:rPr>
          <w:rFonts w:hint="cs"/>
          <w:b/>
          <w:bCs/>
          <w:rtl/>
        </w:rPr>
        <w:t xml:space="preserve"> أعمال</w:t>
      </w:r>
      <w:r w:rsidR="00AA0917" w:rsidRPr="004F6BDD">
        <w:rPr>
          <w:rFonts w:hint="cs"/>
          <w:b/>
          <w:bCs/>
          <w:rtl/>
        </w:rPr>
        <w:t xml:space="preserve"> التعذيب </w:t>
      </w:r>
      <w:r w:rsidR="00AA0917">
        <w:rPr>
          <w:rFonts w:hint="cs"/>
          <w:b/>
          <w:bCs/>
          <w:rtl/>
        </w:rPr>
        <w:t>التي يرتكبها</w:t>
      </w:r>
      <w:r w:rsidR="00AA0917" w:rsidRPr="004F6BDD">
        <w:rPr>
          <w:rFonts w:hint="cs"/>
          <w:b/>
          <w:bCs/>
          <w:rtl/>
        </w:rPr>
        <w:t xml:space="preserve"> شخص ثالث </w:t>
      </w:r>
      <w:r w:rsidR="00AA0917">
        <w:rPr>
          <w:rFonts w:hint="cs"/>
          <w:b/>
          <w:bCs/>
          <w:rtl/>
        </w:rPr>
        <w:t>و</w:t>
      </w:r>
      <w:r w:rsidR="00AA0917" w:rsidRPr="004F6BDD">
        <w:rPr>
          <w:rFonts w:hint="cs"/>
          <w:b/>
          <w:bCs/>
          <w:rtl/>
        </w:rPr>
        <w:t>يحرض عليها أو ي</w:t>
      </w:r>
      <w:r w:rsidR="00AA0917">
        <w:rPr>
          <w:rFonts w:hint="cs"/>
          <w:b/>
          <w:bCs/>
          <w:rtl/>
        </w:rPr>
        <w:t>قبل</w:t>
      </w:r>
      <w:r w:rsidR="00AA0917" w:rsidRPr="004F6BDD">
        <w:rPr>
          <w:rFonts w:hint="cs"/>
          <w:b/>
          <w:bCs/>
          <w:rtl/>
        </w:rPr>
        <w:t>ها أو يسكت عنها موظف رسمي؛ و</w:t>
      </w:r>
      <w:r>
        <w:rPr>
          <w:rFonts w:hint="cs"/>
          <w:b/>
          <w:bCs/>
          <w:rtl/>
        </w:rPr>
        <w:t>‘</w:t>
      </w:r>
      <w:r w:rsidR="00AA0917" w:rsidRPr="004F6BDD">
        <w:rPr>
          <w:rFonts w:hint="cs"/>
          <w:b/>
          <w:bCs/>
          <w:rtl/>
        </w:rPr>
        <w:t xml:space="preserve">2‘ أعمال التعذيب </w:t>
      </w:r>
      <w:r w:rsidR="00AA0917">
        <w:rPr>
          <w:rFonts w:hint="cs"/>
          <w:b/>
          <w:bCs/>
          <w:rtl/>
        </w:rPr>
        <w:t xml:space="preserve">القائمة على </w:t>
      </w:r>
      <w:r w:rsidR="00AA0917" w:rsidRPr="004F6BDD">
        <w:rPr>
          <w:rFonts w:hint="cs"/>
          <w:b/>
          <w:bCs/>
          <w:rtl/>
        </w:rPr>
        <w:t xml:space="preserve">أي </w:t>
      </w:r>
      <w:r w:rsidR="00AA0917">
        <w:rPr>
          <w:rFonts w:hint="cs"/>
          <w:b/>
          <w:bCs/>
          <w:rtl/>
        </w:rPr>
        <w:t>أساس من أسس</w:t>
      </w:r>
      <w:r w:rsidR="00AA0917" w:rsidRPr="004F6BDD">
        <w:rPr>
          <w:rFonts w:hint="cs"/>
          <w:b/>
          <w:bCs/>
          <w:rtl/>
        </w:rPr>
        <w:t xml:space="preserve"> التمييز أي</w:t>
      </w:r>
      <w:r w:rsidR="00D211A3">
        <w:rPr>
          <w:rFonts w:hint="cs"/>
          <w:b/>
          <w:bCs/>
          <w:rtl/>
        </w:rPr>
        <w:t xml:space="preserve">اً </w:t>
      </w:r>
      <w:r w:rsidR="00AA0917" w:rsidRPr="004F6BDD">
        <w:rPr>
          <w:rFonts w:hint="cs"/>
          <w:b/>
          <w:bCs/>
          <w:rtl/>
        </w:rPr>
        <w:t>كان نوعه؛</w:t>
      </w:r>
    </w:p>
    <w:p w:rsidR="00AA0917" w:rsidRPr="004F6BDD" w:rsidRDefault="00F9697D" w:rsidP="00F9697D">
      <w:pPr>
        <w:pStyle w:val="SingleTxtGA"/>
        <w:rPr>
          <w:rFonts w:hint="cs"/>
          <w:b/>
          <w:bCs/>
        </w:rPr>
      </w:pPr>
      <w:r>
        <w:rPr>
          <w:rFonts w:hint="cs"/>
          <w:b/>
          <w:bCs/>
          <w:rtl/>
        </w:rPr>
        <w:tab/>
        <w:t>(ب)</w:t>
      </w:r>
      <w:r>
        <w:rPr>
          <w:rFonts w:hint="cs"/>
          <w:b/>
          <w:bCs/>
          <w:rtl/>
        </w:rPr>
        <w:tab/>
      </w:r>
      <w:r w:rsidR="00AA0917" w:rsidRPr="004F6BDD">
        <w:rPr>
          <w:rFonts w:hint="cs"/>
          <w:b/>
          <w:bCs/>
          <w:rtl/>
        </w:rPr>
        <w:t>ضمان</w:t>
      </w:r>
      <w:r>
        <w:rPr>
          <w:rFonts w:hint="cs"/>
          <w:b/>
          <w:bCs/>
          <w:rtl/>
        </w:rPr>
        <w:t xml:space="preserve"> تطابق </w:t>
      </w:r>
      <w:r w:rsidR="00AA0917" w:rsidRPr="004F6BDD">
        <w:rPr>
          <w:rFonts w:hint="cs"/>
          <w:b/>
          <w:bCs/>
          <w:rtl/>
        </w:rPr>
        <w:t>تعريف جريمة التعذيب عل</w:t>
      </w:r>
      <w:r w:rsidR="00AA0917">
        <w:rPr>
          <w:rFonts w:hint="cs"/>
          <w:b/>
          <w:bCs/>
          <w:rtl/>
        </w:rPr>
        <w:t>ى صعيد الولاية</w:t>
      </w:r>
      <w:r w:rsidR="00AA0917" w:rsidRPr="004F6BDD">
        <w:rPr>
          <w:rFonts w:hint="cs"/>
          <w:b/>
          <w:bCs/>
          <w:rtl/>
        </w:rPr>
        <w:t xml:space="preserve"> مع التعريف المنصوص عليه في المادة 1 من الاتفاقية</w:t>
      </w:r>
      <w:r w:rsidR="00AA0917">
        <w:rPr>
          <w:rFonts w:hint="cs"/>
          <w:b/>
          <w:bCs/>
          <w:rtl/>
        </w:rPr>
        <w:t>،</w:t>
      </w:r>
      <w:r w:rsidR="00AA0917" w:rsidRPr="004F6BDD">
        <w:rPr>
          <w:rFonts w:hint="cs"/>
          <w:b/>
          <w:bCs/>
          <w:rtl/>
        </w:rPr>
        <w:t xml:space="preserve"> و</w:t>
      </w:r>
      <w:r>
        <w:rPr>
          <w:rFonts w:hint="cs"/>
          <w:b/>
          <w:bCs/>
          <w:rtl/>
        </w:rPr>
        <w:t xml:space="preserve">تضمنه </w:t>
      </w:r>
      <w:r w:rsidR="00AA0917" w:rsidRPr="004F6BDD">
        <w:rPr>
          <w:rFonts w:hint="cs"/>
          <w:b/>
          <w:bCs/>
          <w:rtl/>
        </w:rPr>
        <w:t xml:space="preserve">عقوبات </w:t>
      </w:r>
      <w:r w:rsidR="00AA0917">
        <w:rPr>
          <w:rFonts w:hint="cs"/>
          <w:b/>
          <w:bCs/>
          <w:rtl/>
        </w:rPr>
        <w:t>تتناسب مع خطورة الجريمة</w:t>
      </w:r>
      <w:r w:rsidR="00AA0917" w:rsidRPr="004F6BDD">
        <w:rPr>
          <w:rFonts w:hint="cs"/>
          <w:b/>
          <w:bCs/>
          <w:rtl/>
        </w:rPr>
        <w:t xml:space="preserve"> </w:t>
      </w:r>
      <w:r w:rsidR="00AA0917">
        <w:rPr>
          <w:rFonts w:hint="cs"/>
          <w:b/>
          <w:bCs/>
          <w:rtl/>
        </w:rPr>
        <w:t>عمل</w:t>
      </w:r>
      <w:r w:rsidR="00D211A3">
        <w:rPr>
          <w:rFonts w:hint="cs"/>
          <w:b/>
          <w:bCs/>
          <w:rtl/>
        </w:rPr>
        <w:t xml:space="preserve">اً </w:t>
      </w:r>
      <w:r w:rsidR="00AA0917">
        <w:rPr>
          <w:rFonts w:hint="cs"/>
          <w:b/>
          <w:bCs/>
          <w:rtl/>
        </w:rPr>
        <w:t>ب</w:t>
      </w:r>
      <w:r w:rsidR="00AA0917" w:rsidRPr="004F6BDD">
        <w:rPr>
          <w:rFonts w:hint="cs"/>
          <w:b/>
          <w:bCs/>
          <w:rtl/>
        </w:rPr>
        <w:t>المادة 4 من الاتفاقية؛</w:t>
      </w:r>
    </w:p>
    <w:p w:rsidR="00AA0917" w:rsidRPr="002419C5" w:rsidRDefault="00F9697D" w:rsidP="00F9697D">
      <w:pPr>
        <w:pStyle w:val="SingleTxtGA"/>
        <w:rPr>
          <w:rFonts w:hint="cs"/>
          <w:b/>
          <w:bCs/>
          <w:rtl/>
        </w:rPr>
      </w:pPr>
      <w:r>
        <w:rPr>
          <w:rFonts w:hint="cs"/>
          <w:b/>
          <w:bCs/>
          <w:rtl/>
        </w:rPr>
        <w:tab/>
      </w:r>
      <w:r w:rsidR="00AA0917" w:rsidRPr="002419C5">
        <w:rPr>
          <w:rFonts w:hint="cs"/>
          <w:b/>
          <w:bCs/>
          <w:rtl/>
        </w:rPr>
        <w:t>(ج)</w:t>
      </w:r>
      <w:r>
        <w:rPr>
          <w:rFonts w:hint="cs"/>
          <w:b/>
          <w:bCs/>
          <w:rtl/>
        </w:rPr>
        <w:tab/>
      </w:r>
      <w:r w:rsidR="00AA0917" w:rsidRPr="002419C5">
        <w:rPr>
          <w:rFonts w:hint="cs"/>
          <w:b/>
          <w:bCs/>
          <w:rtl/>
        </w:rPr>
        <w:t xml:space="preserve">إدراج جريمة التعذيب في القانون الجنائي لولاية </w:t>
      </w:r>
      <w:proofErr w:type="spellStart"/>
      <w:r w:rsidR="00AA0917" w:rsidRPr="002419C5">
        <w:rPr>
          <w:rFonts w:hint="cs"/>
          <w:b/>
          <w:bCs/>
          <w:rtl/>
        </w:rPr>
        <w:t>غيريرو</w:t>
      </w:r>
      <w:proofErr w:type="spellEnd"/>
      <w:r w:rsidR="00AA0917" w:rsidRPr="002419C5">
        <w:rPr>
          <w:rFonts w:hint="cs"/>
          <w:b/>
          <w:bCs/>
          <w:rtl/>
        </w:rPr>
        <w:t>؛</w:t>
      </w:r>
    </w:p>
    <w:p w:rsidR="00AA0917" w:rsidRPr="002419C5" w:rsidRDefault="00F9697D" w:rsidP="00F9697D">
      <w:pPr>
        <w:pStyle w:val="SingleTxtGA"/>
        <w:rPr>
          <w:rFonts w:hint="cs"/>
          <w:b/>
          <w:bCs/>
          <w:rtl/>
        </w:rPr>
      </w:pPr>
      <w:r>
        <w:rPr>
          <w:rFonts w:hint="cs"/>
          <w:b/>
          <w:bCs/>
          <w:rtl/>
        </w:rPr>
        <w:tab/>
      </w:r>
      <w:r w:rsidR="00AA0917" w:rsidRPr="002419C5">
        <w:rPr>
          <w:rFonts w:hint="cs"/>
          <w:b/>
          <w:bCs/>
          <w:rtl/>
        </w:rPr>
        <w:t>(د)</w:t>
      </w:r>
      <w:r>
        <w:rPr>
          <w:rFonts w:hint="cs"/>
          <w:b/>
          <w:bCs/>
          <w:rtl/>
        </w:rPr>
        <w:tab/>
      </w:r>
      <w:r w:rsidR="00AA0917" w:rsidRPr="002419C5">
        <w:rPr>
          <w:rFonts w:hint="cs"/>
          <w:b/>
          <w:bCs/>
          <w:rtl/>
        </w:rPr>
        <w:t xml:space="preserve">ضمان عدم تقادم جرائم التعذيب. </w:t>
      </w:r>
    </w:p>
    <w:p w:rsidR="00AA0917" w:rsidRPr="00C14E68" w:rsidRDefault="00F9697D" w:rsidP="00F9697D">
      <w:pPr>
        <w:pStyle w:val="H23GA"/>
        <w:rPr>
          <w:rFonts w:hint="cs"/>
        </w:rPr>
      </w:pPr>
      <w:r>
        <w:rPr>
          <w:rFonts w:hint="cs"/>
          <w:rtl/>
        </w:rPr>
        <w:tab/>
      </w:r>
      <w:r>
        <w:rPr>
          <w:rFonts w:hint="cs"/>
          <w:rtl/>
        </w:rPr>
        <w:tab/>
      </w:r>
      <w:r w:rsidR="00AA0917" w:rsidRPr="00C14E68">
        <w:rPr>
          <w:rFonts w:hint="cs"/>
          <w:rtl/>
        </w:rPr>
        <w:t>الضمانات القانونية الأساسية</w:t>
      </w:r>
    </w:p>
    <w:p w:rsidR="00AA0917" w:rsidRDefault="00F9697D" w:rsidP="00623E38">
      <w:pPr>
        <w:pStyle w:val="SingleTxtGA"/>
        <w:rPr>
          <w:rFonts w:hint="cs"/>
        </w:rPr>
      </w:pPr>
      <w:r>
        <w:rPr>
          <w:rFonts w:hint="cs"/>
          <w:rtl/>
        </w:rPr>
        <w:t>9-</w:t>
      </w:r>
      <w:r>
        <w:rPr>
          <w:rFonts w:hint="cs"/>
          <w:rtl/>
        </w:rPr>
        <w:tab/>
      </w:r>
      <w:r w:rsidR="00AA0917">
        <w:rPr>
          <w:rFonts w:hint="cs"/>
          <w:rtl/>
        </w:rPr>
        <w:t>تحيط اللجنة علم</w:t>
      </w:r>
      <w:r w:rsidR="00D211A3">
        <w:rPr>
          <w:rFonts w:hint="cs"/>
          <w:rtl/>
        </w:rPr>
        <w:t xml:space="preserve">اً </w:t>
      </w:r>
      <w:r w:rsidR="00AA0917">
        <w:rPr>
          <w:rFonts w:hint="cs"/>
          <w:rtl/>
        </w:rPr>
        <w:t xml:space="preserve">بقيام السلطات المكسيكية في نيسان/أبريل 2012 بنشر البروتوكولات المتعلقة باستخدام القوة والحفاظ على الأدلة ومثول المحتجزين أمام القاضي، لكنها تعرب عن قلقها إزاء التقارير التي تفيد بأن الدولة الطرف لا تضمن من الناحية العملية انتفاع جميع الأشخاص المحتجزين بكل الضمانات القانونية الأساسية حال احتجازهم. </w:t>
      </w:r>
      <w:r>
        <w:rPr>
          <w:rFonts w:hint="cs"/>
          <w:rtl/>
        </w:rPr>
        <w:t xml:space="preserve">كما تعرب </w:t>
      </w:r>
      <w:r w:rsidR="00AA0917">
        <w:rPr>
          <w:rFonts w:hint="cs"/>
          <w:rtl/>
        </w:rPr>
        <w:t xml:space="preserve">عن قلقها إزاء التقارير التي تفيد </w:t>
      </w:r>
      <w:r>
        <w:rPr>
          <w:rFonts w:hint="cs"/>
          <w:rtl/>
        </w:rPr>
        <w:t>بمنع ا</w:t>
      </w:r>
      <w:r w:rsidR="00AA0917">
        <w:rPr>
          <w:rFonts w:hint="cs"/>
          <w:rtl/>
        </w:rPr>
        <w:t>لمحتجزين</w:t>
      </w:r>
      <w:r>
        <w:rPr>
          <w:rFonts w:hint="cs"/>
          <w:rtl/>
        </w:rPr>
        <w:t xml:space="preserve">، </w:t>
      </w:r>
      <w:r w:rsidR="00623E38">
        <w:rPr>
          <w:rFonts w:hint="cs"/>
          <w:rtl/>
        </w:rPr>
        <w:t>في</w:t>
      </w:r>
      <w:r>
        <w:rPr>
          <w:rFonts w:hint="cs"/>
          <w:rtl/>
        </w:rPr>
        <w:t xml:space="preserve"> أغلب الأحيان، من </w:t>
      </w:r>
      <w:r w:rsidR="00AA0917">
        <w:rPr>
          <w:rFonts w:hint="cs"/>
          <w:rtl/>
        </w:rPr>
        <w:t>الاتصال السريع بمحام ومن الخضوع لفحص طبي مستقل ومن الحق في إخطار أحد الأقارب بتوقيفهم والحق في المثول بسرعة أمام قاض. وتعرب اللجنة عن أسفها لأن الدولة الطرف لم تزودها بمعلومات رسمية عن الإجراءات التأديبية أو القضائية المتخذة فيما يتعلق بالتأخير غير المبرر في عرض المحتجزين على النيابة العامة فور توقيفهم (المادة 2).</w:t>
      </w:r>
    </w:p>
    <w:p w:rsidR="00AA0917" w:rsidRPr="00911223" w:rsidRDefault="00F9697D" w:rsidP="00F9697D">
      <w:pPr>
        <w:pStyle w:val="SingleTxtGA"/>
        <w:rPr>
          <w:rFonts w:hint="cs"/>
          <w:b/>
          <w:bCs/>
          <w:rtl/>
        </w:rPr>
      </w:pPr>
      <w:r>
        <w:rPr>
          <w:rFonts w:hint="cs"/>
          <w:b/>
          <w:bCs/>
          <w:rtl/>
        </w:rPr>
        <w:tab/>
      </w:r>
      <w:r w:rsidR="00AA0917" w:rsidRPr="00911223">
        <w:rPr>
          <w:rFonts w:hint="cs"/>
          <w:b/>
          <w:bCs/>
          <w:rtl/>
        </w:rPr>
        <w:t>ينبغي للدولة الطرف أن تسرع في اتخاذ ت</w:t>
      </w:r>
      <w:r>
        <w:rPr>
          <w:rFonts w:hint="cs"/>
          <w:b/>
          <w:bCs/>
          <w:rtl/>
        </w:rPr>
        <w:t xml:space="preserve">دابير فعالة لضمان استفادة </w:t>
      </w:r>
      <w:r w:rsidR="00AA0917" w:rsidRPr="00911223">
        <w:rPr>
          <w:rFonts w:hint="cs"/>
          <w:b/>
          <w:bCs/>
          <w:rtl/>
        </w:rPr>
        <w:t xml:space="preserve">الشخص حال </w:t>
      </w:r>
      <w:r w:rsidR="00AA0917">
        <w:rPr>
          <w:rFonts w:hint="cs"/>
          <w:b/>
          <w:bCs/>
          <w:rtl/>
        </w:rPr>
        <w:t>احتجازه</w:t>
      </w:r>
      <w:r w:rsidR="00AA0917" w:rsidRPr="00911223">
        <w:rPr>
          <w:rFonts w:hint="cs"/>
          <w:b/>
          <w:bCs/>
          <w:rtl/>
        </w:rPr>
        <w:t xml:space="preserve"> من الضمانات القانونية الأساسية، بما فيها تلك المنصو</w:t>
      </w:r>
      <w:r w:rsidR="00AA0917">
        <w:rPr>
          <w:rFonts w:hint="cs"/>
          <w:b/>
          <w:bCs/>
          <w:rtl/>
        </w:rPr>
        <w:t>ص عليها في الفقرتين</w:t>
      </w:r>
      <w:r>
        <w:rPr>
          <w:rFonts w:hint="eastAsia"/>
          <w:b/>
          <w:bCs/>
          <w:rtl/>
        </w:rPr>
        <w:t> </w:t>
      </w:r>
      <w:r w:rsidR="00AA0917">
        <w:rPr>
          <w:rFonts w:hint="cs"/>
          <w:b/>
          <w:bCs/>
          <w:rtl/>
        </w:rPr>
        <w:t xml:space="preserve">13 و14 من </w:t>
      </w:r>
      <w:r w:rsidR="00AA0917" w:rsidRPr="00911223">
        <w:rPr>
          <w:rFonts w:hint="cs"/>
          <w:b/>
          <w:bCs/>
          <w:rtl/>
        </w:rPr>
        <w:t xml:space="preserve">تعليق </w:t>
      </w:r>
      <w:r w:rsidR="00AA0917">
        <w:rPr>
          <w:rFonts w:hint="cs"/>
          <w:b/>
          <w:bCs/>
          <w:rtl/>
        </w:rPr>
        <w:t xml:space="preserve">اللجنة </w:t>
      </w:r>
      <w:r w:rsidR="00AA0917" w:rsidRPr="00911223">
        <w:rPr>
          <w:rFonts w:hint="cs"/>
          <w:b/>
          <w:bCs/>
          <w:rtl/>
        </w:rPr>
        <w:t xml:space="preserve">العام الثاني بشأن تنفيذ الدول الأطراف </w:t>
      </w:r>
      <w:r w:rsidR="00AA0917">
        <w:rPr>
          <w:rFonts w:hint="cs"/>
          <w:b/>
          <w:bCs/>
          <w:rtl/>
        </w:rPr>
        <w:t>للمادة</w:t>
      </w:r>
      <w:r>
        <w:rPr>
          <w:rFonts w:hint="eastAsia"/>
          <w:b/>
          <w:bCs/>
          <w:rtl/>
        </w:rPr>
        <w:t> </w:t>
      </w:r>
      <w:r w:rsidR="00AA0917">
        <w:rPr>
          <w:rFonts w:hint="cs"/>
          <w:b/>
          <w:bCs/>
          <w:rtl/>
        </w:rPr>
        <w:t>2</w:t>
      </w:r>
      <w:r w:rsidR="00AA0917" w:rsidRPr="00911223">
        <w:rPr>
          <w:rFonts w:hint="cs"/>
          <w:b/>
          <w:bCs/>
          <w:rtl/>
        </w:rPr>
        <w:t>(2008).</w:t>
      </w:r>
    </w:p>
    <w:p w:rsidR="00AA0917" w:rsidRPr="002E0240" w:rsidRDefault="00F9697D" w:rsidP="00F9697D">
      <w:pPr>
        <w:pStyle w:val="H23GA"/>
        <w:rPr>
          <w:rFonts w:hint="cs"/>
          <w:rtl/>
        </w:rPr>
      </w:pPr>
      <w:r>
        <w:rPr>
          <w:rFonts w:hint="cs"/>
          <w:rtl/>
        </w:rPr>
        <w:tab/>
      </w:r>
      <w:r>
        <w:rPr>
          <w:rFonts w:hint="cs"/>
          <w:rtl/>
        </w:rPr>
        <w:tab/>
      </w:r>
      <w:r w:rsidR="00AA0917" w:rsidRPr="002E0240">
        <w:rPr>
          <w:rFonts w:hint="cs"/>
          <w:rtl/>
        </w:rPr>
        <w:t>ادعاءات التعذيب والاحتجاز التعسفي</w:t>
      </w:r>
    </w:p>
    <w:p w:rsidR="00AA0917" w:rsidRDefault="00F9697D" w:rsidP="00F9697D">
      <w:pPr>
        <w:pStyle w:val="SingleTxtGA"/>
        <w:rPr>
          <w:rFonts w:hint="cs"/>
        </w:rPr>
      </w:pPr>
      <w:r>
        <w:rPr>
          <w:rFonts w:hint="cs"/>
          <w:rtl/>
        </w:rPr>
        <w:t>10-</w:t>
      </w:r>
      <w:r>
        <w:rPr>
          <w:rFonts w:hint="cs"/>
          <w:rtl/>
        </w:rPr>
        <w:tab/>
      </w:r>
      <w:r w:rsidR="00AA0917">
        <w:rPr>
          <w:rFonts w:hint="cs"/>
          <w:rtl/>
        </w:rPr>
        <w:t>تعرب اللجنة عن قلقها إزاء ما وردها من تقارير بشأن الزيادة المذهلة في اللجوء إلى التعذيب عند استجواب الأشخاص الذين تحتجزهم تعسف</w:t>
      </w:r>
      <w:r w:rsidR="00D211A3">
        <w:rPr>
          <w:rFonts w:hint="cs"/>
          <w:rtl/>
        </w:rPr>
        <w:t xml:space="preserve">اً </w:t>
      </w:r>
      <w:r w:rsidR="00AA0917">
        <w:rPr>
          <w:rFonts w:hint="cs"/>
          <w:rtl/>
        </w:rPr>
        <w:t xml:space="preserve">أفراد القوات المسلحة أو وكالات الأمن الحكومية خلال عمليات مشتركة لمكافحة الجريمة المنظّمة. </w:t>
      </w:r>
      <w:r>
        <w:rPr>
          <w:rFonts w:hint="cs"/>
          <w:rtl/>
        </w:rPr>
        <w:t xml:space="preserve">كما </w:t>
      </w:r>
      <w:r w:rsidR="00AA0917">
        <w:rPr>
          <w:rFonts w:hint="cs"/>
          <w:rtl/>
        </w:rPr>
        <w:t>تُعرب عن قلقها الشديد إزاء التقارير المتواترة التي تفيد بتعرض المحتجزين قبل إحالتهم إلى المدعي العام للتعذيب ولسوء المعاملة قصد إجبارهم على الإدلاء بأقوال وبيانات يدينون فيها أنفسهم وتستخدم لاحق</w:t>
      </w:r>
      <w:r w:rsidR="00D211A3">
        <w:rPr>
          <w:rFonts w:hint="cs"/>
          <w:rtl/>
        </w:rPr>
        <w:t xml:space="preserve">اً </w:t>
      </w:r>
      <w:r w:rsidR="00AA0917">
        <w:rPr>
          <w:rFonts w:hint="cs"/>
          <w:rtl/>
        </w:rPr>
        <w:t>للتستر على التجاوزات المرتكبة خلال فترة احتجازهم (المواد 2 و11</w:t>
      </w:r>
      <w:r>
        <w:rPr>
          <w:rFonts w:hint="eastAsia"/>
          <w:rtl/>
        </w:rPr>
        <w:t> </w:t>
      </w:r>
      <w:r w:rsidR="00AA0917">
        <w:rPr>
          <w:rFonts w:hint="cs"/>
          <w:rtl/>
        </w:rPr>
        <w:t>و15).</w:t>
      </w:r>
    </w:p>
    <w:p w:rsidR="00AA0917" w:rsidRPr="00CC3EEA" w:rsidRDefault="00F9697D" w:rsidP="00AA0917">
      <w:pPr>
        <w:pStyle w:val="SingleTxtGA"/>
        <w:rPr>
          <w:rFonts w:hint="cs"/>
          <w:b/>
          <w:bCs/>
          <w:rtl/>
        </w:rPr>
      </w:pPr>
      <w:r>
        <w:rPr>
          <w:rFonts w:hint="cs"/>
          <w:b/>
          <w:bCs/>
          <w:rtl/>
        </w:rPr>
        <w:tab/>
      </w:r>
      <w:r w:rsidR="00AA0917" w:rsidRPr="00CC3EEA">
        <w:rPr>
          <w:rFonts w:hint="cs"/>
          <w:b/>
          <w:bCs/>
          <w:rtl/>
        </w:rPr>
        <w:t>ينبغي للدولة الطرف أن تقوم بما يلي:</w:t>
      </w:r>
    </w:p>
    <w:p w:rsidR="00AA0917" w:rsidRPr="00CC3EEA" w:rsidRDefault="00F9697D" w:rsidP="00AA0917">
      <w:pPr>
        <w:pStyle w:val="SingleTxtGA"/>
        <w:rPr>
          <w:rFonts w:hint="cs"/>
          <w:b/>
          <w:bCs/>
          <w:rtl/>
        </w:rPr>
      </w:pPr>
      <w:r>
        <w:rPr>
          <w:rFonts w:hint="cs"/>
          <w:b/>
          <w:bCs/>
          <w:rtl/>
        </w:rPr>
        <w:tab/>
        <w:t>(أ)</w:t>
      </w:r>
      <w:r>
        <w:rPr>
          <w:rFonts w:hint="cs"/>
          <w:b/>
          <w:bCs/>
          <w:rtl/>
        </w:rPr>
        <w:tab/>
      </w:r>
      <w:r w:rsidR="00AA0917" w:rsidRPr="00CC3EEA">
        <w:rPr>
          <w:rFonts w:hint="cs"/>
          <w:b/>
          <w:bCs/>
          <w:rtl/>
        </w:rPr>
        <w:t>ضمان الإسراع في إحالة الأشخ</w:t>
      </w:r>
      <w:r w:rsidR="00AA0917">
        <w:rPr>
          <w:rFonts w:hint="cs"/>
          <w:b/>
          <w:bCs/>
          <w:rtl/>
        </w:rPr>
        <w:t>اص المعتقلين</w:t>
      </w:r>
      <w:r w:rsidR="00AA0917" w:rsidRPr="00CC3EEA">
        <w:rPr>
          <w:rFonts w:hint="cs"/>
          <w:b/>
          <w:bCs/>
          <w:rtl/>
        </w:rPr>
        <w:t xml:space="preserve"> </w:t>
      </w:r>
      <w:r w:rsidR="00AA0917">
        <w:rPr>
          <w:rFonts w:hint="cs"/>
          <w:b/>
          <w:bCs/>
          <w:rtl/>
        </w:rPr>
        <w:t>إلى</w:t>
      </w:r>
      <w:r w:rsidR="00AA0917" w:rsidRPr="00CC3EEA">
        <w:rPr>
          <w:rFonts w:hint="cs"/>
          <w:b/>
          <w:bCs/>
          <w:rtl/>
        </w:rPr>
        <w:t xml:space="preserve"> قاض أو تسليمهم إلى </w:t>
      </w:r>
      <w:r w:rsidR="00AA0917">
        <w:rPr>
          <w:rFonts w:hint="cs"/>
          <w:b/>
          <w:bCs/>
          <w:rtl/>
        </w:rPr>
        <w:t>النيابة العامة</w:t>
      </w:r>
      <w:r w:rsidR="00AA0917" w:rsidRPr="00CC3EEA">
        <w:rPr>
          <w:rFonts w:hint="cs"/>
          <w:b/>
          <w:bCs/>
          <w:rtl/>
        </w:rPr>
        <w:t xml:space="preserve"> وفق</w:t>
      </w:r>
      <w:r w:rsidR="00D211A3">
        <w:rPr>
          <w:rFonts w:hint="cs"/>
          <w:b/>
          <w:bCs/>
          <w:rtl/>
        </w:rPr>
        <w:t xml:space="preserve">اً </w:t>
      </w:r>
      <w:r w:rsidR="00AA0917" w:rsidRPr="00CC3EEA">
        <w:rPr>
          <w:rFonts w:hint="cs"/>
          <w:b/>
          <w:bCs/>
          <w:rtl/>
        </w:rPr>
        <w:t xml:space="preserve">للمادة 16 من دستور المكسيك والتحقيق في ادعاءات </w:t>
      </w:r>
      <w:r w:rsidR="00AA0917">
        <w:rPr>
          <w:rFonts w:hint="cs"/>
          <w:b/>
          <w:bCs/>
          <w:rtl/>
        </w:rPr>
        <w:t xml:space="preserve">تورط </w:t>
      </w:r>
      <w:r w:rsidR="00AA0917" w:rsidRPr="00CC3EEA">
        <w:rPr>
          <w:rFonts w:hint="cs"/>
          <w:b/>
          <w:bCs/>
          <w:rtl/>
        </w:rPr>
        <w:t xml:space="preserve">أفراد القوات المسلحة أو وكالات الأمن الحكومية </w:t>
      </w:r>
      <w:r w:rsidR="00AA0917">
        <w:rPr>
          <w:rFonts w:hint="cs"/>
          <w:b/>
          <w:bCs/>
          <w:rtl/>
        </w:rPr>
        <w:t>في أعمال</w:t>
      </w:r>
      <w:r w:rsidR="00AA0917" w:rsidRPr="00CC3EEA">
        <w:rPr>
          <w:rFonts w:hint="cs"/>
          <w:b/>
          <w:bCs/>
          <w:rtl/>
        </w:rPr>
        <w:t xml:space="preserve"> التعذيب أو سوء المعاملة ومعاقبة </w:t>
      </w:r>
      <w:proofErr w:type="spellStart"/>
      <w:r w:rsidR="00AA0917" w:rsidRPr="00CC3EEA">
        <w:rPr>
          <w:rFonts w:hint="cs"/>
          <w:b/>
          <w:bCs/>
          <w:rtl/>
        </w:rPr>
        <w:t>المسؤولين</w:t>
      </w:r>
      <w:proofErr w:type="spellEnd"/>
      <w:r w:rsidR="00AA0917" w:rsidRPr="00CC3EEA">
        <w:rPr>
          <w:rFonts w:hint="cs"/>
          <w:b/>
          <w:bCs/>
          <w:rtl/>
        </w:rPr>
        <w:t xml:space="preserve"> عنها؛</w:t>
      </w:r>
    </w:p>
    <w:p w:rsidR="00AA0917" w:rsidRPr="00CC3EEA" w:rsidRDefault="00F9697D" w:rsidP="00AA0917">
      <w:pPr>
        <w:pStyle w:val="SingleTxtGA"/>
        <w:rPr>
          <w:rFonts w:hint="cs"/>
          <w:b/>
          <w:bCs/>
        </w:rPr>
      </w:pPr>
      <w:r>
        <w:rPr>
          <w:rFonts w:hint="cs"/>
          <w:b/>
          <w:bCs/>
          <w:rtl/>
        </w:rPr>
        <w:tab/>
        <w:t>(ب)</w:t>
      </w:r>
      <w:r>
        <w:rPr>
          <w:rFonts w:hint="cs"/>
          <w:b/>
          <w:bCs/>
          <w:rtl/>
        </w:rPr>
        <w:tab/>
      </w:r>
      <w:r w:rsidR="00AA0917">
        <w:rPr>
          <w:rFonts w:hint="cs"/>
          <w:b/>
          <w:bCs/>
          <w:rtl/>
        </w:rPr>
        <w:t xml:space="preserve">استخدام </w:t>
      </w:r>
      <w:r w:rsidR="00AA0917" w:rsidRPr="00CC3EEA">
        <w:rPr>
          <w:rFonts w:hint="cs"/>
          <w:b/>
          <w:bCs/>
          <w:rtl/>
        </w:rPr>
        <w:t xml:space="preserve">التوقيف </w:t>
      </w:r>
      <w:r w:rsidR="00AA0917">
        <w:rPr>
          <w:rFonts w:hint="cs"/>
          <w:b/>
          <w:bCs/>
          <w:rtl/>
        </w:rPr>
        <w:t>في حالة تلبس</w:t>
      </w:r>
      <w:r w:rsidR="00AA0917" w:rsidRPr="00CC3EEA">
        <w:rPr>
          <w:rFonts w:hint="cs"/>
          <w:b/>
          <w:bCs/>
          <w:rtl/>
        </w:rPr>
        <w:t xml:space="preserve"> </w:t>
      </w:r>
      <w:r w:rsidR="00AA0917">
        <w:rPr>
          <w:rFonts w:hint="cs"/>
          <w:b/>
          <w:bCs/>
          <w:rtl/>
        </w:rPr>
        <w:t>لحظة</w:t>
      </w:r>
      <w:r w:rsidR="00AA0917" w:rsidRPr="00CC3EEA">
        <w:rPr>
          <w:rFonts w:hint="cs"/>
          <w:b/>
          <w:bCs/>
          <w:rtl/>
        </w:rPr>
        <w:t xml:space="preserve"> ارتكاب الجريمة </w:t>
      </w:r>
      <w:r w:rsidR="00AA0917">
        <w:rPr>
          <w:rFonts w:hint="cs"/>
          <w:b/>
          <w:bCs/>
          <w:rtl/>
        </w:rPr>
        <w:t xml:space="preserve">فقط </w:t>
      </w:r>
      <w:r w:rsidR="00AA0917" w:rsidRPr="00CC3EEA">
        <w:rPr>
          <w:rFonts w:hint="cs"/>
          <w:b/>
          <w:bCs/>
          <w:rtl/>
        </w:rPr>
        <w:t xml:space="preserve">والتخلي عن </w:t>
      </w:r>
      <w:r w:rsidR="00AA0917">
        <w:rPr>
          <w:rFonts w:hint="cs"/>
          <w:b/>
          <w:bCs/>
          <w:rtl/>
        </w:rPr>
        <w:t>التوقيف فيما يشبه حالة التلبس</w:t>
      </w:r>
      <w:r w:rsidR="00AA0917" w:rsidRPr="00CC3EEA">
        <w:rPr>
          <w:rFonts w:hint="cs"/>
          <w:b/>
          <w:bCs/>
          <w:rtl/>
        </w:rPr>
        <w:t>؛</w:t>
      </w:r>
    </w:p>
    <w:p w:rsidR="00AA0917" w:rsidRPr="00CC3EEA" w:rsidRDefault="00F9697D" w:rsidP="00F9697D">
      <w:pPr>
        <w:pStyle w:val="SingleTxtGA"/>
        <w:rPr>
          <w:rFonts w:hint="cs"/>
          <w:b/>
          <w:bCs/>
          <w:rtl/>
        </w:rPr>
      </w:pPr>
      <w:r>
        <w:rPr>
          <w:rFonts w:hint="cs"/>
          <w:b/>
          <w:bCs/>
          <w:rtl/>
        </w:rPr>
        <w:tab/>
      </w:r>
      <w:r w:rsidR="00AA0917" w:rsidRPr="00CC3EEA">
        <w:rPr>
          <w:rFonts w:hint="cs"/>
          <w:b/>
          <w:bCs/>
          <w:rtl/>
        </w:rPr>
        <w:t>(ج)</w:t>
      </w:r>
      <w:r>
        <w:rPr>
          <w:rFonts w:hint="cs"/>
          <w:b/>
          <w:bCs/>
          <w:rtl/>
        </w:rPr>
        <w:tab/>
      </w:r>
      <w:r w:rsidR="00AA0917" w:rsidRPr="00CC3EEA">
        <w:rPr>
          <w:rFonts w:hint="cs"/>
          <w:b/>
          <w:bCs/>
          <w:rtl/>
        </w:rPr>
        <w:t>ضمان التعرف بسهولة على أفراد القوات المسلحة ومركباتها؛</w:t>
      </w:r>
    </w:p>
    <w:p w:rsidR="00AA0917" w:rsidRPr="00CC3EEA" w:rsidRDefault="00F9697D" w:rsidP="00F9697D">
      <w:pPr>
        <w:pStyle w:val="SingleTxtGA"/>
        <w:rPr>
          <w:rFonts w:hint="cs"/>
          <w:b/>
          <w:bCs/>
          <w:rtl/>
        </w:rPr>
      </w:pPr>
      <w:r>
        <w:rPr>
          <w:rFonts w:hint="cs"/>
          <w:b/>
          <w:bCs/>
          <w:rtl/>
        </w:rPr>
        <w:tab/>
      </w:r>
      <w:r w:rsidR="00AA0917" w:rsidRPr="00CC3EEA">
        <w:rPr>
          <w:rFonts w:hint="cs"/>
          <w:b/>
          <w:bCs/>
          <w:rtl/>
        </w:rPr>
        <w:t>(د)</w:t>
      </w:r>
      <w:r>
        <w:rPr>
          <w:rFonts w:hint="cs"/>
          <w:b/>
          <w:bCs/>
          <w:rtl/>
        </w:rPr>
        <w:tab/>
      </w:r>
      <w:r w:rsidR="00AA0917" w:rsidRPr="00CC3EEA">
        <w:rPr>
          <w:rFonts w:hint="cs"/>
          <w:b/>
          <w:bCs/>
          <w:rtl/>
        </w:rPr>
        <w:t xml:space="preserve">ضمان </w:t>
      </w:r>
      <w:r w:rsidR="00AA0917">
        <w:rPr>
          <w:rFonts w:hint="cs"/>
          <w:b/>
          <w:bCs/>
          <w:rtl/>
        </w:rPr>
        <w:t>الإسراع في تسجيل</w:t>
      </w:r>
      <w:r w:rsidR="00AA0917" w:rsidRPr="00CC3EEA">
        <w:rPr>
          <w:rFonts w:hint="cs"/>
          <w:b/>
          <w:bCs/>
          <w:rtl/>
        </w:rPr>
        <w:t xml:space="preserve"> جميع المشتبه فيهم المحقق معهم في سجل الاحتجاز ورصد </w:t>
      </w:r>
      <w:r w:rsidR="00AA0917">
        <w:rPr>
          <w:rFonts w:hint="cs"/>
          <w:b/>
          <w:bCs/>
          <w:rtl/>
        </w:rPr>
        <w:t xml:space="preserve">ملء </w:t>
      </w:r>
      <w:r w:rsidR="00AA0917" w:rsidRPr="00CC3EEA">
        <w:rPr>
          <w:rFonts w:hint="cs"/>
          <w:b/>
          <w:bCs/>
          <w:rtl/>
        </w:rPr>
        <w:t xml:space="preserve">سجلات الاحتجاز عن كثب والنظر في إنشاء سجل مركزي </w:t>
      </w:r>
      <w:r w:rsidR="00AA0917">
        <w:rPr>
          <w:rFonts w:hint="cs"/>
          <w:b/>
          <w:bCs/>
          <w:rtl/>
        </w:rPr>
        <w:t xml:space="preserve">يضم </w:t>
      </w:r>
      <w:r w:rsidR="00AA0917" w:rsidRPr="00CC3EEA">
        <w:rPr>
          <w:rFonts w:hint="cs"/>
          <w:b/>
          <w:bCs/>
          <w:rtl/>
        </w:rPr>
        <w:t>جميع الأشخاص المحتجزين رسميا</w:t>
      </w:r>
      <w:r w:rsidR="00322621">
        <w:rPr>
          <w:rFonts w:hint="cs"/>
          <w:b/>
          <w:bCs/>
          <w:rtl/>
        </w:rPr>
        <w:t>ً</w:t>
      </w:r>
      <w:r w:rsidR="00AA0917" w:rsidRPr="00CC3EEA">
        <w:rPr>
          <w:rFonts w:hint="cs"/>
          <w:b/>
          <w:bCs/>
          <w:rtl/>
        </w:rPr>
        <w:t>؛</w:t>
      </w:r>
    </w:p>
    <w:p w:rsidR="00AA0917" w:rsidRPr="00205396" w:rsidRDefault="00F9697D" w:rsidP="00623E38">
      <w:pPr>
        <w:pStyle w:val="SingleTxtGA"/>
        <w:rPr>
          <w:rFonts w:hint="cs"/>
          <w:b/>
          <w:bCs/>
          <w:rtl/>
        </w:rPr>
      </w:pPr>
      <w:r>
        <w:rPr>
          <w:rFonts w:hint="cs"/>
          <w:b/>
          <w:bCs/>
          <w:rtl/>
        </w:rPr>
        <w:tab/>
      </w:r>
      <w:r w:rsidR="00623E38">
        <w:rPr>
          <w:rFonts w:hint="cs"/>
          <w:b/>
          <w:bCs/>
          <w:rtl/>
        </w:rPr>
        <w:t>(</w:t>
      </w:r>
      <w:r w:rsidR="00623E38" w:rsidRPr="00623E38">
        <w:rPr>
          <w:rFonts w:hint="cs"/>
          <w:b/>
          <w:bCs/>
          <w:sz w:val="30"/>
          <w:rtl/>
        </w:rPr>
        <w:t>ﻫ</w:t>
      </w:r>
      <w:r w:rsidR="00AA0917" w:rsidRPr="00205396">
        <w:rPr>
          <w:rFonts w:hint="cs"/>
          <w:b/>
          <w:bCs/>
          <w:rtl/>
        </w:rPr>
        <w:t>)</w:t>
      </w:r>
      <w:r>
        <w:rPr>
          <w:rFonts w:hint="cs"/>
          <w:b/>
          <w:bCs/>
          <w:rtl/>
        </w:rPr>
        <w:tab/>
      </w:r>
      <w:r w:rsidR="00AA0917" w:rsidRPr="00205396">
        <w:rPr>
          <w:rFonts w:hint="cs"/>
          <w:b/>
          <w:bCs/>
          <w:rtl/>
        </w:rPr>
        <w:t xml:space="preserve">اعتماد التدابير الضرورية لضمان وصول جميع </w:t>
      </w:r>
      <w:r w:rsidR="00AA0917">
        <w:rPr>
          <w:rFonts w:hint="cs"/>
          <w:b/>
          <w:bCs/>
          <w:rtl/>
        </w:rPr>
        <w:t>المحرومين من حريتهم</w:t>
      </w:r>
      <w:r w:rsidR="00AA0917" w:rsidRPr="00205396">
        <w:rPr>
          <w:rFonts w:hint="cs"/>
          <w:b/>
          <w:bCs/>
          <w:rtl/>
        </w:rPr>
        <w:t xml:space="preserve"> وصول</w:t>
      </w:r>
      <w:r w:rsidR="00D211A3">
        <w:rPr>
          <w:rFonts w:hint="cs"/>
          <w:b/>
          <w:bCs/>
          <w:rtl/>
        </w:rPr>
        <w:t xml:space="preserve">اً </w:t>
      </w:r>
      <w:r w:rsidR="00AA0917" w:rsidRPr="00205396">
        <w:rPr>
          <w:rFonts w:hint="cs"/>
          <w:b/>
          <w:bCs/>
          <w:rtl/>
        </w:rPr>
        <w:t>حقيقي</w:t>
      </w:r>
      <w:r w:rsidR="00D211A3">
        <w:rPr>
          <w:rFonts w:hint="cs"/>
          <w:b/>
          <w:bCs/>
          <w:rtl/>
        </w:rPr>
        <w:t xml:space="preserve">اً </w:t>
      </w:r>
      <w:r w:rsidR="00AA0917" w:rsidRPr="00205396">
        <w:rPr>
          <w:rFonts w:hint="cs"/>
          <w:b/>
          <w:bCs/>
          <w:rtl/>
        </w:rPr>
        <w:t>إلى سبل الانتصاف الفورية للطعن في شرعية احتجازهم.</w:t>
      </w:r>
    </w:p>
    <w:p w:rsidR="00AA0917" w:rsidRDefault="00F9697D" w:rsidP="00F9697D">
      <w:pPr>
        <w:pStyle w:val="H23GA"/>
        <w:rPr>
          <w:rFonts w:hint="cs"/>
          <w:rtl/>
        </w:rPr>
      </w:pPr>
      <w:r>
        <w:rPr>
          <w:rFonts w:hint="cs"/>
          <w:rtl/>
        </w:rPr>
        <w:tab/>
      </w:r>
      <w:r>
        <w:rPr>
          <w:rFonts w:hint="cs"/>
          <w:rtl/>
        </w:rPr>
        <w:tab/>
      </w:r>
      <w:r w:rsidR="00AA0917">
        <w:rPr>
          <w:rFonts w:hint="cs"/>
          <w:rtl/>
        </w:rPr>
        <w:t xml:space="preserve">الحبس على ذمة التحقيق (الاحتجاز قصير الأجل) </w:t>
      </w:r>
    </w:p>
    <w:p w:rsidR="00AA0917" w:rsidRDefault="00F9697D" w:rsidP="00F9697D">
      <w:pPr>
        <w:pStyle w:val="SingleTxtGA"/>
        <w:rPr>
          <w:rFonts w:hint="cs"/>
        </w:rPr>
      </w:pPr>
      <w:r>
        <w:rPr>
          <w:rFonts w:hint="cs"/>
          <w:rtl/>
        </w:rPr>
        <w:t>11-</w:t>
      </w:r>
      <w:r>
        <w:rPr>
          <w:rFonts w:hint="cs"/>
          <w:rtl/>
        </w:rPr>
        <w:tab/>
      </w:r>
      <w:r w:rsidR="00AA0917">
        <w:rPr>
          <w:rFonts w:hint="cs"/>
          <w:rtl/>
        </w:rPr>
        <w:t>تلاحظ اللجنة بقلق أن الدولة الطرف لم تراع التوصيات التي تضمنتها الملاحظات الختامية السابقة وأدرجت إجراء الحبس على ذمة التحقيق في دستورها</w:t>
      </w:r>
      <w:r w:rsidR="00AA0917" w:rsidRPr="00367664">
        <w:rPr>
          <w:rFonts w:hint="cs"/>
          <w:rtl/>
        </w:rPr>
        <w:t xml:space="preserve"> </w:t>
      </w:r>
      <w:r w:rsidR="00AA0917">
        <w:rPr>
          <w:rFonts w:hint="cs"/>
          <w:rtl/>
        </w:rPr>
        <w:t xml:space="preserve">في عام 2008. وتتضمن قوانين بعض الولايات، مثل ولاية </w:t>
      </w:r>
      <w:proofErr w:type="spellStart"/>
      <w:r w:rsidR="00AA0917">
        <w:rPr>
          <w:rFonts w:hint="cs"/>
          <w:rtl/>
        </w:rPr>
        <w:t>غاليسكو</w:t>
      </w:r>
      <w:proofErr w:type="spellEnd"/>
      <w:r w:rsidR="00AA0917">
        <w:rPr>
          <w:rFonts w:hint="cs"/>
          <w:rtl/>
        </w:rPr>
        <w:t>، على هذا الإجراء. وتعرب اللجنة عن قلقها إزاء التقارير المتعلقة بتعذيب المحتجزين وسوء معاملتهم بموجب أوامر الحبس على ذمة التحقيق، وحدوث ذلك أحيان</w:t>
      </w:r>
      <w:r w:rsidR="00D211A3">
        <w:rPr>
          <w:rFonts w:hint="cs"/>
          <w:rtl/>
        </w:rPr>
        <w:t xml:space="preserve">اً </w:t>
      </w:r>
      <w:r w:rsidR="00AA0917">
        <w:rPr>
          <w:rFonts w:hint="cs"/>
          <w:rtl/>
        </w:rPr>
        <w:t>في مرافق عسكرية. ورغم ما قدمه الوفد من ضمانات بشأن احترام الضمانات الأساسية في هذه الحالات، تلاحظ اللجنة بقلق أن لجنة حقوق الإنسان للمقاطعة الاتحادية تشير إلى عكس ذلك</w:t>
      </w:r>
      <w:r w:rsidR="00AA0917" w:rsidRPr="00AB580A">
        <w:rPr>
          <w:rFonts w:hint="cs"/>
          <w:rtl/>
        </w:rPr>
        <w:t xml:space="preserve"> </w:t>
      </w:r>
      <w:r w:rsidR="00AA0917">
        <w:rPr>
          <w:rFonts w:hint="cs"/>
          <w:rtl/>
        </w:rPr>
        <w:t>في توصيتها رقم 2/2011، وتندّد بتقييد الحقوق الأساسية غير الواجب، وبعدم رصد أوضاع المحتجزين على ذمة التحقيق، وغياب المراقبة الفعلية للنيابة العامة، وغياب معايير كفالة احترام مبدأ التناسب عند تحديد فترة الحبس على</w:t>
      </w:r>
      <w:r>
        <w:rPr>
          <w:rFonts w:hint="eastAsia"/>
          <w:rtl/>
        </w:rPr>
        <w:t> </w:t>
      </w:r>
      <w:r w:rsidR="00AA0917">
        <w:rPr>
          <w:rFonts w:hint="cs"/>
          <w:rtl/>
        </w:rPr>
        <w:t>ذمة التحقيق. وتلاحظ لجنة مناهضة التعذيب أن سبيل الانتصاف المتمثل في الحماية المؤقتة لا</w:t>
      </w:r>
      <w:r>
        <w:rPr>
          <w:rFonts w:hint="eastAsia"/>
          <w:rtl/>
        </w:rPr>
        <w:t> </w:t>
      </w:r>
      <w:r w:rsidR="00AA0917">
        <w:rPr>
          <w:rFonts w:hint="cs"/>
          <w:rtl/>
        </w:rPr>
        <w:t>يكون فعال</w:t>
      </w:r>
      <w:r w:rsidR="00D211A3">
        <w:rPr>
          <w:rFonts w:hint="cs"/>
          <w:rtl/>
        </w:rPr>
        <w:t xml:space="preserve">اً </w:t>
      </w:r>
      <w:r w:rsidR="00AA0917">
        <w:rPr>
          <w:rFonts w:hint="cs"/>
          <w:rtl/>
        </w:rPr>
        <w:t>في حالات الحبس على ذمة التحقيق. وتلاحظ كذلك أن الحبس على ذمة التحقيق أفضى إلى قبول الاعترافات المشتبه في انتزاعها تحت التعذيب كأدلة (المادتان</w:t>
      </w:r>
      <w:r>
        <w:rPr>
          <w:rFonts w:hint="eastAsia"/>
          <w:rtl/>
        </w:rPr>
        <w:t> </w:t>
      </w:r>
      <w:r w:rsidR="00AA0917">
        <w:rPr>
          <w:rFonts w:hint="cs"/>
          <w:rtl/>
        </w:rPr>
        <w:t>2</w:t>
      </w:r>
      <w:r>
        <w:rPr>
          <w:rFonts w:hint="eastAsia"/>
          <w:rtl/>
        </w:rPr>
        <w:t> </w:t>
      </w:r>
      <w:r w:rsidR="00AA0917">
        <w:rPr>
          <w:rFonts w:hint="cs"/>
          <w:rtl/>
        </w:rPr>
        <w:t>و11).</w:t>
      </w:r>
    </w:p>
    <w:p w:rsidR="00AA0917" w:rsidRPr="009862FB" w:rsidRDefault="00F9697D" w:rsidP="00F9697D">
      <w:pPr>
        <w:pStyle w:val="SingleTxtGA"/>
        <w:rPr>
          <w:rFonts w:hint="cs"/>
          <w:b/>
          <w:bCs/>
          <w:rtl/>
        </w:rPr>
      </w:pPr>
      <w:r>
        <w:rPr>
          <w:rFonts w:hint="cs"/>
          <w:b/>
          <w:bCs/>
          <w:rtl/>
        </w:rPr>
        <w:tab/>
      </w:r>
      <w:r w:rsidR="00AA0917">
        <w:rPr>
          <w:rFonts w:hint="cs"/>
          <w:b/>
          <w:bCs/>
          <w:rtl/>
        </w:rPr>
        <w:t>في ضوء الفقرة 2 من المادة 2 توصي</w:t>
      </w:r>
      <w:r w:rsidR="00AA0917" w:rsidRPr="009862FB">
        <w:rPr>
          <w:rFonts w:hint="cs"/>
          <w:b/>
          <w:bCs/>
          <w:rtl/>
        </w:rPr>
        <w:t xml:space="preserve"> اللجنة </w:t>
      </w:r>
      <w:r w:rsidR="00AA0917">
        <w:rPr>
          <w:rFonts w:hint="cs"/>
          <w:b/>
          <w:bCs/>
          <w:rtl/>
        </w:rPr>
        <w:t>ا</w:t>
      </w:r>
      <w:r w:rsidR="00AA0917" w:rsidRPr="009862FB">
        <w:rPr>
          <w:rFonts w:hint="cs"/>
          <w:b/>
          <w:bCs/>
          <w:rtl/>
        </w:rPr>
        <w:t xml:space="preserve">لدولة الطرف </w:t>
      </w:r>
      <w:r w:rsidR="00AA0917">
        <w:rPr>
          <w:rFonts w:hint="cs"/>
          <w:b/>
          <w:bCs/>
          <w:rtl/>
        </w:rPr>
        <w:t xml:space="preserve">مرة أخرى </w:t>
      </w:r>
      <w:r w:rsidR="00AA0917" w:rsidRPr="009862FB">
        <w:rPr>
          <w:rFonts w:hint="cs"/>
          <w:b/>
          <w:bCs/>
          <w:rtl/>
        </w:rPr>
        <w:t xml:space="preserve">بأن تلغي إجراء </w:t>
      </w:r>
      <w:r w:rsidR="00AA0917">
        <w:rPr>
          <w:rFonts w:hint="cs"/>
          <w:b/>
          <w:bCs/>
          <w:rtl/>
        </w:rPr>
        <w:t>الحبس على ذمة التحقيق (</w:t>
      </w:r>
      <w:r w:rsidR="00AA0917" w:rsidRPr="009862FB">
        <w:rPr>
          <w:rFonts w:hint="cs"/>
          <w:b/>
          <w:bCs/>
          <w:rtl/>
        </w:rPr>
        <w:t>الاحتجاز قصير الأجل</w:t>
      </w:r>
      <w:r w:rsidR="00AA0917">
        <w:rPr>
          <w:rFonts w:hint="cs"/>
          <w:b/>
          <w:bCs/>
          <w:rtl/>
        </w:rPr>
        <w:t>)</w:t>
      </w:r>
      <w:r w:rsidR="00AA0917" w:rsidRPr="009862FB">
        <w:rPr>
          <w:rFonts w:hint="cs"/>
          <w:b/>
          <w:bCs/>
          <w:rtl/>
        </w:rPr>
        <w:t xml:space="preserve"> من تشريعاتها وممارسات</w:t>
      </w:r>
      <w:r w:rsidR="00AA0917">
        <w:rPr>
          <w:rFonts w:hint="cs"/>
          <w:b/>
          <w:bCs/>
          <w:rtl/>
        </w:rPr>
        <w:t xml:space="preserve">ها سواء </w:t>
      </w:r>
      <w:r>
        <w:rPr>
          <w:rFonts w:hint="cs"/>
          <w:b/>
          <w:bCs/>
          <w:rtl/>
        </w:rPr>
        <w:t>على صعيد الاتحاد أو</w:t>
      </w:r>
      <w:r w:rsidR="00AA0917">
        <w:rPr>
          <w:rFonts w:hint="cs"/>
          <w:b/>
          <w:bCs/>
          <w:rtl/>
        </w:rPr>
        <w:t xml:space="preserve"> الولاية</w:t>
      </w:r>
      <w:r w:rsidR="00AA0917" w:rsidRPr="009862FB">
        <w:rPr>
          <w:rFonts w:hint="cs"/>
          <w:b/>
          <w:bCs/>
          <w:rtl/>
        </w:rPr>
        <w:t>.</w:t>
      </w:r>
    </w:p>
    <w:p w:rsidR="00AA0917" w:rsidRPr="00A86FF2" w:rsidRDefault="00F9697D" w:rsidP="00F9697D">
      <w:pPr>
        <w:pStyle w:val="H23GA"/>
        <w:rPr>
          <w:rFonts w:hint="cs"/>
          <w:rtl/>
        </w:rPr>
      </w:pPr>
      <w:r>
        <w:rPr>
          <w:rFonts w:hint="cs"/>
          <w:rtl/>
        </w:rPr>
        <w:tab/>
      </w:r>
      <w:r>
        <w:rPr>
          <w:rFonts w:hint="cs"/>
          <w:rtl/>
        </w:rPr>
        <w:tab/>
      </w:r>
      <w:r w:rsidR="00AA0917" w:rsidRPr="00A86FF2">
        <w:rPr>
          <w:rFonts w:hint="cs"/>
          <w:rtl/>
        </w:rPr>
        <w:t xml:space="preserve">الاختفاء </w:t>
      </w:r>
      <w:proofErr w:type="spellStart"/>
      <w:r w:rsidR="00AA0917" w:rsidRPr="00A86FF2">
        <w:rPr>
          <w:rFonts w:hint="cs"/>
          <w:rtl/>
        </w:rPr>
        <w:t>القسري</w:t>
      </w:r>
      <w:proofErr w:type="spellEnd"/>
    </w:p>
    <w:p w:rsidR="00AA0917" w:rsidRDefault="00F9697D" w:rsidP="00623E38">
      <w:pPr>
        <w:pStyle w:val="SingleTxtGA"/>
        <w:rPr>
          <w:rFonts w:hint="cs"/>
        </w:rPr>
      </w:pPr>
      <w:r>
        <w:rPr>
          <w:rFonts w:hint="cs"/>
          <w:rtl/>
        </w:rPr>
        <w:t>12-</w:t>
      </w:r>
      <w:r>
        <w:rPr>
          <w:rFonts w:hint="cs"/>
          <w:rtl/>
        </w:rPr>
        <w:tab/>
      </w:r>
      <w:r w:rsidR="00AA0917">
        <w:rPr>
          <w:rFonts w:hint="cs"/>
          <w:rtl/>
        </w:rPr>
        <w:t xml:space="preserve">تعرب اللجنة عن قلقها إزاء ما أفاد </w:t>
      </w:r>
      <w:proofErr w:type="spellStart"/>
      <w:r w:rsidR="00AA0917">
        <w:rPr>
          <w:rFonts w:hint="cs"/>
          <w:rtl/>
        </w:rPr>
        <w:t>به</w:t>
      </w:r>
      <w:proofErr w:type="spellEnd"/>
      <w:r w:rsidR="00AA0917">
        <w:rPr>
          <w:rFonts w:hint="cs"/>
          <w:rtl/>
        </w:rPr>
        <w:t xml:space="preserve"> الفريق العامل المعني بحالات الاختفاء </w:t>
      </w:r>
      <w:proofErr w:type="spellStart"/>
      <w:r w:rsidR="00AA0917">
        <w:rPr>
          <w:rFonts w:hint="cs"/>
          <w:rtl/>
        </w:rPr>
        <w:t>القسري</w:t>
      </w:r>
      <w:proofErr w:type="spellEnd"/>
      <w:r w:rsidR="00AA0917">
        <w:rPr>
          <w:rFonts w:hint="cs"/>
          <w:rtl/>
        </w:rPr>
        <w:t xml:space="preserve"> أو غير الطوعي (الفقرات من 16 إلى 31 من الوثيقة</w:t>
      </w:r>
      <w:r w:rsidR="00623E38">
        <w:rPr>
          <w:rFonts w:hint="cs"/>
          <w:rtl/>
        </w:rPr>
        <w:t xml:space="preserve"> </w:t>
      </w:r>
      <w:r w:rsidR="00AA0917">
        <w:rPr>
          <w:lang w:val="fr-CH"/>
        </w:rPr>
        <w:t>A/HRC/19/58/</w:t>
      </w:r>
      <w:proofErr w:type="spellStart"/>
      <w:r w:rsidR="00AA0917">
        <w:rPr>
          <w:lang w:val="fr-CH"/>
        </w:rPr>
        <w:t>Add</w:t>
      </w:r>
      <w:proofErr w:type="spellEnd"/>
      <w:r w:rsidR="00AA0917">
        <w:rPr>
          <w:lang w:val="fr-CH"/>
        </w:rPr>
        <w:t>.2</w:t>
      </w:r>
      <w:r w:rsidR="00AA0917">
        <w:rPr>
          <w:rFonts w:hint="cs"/>
          <w:rtl/>
        </w:rPr>
        <w:t xml:space="preserve">) من تزايد عدد حالات الاختفاء </w:t>
      </w:r>
      <w:proofErr w:type="spellStart"/>
      <w:r w:rsidR="00AA0917">
        <w:rPr>
          <w:rFonts w:hint="cs"/>
          <w:rtl/>
        </w:rPr>
        <w:t>القسري</w:t>
      </w:r>
      <w:proofErr w:type="spellEnd"/>
      <w:r w:rsidR="00AA0917">
        <w:rPr>
          <w:rFonts w:hint="cs"/>
          <w:rtl/>
        </w:rPr>
        <w:t xml:space="preserve"> التي تعزى فيما يبدو إلى السلطات العامة أو إلى جماعات إجرامية أو خاصة مدعومة بشكل مباشر أو غير مباشر من الموظفين الحكوميين في بعض الولايات مثل </w:t>
      </w:r>
      <w:proofErr w:type="spellStart"/>
      <w:r w:rsidR="00AA0917">
        <w:rPr>
          <w:rFonts w:hint="cs"/>
          <w:rtl/>
        </w:rPr>
        <w:t>كواهويلا</w:t>
      </w:r>
      <w:proofErr w:type="spellEnd"/>
      <w:r w:rsidR="00AA0917">
        <w:rPr>
          <w:rFonts w:hint="cs"/>
          <w:rtl/>
        </w:rPr>
        <w:t xml:space="preserve"> </w:t>
      </w:r>
      <w:proofErr w:type="spellStart"/>
      <w:r w:rsidR="00AA0917">
        <w:rPr>
          <w:rFonts w:hint="cs"/>
          <w:rtl/>
        </w:rPr>
        <w:t>وغيريرو</w:t>
      </w:r>
      <w:proofErr w:type="spellEnd"/>
      <w:r w:rsidR="00AA0917">
        <w:rPr>
          <w:rFonts w:hint="cs"/>
          <w:rtl/>
        </w:rPr>
        <w:t xml:space="preserve"> </w:t>
      </w:r>
      <w:proofErr w:type="spellStart"/>
      <w:r w:rsidR="00AA0917">
        <w:rPr>
          <w:rFonts w:hint="cs"/>
          <w:rtl/>
        </w:rPr>
        <w:t>وتشيواهوا</w:t>
      </w:r>
      <w:proofErr w:type="spellEnd"/>
      <w:r w:rsidR="00AA0917">
        <w:rPr>
          <w:rFonts w:hint="cs"/>
          <w:rtl/>
        </w:rPr>
        <w:t xml:space="preserve"> </w:t>
      </w:r>
      <w:proofErr w:type="spellStart"/>
      <w:r w:rsidR="00AA0917">
        <w:rPr>
          <w:rFonts w:hint="cs"/>
          <w:rtl/>
        </w:rPr>
        <w:t>ونوي</w:t>
      </w:r>
      <w:r>
        <w:rPr>
          <w:rFonts w:hint="cs"/>
          <w:rtl/>
        </w:rPr>
        <w:t>غ</w:t>
      </w:r>
      <w:r w:rsidR="00AA0917">
        <w:rPr>
          <w:rFonts w:hint="cs"/>
          <w:rtl/>
        </w:rPr>
        <w:t>و</w:t>
      </w:r>
      <w:proofErr w:type="spellEnd"/>
      <w:r w:rsidR="00AA0917">
        <w:rPr>
          <w:rFonts w:hint="cs"/>
          <w:rtl/>
        </w:rPr>
        <w:t xml:space="preserve"> ليون </w:t>
      </w:r>
      <w:proofErr w:type="spellStart"/>
      <w:r w:rsidR="00AA0917">
        <w:rPr>
          <w:rFonts w:hint="cs"/>
          <w:rtl/>
        </w:rPr>
        <w:t>وتاموليباس</w:t>
      </w:r>
      <w:proofErr w:type="spellEnd"/>
      <w:r w:rsidR="00AA0917">
        <w:rPr>
          <w:rFonts w:hint="cs"/>
          <w:rtl/>
        </w:rPr>
        <w:t xml:space="preserve"> (المادة 2). </w:t>
      </w:r>
    </w:p>
    <w:p w:rsidR="00AA0917" w:rsidRPr="00A22884" w:rsidRDefault="00F9697D" w:rsidP="00AA0917">
      <w:pPr>
        <w:pStyle w:val="SingleTxtGA"/>
        <w:rPr>
          <w:rFonts w:hint="cs"/>
          <w:b/>
          <w:bCs/>
          <w:rtl/>
        </w:rPr>
      </w:pPr>
      <w:r>
        <w:rPr>
          <w:rFonts w:hint="cs"/>
          <w:b/>
          <w:bCs/>
          <w:rtl/>
        </w:rPr>
        <w:tab/>
      </w:r>
      <w:r w:rsidR="00AA0917" w:rsidRPr="00A22884">
        <w:rPr>
          <w:rFonts w:hint="cs"/>
          <w:b/>
          <w:bCs/>
          <w:rtl/>
        </w:rPr>
        <w:t xml:space="preserve">تحث اللجنة الدولة الطرف على </w:t>
      </w:r>
      <w:r w:rsidR="00AA0917">
        <w:rPr>
          <w:rFonts w:hint="cs"/>
          <w:b/>
          <w:bCs/>
          <w:rtl/>
        </w:rPr>
        <w:t>أن تواصل</w:t>
      </w:r>
      <w:r w:rsidR="00AA0917" w:rsidRPr="00A22884">
        <w:rPr>
          <w:rFonts w:hint="cs"/>
          <w:b/>
          <w:bCs/>
          <w:rtl/>
        </w:rPr>
        <w:t xml:space="preserve"> </w:t>
      </w:r>
      <w:r w:rsidR="00AA0917">
        <w:rPr>
          <w:rFonts w:hint="cs"/>
          <w:b/>
          <w:bCs/>
          <w:rtl/>
        </w:rPr>
        <w:t>الأخذ</w:t>
      </w:r>
      <w:r w:rsidR="00AA0917" w:rsidRPr="00A22884">
        <w:rPr>
          <w:rFonts w:hint="cs"/>
          <w:b/>
          <w:bCs/>
          <w:rtl/>
        </w:rPr>
        <w:t xml:space="preserve"> </w:t>
      </w:r>
      <w:r w:rsidR="00AA0917">
        <w:rPr>
          <w:rFonts w:hint="cs"/>
          <w:b/>
          <w:bCs/>
          <w:rtl/>
        </w:rPr>
        <w:t>ب</w:t>
      </w:r>
      <w:r w:rsidR="00AA0917" w:rsidRPr="00A22884">
        <w:rPr>
          <w:rFonts w:hint="cs"/>
          <w:b/>
          <w:bCs/>
          <w:rtl/>
        </w:rPr>
        <w:t>توصيات الفريق العامل و</w:t>
      </w:r>
      <w:r w:rsidR="00AA0917">
        <w:rPr>
          <w:rFonts w:hint="cs"/>
          <w:b/>
          <w:bCs/>
          <w:rtl/>
        </w:rPr>
        <w:t>أن تقوم</w:t>
      </w:r>
      <w:r w:rsidR="00AA0917" w:rsidRPr="00A22884">
        <w:rPr>
          <w:rFonts w:hint="cs"/>
          <w:b/>
          <w:bCs/>
          <w:rtl/>
        </w:rPr>
        <w:t xml:space="preserve"> على الخصوص بما يلي:</w:t>
      </w:r>
    </w:p>
    <w:p w:rsidR="00AA0917" w:rsidRPr="00A22884" w:rsidRDefault="00F9697D" w:rsidP="00AA0917">
      <w:pPr>
        <w:pStyle w:val="SingleTxtGA"/>
        <w:rPr>
          <w:rFonts w:hint="cs"/>
          <w:b/>
          <w:bCs/>
          <w:rtl/>
        </w:rPr>
      </w:pPr>
      <w:r>
        <w:rPr>
          <w:rFonts w:hint="cs"/>
          <w:b/>
          <w:bCs/>
          <w:rtl/>
        </w:rPr>
        <w:tab/>
        <w:t>(أ)</w:t>
      </w:r>
      <w:r>
        <w:rPr>
          <w:rFonts w:hint="cs"/>
          <w:b/>
          <w:bCs/>
          <w:rtl/>
        </w:rPr>
        <w:tab/>
      </w:r>
      <w:r w:rsidR="00AA0917" w:rsidRPr="00A22884">
        <w:rPr>
          <w:rFonts w:hint="cs"/>
          <w:b/>
          <w:bCs/>
          <w:rtl/>
        </w:rPr>
        <w:t xml:space="preserve">اعتماد قانون عام بشأن الاختفاء </w:t>
      </w:r>
      <w:proofErr w:type="spellStart"/>
      <w:r w:rsidR="00AA0917" w:rsidRPr="00A22884">
        <w:rPr>
          <w:rFonts w:hint="cs"/>
          <w:b/>
          <w:bCs/>
          <w:rtl/>
        </w:rPr>
        <w:t>القسري</w:t>
      </w:r>
      <w:proofErr w:type="spellEnd"/>
      <w:r w:rsidR="00AA0917" w:rsidRPr="00A22884">
        <w:rPr>
          <w:rFonts w:hint="cs"/>
          <w:b/>
          <w:bCs/>
          <w:rtl/>
        </w:rPr>
        <w:t>؛</w:t>
      </w:r>
    </w:p>
    <w:p w:rsidR="00AA0917" w:rsidRPr="00A22884" w:rsidRDefault="00F9697D" w:rsidP="00AA0917">
      <w:pPr>
        <w:pStyle w:val="SingleTxtGA"/>
        <w:rPr>
          <w:rFonts w:hint="cs"/>
          <w:b/>
          <w:bCs/>
          <w:rtl/>
        </w:rPr>
      </w:pPr>
      <w:r>
        <w:rPr>
          <w:rFonts w:hint="cs"/>
          <w:b/>
          <w:bCs/>
          <w:rtl/>
        </w:rPr>
        <w:tab/>
        <w:t>(ب)</w:t>
      </w:r>
      <w:r>
        <w:rPr>
          <w:rFonts w:hint="cs"/>
          <w:b/>
          <w:bCs/>
          <w:rtl/>
        </w:rPr>
        <w:tab/>
      </w:r>
      <w:r w:rsidR="00AA0917" w:rsidRPr="00A22884">
        <w:rPr>
          <w:rFonts w:hint="cs"/>
          <w:b/>
          <w:bCs/>
          <w:rtl/>
        </w:rPr>
        <w:t xml:space="preserve">ضمان أن تضع </w:t>
      </w:r>
      <w:r w:rsidR="00AA0917">
        <w:rPr>
          <w:rFonts w:hint="cs"/>
          <w:b/>
          <w:bCs/>
          <w:rtl/>
        </w:rPr>
        <w:t xml:space="preserve">الولايات والمقاطعة الاتحادية </w:t>
      </w:r>
      <w:proofErr w:type="spellStart"/>
      <w:r w:rsidR="00AA0917">
        <w:rPr>
          <w:rFonts w:hint="cs"/>
          <w:b/>
          <w:bCs/>
          <w:rtl/>
        </w:rPr>
        <w:t>تعاريف</w:t>
      </w:r>
      <w:proofErr w:type="spellEnd"/>
      <w:r w:rsidR="00AA0917" w:rsidRPr="00A22884">
        <w:rPr>
          <w:rFonts w:hint="cs"/>
          <w:b/>
          <w:bCs/>
          <w:rtl/>
        </w:rPr>
        <w:t xml:space="preserve"> قانونية لجريمة الاختفاء </w:t>
      </w:r>
      <w:proofErr w:type="spellStart"/>
      <w:r w:rsidR="00AA0917" w:rsidRPr="00A22884">
        <w:rPr>
          <w:rFonts w:hint="cs"/>
          <w:b/>
          <w:bCs/>
          <w:rtl/>
        </w:rPr>
        <w:t>القسري</w:t>
      </w:r>
      <w:proofErr w:type="spellEnd"/>
      <w:r w:rsidR="00AA0917" w:rsidRPr="00A22884">
        <w:rPr>
          <w:rFonts w:hint="cs"/>
          <w:b/>
          <w:bCs/>
          <w:rtl/>
        </w:rPr>
        <w:t xml:space="preserve"> وتحدد عقوبات</w:t>
      </w:r>
      <w:r w:rsidR="00AA0917">
        <w:rPr>
          <w:rFonts w:hint="cs"/>
          <w:b/>
          <w:bCs/>
          <w:rtl/>
        </w:rPr>
        <w:t>ها</w:t>
      </w:r>
      <w:r w:rsidR="00AA0917" w:rsidRPr="00A22884">
        <w:rPr>
          <w:rFonts w:hint="cs"/>
          <w:b/>
          <w:bCs/>
          <w:rtl/>
        </w:rPr>
        <w:t xml:space="preserve"> </w:t>
      </w:r>
      <w:r w:rsidR="00AA0917">
        <w:rPr>
          <w:rFonts w:hint="cs"/>
          <w:b/>
          <w:bCs/>
          <w:rtl/>
        </w:rPr>
        <w:t>وفق</w:t>
      </w:r>
      <w:r w:rsidR="00D211A3">
        <w:rPr>
          <w:rFonts w:hint="cs"/>
          <w:b/>
          <w:bCs/>
          <w:rtl/>
        </w:rPr>
        <w:t xml:space="preserve">اً </w:t>
      </w:r>
      <w:r w:rsidR="00AA0917">
        <w:rPr>
          <w:rFonts w:hint="cs"/>
          <w:b/>
          <w:bCs/>
          <w:rtl/>
        </w:rPr>
        <w:t>ل</w:t>
      </w:r>
      <w:r w:rsidR="00AA0917" w:rsidRPr="00A22884">
        <w:rPr>
          <w:rFonts w:hint="cs"/>
          <w:b/>
          <w:bCs/>
          <w:rtl/>
        </w:rPr>
        <w:t>لمعايير الدولية ذات الصلة؛</w:t>
      </w:r>
    </w:p>
    <w:p w:rsidR="00AA0917" w:rsidRPr="00A22884" w:rsidRDefault="00F9697D" w:rsidP="00F9697D">
      <w:pPr>
        <w:pStyle w:val="SingleTxtGA"/>
        <w:rPr>
          <w:rFonts w:hint="cs"/>
          <w:b/>
          <w:bCs/>
          <w:rtl/>
        </w:rPr>
      </w:pPr>
      <w:r>
        <w:rPr>
          <w:rFonts w:hint="cs"/>
          <w:b/>
          <w:bCs/>
          <w:rtl/>
        </w:rPr>
        <w:tab/>
      </w:r>
      <w:r w:rsidR="00AA0917" w:rsidRPr="00A22884">
        <w:rPr>
          <w:rFonts w:hint="cs"/>
          <w:b/>
          <w:bCs/>
          <w:rtl/>
        </w:rPr>
        <w:t>(ج)</w:t>
      </w:r>
      <w:r>
        <w:rPr>
          <w:rFonts w:hint="cs"/>
          <w:b/>
          <w:bCs/>
          <w:rtl/>
        </w:rPr>
        <w:tab/>
      </w:r>
      <w:r w:rsidR="00AA0917" w:rsidRPr="00A22884">
        <w:rPr>
          <w:rFonts w:hint="cs"/>
          <w:b/>
          <w:bCs/>
          <w:rtl/>
        </w:rPr>
        <w:t xml:space="preserve">ضمان التحقيق السريع والشامل والفعلي في حالات الاختفاء </w:t>
      </w:r>
      <w:proofErr w:type="spellStart"/>
      <w:r w:rsidR="00AA0917" w:rsidRPr="00A22884">
        <w:rPr>
          <w:rFonts w:hint="cs"/>
          <w:b/>
          <w:bCs/>
          <w:rtl/>
        </w:rPr>
        <w:t>القسري</w:t>
      </w:r>
      <w:proofErr w:type="spellEnd"/>
      <w:r w:rsidR="00AA0917" w:rsidRPr="00A22884">
        <w:rPr>
          <w:rFonts w:hint="cs"/>
          <w:b/>
          <w:bCs/>
          <w:rtl/>
        </w:rPr>
        <w:t xml:space="preserve"> ومحاكمة </w:t>
      </w:r>
      <w:r w:rsidR="00AA0917">
        <w:rPr>
          <w:rFonts w:hint="cs"/>
          <w:b/>
          <w:bCs/>
          <w:rtl/>
        </w:rPr>
        <w:t>المشتبه فيهم</w:t>
      </w:r>
      <w:r w:rsidR="00AA0917" w:rsidRPr="00A22884">
        <w:rPr>
          <w:rFonts w:hint="cs"/>
          <w:b/>
          <w:bCs/>
          <w:rtl/>
        </w:rPr>
        <w:t xml:space="preserve"> ومعاقبة ال</w:t>
      </w:r>
      <w:r w:rsidR="00AA0917">
        <w:rPr>
          <w:rFonts w:hint="cs"/>
          <w:b/>
          <w:bCs/>
          <w:rtl/>
        </w:rPr>
        <w:t>مذنبين</w:t>
      </w:r>
      <w:r w:rsidR="00AA0917" w:rsidRPr="00A22884">
        <w:rPr>
          <w:rFonts w:hint="cs"/>
          <w:b/>
          <w:bCs/>
          <w:rtl/>
        </w:rPr>
        <w:t xml:space="preserve"> عقوبات تتناسب وخطورة الجريمة؛</w:t>
      </w:r>
    </w:p>
    <w:p w:rsidR="00AA0917" w:rsidRPr="00A22884" w:rsidRDefault="00F9697D" w:rsidP="00F9697D">
      <w:pPr>
        <w:pStyle w:val="SingleTxtGA"/>
        <w:rPr>
          <w:rFonts w:hint="cs"/>
          <w:b/>
          <w:bCs/>
          <w:rtl/>
        </w:rPr>
      </w:pPr>
      <w:r>
        <w:rPr>
          <w:rFonts w:hint="cs"/>
          <w:b/>
          <w:bCs/>
          <w:rtl/>
        </w:rPr>
        <w:tab/>
      </w:r>
      <w:r w:rsidR="00AA0917" w:rsidRPr="00A22884">
        <w:rPr>
          <w:rFonts w:hint="cs"/>
          <w:b/>
          <w:bCs/>
          <w:rtl/>
        </w:rPr>
        <w:t>(د)</w:t>
      </w:r>
      <w:r>
        <w:rPr>
          <w:rFonts w:hint="cs"/>
          <w:b/>
          <w:bCs/>
          <w:rtl/>
        </w:rPr>
        <w:tab/>
      </w:r>
      <w:r w:rsidR="00AA0917" w:rsidRPr="00A22884">
        <w:rPr>
          <w:rFonts w:hint="cs"/>
          <w:b/>
          <w:bCs/>
          <w:rtl/>
        </w:rPr>
        <w:t xml:space="preserve">ضمان وصول جميع الضحايا المتضررين من الاختفاء </w:t>
      </w:r>
      <w:proofErr w:type="spellStart"/>
      <w:r w:rsidR="00AA0917" w:rsidRPr="00A22884">
        <w:rPr>
          <w:rFonts w:hint="cs"/>
          <w:b/>
          <w:bCs/>
          <w:rtl/>
        </w:rPr>
        <w:t>القسري</w:t>
      </w:r>
      <w:proofErr w:type="spellEnd"/>
      <w:r w:rsidR="00AA0917" w:rsidRPr="00A22884">
        <w:rPr>
          <w:rFonts w:hint="cs"/>
          <w:b/>
          <w:bCs/>
          <w:rtl/>
        </w:rPr>
        <w:t xml:space="preserve"> إلى المعلومات المتعلقة بمصير الشخص المختفي وحصولهم على الجبر بما في ذلك الحق في ال</w:t>
      </w:r>
      <w:r w:rsidR="00AA0917">
        <w:rPr>
          <w:rFonts w:hint="cs"/>
          <w:b/>
          <w:bCs/>
          <w:rtl/>
        </w:rPr>
        <w:t>حصول على تعويضات منصفة وكافية</w:t>
      </w:r>
      <w:r w:rsidR="00AA0917" w:rsidRPr="00A22884">
        <w:rPr>
          <w:rFonts w:hint="cs"/>
          <w:b/>
          <w:bCs/>
          <w:rtl/>
        </w:rPr>
        <w:t>؛</w:t>
      </w:r>
    </w:p>
    <w:p w:rsidR="00AA0917" w:rsidRPr="00A22884" w:rsidRDefault="00F9697D" w:rsidP="00F9697D">
      <w:pPr>
        <w:pStyle w:val="SingleTxtGA"/>
        <w:rPr>
          <w:rFonts w:hint="cs"/>
          <w:b/>
          <w:bCs/>
          <w:rtl/>
        </w:rPr>
      </w:pPr>
      <w:r>
        <w:rPr>
          <w:rFonts w:hint="cs"/>
          <w:b/>
          <w:bCs/>
          <w:rtl/>
        </w:rPr>
        <w:tab/>
      </w:r>
      <w:r w:rsidR="00AA0917" w:rsidRPr="00A22884">
        <w:rPr>
          <w:rFonts w:hint="cs"/>
          <w:b/>
          <w:bCs/>
          <w:rtl/>
        </w:rPr>
        <w:t>(</w:t>
      </w:r>
      <w:r w:rsidRPr="00F9697D">
        <w:rPr>
          <w:rFonts w:hint="cs"/>
          <w:b/>
          <w:bCs/>
          <w:sz w:val="30"/>
          <w:rtl/>
        </w:rPr>
        <w:t>ﻫ</w:t>
      </w:r>
      <w:r w:rsidR="00AA0917" w:rsidRPr="00A22884">
        <w:rPr>
          <w:rFonts w:hint="cs"/>
          <w:b/>
          <w:bCs/>
          <w:rtl/>
        </w:rPr>
        <w:t>)</w:t>
      </w:r>
      <w:r>
        <w:rPr>
          <w:rFonts w:hint="cs"/>
          <w:b/>
          <w:bCs/>
          <w:rtl/>
        </w:rPr>
        <w:tab/>
      </w:r>
      <w:r w:rsidR="00AA0917" w:rsidRPr="00A22884">
        <w:rPr>
          <w:rFonts w:hint="cs"/>
          <w:b/>
          <w:bCs/>
          <w:rtl/>
        </w:rPr>
        <w:t>اعتماد التدابير الل</w:t>
      </w:r>
      <w:r w:rsidR="00AA0917">
        <w:rPr>
          <w:rFonts w:hint="cs"/>
          <w:b/>
          <w:bCs/>
          <w:rtl/>
        </w:rPr>
        <w:t>ازمة لتسوية القضايا العالقة المعروضة على</w:t>
      </w:r>
      <w:r w:rsidR="00AA0917" w:rsidRPr="00A22884">
        <w:rPr>
          <w:rFonts w:hint="cs"/>
          <w:b/>
          <w:bCs/>
          <w:rtl/>
        </w:rPr>
        <w:t xml:space="preserve"> الفريق العامل المعني بحالات الاختفاء </w:t>
      </w:r>
      <w:proofErr w:type="spellStart"/>
      <w:r w:rsidR="00AA0917" w:rsidRPr="00A22884">
        <w:rPr>
          <w:rFonts w:hint="cs"/>
          <w:b/>
          <w:bCs/>
          <w:rtl/>
        </w:rPr>
        <w:t>القسري</w:t>
      </w:r>
      <w:proofErr w:type="spellEnd"/>
      <w:r w:rsidR="00AA0917" w:rsidRPr="00A22884">
        <w:rPr>
          <w:rFonts w:hint="cs"/>
          <w:b/>
          <w:bCs/>
          <w:rtl/>
        </w:rPr>
        <w:t xml:space="preserve"> أو غير الطوعي.</w:t>
      </w:r>
    </w:p>
    <w:p w:rsidR="00AA0917" w:rsidRPr="00F352F8" w:rsidRDefault="00F9697D" w:rsidP="00F9697D">
      <w:pPr>
        <w:pStyle w:val="H23GA"/>
        <w:rPr>
          <w:rFonts w:hint="cs"/>
        </w:rPr>
      </w:pPr>
      <w:r>
        <w:rPr>
          <w:rFonts w:hint="cs"/>
          <w:rtl/>
        </w:rPr>
        <w:tab/>
      </w:r>
      <w:r>
        <w:rPr>
          <w:rFonts w:hint="cs"/>
          <w:rtl/>
        </w:rPr>
        <w:tab/>
      </w:r>
      <w:r w:rsidR="00AA0917" w:rsidRPr="00F352F8">
        <w:rPr>
          <w:rFonts w:hint="cs"/>
          <w:rtl/>
        </w:rPr>
        <w:t>الإفلات من العقاب والعنف ضد المرأة</w:t>
      </w:r>
    </w:p>
    <w:p w:rsidR="00AA0917" w:rsidRDefault="00F9697D" w:rsidP="00F9697D">
      <w:pPr>
        <w:pStyle w:val="SingleTxtGA"/>
        <w:rPr>
          <w:rFonts w:hint="cs"/>
        </w:rPr>
      </w:pPr>
      <w:r>
        <w:rPr>
          <w:rFonts w:hint="cs"/>
          <w:rtl/>
        </w:rPr>
        <w:t>13-</w:t>
      </w:r>
      <w:r>
        <w:rPr>
          <w:rFonts w:hint="cs"/>
          <w:rtl/>
        </w:rPr>
        <w:tab/>
      </w:r>
      <w:r w:rsidR="00AA0917">
        <w:rPr>
          <w:rFonts w:hint="cs"/>
          <w:rtl/>
        </w:rPr>
        <w:t xml:space="preserve">تعرب اللجنة عن قلقها إزاء التقارير التي تفيد باستمرار تعرض النساء لعمليات القتل والاختفاء على أساس </w:t>
      </w:r>
      <w:r>
        <w:rPr>
          <w:rFonts w:hint="cs"/>
          <w:rtl/>
        </w:rPr>
        <w:t xml:space="preserve">نوع </w:t>
      </w:r>
      <w:r w:rsidR="00AA0917">
        <w:rPr>
          <w:rFonts w:hint="cs"/>
          <w:rtl/>
        </w:rPr>
        <w:t xml:space="preserve">الجنس، </w:t>
      </w:r>
      <w:r>
        <w:rPr>
          <w:rFonts w:hint="cs"/>
          <w:rtl/>
        </w:rPr>
        <w:t xml:space="preserve">لا </w:t>
      </w:r>
      <w:proofErr w:type="spellStart"/>
      <w:r w:rsidR="00AA0917">
        <w:rPr>
          <w:rFonts w:hint="cs"/>
          <w:rtl/>
        </w:rPr>
        <w:t>سيما</w:t>
      </w:r>
      <w:proofErr w:type="spellEnd"/>
      <w:r w:rsidR="00AA0917">
        <w:rPr>
          <w:rFonts w:hint="cs"/>
          <w:rtl/>
        </w:rPr>
        <w:t xml:space="preserve"> في ولايات </w:t>
      </w:r>
      <w:proofErr w:type="spellStart"/>
      <w:r w:rsidR="00AA0917">
        <w:rPr>
          <w:rFonts w:hint="cs"/>
          <w:rtl/>
        </w:rPr>
        <w:t>تشيهواهوا</w:t>
      </w:r>
      <w:proofErr w:type="spellEnd"/>
      <w:r w:rsidR="00AA0917">
        <w:rPr>
          <w:rFonts w:hint="cs"/>
          <w:rtl/>
        </w:rPr>
        <w:t xml:space="preserve"> </w:t>
      </w:r>
      <w:proofErr w:type="spellStart"/>
      <w:r w:rsidR="00AA0917">
        <w:rPr>
          <w:rFonts w:hint="cs"/>
          <w:rtl/>
        </w:rPr>
        <w:t>وجاليسكو</w:t>
      </w:r>
      <w:proofErr w:type="spellEnd"/>
      <w:r w:rsidR="00AA0917">
        <w:rPr>
          <w:rFonts w:hint="cs"/>
          <w:rtl/>
        </w:rPr>
        <w:t xml:space="preserve"> ومكسيكو </w:t>
      </w:r>
      <w:proofErr w:type="spellStart"/>
      <w:r w:rsidR="00AA0917">
        <w:rPr>
          <w:rFonts w:hint="cs"/>
          <w:rtl/>
        </w:rPr>
        <w:t>ونويبو</w:t>
      </w:r>
      <w:proofErr w:type="spellEnd"/>
      <w:r w:rsidR="00AA0917">
        <w:rPr>
          <w:rFonts w:hint="cs"/>
          <w:rtl/>
        </w:rPr>
        <w:t xml:space="preserve"> ليون. وفي حين تلاحظ اللجنة تقدم</w:t>
      </w:r>
      <w:r w:rsidR="00D211A3">
        <w:rPr>
          <w:rFonts w:hint="cs"/>
          <w:rtl/>
        </w:rPr>
        <w:t xml:space="preserve">اً </w:t>
      </w:r>
      <w:r w:rsidR="00AA0917">
        <w:rPr>
          <w:rFonts w:hint="cs"/>
          <w:rtl/>
        </w:rPr>
        <w:t>كبير</w:t>
      </w:r>
      <w:r w:rsidR="00D211A3">
        <w:rPr>
          <w:rFonts w:hint="cs"/>
          <w:rtl/>
        </w:rPr>
        <w:t xml:space="preserve">اً </w:t>
      </w:r>
      <w:r w:rsidR="00AA0917">
        <w:rPr>
          <w:rFonts w:hint="cs"/>
          <w:rtl/>
        </w:rPr>
        <w:t xml:space="preserve">في وضع الوسائل القانونية والمؤسسية لمكافحة هذه الظاهرة وغيرها من ضروب العنف ضد المرأة، بما في ذلك قتل النساء، تعرب عن قلقها إزاء القرائن التي تفيد </w:t>
      </w:r>
      <w:r>
        <w:rPr>
          <w:rFonts w:hint="cs"/>
          <w:rtl/>
        </w:rPr>
        <w:t>بعدم تطبيق و</w:t>
      </w:r>
      <w:r w:rsidR="00AA0917">
        <w:rPr>
          <w:rFonts w:hint="cs"/>
          <w:rtl/>
        </w:rPr>
        <w:t>لايات عديدة الإطار القانوني الجديد تطبيق</w:t>
      </w:r>
      <w:r w:rsidR="00D211A3">
        <w:rPr>
          <w:rFonts w:hint="cs"/>
          <w:rtl/>
        </w:rPr>
        <w:t xml:space="preserve">اً </w:t>
      </w:r>
      <w:r w:rsidR="00AA0917">
        <w:rPr>
          <w:rFonts w:hint="cs"/>
          <w:rtl/>
        </w:rPr>
        <w:t>كلي</w:t>
      </w:r>
      <w:r w:rsidR="00D211A3">
        <w:rPr>
          <w:rFonts w:hint="cs"/>
          <w:rtl/>
        </w:rPr>
        <w:t xml:space="preserve">اً. </w:t>
      </w:r>
      <w:r w:rsidR="00AA0917">
        <w:rPr>
          <w:rFonts w:hint="cs"/>
          <w:rtl/>
        </w:rPr>
        <w:t xml:space="preserve">وتعرب اللجنة عن أسفها إزاء استمرار إفلات مرتكبي أعمال العنف الخطيرة في حق النساء من العقاب، بما فيها الأعمال المرتكبة في عام 2006 في سان سلفادور </w:t>
      </w:r>
      <w:proofErr w:type="spellStart"/>
      <w:r w:rsidR="00AA0917">
        <w:rPr>
          <w:rFonts w:hint="cs"/>
          <w:rtl/>
        </w:rPr>
        <w:t>أتنكو</w:t>
      </w:r>
      <w:proofErr w:type="spellEnd"/>
      <w:r w:rsidR="00AA0917">
        <w:rPr>
          <w:rFonts w:hint="cs"/>
          <w:rtl/>
        </w:rPr>
        <w:t>، كما أشارت إلى ذلك مؤخرا</w:t>
      </w:r>
      <w:r w:rsidR="00322621">
        <w:rPr>
          <w:rFonts w:hint="cs"/>
          <w:rtl/>
        </w:rPr>
        <w:t>ً</w:t>
      </w:r>
      <w:r w:rsidR="00AA0917">
        <w:rPr>
          <w:rFonts w:hint="cs"/>
          <w:rtl/>
        </w:rPr>
        <w:t xml:space="preserve"> اللجنة المعنية بالقضاء على التمييز ضد المرأة (الفقرتان 18 و19 من الوثيقة </w:t>
      </w:r>
      <w:r w:rsidR="00AA0917">
        <w:t>CEDAW/C/MEX/CO/7-8</w:t>
      </w:r>
      <w:r w:rsidR="00AA0917">
        <w:rPr>
          <w:rFonts w:hint="cs"/>
          <w:rtl/>
        </w:rPr>
        <w:t>) (المواد 2 و12 و13 و16).</w:t>
      </w:r>
    </w:p>
    <w:p w:rsidR="00AA0917" w:rsidRPr="00114262" w:rsidRDefault="00F9697D" w:rsidP="00AA0917">
      <w:pPr>
        <w:pStyle w:val="SingleTxtGA"/>
        <w:rPr>
          <w:rFonts w:hint="cs"/>
          <w:b/>
          <w:bCs/>
          <w:rtl/>
          <w:lang w:bidi="ar"/>
        </w:rPr>
      </w:pPr>
      <w:r>
        <w:rPr>
          <w:rFonts w:hint="cs"/>
          <w:b/>
          <w:bCs/>
          <w:rtl/>
        </w:rPr>
        <w:tab/>
      </w:r>
      <w:r w:rsidR="00AA0917" w:rsidRPr="00114262">
        <w:rPr>
          <w:rFonts w:hint="cs"/>
          <w:b/>
          <w:bCs/>
          <w:rtl/>
        </w:rPr>
        <w:t xml:space="preserve">تحث اللجنة الدولة الطرف على تكثيف جهودها في سبيل منع العنف ضد المرأة ومكافحته، بما في ذلك عمليات القتل والاختفاء على أساس </w:t>
      </w:r>
      <w:r>
        <w:rPr>
          <w:rFonts w:hint="cs"/>
          <w:b/>
          <w:bCs/>
          <w:rtl/>
        </w:rPr>
        <w:t xml:space="preserve">نوع </w:t>
      </w:r>
      <w:r w:rsidR="00AA0917" w:rsidRPr="00114262">
        <w:rPr>
          <w:rFonts w:hint="cs"/>
          <w:b/>
          <w:bCs/>
          <w:rtl/>
        </w:rPr>
        <w:t>الج</w:t>
      </w:r>
      <w:r w:rsidR="00AA0917">
        <w:rPr>
          <w:rFonts w:hint="cs"/>
          <w:b/>
          <w:bCs/>
          <w:rtl/>
        </w:rPr>
        <w:t>نس، ومعاقبة مرتكبي مثل هذا الأعمال</w:t>
      </w:r>
      <w:r w:rsidR="00AA0917" w:rsidRPr="00114262">
        <w:rPr>
          <w:rFonts w:hint="cs"/>
          <w:b/>
          <w:bCs/>
          <w:rtl/>
        </w:rPr>
        <w:t xml:space="preserve">، واتخاذ جميع التدابير اللازمة لتنفيذ جميع قرارات </w:t>
      </w:r>
      <w:r w:rsidR="00AA0917" w:rsidRPr="00114262">
        <w:rPr>
          <w:rFonts w:hint="cs"/>
          <w:b/>
          <w:bCs/>
          <w:rtl/>
          <w:lang w:bidi="ar"/>
        </w:rPr>
        <w:t xml:space="preserve">محكمة البلدان الأمريكية لحقوق الإنسان في هذا الصدد، بما في ذلك حكمها الصادر في 16 تشرين الثاني/نوفمبر </w:t>
      </w:r>
      <w:r w:rsidR="00623E38">
        <w:rPr>
          <w:rFonts w:hint="cs"/>
          <w:b/>
          <w:bCs/>
          <w:rtl/>
          <w:lang w:bidi="ar"/>
        </w:rPr>
        <w:t xml:space="preserve">2009 </w:t>
      </w:r>
      <w:r w:rsidR="00AA0917" w:rsidRPr="00114262">
        <w:rPr>
          <w:rFonts w:hint="cs"/>
          <w:b/>
          <w:bCs/>
          <w:rtl/>
          <w:lang w:bidi="ar"/>
        </w:rPr>
        <w:t xml:space="preserve">في قضية </w:t>
      </w:r>
      <w:proofErr w:type="spellStart"/>
      <w:r w:rsidR="00AA0917" w:rsidRPr="00623E38">
        <w:rPr>
          <w:rFonts w:hint="cs"/>
          <w:b/>
          <w:bCs/>
          <w:i/>
          <w:iCs/>
          <w:rtl/>
          <w:lang w:bidi="ar"/>
        </w:rPr>
        <w:t>غونزاليس</w:t>
      </w:r>
      <w:proofErr w:type="spellEnd"/>
      <w:r w:rsidR="00AA0917" w:rsidRPr="00623E38">
        <w:rPr>
          <w:rFonts w:hint="cs"/>
          <w:b/>
          <w:bCs/>
          <w:i/>
          <w:iCs/>
          <w:rtl/>
          <w:lang w:bidi="ar"/>
        </w:rPr>
        <w:t xml:space="preserve"> وآخرين (حقل القطن) ضد المكسيك</w:t>
      </w:r>
      <w:r w:rsidR="00AA0917" w:rsidRPr="00114262">
        <w:rPr>
          <w:rFonts w:hint="cs"/>
          <w:b/>
          <w:bCs/>
          <w:rtl/>
          <w:lang w:bidi="ar"/>
        </w:rPr>
        <w:t>.</w:t>
      </w:r>
    </w:p>
    <w:p w:rsidR="00AA0917" w:rsidRPr="00EA7866" w:rsidRDefault="00F9697D" w:rsidP="00F9697D">
      <w:pPr>
        <w:pStyle w:val="H23GA"/>
        <w:rPr>
          <w:rFonts w:hint="cs"/>
        </w:rPr>
      </w:pPr>
      <w:r>
        <w:rPr>
          <w:rFonts w:hint="cs"/>
          <w:rtl/>
          <w:lang w:bidi="ar"/>
        </w:rPr>
        <w:tab/>
      </w:r>
      <w:r>
        <w:rPr>
          <w:rFonts w:hint="cs"/>
          <w:rtl/>
          <w:lang w:bidi="ar"/>
        </w:rPr>
        <w:tab/>
      </w:r>
      <w:r w:rsidR="00AA0917" w:rsidRPr="00EA7866">
        <w:rPr>
          <w:rFonts w:hint="cs"/>
          <w:rtl/>
          <w:lang w:bidi="ar"/>
        </w:rPr>
        <w:t>الصحفيون والمدافعون عن حقوق الإنسان</w:t>
      </w:r>
    </w:p>
    <w:p w:rsidR="00AA0917" w:rsidRDefault="00F9697D" w:rsidP="00E47B6C">
      <w:pPr>
        <w:pStyle w:val="SingleTxtGA"/>
        <w:rPr>
          <w:rFonts w:hint="cs"/>
        </w:rPr>
      </w:pPr>
      <w:r>
        <w:rPr>
          <w:rFonts w:hint="cs"/>
          <w:rtl/>
        </w:rPr>
        <w:t>14-</w:t>
      </w:r>
      <w:r>
        <w:rPr>
          <w:rFonts w:hint="cs"/>
          <w:rtl/>
        </w:rPr>
        <w:tab/>
      </w:r>
      <w:r w:rsidR="00AA0917">
        <w:rPr>
          <w:rFonts w:hint="cs"/>
          <w:rtl/>
        </w:rPr>
        <w:t>تحيط اللجنة علم</w:t>
      </w:r>
      <w:r w:rsidR="00D211A3">
        <w:rPr>
          <w:rFonts w:hint="cs"/>
          <w:rtl/>
        </w:rPr>
        <w:t xml:space="preserve">اً </w:t>
      </w:r>
      <w:r w:rsidR="00AA0917">
        <w:rPr>
          <w:rFonts w:hint="cs"/>
          <w:rtl/>
        </w:rPr>
        <w:t>باعتماد الدولة الطرف مؤخر</w:t>
      </w:r>
      <w:r w:rsidR="00D211A3">
        <w:rPr>
          <w:rFonts w:hint="cs"/>
          <w:rtl/>
        </w:rPr>
        <w:t xml:space="preserve">اً </w:t>
      </w:r>
      <w:r w:rsidR="00AA0917">
        <w:rPr>
          <w:rFonts w:hint="cs"/>
          <w:rtl/>
        </w:rPr>
        <w:t>قانون حماية الصحفيين والمدافعين عن حقوق الإنسان، لكنها تعرب عن استمرار قلقها الشديد إزاء ارتفاع عدد حالات قتل هؤلاء الأشخاص واختفائهم و</w:t>
      </w:r>
      <w:r>
        <w:rPr>
          <w:rFonts w:hint="cs"/>
          <w:rtl/>
        </w:rPr>
        <w:t xml:space="preserve">ترهيبهم ومضايقتهم. </w:t>
      </w:r>
      <w:r w:rsidR="00AA0917">
        <w:rPr>
          <w:rFonts w:hint="cs"/>
          <w:rtl/>
        </w:rPr>
        <w:t>كما تعرب عن قلقها إزاء ما وردها من تقارير بشأن تفشي إفلات مرتكبي هذه الجرائم من العقاب، وتلاحظ أن معظم هذه الجرائم تعزى إلى منظمات إجرامية بيد أن بعض الحالات تضمنت قرائن تدل على احتمال ضلوع أفراد قوات الأمن فيها. وبناء عليه، تعرب اللجنة عن أسفها لأن الدولة الطرف لم</w:t>
      </w:r>
      <w:r w:rsidR="00E47B6C">
        <w:rPr>
          <w:rFonts w:hint="eastAsia"/>
          <w:rtl/>
        </w:rPr>
        <w:t> </w:t>
      </w:r>
      <w:r w:rsidR="00AA0917">
        <w:rPr>
          <w:rFonts w:hint="cs"/>
          <w:rtl/>
        </w:rPr>
        <w:t>تزودها</w:t>
      </w:r>
      <w:r>
        <w:rPr>
          <w:rFonts w:hint="eastAsia"/>
          <w:rtl/>
        </w:rPr>
        <w:t> </w:t>
      </w:r>
      <w:r w:rsidR="00AA0917">
        <w:rPr>
          <w:rFonts w:hint="cs"/>
          <w:rtl/>
        </w:rPr>
        <w:t>بمعلومات محددة عن نتائج التحقيقات والإجراءات الجنائية الجارية (المواد 2 و12 و13 و16).</w:t>
      </w:r>
    </w:p>
    <w:p w:rsidR="00AA0917" w:rsidRPr="00456AF0" w:rsidRDefault="00F9697D" w:rsidP="00AA0917">
      <w:pPr>
        <w:pStyle w:val="SingleTxtGA"/>
        <w:rPr>
          <w:rFonts w:hint="cs"/>
          <w:b/>
          <w:bCs/>
          <w:rtl/>
        </w:rPr>
      </w:pPr>
      <w:r>
        <w:rPr>
          <w:rFonts w:hint="cs"/>
          <w:b/>
          <w:bCs/>
          <w:rtl/>
        </w:rPr>
        <w:tab/>
      </w:r>
      <w:r w:rsidR="00AA0917" w:rsidRPr="00456AF0">
        <w:rPr>
          <w:rFonts w:hint="cs"/>
          <w:b/>
          <w:bCs/>
          <w:rtl/>
        </w:rPr>
        <w:t>تحث اللجنة الدولة الطرف على القيام بما يلي:</w:t>
      </w:r>
    </w:p>
    <w:p w:rsidR="00AA0917" w:rsidRPr="00456AF0" w:rsidRDefault="00F9697D" w:rsidP="00F9697D">
      <w:pPr>
        <w:pStyle w:val="SingleTxtGA"/>
        <w:rPr>
          <w:rFonts w:hint="cs"/>
          <w:b/>
          <w:bCs/>
          <w:rtl/>
        </w:rPr>
      </w:pPr>
      <w:r>
        <w:rPr>
          <w:rFonts w:hint="cs"/>
          <w:b/>
          <w:bCs/>
          <w:rtl/>
        </w:rPr>
        <w:tab/>
        <w:t>(أ)</w:t>
      </w:r>
      <w:r>
        <w:rPr>
          <w:rFonts w:hint="cs"/>
          <w:b/>
          <w:bCs/>
          <w:rtl/>
        </w:rPr>
        <w:tab/>
      </w:r>
      <w:r w:rsidR="00AA0917" w:rsidRPr="00456AF0">
        <w:rPr>
          <w:rFonts w:hint="cs"/>
          <w:b/>
          <w:bCs/>
          <w:rtl/>
        </w:rPr>
        <w:t>اتخاذ الخطوات اللازمة لضمان أمن الصحفيين والمدافعين عن حقوق الإنسان وسلامته</w:t>
      </w:r>
      <w:r w:rsidR="00AA0917">
        <w:rPr>
          <w:rFonts w:hint="cs"/>
          <w:b/>
          <w:bCs/>
          <w:rtl/>
        </w:rPr>
        <w:t>م الجسدية من خلال حمايتهم من أي</w:t>
      </w:r>
      <w:r w:rsidR="00AA0917" w:rsidRPr="00456AF0">
        <w:rPr>
          <w:rFonts w:hint="cs"/>
          <w:b/>
          <w:bCs/>
          <w:rtl/>
        </w:rPr>
        <w:t xml:space="preserve"> </w:t>
      </w:r>
      <w:r>
        <w:rPr>
          <w:rFonts w:hint="cs"/>
          <w:b/>
          <w:bCs/>
          <w:rtl/>
        </w:rPr>
        <w:t xml:space="preserve">أعمال ترهيب </w:t>
      </w:r>
      <w:r w:rsidR="00AA0917" w:rsidRPr="00456AF0">
        <w:rPr>
          <w:rFonts w:hint="cs"/>
          <w:b/>
          <w:bCs/>
          <w:rtl/>
        </w:rPr>
        <w:t xml:space="preserve">أو أعمال عنف قد يتعرضون لها </w:t>
      </w:r>
      <w:r w:rsidR="00AA0917">
        <w:rPr>
          <w:rFonts w:hint="cs"/>
          <w:b/>
          <w:bCs/>
          <w:rtl/>
        </w:rPr>
        <w:t>أثناء</w:t>
      </w:r>
      <w:r w:rsidR="00AA0917" w:rsidRPr="00456AF0">
        <w:rPr>
          <w:rFonts w:hint="cs"/>
          <w:b/>
          <w:bCs/>
          <w:rtl/>
        </w:rPr>
        <w:t xml:space="preserve"> مزاولة نشاطهم؛</w:t>
      </w:r>
    </w:p>
    <w:p w:rsidR="00AA0917" w:rsidRPr="00456AF0" w:rsidRDefault="00F9697D" w:rsidP="00D211A3">
      <w:pPr>
        <w:pStyle w:val="SingleTxtGA"/>
        <w:rPr>
          <w:rFonts w:hint="cs"/>
          <w:b/>
          <w:bCs/>
          <w:rtl/>
        </w:rPr>
      </w:pPr>
      <w:r>
        <w:rPr>
          <w:rFonts w:hint="cs"/>
          <w:b/>
          <w:bCs/>
          <w:rtl/>
        </w:rPr>
        <w:tab/>
      </w:r>
      <w:r w:rsidR="00AA0917" w:rsidRPr="00456AF0">
        <w:rPr>
          <w:rFonts w:hint="cs"/>
          <w:b/>
          <w:bCs/>
          <w:rtl/>
        </w:rPr>
        <w:t>(ب)</w:t>
      </w:r>
      <w:r>
        <w:rPr>
          <w:rFonts w:hint="cs"/>
          <w:b/>
          <w:bCs/>
          <w:rtl/>
        </w:rPr>
        <w:tab/>
      </w:r>
      <w:r w:rsidR="00AA0917" w:rsidRPr="00456AF0">
        <w:rPr>
          <w:rFonts w:hint="cs"/>
          <w:b/>
          <w:bCs/>
          <w:rtl/>
        </w:rPr>
        <w:t>الإسراع في إنشاء آلية الحماية المنصوص عليها في قانون حماية الص</w:t>
      </w:r>
      <w:r w:rsidR="00D211A3">
        <w:rPr>
          <w:rFonts w:hint="cs"/>
          <w:b/>
          <w:bCs/>
          <w:rtl/>
        </w:rPr>
        <w:t>حفي</w:t>
      </w:r>
      <w:r w:rsidR="00AA0917" w:rsidRPr="00456AF0">
        <w:rPr>
          <w:rFonts w:hint="cs"/>
          <w:b/>
          <w:bCs/>
          <w:rtl/>
        </w:rPr>
        <w:t>ين والمدافعين عن حقوق الإنسان؛</w:t>
      </w:r>
    </w:p>
    <w:p w:rsidR="00AA0917" w:rsidRPr="00456AF0" w:rsidRDefault="00F9697D" w:rsidP="00F9697D">
      <w:pPr>
        <w:pStyle w:val="SingleTxtGA"/>
        <w:rPr>
          <w:rFonts w:hint="cs"/>
          <w:b/>
          <w:bCs/>
          <w:rtl/>
        </w:rPr>
      </w:pPr>
      <w:r>
        <w:rPr>
          <w:rFonts w:hint="cs"/>
          <w:b/>
          <w:bCs/>
          <w:rtl/>
        </w:rPr>
        <w:tab/>
      </w:r>
      <w:r w:rsidR="00AA0917" w:rsidRPr="00456AF0">
        <w:rPr>
          <w:rFonts w:hint="cs"/>
          <w:b/>
          <w:bCs/>
          <w:rtl/>
        </w:rPr>
        <w:t>(ج)</w:t>
      </w:r>
      <w:r>
        <w:rPr>
          <w:rFonts w:hint="cs"/>
          <w:b/>
          <w:bCs/>
          <w:rtl/>
        </w:rPr>
        <w:tab/>
      </w:r>
      <w:r w:rsidR="00AA0917" w:rsidRPr="00456AF0">
        <w:rPr>
          <w:rFonts w:hint="cs"/>
          <w:b/>
          <w:bCs/>
          <w:rtl/>
        </w:rPr>
        <w:t xml:space="preserve">اتخاذ خطوات لإجراء تحقيقات سريعة وشاملة وفعالة </w:t>
      </w:r>
      <w:r>
        <w:rPr>
          <w:rFonts w:hint="cs"/>
          <w:b/>
          <w:bCs/>
          <w:rtl/>
        </w:rPr>
        <w:t xml:space="preserve">في جميع أعمال الترهيب والعنف </w:t>
      </w:r>
      <w:r w:rsidR="00AA0917">
        <w:rPr>
          <w:rFonts w:hint="cs"/>
          <w:b/>
          <w:bCs/>
          <w:rtl/>
        </w:rPr>
        <w:t>المرتكبة في حق</w:t>
      </w:r>
      <w:r w:rsidR="00AA0917" w:rsidRPr="00456AF0">
        <w:rPr>
          <w:rFonts w:hint="cs"/>
          <w:b/>
          <w:bCs/>
          <w:rtl/>
        </w:rPr>
        <w:t xml:space="preserve"> صحفيين ومدافعين عن حقوق الإنسان وملاحقة </w:t>
      </w:r>
      <w:proofErr w:type="spellStart"/>
      <w:r w:rsidR="00AA0917" w:rsidRPr="00456AF0">
        <w:rPr>
          <w:rFonts w:hint="cs"/>
          <w:b/>
          <w:bCs/>
          <w:rtl/>
        </w:rPr>
        <w:t>المسؤولين</w:t>
      </w:r>
      <w:proofErr w:type="spellEnd"/>
      <w:r w:rsidR="00AA0917" w:rsidRPr="00456AF0">
        <w:rPr>
          <w:rFonts w:hint="cs"/>
          <w:b/>
          <w:bCs/>
          <w:rtl/>
        </w:rPr>
        <w:t xml:space="preserve"> عنها ومعاق</w:t>
      </w:r>
      <w:r w:rsidR="00AA0917">
        <w:rPr>
          <w:rFonts w:hint="cs"/>
          <w:b/>
          <w:bCs/>
          <w:rtl/>
        </w:rPr>
        <w:t>بتهم بعقوبات تتناسب وخطورة جرائمهم</w:t>
      </w:r>
      <w:r w:rsidR="00AA0917" w:rsidRPr="00456AF0">
        <w:rPr>
          <w:rFonts w:hint="cs"/>
          <w:b/>
          <w:bCs/>
          <w:rtl/>
        </w:rPr>
        <w:t xml:space="preserve">. </w:t>
      </w:r>
    </w:p>
    <w:p w:rsidR="00AA0917" w:rsidRPr="00761E41" w:rsidRDefault="00F9697D" w:rsidP="00F9697D">
      <w:pPr>
        <w:pStyle w:val="H23GA"/>
        <w:rPr>
          <w:rFonts w:hint="cs"/>
        </w:rPr>
      </w:pPr>
      <w:r>
        <w:rPr>
          <w:rFonts w:hint="cs"/>
          <w:rtl/>
        </w:rPr>
        <w:tab/>
      </w:r>
      <w:r>
        <w:rPr>
          <w:rFonts w:hint="cs"/>
          <w:rtl/>
        </w:rPr>
        <w:tab/>
      </w:r>
      <w:r w:rsidR="00AA0917" w:rsidRPr="00761E41">
        <w:rPr>
          <w:rFonts w:hint="cs"/>
          <w:rtl/>
        </w:rPr>
        <w:t>الاعترافات المنتزعة بالإكراه</w:t>
      </w:r>
    </w:p>
    <w:p w:rsidR="00AA0917" w:rsidRDefault="0083743D" w:rsidP="0083743D">
      <w:pPr>
        <w:pStyle w:val="SingleTxtGA"/>
        <w:rPr>
          <w:rFonts w:hint="cs"/>
        </w:rPr>
      </w:pPr>
      <w:r>
        <w:rPr>
          <w:rFonts w:hint="cs"/>
          <w:rtl/>
        </w:rPr>
        <w:t>15-</w:t>
      </w:r>
      <w:r>
        <w:rPr>
          <w:rFonts w:hint="cs"/>
          <w:rtl/>
        </w:rPr>
        <w:tab/>
      </w:r>
      <w:r w:rsidR="00AA0917">
        <w:rPr>
          <w:rFonts w:hint="cs"/>
          <w:rtl/>
        </w:rPr>
        <w:t>تحيط اللجنة علم</w:t>
      </w:r>
      <w:r w:rsidR="00D211A3">
        <w:rPr>
          <w:rFonts w:hint="cs"/>
          <w:rtl/>
        </w:rPr>
        <w:t xml:space="preserve">اً </w:t>
      </w:r>
      <w:r w:rsidR="00AA0917">
        <w:rPr>
          <w:rFonts w:hint="cs"/>
          <w:rtl/>
        </w:rPr>
        <w:t xml:space="preserve">بالضمانات الدستورية المتعلقة بعدم </w:t>
      </w:r>
      <w:proofErr w:type="spellStart"/>
      <w:r w:rsidR="00AA0917">
        <w:rPr>
          <w:rFonts w:hint="cs"/>
          <w:rtl/>
        </w:rPr>
        <w:t>مقبولية</w:t>
      </w:r>
      <w:proofErr w:type="spellEnd"/>
      <w:r w:rsidR="00AA0917">
        <w:rPr>
          <w:rFonts w:hint="cs"/>
          <w:rtl/>
        </w:rPr>
        <w:t xml:space="preserve"> الأدلة المنتزعة على نحو ينتهك الحقوق الأساسية، لكنها تعرب عن أسفها لاستمرار بعض المحاكم في قبول الاعترافات المنتزعة فيما يبدو بالإكراه أو تحت التعذيب متذرعة في ذلك بمبدأ "سرعة الإجراءات". وتعتبر اللجنة قضية إسرائيل </w:t>
      </w:r>
      <w:proofErr w:type="spellStart"/>
      <w:r w:rsidR="00AA0917">
        <w:rPr>
          <w:rFonts w:hint="cs"/>
          <w:rtl/>
        </w:rPr>
        <w:t>آرزاتي</w:t>
      </w:r>
      <w:proofErr w:type="spellEnd"/>
      <w:r w:rsidR="00AA0917">
        <w:rPr>
          <w:rFonts w:hint="cs"/>
          <w:rtl/>
        </w:rPr>
        <w:t xml:space="preserve"> </w:t>
      </w:r>
      <w:proofErr w:type="spellStart"/>
      <w:r w:rsidR="00AA0917">
        <w:rPr>
          <w:rFonts w:hint="cs"/>
          <w:rtl/>
        </w:rPr>
        <w:t>ميلي</w:t>
      </w:r>
      <w:r>
        <w:rPr>
          <w:rFonts w:hint="cs"/>
          <w:rtl/>
        </w:rPr>
        <w:t>ندث</w:t>
      </w:r>
      <w:proofErr w:type="spellEnd"/>
      <w:r>
        <w:rPr>
          <w:rFonts w:hint="cs"/>
          <w:rtl/>
        </w:rPr>
        <w:t xml:space="preserve"> </w:t>
      </w:r>
      <w:r w:rsidR="00AA0917">
        <w:rPr>
          <w:rFonts w:hint="cs"/>
          <w:rtl/>
        </w:rPr>
        <w:t>دليل</w:t>
      </w:r>
      <w:r w:rsidR="00D211A3">
        <w:rPr>
          <w:rFonts w:hint="cs"/>
          <w:rtl/>
        </w:rPr>
        <w:t xml:space="preserve">اً </w:t>
      </w:r>
      <w:r w:rsidR="00AA0917">
        <w:rPr>
          <w:rFonts w:hint="cs"/>
          <w:rtl/>
        </w:rPr>
        <w:t>على استمرار هذه الممارسات حتى في الولايات القضائية التي يطبق فيها بالفعل نظام قانوني الجنائي. وتتابع اللجنة عن كثب هذه القضية التي تنظر فيها حالي</w:t>
      </w:r>
      <w:r w:rsidR="00D211A3">
        <w:rPr>
          <w:rFonts w:hint="cs"/>
          <w:rtl/>
        </w:rPr>
        <w:t xml:space="preserve">اً </w:t>
      </w:r>
      <w:r w:rsidR="00AA0917">
        <w:rPr>
          <w:rFonts w:hint="cs"/>
          <w:rtl/>
        </w:rPr>
        <w:t xml:space="preserve">محكمة المكسيك العليا (المواد 2 و12 و13 و15 و16). </w:t>
      </w:r>
    </w:p>
    <w:p w:rsidR="00AA0917" w:rsidRPr="00FE053F" w:rsidRDefault="0083743D" w:rsidP="00AA0917">
      <w:pPr>
        <w:pStyle w:val="SingleTxtGA"/>
        <w:rPr>
          <w:rFonts w:hint="cs"/>
          <w:b/>
          <w:bCs/>
          <w:rtl/>
        </w:rPr>
      </w:pPr>
      <w:r>
        <w:rPr>
          <w:rFonts w:hint="cs"/>
          <w:b/>
          <w:bCs/>
          <w:rtl/>
        </w:rPr>
        <w:tab/>
      </w:r>
      <w:r w:rsidR="00AA0917" w:rsidRPr="00FE053F">
        <w:rPr>
          <w:rFonts w:hint="cs"/>
          <w:b/>
          <w:bCs/>
          <w:rtl/>
        </w:rPr>
        <w:t>ينبغي أن تسرع الدولة الطرف في اتخاذ تدابير فعالة من أجل:</w:t>
      </w:r>
    </w:p>
    <w:p w:rsidR="00AA0917" w:rsidRPr="00FE053F" w:rsidRDefault="0083743D" w:rsidP="00AA0917">
      <w:pPr>
        <w:pStyle w:val="SingleTxtGA"/>
        <w:rPr>
          <w:rFonts w:hint="cs"/>
          <w:b/>
          <w:bCs/>
          <w:rtl/>
        </w:rPr>
      </w:pPr>
      <w:r>
        <w:rPr>
          <w:rFonts w:hint="cs"/>
          <w:b/>
          <w:bCs/>
          <w:rtl/>
        </w:rPr>
        <w:tab/>
        <w:t>(أ)</w:t>
      </w:r>
      <w:r>
        <w:rPr>
          <w:rFonts w:hint="cs"/>
          <w:b/>
          <w:bCs/>
          <w:rtl/>
        </w:rPr>
        <w:tab/>
      </w:r>
      <w:r w:rsidR="00AA0917" w:rsidRPr="00FE053F">
        <w:rPr>
          <w:rFonts w:hint="cs"/>
          <w:b/>
          <w:bCs/>
          <w:rtl/>
        </w:rPr>
        <w:t>ضمان عدم استخدام الاعترافات المنتزعة تحت التعذيب أو سوء المعاملة كأدلة في أية إجراءات وفق</w:t>
      </w:r>
      <w:r w:rsidR="00D211A3">
        <w:rPr>
          <w:rFonts w:hint="cs"/>
          <w:b/>
          <w:bCs/>
          <w:rtl/>
        </w:rPr>
        <w:t xml:space="preserve">اً </w:t>
      </w:r>
      <w:r w:rsidR="00AA0917" w:rsidRPr="00FE053F">
        <w:rPr>
          <w:rFonts w:hint="cs"/>
          <w:b/>
          <w:bCs/>
          <w:rtl/>
        </w:rPr>
        <w:t>للمادة 15 من الاتفاقية؛</w:t>
      </w:r>
    </w:p>
    <w:p w:rsidR="00AA0917" w:rsidRPr="00FE053F" w:rsidRDefault="0083743D" w:rsidP="00AA0917">
      <w:pPr>
        <w:pStyle w:val="SingleTxtGA"/>
        <w:rPr>
          <w:rFonts w:hint="cs"/>
          <w:b/>
          <w:bCs/>
          <w:rtl/>
        </w:rPr>
      </w:pPr>
      <w:r>
        <w:rPr>
          <w:rFonts w:hint="cs"/>
          <w:b/>
          <w:bCs/>
          <w:rtl/>
        </w:rPr>
        <w:tab/>
        <w:t>(ب)</w:t>
      </w:r>
      <w:r>
        <w:rPr>
          <w:rFonts w:hint="cs"/>
          <w:b/>
          <w:bCs/>
          <w:rtl/>
        </w:rPr>
        <w:tab/>
      </w:r>
      <w:r w:rsidR="00AA0917" w:rsidRPr="00FE053F">
        <w:rPr>
          <w:rFonts w:hint="cs"/>
          <w:b/>
          <w:bCs/>
          <w:rtl/>
        </w:rPr>
        <w:t>ضمان إجراء فحص طبي مستقل كل</w:t>
      </w:r>
      <w:r w:rsidR="00AA0917">
        <w:rPr>
          <w:rFonts w:hint="cs"/>
          <w:b/>
          <w:bCs/>
          <w:rtl/>
        </w:rPr>
        <w:t>ّ</w:t>
      </w:r>
      <w:r w:rsidR="00AA0917" w:rsidRPr="00FE053F">
        <w:rPr>
          <w:rFonts w:hint="cs"/>
          <w:b/>
          <w:bCs/>
          <w:rtl/>
        </w:rPr>
        <w:t>ما طلب المشتبه فيه</w:t>
      </w:r>
      <w:r w:rsidR="00AA0917">
        <w:rPr>
          <w:rFonts w:hint="cs"/>
          <w:b/>
          <w:bCs/>
          <w:rtl/>
        </w:rPr>
        <w:t xml:space="preserve"> إلى</w:t>
      </w:r>
      <w:r w:rsidR="00AA0917" w:rsidRPr="00FE053F">
        <w:rPr>
          <w:rFonts w:hint="cs"/>
          <w:b/>
          <w:bCs/>
          <w:rtl/>
        </w:rPr>
        <w:t xml:space="preserve"> المحكمة الأمر بإجراء هذا الفحص</w:t>
      </w:r>
      <w:r w:rsidR="00AA0917">
        <w:rPr>
          <w:rFonts w:hint="cs"/>
          <w:b/>
          <w:bCs/>
          <w:rtl/>
        </w:rPr>
        <w:t>،</w:t>
      </w:r>
      <w:r w:rsidR="00AA0917" w:rsidRPr="00FE053F">
        <w:rPr>
          <w:rFonts w:hint="cs"/>
          <w:b/>
          <w:bCs/>
          <w:rtl/>
        </w:rPr>
        <w:t xml:space="preserve"> وإجراء تحقيق سريع ونزيه كل</w:t>
      </w:r>
      <w:r w:rsidR="00AA0917">
        <w:rPr>
          <w:rFonts w:hint="cs"/>
          <w:b/>
          <w:bCs/>
          <w:rtl/>
        </w:rPr>
        <w:t>ّ</w:t>
      </w:r>
      <w:r w:rsidR="00AA0917" w:rsidRPr="00FE053F">
        <w:rPr>
          <w:rFonts w:hint="cs"/>
          <w:b/>
          <w:bCs/>
          <w:rtl/>
        </w:rPr>
        <w:t xml:space="preserve">ما وجدت أسباب معقولة </w:t>
      </w:r>
      <w:r>
        <w:rPr>
          <w:rFonts w:hint="cs"/>
          <w:b/>
          <w:bCs/>
          <w:rtl/>
        </w:rPr>
        <w:t>ل</w:t>
      </w:r>
      <w:r w:rsidR="00AA0917" w:rsidRPr="00FE053F">
        <w:rPr>
          <w:rFonts w:hint="cs"/>
          <w:b/>
          <w:bCs/>
          <w:rtl/>
        </w:rPr>
        <w:t xml:space="preserve">لاعتقاد </w:t>
      </w:r>
      <w:r>
        <w:rPr>
          <w:rFonts w:hint="cs"/>
          <w:b/>
          <w:bCs/>
          <w:rtl/>
        </w:rPr>
        <w:t>ب</w:t>
      </w:r>
      <w:r w:rsidR="00AA0917">
        <w:rPr>
          <w:rFonts w:hint="cs"/>
          <w:b/>
          <w:bCs/>
          <w:rtl/>
        </w:rPr>
        <w:t>أن المشتبه فيه تعرض للتعذيب</w:t>
      </w:r>
      <w:r w:rsidR="00AA0917" w:rsidRPr="00FE053F">
        <w:rPr>
          <w:rFonts w:hint="cs"/>
          <w:b/>
          <w:bCs/>
          <w:rtl/>
        </w:rPr>
        <w:t xml:space="preserve"> </w:t>
      </w:r>
      <w:r>
        <w:rPr>
          <w:rFonts w:hint="cs"/>
          <w:b/>
          <w:bCs/>
          <w:rtl/>
        </w:rPr>
        <w:t xml:space="preserve">لا </w:t>
      </w:r>
      <w:proofErr w:type="spellStart"/>
      <w:r w:rsidR="00AA0917" w:rsidRPr="00FE053F">
        <w:rPr>
          <w:rFonts w:hint="cs"/>
          <w:b/>
          <w:bCs/>
          <w:rtl/>
        </w:rPr>
        <w:t>سيما</w:t>
      </w:r>
      <w:proofErr w:type="spellEnd"/>
      <w:r w:rsidR="00AA0917" w:rsidRPr="00FE053F">
        <w:rPr>
          <w:rFonts w:hint="cs"/>
          <w:b/>
          <w:bCs/>
          <w:rtl/>
        </w:rPr>
        <w:t xml:space="preserve"> إذا كانت الاعترافات هي دليل</w:t>
      </w:r>
      <w:r w:rsidR="00AA0917">
        <w:rPr>
          <w:rFonts w:hint="cs"/>
          <w:b/>
          <w:bCs/>
          <w:rtl/>
        </w:rPr>
        <w:t xml:space="preserve"> إدانته الوحيد. وفي هذه الحالة</w:t>
      </w:r>
      <w:r w:rsidR="00AA0917" w:rsidRPr="00FE053F">
        <w:rPr>
          <w:rFonts w:hint="cs"/>
          <w:b/>
          <w:bCs/>
          <w:rtl/>
        </w:rPr>
        <w:t xml:space="preserve">، يجب أن </w:t>
      </w:r>
      <w:r w:rsidR="00AA0917">
        <w:rPr>
          <w:rFonts w:hint="cs"/>
          <w:b/>
          <w:bCs/>
          <w:rtl/>
        </w:rPr>
        <w:t>يقع عبء الإثبات على الشخص المدعي أنه ضحية</w:t>
      </w:r>
      <w:r w:rsidR="00AA0917" w:rsidRPr="00FE053F">
        <w:rPr>
          <w:rFonts w:hint="cs"/>
          <w:b/>
          <w:bCs/>
          <w:rtl/>
        </w:rPr>
        <w:t>؛</w:t>
      </w:r>
    </w:p>
    <w:p w:rsidR="00AA0917" w:rsidRPr="00FE053F" w:rsidRDefault="0083743D" w:rsidP="0083743D">
      <w:pPr>
        <w:pStyle w:val="SingleTxtGA"/>
        <w:rPr>
          <w:rFonts w:hint="cs"/>
          <w:b/>
          <w:bCs/>
          <w:rtl/>
        </w:rPr>
      </w:pPr>
      <w:r>
        <w:rPr>
          <w:rFonts w:hint="cs"/>
          <w:b/>
          <w:bCs/>
          <w:rtl/>
        </w:rPr>
        <w:tab/>
      </w:r>
      <w:r w:rsidR="00AA0917" w:rsidRPr="00FE053F">
        <w:rPr>
          <w:rFonts w:hint="cs"/>
          <w:b/>
          <w:bCs/>
          <w:rtl/>
        </w:rPr>
        <w:t>(ج)</w:t>
      </w:r>
      <w:r>
        <w:rPr>
          <w:rFonts w:hint="cs"/>
          <w:b/>
          <w:bCs/>
          <w:rtl/>
        </w:rPr>
        <w:tab/>
      </w:r>
      <w:r w:rsidR="00AA0917" w:rsidRPr="00FE053F">
        <w:rPr>
          <w:rFonts w:hint="cs"/>
          <w:b/>
          <w:bCs/>
          <w:rtl/>
        </w:rPr>
        <w:t xml:space="preserve">ضمان مراجعة القضايا التي أدين فيها </w:t>
      </w:r>
      <w:r w:rsidR="00AA0917">
        <w:rPr>
          <w:rFonts w:hint="cs"/>
          <w:b/>
          <w:bCs/>
          <w:rtl/>
        </w:rPr>
        <w:t>المتهمون</w:t>
      </w:r>
      <w:r w:rsidR="00AA0917" w:rsidRPr="00FE053F">
        <w:rPr>
          <w:rFonts w:hint="cs"/>
          <w:b/>
          <w:bCs/>
          <w:rtl/>
        </w:rPr>
        <w:t xml:space="preserve"> بناء</w:t>
      </w:r>
      <w:r w:rsidR="00D211A3">
        <w:rPr>
          <w:rFonts w:hint="cs"/>
          <w:b/>
          <w:bCs/>
          <w:rtl/>
        </w:rPr>
        <w:t>ً</w:t>
      </w:r>
      <w:r w:rsidR="00AA0917" w:rsidRPr="00FE053F">
        <w:rPr>
          <w:rFonts w:hint="cs"/>
          <w:b/>
          <w:bCs/>
          <w:rtl/>
        </w:rPr>
        <w:t xml:space="preserve"> على اعترافاتهم فقط، بما أن الكثير من </w:t>
      </w:r>
      <w:r w:rsidR="00AA0917">
        <w:rPr>
          <w:rFonts w:hint="cs"/>
          <w:b/>
          <w:bCs/>
          <w:rtl/>
        </w:rPr>
        <w:t xml:space="preserve">هذه </w:t>
      </w:r>
      <w:r w:rsidR="00AA0917" w:rsidRPr="00FE053F">
        <w:rPr>
          <w:rFonts w:hint="cs"/>
          <w:b/>
          <w:bCs/>
          <w:rtl/>
        </w:rPr>
        <w:t xml:space="preserve">الإدانات قد يكون </w:t>
      </w:r>
      <w:r w:rsidR="00AA0917">
        <w:rPr>
          <w:rFonts w:hint="cs"/>
          <w:b/>
          <w:bCs/>
          <w:rtl/>
        </w:rPr>
        <w:t>مستند</w:t>
      </w:r>
      <w:r w:rsidR="00D211A3">
        <w:rPr>
          <w:rFonts w:hint="cs"/>
          <w:b/>
          <w:bCs/>
          <w:rtl/>
        </w:rPr>
        <w:t xml:space="preserve">اً </w:t>
      </w:r>
      <w:r w:rsidR="00AA0917" w:rsidRPr="00FE053F">
        <w:rPr>
          <w:rFonts w:hint="cs"/>
          <w:b/>
          <w:bCs/>
          <w:rtl/>
        </w:rPr>
        <w:t>إلى أدلة منتزعة تحت التعذيب أو سوء المعاملة، وضمان إجراء تحقيقات مناسبة وسر</w:t>
      </w:r>
      <w:r w:rsidR="00AA0917">
        <w:rPr>
          <w:rFonts w:hint="cs"/>
          <w:b/>
          <w:bCs/>
          <w:rtl/>
        </w:rPr>
        <w:t>يعة ونزيهة في هذه الحالات واعتماد تدابير تصحيحية</w:t>
      </w:r>
      <w:r w:rsidR="00AA0917" w:rsidRPr="00FE053F">
        <w:rPr>
          <w:rFonts w:hint="cs"/>
          <w:b/>
          <w:bCs/>
          <w:rtl/>
        </w:rPr>
        <w:t xml:space="preserve"> مناسبة؛</w:t>
      </w:r>
    </w:p>
    <w:p w:rsidR="00AA0917" w:rsidRPr="00FE053F" w:rsidRDefault="0083743D" w:rsidP="00AA0917">
      <w:pPr>
        <w:pStyle w:val="SingleTxtGA"/>
        <w:rPr>
          <w:rFonts w:hint="cs"/>
          <w:b/>
          <w:bCs/>
          <w:rtl/>
        </w:rPr>
      </w:pPr>
      <w:r>
        <w:rPr>
          <w:rFonts w:hint="cs"/>
          <w:b/>
          <w:bCs/>
          <w:rtl/>
        </w:rPr>
        <w:tab/>
        <w:t>(د)</w:t>
      </w:r>
      <w:r>
        <w:rPr>
          <w:rFonts w:hint="cs"/>
          <w:b/>
          <w:bCs/>
          <w:rtl/>
        </w:rPr>
        <w:tab/>
      </w:r>
      <w:r w:rsidR="00AA0917">
        <w:rPr>
          <w:rFonts w:hint="cs"/>
          <w:b/>
          <w:bCs/>
          <w:rtl/>
        </w:rPr>
        <w:t>المضي في</w:t>
      </w:r>
      <w:r w:rsidR="00AA0917" w:rsidRPr="00FE053F">
        <w:rPr>
          <w:rFonts w:hint="cs"/>
          <w:b/>
          <w:bCs/>
          <w:rtl/>
        </w:rPr>
        <w:t xml:space="preserve"> تنفيذ برامج تدريب العاملين في مجال إقامة العدل على نظام القضا</w:t>
      </w:r>
      <w:r w:rsidR="00AA0917">
        <w:rPr>
          <w:rFonts w:hint="cs"/>
          <w:b/>
          <w:bCs/>
          <w:rtl/>
        </w:rPr>
        <w:t>ء</w:t>
      </w:r>
      <w:r w:rsidR="00AA0917" w:rsidRPr="00FE053F">
        <w:rPr>
          <w:rFonts w:hint="cs"/>
          <w:b/>
          <w:bCs/>
          <w:rtl/>
        </w:rPr>
        <w:t xml:space="preserve"> الجنائي الجديد.</w:t>
      </w:r>
    </w:p>
    <w:p w:rsidR="00AA0917" w:rsidRPr="0095012F" w:rsidRDefault="0083743D" w:rsidP="0083743D">
      <w:pPr>
        <w:pStyle w:val="H23GA"/>
        <w:rPr>
          <w:rFonts w:hint="cs"/>
          <w:rtl/>
        </w:rPr>
      </w:pPr>
      <w:r>
        <w:rPr>
          <w:rFonts w:hint="cs"/>
          <w:rtl/>
        </w:rPr>
        <w:tab/>
      </w:r>
      <w:r>
        <w:rPr>
          <w:rFonts w:hint="cs"/>
          <w:rtl/>
        </w:rPr>
        <w:tab/>
      </w:r>
      <w:r w:rsidR="00AA0917" w:rsidRPr="0095012F">
        <w:rPr>
          <w:rFonts w:hint="cs"/>
          <w:rtl/>
        </w:rPr>
        <w:t xml:space="preserve">الإفلات من العقاب </w:t>
      </w:r>
      <w:r w:rsidR="00AA0917">
        <w:rPr>
          <w:rFonts w:hint="cs"/>
          <w:rtl/>
        </w:rPr>
        <w:t>على أعمال</w:t>
      </w:r>
      <w:r w:rsidR="00AA0917" w:rsidRPr="0095012F">
        <w:rPr>
          <w:rFonts w:hint="cs"/>
          <w:rtl/>
        </w:rPr>
        <w:t xml:space="preserve"> التعذيب وسوء المعاملة</w:t>
      </w:r>
      <w:r w:rsidR="00AA0917">
        <w:rPr>
          <w:rFonts w:hint="cs"/>
          <w:rtl/>
        </w:rPr>
        <w:t xml:space="preserve"> </w:t>
      </w:r>
    </w:p>
    <w:p w:rsidR="00AA0917" w:rsidRDefault="0083743D" w:rsidP="00623E38">
      <w:pPr>
        <w:pStyle w:val="SingleTxtGA"/>
        <w:rPr>
          <w:rFonts w:hint="cs"/>
        </w:rPr>
      </w:pPr>
      <w:r>
        <w:rPr>
          <w:rFonts w:hint="cs"/>
          <w:rtl/>
        </w:rPr>
        <w:t>16-</w:t>
      </w:r>
      <w:r>
        <w:rPr>
          <w:rFonts w:hint="cs"/>
          <w:rtl/>
        </w:rPr>
        <w:tab/>
      </w:r>
      <w:r w:rsidR="00AA0917">
        <w:rPr>
          <w:rFonts w:hint="cs"/>
          <w:rtl/>
        </w:rPr>
        <w:t>تحيط اللجنة علم</w:t>
      </w:r>
      <w:r w:rsidR="00D211A3">
        <w:rPr>
          <w:rFonts w:hint="cs"/>
          <w:rtl/>
        </w:rPr>
        <w:t xml:space="preserve">اً </w:t>
      </w:r>
      <w:r w:rsidR="00AA0917">
        <w:rPr>
          <w:rFonts w:hint="cs"/>
          <w:rtl/>
        </w:rPr>
        <w:t xml:space="preserve">مع القلق بالمعلومات المقدمة من الدولة الطرف بخصوص </w:t>
      </w:r>
      <w:r>
        <w:rPr>
          <w:rFonts w:hint="cs"/>
          <w:rtl/>
        </w:rPr>
        <w:t xml:space="preserve">إصدار المحاكم </w:t>
      </w:r>
      <w:r w:rsidR="00AA0917">
        <w:rPr>
          <w:rFonts w:hint="cs"/>
          <w:rtl/>
        </w:rPr>
        <w:t>6 قرارات فقط بشأن التعذيب منذ عام 2005، بالإضافة إلى 143 قرار</w:t>
      </w:r>
      <w:r w:rsidR="00D211A3">
        <w:rPr>
          <w:rFonts w:hint="cs"/>
          <w:rtl/>
        </w:rPr>
        <w:t xml:space="preserve">اً </w:t>
      </w:r>
      <w:r w:rsidR="00AA0917">
        <w:rPr>
          <w:rFonts w:hint="cs"/>
          <w:rtl/>
        </w:rPr>
        <w:t>بشأن</w:t>
      </w:r>
      <w:r>
        <w:rPr>
          <w:rFonts w:hint="eastAsia"/>
          <w:rtl/>
        </w:rPr>
        <w:t> </w:t>
      </w:r>
      <w:r w:rsidR="00AA0917">
        <w:rPr>
          <w:rFonts w:hint="cs"/>
          <w:rtl/>
        </w:rPr>
        <w:t>إساءة استعمال السلطة و60 قرار</w:t>
      </w:r>
      <w:r w:rsidR="00D211A3">
        <w:rPr>
          <w:rFonts w:hint="cs"/>
          <w:rtl/>
        </w:rPr>
        <w:t xml:space="preserve">اً </w:t>
      </w:r>
      <w:r w:rsidR="00AA0917">
        <w:rPr>
          <w:rFonts w:hint="cs"/>
          <w:rtl/>
        </w:rPr>
        <w:t xml:space="preserve">بشأن إساءة استعمال المناصب العامة و305 قرارات بشأن ممارسة السلطة العامة دون ترخيص. وتعرب اللجنة عن أسفها </w:t>
      </w:r>
      <w:r>
        <w:rPr>
          <w:rFonts w:hint="cs"/>
          <w:rtl/>
        </w:rPr>
        <w:t xml:space="preserve">لعدم تضمن </w:t>
      </w:r>
      <w:r w:rsidR="00AA0917">
        <w:rPr>
          <w:rFonts w:hint="cs"/>
          <w:rtl/>
        </w:rPr>
        <w:t>المعلومات المقدمة إليها إحصاءات مفصّلة تتعلق بالفترة المشمولة بالتقرير وتبين عدد الشكاوى المودعة لدى الهيئات المختصة أو بيانات محددة بشأن العقوبات المفروضة أو</w:t>
      </w:r>
      <w:r w:rsidR="00D211A3">
        <w:rPr>
          <w:rFonts w:hint="eastAsia"/>
          <w:rtl/>
        </w:rPr>
        <w:t> </w:t>
      </w:r>
      <w:r w:rsidR="00AA0917">
        <w:rPr>
          <w:rFonts w:hint="cs"/>
          <w:rtl/>
        </w:rPr>
        <w:t>التعويضات المقدمة فعلي</w:t>
      </w:r>
      <w:r w:rsidR="00D211A3">
        <w:rPr>
          <w:rFonts w:hint="cs"/>
          <w:rtl/>
        </w:rPr>
        <w:t xml:space="preserve">اً. </w:t>
      </w:r>
      <w:r>
        <w:rPr>
          <w:rFonts w:hint="cs"/>
          <w:rtl/>
        </w:rPr>
        <w:t xml:space="preserve">كما </w:t>
      </w:r>
      <w:r w:rsidR="00AA0917">
        <w:rPr>
          <w:rFonts w:hint="cs"/>
          <w:rtl/>
        </w:rPr>
        <w:t xml:space="preserve">تعرب عن قلقها إزاء ما وردها من ادعاءات تواطؤ المدعين العامين مع شرطة التحقيق. </w:t>
      </w:r>
      <w:r>
        <w:rPr>
          <w:rFonts w:hint="cs"/>
          <w:rtl/>
        </w:rPr>
        <w:t>و</w:t>
      </w:r>
      <w:r w:rsidR="00AA0917">
        <w:rPr>
          <w:rFonts w:hint="cs"/>
          <w:rtl/>
        </w:rPr>
        <w:t xml:space="preserve">تعرب عن قلقها </w:t>
      </w:r>
      <w:r>
        <w:rPr>
          <w:rFonts w:hint="cs"/>
          <w:rtl/>
        </w:rPr>
        <w:t xml:space="preserve">كذلك </w:t>
      </w:r>
      <w:r w:rsidR="00AA0917">
        <w:rPr>
          <w:rFonts w:hint="cs"/>
          <w:rtl/>
        </w:rPr>
        <w:t>إزاء التقارير التي تفيد بأن المدعين العامين، وفي بعض الأحيان القضاة أنفسهم، يتجاهلون ادعاءات تعرض المتهمين للتعذيب أو يغلقون هذه الملفات باعتبارها لا تمثل جرائم خطيرة. وأخير</w:t>
      </w:r>
      <w:r w:rsidR="00D211A3">
        <w:rPr>
          <w:rFonts w:hint="cs"/>
          <w:rtl/>
        </w:rPr>
        <w:t xml:space="preserve">اً، </w:t>
      </w:r>
      <w:r w:rsidR="00AA0917">
        <w:rPr>
          <w:rFonts w:hint="cs"/>
          <w:rtl/>
        </w:rPr>
        <w:t>تعرب اللجنة عن أسفها لأن المعلومات المقدمة إليها</w:t>
      </w:r>
      <w:r>
        <w:rPr>
          <w:rFonts w:hint="eastAsia"/>
          <w:rtl/>
        </w:rPr>
        <w:t> </w:t>
      </w:r>
      <w:r w:rsidR="00AA0917">
        <w:rPr>
          <w:rFonts w:hint="cs"/>
          <w:rtl/>
        </w:rPr>
        <w:t>لا تحدد الإجراءات المتخذة لتنفيذ توصيات اللجنة الوطنية لحقوق الإنسان (المادتان 12 و13).</w:t>
      </w:r>
    </w:p>
    <w:p w:rsidR="00AA0917" w:rsidRPr="001C7D4C" w:rsidRDefault="0083743D" w:rsidP="00AA0917">
      <w:pPr>
        <w:pStyle w:val="SingleTxtGA"/>
        <w:rPr>
          <w:rFonts w:hint="cs"/>
          <w:b/>
          <w:bCs/>
          <w:rtl/>
        </w:rPr>
      </w:pPr>
      <w:r>
        <w:rPr>
          <w:rFonts w:hint="cs"/>
          <w:b/>
          <w:bCs/>
          <w:rtl/>
        </w:rPr>
        <w:tab/>
      </w:r>
      <w:r w:rsidR="00AA0917" w:rsidRPr="001C7D4C">
        <w:rPr>
          <w:rFonts w:hint="cs"/>
          <w:b/>
          <w:bCs/>
          <w:rtl/>
        </w:rPr>
        <w:t>تحث اللجنة الدولة الطرف على القيام بما يلي:</w:t>
      </w:r>
    </w:p>
    <w:p w:rsidR="00AA0917" w:rsidRPr="001C7D4C" w:rsidRDefault="0083743D" w:rsidP="00AA0917">
      <w:pPr>
        <w:pStyle w:val="SingleTxtGA"/>
        <w:rPr>
          <w:rFonts w:hint="cs"/>
          <w:b/>
          <w:bCs/>
          <w:rtl/>
        </w:rPr>
      </w:pPr>
      <w:r>
        <w:rPr>
          <w:rFonts w:hint="cs"/>
          <w:b/>
          <w:bCs/>
          <w:rtl/>
        </w:rPr>
        <w:tab/>
        <w:t>(أ)</w:t>
      </w:r>
      <w:r>
        <w:rPr>
          <w:rFonts w:hint="cs"/>
          <w:b/>
          <w:bCs/>
          <w:rtl/>
        </w:rPr>
        <w:tab/>
      </w:r>
      <w:r w:rsidR="00AA0917" w:rsidRPr="001C7D4C">
        <w:rPr>
          <w:rFonts w:hint="cs"/>
          <w:b/>
          <w:bCs/>
          <w:rtl/>
        </w:rPr>
        <w:t xml:space="preserve">تعزيز رصد قوات </w:t>
      </w:r>
      <w:r w:rsidR="00AA0917">
        <w:rPr>
          <w:rFonts w:hint="cs"/>
          <w:b/>
          <w:bCs/>
          <w:rtl/>
        </w:rPr>
        <w:t>ووكالات الأمن في الدولة الطرف ومراقبتها</w:t>
      </w:r>
      <w:r w:rsidR="00AA0917" w:rsidRPr="001C7D4C">
        <w:rPr>
          <w:rFonts w:hint="cs"/>
          <w:b/>
          <w:bCs/>
          <w:rtl/>
        </w:rPr>
        <w:t xml:space="preserve"> من خلال القيام</w:t>
      </w:r>
      <w:r>
        <w:rPr>
          <w:rFonts w:hint="cs"/>
          <w:b/>
          <w:bCs/>
          <w:rtl/>
        </w:rPr>
        <w:t>،</w:t>
      </w:r>
      <w:r w:rsidR="00AA0917" w:rsidRPr="001C7D4C">
        <w:rPr>
          <w:rFonts w:hint="cs"/>
          <w:b/>
          <w:bCs/>
          <w:rtl/>
        </w:rPr>
        <w:t xml:space="preserve"> على </w:t>
      </w:r>
      <w:r w:rsidR="00AA0917">
        <w:rPr>
          <w:rFonts w:hint="cs"/>
          <w:b/>
          <w:bCs/>
          <w:rtl/>
        </w:rPr>
        <w:t xml:space="preserve">وجه </w:t>
      </w:r>
      <w:r w:rsidR="00AA0917" w:rsidRPr="001C7D4C">
        <w:rPr>
          <w:rFonts w:hint="cs"/>
          <w:b/>
          <w:bCs/>
          <w:rtl/>
        </w:rPr>
        <w:t>الخصوص</w:t>
      </w:r>
      <w:r>
        <w:rPr>
          <w:rFonts w:hint="cs"/>
          <w:b/>
          <w:bCs/>
          <w:rtl/>
        </w:rPr>
        <w:t>،</w:t>
      </w:r>
      <w:r w:rsidR="00AA0917" w:rsidRPr="001C7D4C">
        <w:rPr>
          <w:rFonts w:hint="cs"/>
          <w:b/>
          <w:bCs/>
          <w:rtl/>
        </w:rPr>
        <w:t xml:space="preserve"> بإنشاء نظام فعال ومستقل </w:t>
      </w:r>
      <w:r w:rsidR="00AA0917">
        <w:rPr>
          <w:rFonts w:hint="cs"/>
          <w:b/>
          <w:bCs/>
          <w:rtl/>
        </w:rPr>
        <w:t>ومتيسر</w:t>
      </w:r>
      <w:r w:rsidR="00AA0917" w:rsidRPr="001C7D4C">
        <w:rPr>
          <w:rFonts w:hint="cs"/>
          <w:b/>
          <w:bCs/>
          <w:rtl/>
        </w:rPr>
        <w:t xml:space="preserve"> لاستلام الشكاوى و</w:t>
      </w:r>
      <w:r w:rsidR="00AA0917">
        <w:rPr>
          <w:rFonts w:hint="cs"/>
          <w:b/>
          <w:bCs/>
          <w:rtl/>
        </w:rPr>
        <w:t>ب</w:t>
      </w:r>
      <w:r w:rsidR="00AA0917" w:rsidRPr="001C7D4C">
        <w:rPr>
          <w:rFonts w:hint="cs"/>
          <w:b/>
          <w:bCs/>
          <w:rtl/>
        </w:rPr>
        <w:t xml:space="preserve">إجراء تحقيقات سريعة وشاملة ونزيهة في التقارير المتعلقة بالتعذيب أو سوء المعاملة. وينبغي </w:t>
      </w:r>
      <w:r w:rsidR="00AA0917">
        <w:rPr>
          <w:rFonts w:hint="cs"/>
          <w:b/>
          <w:bCs/>
          <w:rtl/>
        </w:rPr>
        <w:t>أن تضطلع بهذه</w:t>
      </w:r>
      <w:r w:rsidR="00AA0917" w:rsidRPr="001C7D4C">
        <w:rPr>
          <w:rFonts w:hint="cs"/>
          <w:b/>
          <w:bCs/>
          <w:rtl/>
        </w:rPr>
        <w:t xml:space="preserve"> التحقيقات وكالة مستقلة لا تخضع للسلطة التنفيذية. وفي هذا الصدد، ينبغي التحقيق في </w:t>
      </w:r>
      <w:r w:rsidR="00AA0917">
        <w:rPr>
          <w:rFonts w:hint="cs"/>
          <w:b/>
          <w:bCs/>
          <w:rtl/>
        </w:rPr>
        <w:t>أي ادعاءات فساد</w:t>
      </w:r>
      <w:r w:rsidR="00AA0917" w:rsidRPr="001C7D4C">
        <w:rPr>
          <w:rFonts w:hint="cs"/>
          <w:b/>
          <w:bCs/>
          <w:rtl/>
        </w:rPr>
        <w:t xml:space="preserve"> </w:t>
      </w:r>
      <w:r w:rsidR="00AA0917">
        <w:rPr>
          <w:rFonts w:hint="cs"/>
          <w:b/>
          <w:bCs/>
          <w:rtl/>
        </w:rPr>
        <w:t>وملاحقة من يثبت تورطهم فيه</w:t>
      </w:r>
      <w:r w:rsidR="00AA0917" w:rsidRPr="001C7D4C">
        <w:rPr>
          <w:rFonts w:hint="cs"/>
          <w:b/>
          <w:bCs/>
          <w:rtl/>
        </w:rPr>
        <w:t>؛</w:t>
      </w:r>
    </w:p>
    <w:p w:rsidR="00AA0917" w:rsidRPr="001A2955" w:rsidRDefault="0083743D" w:rsidP="00AA0917">
      <w:pPr>
        <w:pStyle w:val="SingleTxtGA"/>
        <w:rPr>
          <w:rFonts w:hint="cs"/>
          <w:b/>
          <w:bCs/>
          <w:rtl/>
        </w:rPr>
      </w:pPr>
      <w:r>
        <w:rPr>
          <w:rFonts w:hint="cs"/>
          <w:b/>
          <w:bCs/>
          <w:rtl/>
        </w:rPr>
        <w:tab/>
        <w:t>(ب)</w:t>
      </w:r>
      <w:r>
        <w:rPr>
          <w:rFonts w:hint="cs"/>
          <w:b/>
          <w:bCs/>
          <w:rtl/>
        </w:rPr>
        <w:tab/>
      </w:r>
      <w:r w:rsidR="00AA0917" w:rsidRPr="001A2955">
        <w:rPr>
          <w:rFonts w:hint="cs"/>
          <w:b/>
          <w:bCs/>
          <w:rtl/>
        </w:rPr>
        <w:t xml:space="preserve">ضمان تقديم الشكاوى </w:t>
      </w:r>
      <w:r w:rsidR="00AA0917">
        <w:rPr>
          <w:rFonts w:hint="cs"/>
          <w:b/>
          <w:bCs/>
          <w:rtl/>
        </w:rPr>
        <w:t>كتابةً</w:t>
      </w:r>
      <w:r w:rsidR="00AA0917" w:rsidRPr="001A2955">
        <w:rPr>
          <w:rFonts w:hint="cs"/>
          <w:b/>
          <w:bCs/>
          <w:rtl/>
        </w:rPr>
        <w:t xml:space="preserve"> والتحقيق فيها بما يكفي، و</w:t>
      </w:r>
      <w:r w:rsidR="00AA0917">
        <w:rPr>
          <w:rFonts w:hint="cs"/>
          <w:b/>
          <w:bCs/>
          <w:rtl/>
        </w:rPr>
        <w:t>إخضاع الأشخاص المدعي أنهم ضحايا</w:t>
      </w:r>
      <w:r w:rsidR="00AA0917" w:rsidRPr="001A2955">
        <w:rPr>
          <w:rFonts w:hint="cs"/>
          <w:b/>
          <w:bCs/>
          <w:rtl/>
        </w:rPr>
        <w:t xml:space="preserve"> </w:t>
      </w:r>
      <w:r w:rsidR="00AA0917">
        <w:rPr>
          <w:rFonts w:hint="cs"/>
          <w:b/>
          <w:bCs/>
          <w:rtl/>
        </w:rPr>
        <w:t>ل</w:t>
      </w:r>
      <w:r w:rsidR="00AA0917" w:rsidRPr="001A2955">
        <w:rPr>
          <w:rFonts w:hint="cs"/>
          <w:b/>
          <w:bCs/>
          <w:rtl/>
        </w:rPr>
        <w:t>فحص طبي فوري</w:t>
      </w:r>
      <w:r w:rsidR="00D211A3">
        <w:rPr>
          <w:rFonts w:hint="cs"/>
          <w:b/>
          <w:bCs/>
          <w:rtl/>
        </w:rPr>
        <w:t xml:space="preserve"> </w:t>
      </w:r>
      <w:r w:rsidR="00AA0917">
        <w:rPr>
          <w:rFonts w:hint="cs"/>
          <w:b/>
          <w:bCs/>
          <w:rtl/>
        </w:rPr>
        <w:t xml:space="preserve">يضطلع </w:t>
      </w:r>
      <w:proofErr w:type="spellStart"/>
      <w:r w:rsidR="00AA0917">
        <w:rPr>
          <w:rFonts w:hint="cs"/>
          <w:b/>
          <w:bCs/>
          <w:rtl/>
        </w:rPr>
        <w:t>به</w:t>
      </w:r>
      <w:proofErr w:type="spellEnd"/>
      <w:r w:rsidR="00AA0917" w:rsidRPr="001A2955">
        <w:rPr>
          <w:rFonts w:hint="cs"/>
          <w:b/>
          <w:bCs/>
          <w:rtl/>
        </w:rPr>
        <w:t xml:space="preserve"> طبيب شرعي؛</w:t>
      </w:r>
    </w:p>
    <w:p w:rsidR="00AA0917" w:rsidRPr="001A2955" w:rsidRDefault="0083743D" w:rsidP="0083743D">
      <w:pPr>
        <w:pStyle w:val="SingleTxtGA"/>
        <w:rPr>
          <w:rFonts w:hint="cs"/>
          <w:b/>
          <w:bCs/>
          <w:rtl/>
        </w:rPr>
      </w:pPr>
      <w:r>
        <w:rPr>
          <w:rFonts w:hint="cs"/>
          <w:b/>
          <w:bCs/>
          <w:rtl/>
        </w:rPr>
        <w:tab/>
      </w:r>
      <w:r w:rsidR="00AA0917" w:rsidRPr="001A2955">
        <w:rPr>
          <w:rFonts w:hint="cs"/>
          <w:b/>
          <w:bCs/>
          <w:rtl/>
        </w:rPr>
        <w:t>(ج)</w:t>
      </w:r>
      <w:r>
        <w:rPr>
          <w:rFonts w:hint="cs"/>
          <w:b/>
          <w:bCs/>
          <w:rtl/>
        </w:rPr>
        <w:tab/>
      </w:r>
      <w:r w:rsidR="00AA0917">
        <w:rPr>
          <w:rFonts w:hint="cs"/>
          <w:b/>
          <w:bCs/>
          <w:rtl/>
        </w:rPr>
        <w:t xml:space="preserve">المبادرة إلى </w:t>
      </w:r>
      <w:r w:rsidR="00AA0917" w:rsidRPr="001A2955">
        <w:rPr>
          <w:rFonts w:hint="cs"/>
          <w:b/>
          <w:bCs/>
          <w:rtl/>
        </w:rPr>
        <w:t>فتح تحقيقات كلّما توافر</w:t>
      </w:r>
      <w:r w:rsidR="00AA0917">
        <w:rPr>
          <w:rFonts w:hint="cs"/>
          <w:b/>
          <w:bCs/>
          <w:rtl/>
        </w:rPr>
        <w:t>ت أسباب معقولة ل</w:t>
      </w:r>
      <w:r w:rsidR="00AA0917" w:rsidRPr="001A2955">
        <w:rPr>
          <w:rFonts w:hint="cs"/>
          <w:b/>
          <w:bCs/>
          <w:rtl/>
        </w:rPr>
        <w:t xml:space="preserve">اعتقاد </w:t>
      </w:r>
      <w:r w:rsidR="00AA0917">
        <w:rPr>
          <w:rFonts w:hint="cs"/>
          <w:b/>
          <w:bCs/>
          <w:rtl/>
        </w:rPr>
        <w:t>بحدوث تعذيب</w:t>
      </w:r>
      <w:r w:rsidR="00AA0917" w:rsidRPr="001A2955">
        <w:rPr>
          <w:rFonts w:hint="cs"/>
          <w:b/>
          <w:bCs/>
          <w:rtl/>
        </w:rPr>
        <w:t>؛</w:t>
      </w:r>
    </w:p>
    <w:p w:rsidR="00AA0917" w:rsidRPr="001A2955" w:rsidRDefault="0083743D" w:rsidP="0083743D">
      <w:pPr>
        <w:pStyle w:val="SingleTxtGA"/>
        <w:rPr>
          <w:rFonts w:hint="cs"/>
          <w:b/>
          <w:bCs/>
          <w:rtl/>
        </w:rPr>
      </w:pPr>
      <w:r>
        <w:rPr>
          <w:rFonts w:hint="cs"/>
          <w:b/>
          <w:bCs/>
          <w:rtl/>
        </w:rPr>
        <w:tab/>
      </w:r>
      <w:r w:rsidR="00AA0917" w:rsidRPr="001A2955">
        <w:rPr>
          <w:rFonts w:hint="cs"/>
          <w:b/>
          <w:bCs/>
          <w:rtl/>
        </w:rPr>
        <w:t>(د)</w:t>
      </w:r>
      <w:r>
        <w:rPr>
          <w:rFonts w:hint="cs"/>
          <w:b/>
          <w:bCs/>
          <w:rtl/>
        </w:rPr>
        <w:tab/>
      </w:r>
      <w:r w:rsidR="00AA0917" w:rsidRPr="001A2955">
        <w:rPr>
          <w:rFonts w:hint="cs"/>
          <w:b/>
          <w:bCs/>
          <w:rtl/>
        </w:rPr>
        <w:t>القيام</w:t>
      </w:r>
      <w:r>
        <w:rPr>
          <w:rFonts w:hint="cs"/>
          <w:b/>
          <w:bCs/>
          <w:rtl/>
        </w:rPr>
        <w:t>،</w:t>
      </w:r>
      <w:r w:rsidR="00AA0917" w:rsidRPr="001A2955">
        <w:rPr>
          <w:rFonts w:hint="cs"/>
          <w:b/>
          <w:bCs/>
          <w:rtl/>
        </w:rPr>
        <w:t xml:space="preserve"> في حالات التعذيب أو سوء المعاملة </w:t>
      </w:r>
      <w:r w:rsidR="00AA0917">
        <w:rPr>
          <w:rFonts w:hint="cs"/>
          <w:b/>
          <w:bCs/>
          <w:rtl/>
        </w:rPr>
        <w:t>المزعومة</w:t>
      </w:r>
      <w:r>
        <w:rPr>
          <w:rFonts w:hint="cs"/>
          <w:b/>
          <w:bCs/>
          <w:rtl/>
        </w:rPr>
        <w:t>،</w:t>
      </w:r>
      <w:r w:rsidR="00AA0917">
        <w:rPr>
          <w:rFonts w:hint="cs"/>
          <w:b/>
          <w:bCs/>
          <w:rtl/>
        </w:rPr>
        <w:t xml:space="preserve"> </w:t>
      </w:r>
      <w:r w:rsidR="00AA0917" w:rsidRPr="001A2955">
        <w:rPr>
          <w:rFonts w:hint="cs"/>
          <w:b/>
          <w:bCs/>
          <w:rtl/>
        </w:rPr>
        <w:t>ب</w:t>
      </w:r>
      <w:r w:rsidR="00AA0917">
        <w:rPr>
          <w:rFonts w:hint="cs"/>
          <w:b/>
          <w:bCs/>
          <w:rtl/>
        </w:rPr>
        <w:t xml:space="preserve">ضمان </w:t>
      </w:r>
      <w:r w:rsidR="00AA0917" w:rsidRPr="001A2955">
        <w:rPr>
          <w:rFonts w:hint="cs"/>
          <w:b/>
          <w:bCs/>
          <w:rtl/>
        </w:rPr>
        <w:t>توقيف المشتبه فيهم عن العمل فور</w:t>
      </w:r>
      <w:r w:rsidR="00D211A3">
        <w:rPr>
          <w:rFonts w:hint="cs"/>
          <w:b/>
          <w:bCs/>
          <w:rtl/>
        </w:rPr>
        <w:t xml:space="preserve">اً </w:t>
      </w:r>
      <w:r w:rsidR="00AA0917" w:rsidRPr="001A2955">
        <w:rPr>
          <w:rFonts w:hint="cs"/>
          <w:b/>
          <w:bCs/>
          <w:rtl/>
        </w:rPr>
        <w:t>وإلى حين انتهاء التحقيق،</w:t>
      </w:r>
      <w:r w:rsidR="00AA0917">
        <w:rPr>
          <w:rFonts w:hint="cs"/>
          <w:b/>
          <w:bCs/>
          <w:rtl/>
        </w:rPr>
        <w:t xml:space="preserve"> خاصة عند احتمال تكرار</w:t>
      </w:r>
      <w:r w:rsidR="00AA0917" w:rsidRPr="001A2955">
        <w:rPr>
          <w:rFonts w:hint="cs"/>
          <w:b/>
          <w:bCs/>
          <w:rtl/>
        </w:rPr>
        <w:t xml:space="preserve"> ال</w:t>
      </w:r>
      <w:r w:rsidR="00AA0917">
        <w:rPr>
          <w:rFonts w:hint="cs"/>
          <w:b/>
          <w:bCs/>
          <w:rtl/>
        </w:rPr>
        <w:t>أعمال</w:t>
      </w:r>
      <w:r w:rsidR="00AA0917" w:rsidRPr="001A2955">
        <w:rPr>
          <w:rFonts w:hint="cs"/>
          <w:b/>
          <w:bCs/>
          <w:rtl/>
        </w:rPr>
        <w:t xml:space="preserve"> </w:t>
      </w:r>
      <w:r w:rsidR="00AA0917">
        <w:rPr>
          <w:rFonts w:hint="cs"/>
          <w:b/>
          <w:bCs/>
          <w:rtl/>
        </w:rPr>
        <w:t>المزعومة</w:t>
      </w:r>
      <w:r w:rsidR="00AA0917" w:rsidRPr="001A2955">
        <w:rPr>
          <w:rFonts w:hint="cs"/>
          <w:b/>
          <w:bCs/>
          <w:rtl/>
        </w:rPr>
        <w:t xml:space="preserve"> أو عرقل</w:t>
      </w:r>
      <w:r w:rsidR="00AA0917">
        <w:rPr>
          <w:rFonts w:hint="cs"/>
          <w:b/>
          <w:bCs/>
          <w:rtl/>
        </w:rPr>
        <w:t>ة</w:t>
      </w:r>
      <w:r w:rsidR="00AA0917" w:rsidRPr="001A2955">
        <w:rPr>
          <w:rFonts w:hint="cs"/>
          <w:b/>
          <w:bCs/>
          <w:rtl/>
        </w:rPr>
        <w:t xml:space="preserve"> التحقيقات؛</w:t>
      </w:r>
    </w:p>
    <w:p w:rsidR="00AA0917" w:rsidRPr="001A2955" w:rsidRDefault="0083743D" w:rsidP="0083743D">
      <w:pPr>
        <w:pStyle w:val="SingleTxtGA"/>
        <w:rPr>
          <w:rFonts w:hint="cs"/>
          <w:b/>
          <w:bCs/>
          <w:rtl/>
        </w:rPr>
      </w:pPr>
      <w:r>
        <w:rPr>
          <w:rFonts w:hint="cs"/>
          <w:b/>
          <w:bCs/>
          <w:rtl/>
        </w:rPr>
        <w:tab/>
      </w:r>
      <w:r w:rsidR="00AA0917" w:rsidRPr="001A2955">
        <w:rPr>
          <w:rFonts w:hint="cs"/>
          <w:b/>
          <w:bCs/>
          <w:rtl/>
        </w:rPr>
        <w:t>(</w:t>
      </w:r>
      <w:r w:rsidRPr="0083743D">
        <w:rPr>
          <w:rFonts w:hint="cs"/>
          <w:b/>
          <w:bCs/>
          <w:sz w:val="30"/>
          <w:rtl/>
        </w:rPr>
        <w:t>ﻫ</w:t>
      </w:r>
      <w:r w:rsidR="00AA0917" w:rsidRPr="001A2955">
        <w:rPr>
          <w:rFonts w:hint="cs"/>
          <w:b/>
          <w:bCs/>
          <w:rtl/>
        </w:rPr>
        <w:t>)</w:t>
      </w:r>
      <w:r>
        <w:rPr>
          <w:rFonts w:hint="cs"/>
          <w:b/>
          <w:bCs/>
          <w:rtl/>
        </w:rPr>
        <w:tab/>
      </w:r>
      <w:r w:rsidR="00AA0917" w:rsidRPr="001A2955">
        <w:rPr>
          <w:rFonts w:hint="cs"/>
          <w:b/>
          <w:bCs/>
          <w:rtl/>
        </w:rPr>
        <w:t xml:space="preserve">ملاحقة المتهمين بارتكاب أعمال التعذيب وسوء المعاملة وضمان </w:t>
      </w:r>
      <w:r w:rsidR="00AA0917">
        <w:rPr>
          <w:rFonts w:hint="cs"/>
          <w:b/>
          <w:bCs/>
          <w:rtl/>
        </w:rPr>
        <w:t xml:space="preserve">معاقبتهم </w:t>
      </w:r>
      <w:r w:rsidR="00AA0917" w:rsidRPr="001A2955">
        <w:rPr>
          <w:rFonts w:hint="cs"/>
          <w:b/>
          <w:bCs/>
          <w:rtl/>
        </w:rPr>
        <w:t xml:space="preserve">في حال </w:t>
      </w:r>
      <w:r w:rsidR="00AA0917">
        <w:rPr>
          <w:rFonts w:hint="cs"/>
          <w:b/>
          <w:bCs/>
          <w:rtl/>
        </w:rPr>
        <w:t>إدانتهم</w:t>
      </w:r>
      <w:r w:rsidR="00AA0917" w:rsidRPr="001A2955">
        <w:rPr>
          <w:rFonts w:hint="cs"/>
          <w:b/>
          <w:bCs/>
          <w:rtl/>
        </w:rPr>
        <w:t xml:space="preserve"> بعقوبات تتناسب وخطورة أعمالهم؛</w:t>
      </w:r>
    </w:p>
    <w:p w:rsidR="00AA0917" w:rsidRPr="001A2955" w:rsidRDefault="0083743D" w:rsidP="0083743D">
      <w:pPr>
        <w:pStyle w:val="SingleTxtGA"/>
        <w:rPr>
          <w:rFonts w:hint="cs"/>
          <w:b/>
          <w:bCs/>
          <w:rtl/>
        </w:rPr>
      </w:pPr>
      <w:r>
        <w:rPr>
          <w:rFonts w:hint="cs"/>
          <w:b/>
          <w:bCs/>
          <w:rtl/>
        </w:rPr>
        <w:tab/>
      </w:r>
      <w:r w:rsidR="00AA0917">
        <w:rPr>
          <w:rFonts w:hint="cs"/>
          <w:b/>
          <w:bCs/>
          <w:rtl/>
        </w:rPr>
        <w:t>(و)</w:t>
      </w:r>
      <w:r>
        <w:rPr>
          <w:rFonts w:hint="cs"/>
          <w:b/>
          <w:bCs/>
          <w:rtl/>
        </w:rPr>
        <w:tab/>
      </w:r>
      <w:r w:rsidR="00AA0917">
        <w:rPr>
          <w:rFonts w:hint="cs"/>
          <w:b/>
          <w:bCs/>
          <w:rtl/>
        </w:rPr>
        <w:t>إنشاء سجل مركزي ل</w:t>
      </w:r>
      <w:r w:rsidR="00AA0917" w:rsidRPr="001A2955">
        <w:rPr>
          <w:rFonts w:hint="cs"/>
          <w:b/>
          <w:bCs/>
          <w:rtl/>
        </w:rPr>
        <w:t>تقارير التعذيب وسوء المعاملة.</w:t>
      </w:r>
    </w:p>
    <w:p w:rsidR="00AA0917" w:rsidRPr="008342D3" w:rsidRDefault="0083743D" w:rsidP="0083743D">
      <w:pPr>
        <w:pStyle w:val="H23GA"/>
        <w:rPr>
          <w:rFonts w:hint="cs"/>
        </w:rPr>
      </w:pPr>
      <w:r>
        <w:rPr>
          <w:rtl/>
        </w:rPr>
        <w:br w:type="page"/>
      </w:r>
      <w:r>
        <w:rPr>
          <w:rFonts w:hint="cs"/>
          <w:rtl/>
        </w:rPr>
        <w:tab/>
      </w:r>
      <w:r>
        <w:rPr>
          <w:rFonts w:hint="cs"/>
          <w:rtl/>
        </w:rPr>
        <w:tab/>
      </w:r>
      <w:r w:rsidR="00AA0917" w:rsidRPr="008342D3">
        <w:rPr>
          <w:rFonts w:hint="cs"/>
          <w:rtl/>
        </w:rPr>
        <w:t xml:space="preserve">تطبيق برتوكول اسطنبول </w:t>
      </w:r>
      <w:r w:rsidR="00AA0917">
        <w:rPr>
          <w:rFonts w:hint="cs"/>
          <w:rtl/>
        </w:rPr>
        <w:t>في التحقيقات المتعلقة</w:t>
      </w:r>
      <w:r w:rsidR="00AA0917" w:rsidRPr="008342D3">
        <w:rPr>
          <w:rFonts w:hint="cs"/>
          <w:rtl/>
        </w:rPr>
        <w:t xml:space="preserve"> </w:t>
      </w:r>
      <w:r w:rsidR="00AA0917">
        <w:rPr>
          <w:rFonts w:hint="cs"/>
          <w:rtl/>
        </w:rPr>
        <w:t>ب</w:t>
      </w:r>
      <w:r w:rsidR="00AA0917" w:rsidRPr="008342D3">
        <w:rPr>
          <w:rFonts w:hint="cs"/>
          <w:rtl/>
        </w:rPr>
        <w:t>حالات التعذيب وسوء المعاملة</w:t>
      </w:r>
    </w:p>
    <w:p w:rsidR="00AA0917" w:rsidRDefault="0083743D" w:rsidP="0083743D">
      <w:pPr>
        <w:pStyle w:val="SingleTxtGA"/>
        <w:rPr>
          <w:rFonts w:hint="cs"/>
        </w:rPr>
      </w:pPr>
      <w:r>
        <w:rPr>
          <w:rFonts w:hint="cs"/>
          <w:rtl/>
        </w:rPr>
        <w:t>17-</w:t>
      </w:r>
      <w:r>
        <w:rPr>
          <w:rFonts w:hint="cs"/>
          <w:rtl/>
        </w:rPr>
        <w:tab/>
      </w:r>
      <w:r w:rsidR="00AA0917">
        <w:rPr>
          <w:rFonts w:hint="cs"/>
          <w:rtl/>
        </w:rPr>
        <w:t xml:space="preserve">تعرب اللجنة عن تقديرها لجهود الدولة الطرف في سبيل تكثيف دوراتها التدريبية المتعلقة بدليل التقصي والتوثيق الفعالين للتعذيب وغيره من ضروب المعاملة أو العقوبة القاسية أو </w:t>
      </w:r>
      <w:proofErr w:type="spellStart"/>
      <w:r w:rsidR="00AA0917">
        <w:rPr>
          <w:rFonts w:hint="cs"/>
          <w:rtl/>
        </w:rPr>
        <w:t>اللاإنسانية</w:t>
      </w:r>
      <w:proofErr w:type="spellEnd"/>
      <w:r w:rsidR="00AA0917">
        <w:rPr>
          <w:rFonts w:hint="cs"/>
          <w:rtl/>
        </w:rPr>
        <w:t xml:space="preserve"> أو المهينة (بروتوكول اسطنبول)، وتوسيع نطاق تطبيقه الفعلي </w:t>
      </w:r>
      <w:r>
        <w:rPr>
          <w:rFonts w:hint="cs"/>
          <w:rtl/>
        </w:rPr>
        <w:t xml:space="preserve">بتكيف </w:t>
      </w:r>
      <w:r w:rsidR="00AA0917">
        <w:rPr>
          <w:rFonts w:hint="cs"/>
          <w:rtl/>
        </w:rPr>
        <w:t xml:space="preserve">النيابة العامة للمكسيك وعدد من </w:t>
      </w:r>
      <w:proofErr w:type="spellStart"/>
      <w:r w:rsidR="00AA0917">
        <w:rPr>
          <w:rFonts w:hint="cs"/>
          <w:rtl/>
        </w:rPr>
        <w:t>النيابات</w:t>
      </w:r>
      <w:proofErr w:type="spellEnd"/>
      <w:r w:rsidR="00AA0917">
        <w:rPr>
          <w:rFonts w:hint="cs"/>
          <w:rtl/>
        </w:rPr>
        <w:t xml:space="preserve"> العامة المحلية بإعداد تقارير عن الحالة الصحية/النفسية. غير أنها تلاحظ بقلق أن تطبيق البروتوكول ما</w:t>
      </w:r>
      <w:r w:rsidR="005F4EAD">
        <w:rPr>
          <w:rFonts w:hint="cs"/>
          <w:rtl/>
        </w:rPr>
        <w:t xml:space="preserve"> </w:t>
      </w:r>
      <w:r w:rsidR="00AA0917">
        <w:rPr>
          <w:rFonts w:hint="cs"/>
          <w:rtl/>
        </w:rPr>
        <w:t>زال ضعيف</w:t>
      </w:r>
      <w:r w:rsidR="00D211A3">
        <w:rPr>
          <w:rFonts w:hint="cs"/>
          <w:rtl/>
        </w:rPr>
        <w:t xml:space="preserve">اً </w:t>
      </w:r>
      <w:r w:rsidR="00AA0917">
        <w:rPr>
          <w:rFonts w:hint="cs"/>
          <w:rtl/>
        </w:rPr>
        <w:t>ويشكل في بعض الأحيان خطوة استثنائية. وإذ تحيط اللجنة علم</w:t>
      </w:r>
      <w:r w:rsidR="00D211A3">
        <w:rPr>
          <w:rFonts w:hint="cs"/>
          <w:rtl/>
        </w:rPr>
        <w:t xml:space="preserve">اً </w:t>
      </w:r>
      <w:r w:rsidR="00AA0917">
        <w:rPr>
          <w:rFonts w:hint="cs"/>
          <w:rtl/>
        </w:rPr>
        <w:t>بعزم الدولة الطرف على تعزيز الاستقلالية التقنية للخبراء الطبيين الرسميين من خلال إنشاء قسم للطب الشرعي داخل النيابة العامة، تظل قلقة إزاء المعلومات التي تفيد بأن الخبراء الرسميين قلّما يشيرون إلى الأمارات الجسدية أو النفسية الناجمة</w:t>
      </w:r>
      <w:r>
        <w:rPr>
          <w:rFonts w:hint="eastAsia"/>
          <w:rtl/>
        </w:rPr>
        <w:t> </w:t>
      </w:r>
      <w:r w:rsidR="00AA0917">
        <w:rPr>
          <w:rFonts w:hint="cs"/>
          <w:rtl/>
        </w:rPr>
        <w:t>عن التعذيب أو سوء المعاملة أو يعيرونها اهتمام</w:t>
      </w:r>
      <w:r w:rsidR="00D211A3">
        <w:rPr>
          <w:rFonts w:hint="cs"/>
          <w:rtl/>
        </w:rPr>
        <w:t xml:space="preserve">اً </w:t>
      </w:r>
      <w:r w:rsidR="00AA0917">
        <w:rPr>
          <w:rFonts w:hint="cs"/>
          <w:rtl/>
        </w:rPr>
        <w:t>في تقاريرهم. كما تعرب اللجنة عن</w:t>
      </w:r>
      <w:r>
        <w:rPr>
          <w:rFonts w:hint="eastAsia"/>
          <w:rtl/>
        </w:rPr>
        <w:t> </w:t>
      </w:r>
      <w:r w:rsidR="00AA0917">
        <w:rPr>
          <w:rFonts w:hint="cs"/>
          <w:rtl/>
        </w:rPr>
        <w:t>قلقها</w:t>
      </w:r>
      <w:r>
        <w:rPr>
          <w:rFonts w:hint="eastAsia"/>
          <w:rtl/>
        </w:rPr>
        <w:t> </w:t>
      </w:r>
      <w:r w:rsidR="00AA0917">
        <w:rPr>
          <w:rFonts w:hint="cs"/>
          <w:rtl/>
        </w:rPr>
        <w:t xml:space="preserve">إزاء التقارير التي تفيد بحضور أفراد القوات المسلحة أثناء الفحوصات الطبية (المادتان 12 و13). </w:t>
      </w:r>
    </w:p>
    <w:p w:rsidR="00AA0917" w:rsidRPr="00FA6855" w:rsidRDefault="0083743D" w:rsidP="00AA0917">
      <w:pPr>
        <w:pStyle w:val="SingleTxtGA"/>
        <w:rPr>
          <w:rFonts w:hint="cs"/>
          <w:b/>
          <w:bCs/>
          <w:rtl/>
        </w:rPr>
      </w:pPr>
      <w:r>
        <w:rPr>
          <w:rFonts w:hint="cs"/>
          <w:b/>
          <w:bCs/>
          <w:rtl/>
        </w:rPr>
        <w:tab/>
      </w:r>
      <w:r w:rsidR="00AA0917" w:rsidRPr="00FA6855">
        <w:rPr>
          <w:rFonts w:hint="cs"/>
          <w:b/>
          <w:bCs/>
          <w:rtl/>
        </w:rPr>
        <w:t xml:space="preserve">ينبغي أن تتخذ الدولة الطرف جميع التدابير اللازمة لضمان خضوع جميع المحتجزين لفحوصات طبية شاملة ونزيهة. </w:t>
      </w:r>
      <w:r w:rsidR="00AA0917">
        <w:rPr>
          <w:rFonts w:hint="cs"/>
          <w:b/>
          <w:bCs/>
          <w:rtl/>
        </w:rPr>
        <w:t>وحرص</w:t>
      </w:r>
      <w:r w:rsidR="00D211A3">
        <w:rPr>
          <w:rFonts w:hint="cs"/>
          <w:b/>
          <w:bCs/>
          <w:rtl/>
        </w:rPr>
        <w:t xml:space="preserve">اً </w:t>
      </w:r>
      <w:r w:rsidR="00AA0917">
        <w:rPr>
          <w:rFonts w:hint="cs"/>
          <w:b/>
          <w:bCs/>
          <w:rtl/>
        </w:rPr>
        <w:t>على</w:t>
      </w:r>
      <w:r w:rsidR="00AA0917" w:rsidRPr="00FA6855">
        <w:rPr>
          <w:rFonts w:hint="cs"/>
          <w:b/>
          <w:bCs/>
          <w:rtl/>
        </w:rPr>
        <w:t xml:space="preserve"> جودة تقييمات الطب الشرعي</w:t>
      </w:r>
      <w:r w:rsidR="00AA0917">
        <w:rPr>
          <w:rFonts w:hint="cs"/>
          <w:b/>
          <w:bCs/>
          <w:rtl/>
        </w:rPr>
        <w:t>،</w:t>
      </w:r>
      <w:r w:rsidR="00AA0917" w:rsidRPr="00FA6855">
        <w:rPr>
          <w:rFonts w:hint="cs"/>
          <w:b/>
          <w:bCs/>
          <w:rtl/>
        </w:rPr>
        <w:t xml:space="preserve"> ينبغي للدولة الطرف أن تقوم بما يلي:</w:t>
      </w:r>
    </w:p>
    <w:p w:rsidR="00AA0917" w:rsidRPr="00FA6855" w:rsidRDefault="0083743D" w:rsidP="00AA0917">
      <w:pPr>
        <w:pStyle w:val="SingleTxtGA"/>
        <w:rPr>
          <w:rFonts w:hint="cs"/>
          <w:b/>
          <w:bCs/>
          <w:rtl/>
        </w:rPr>
      </w:pPr>
      <w:r>
        <w:rPr>
          <w:rFonts w:hint="cs"/>
          <w:b/>
          <w:bCs/>
          <w:rtl/>
        </w:rPr>
        <w:tab/>
        <w:t>(أ)</w:t>
      </w:r>
      <w:r>
        <w:rPr>
          <w:rFonts w:hint="cs"/>
          <w:b/>
          <w:bCs/>
          <w:rtl/>
        </w:rPr>
        <w:tab/>
      </w:r>
      <w:r w:rsidR="00AA0917" w:rsidRPr="00FA6855">
        <w:rPr>
          <w:rFonts w:hint="cs"/>
          <w:b/>
          <w:bCs/>
          <w:rtl/>
        </w:rPr>
        <w:t xml:space="preserve">ضمان إجراء الفحوصات </w:t>
      </w:r>
      <w:r w:rsidR="00AA0917">
        <w:rPr>
          <w:rFonts w:hint="cs"/>
          <w:b/>
          <w:bCs/>
          <w:rtl/>
        </w:rPr>
        <w:t>في كنف احترام</w:t>
      </w:r>
      <w:r w:rsidR="00AA0917" w:rsidRPr="00FA6855">
        <w:rPr>
          <w:rFonts w:hint="cs"/>
          <w:b/>
          <w:bCs/>
          <w:rtl/>
        </w:rPr>
        <w:t xml:space="preserve"> مبدأي السرية والخصوصية؛ </w:t>
      </w:r>
    </w:p>
    <w:p w:rsidR="00AA0917" w:rsidRPr="00FA6855" w:rsidRDefault="0083743D" w:rsidP="00AA0917">
      <w:pPr>
        <w:pStyle w:val="SingleTxtGA"/>
        <w:rPr>
          <w:rFonts w:hint="cs"/>
          <w:b/>
          <w:bCs/>
          <w:rtl/>
        </w:rPr>
      </w:pPr>
      <w:r>
        <w:rPr>
          <w:rFonts w:hint="cs"/>
          <w:b/>
          <w:bCs/>
          <w:rtl/>
        </w:rPr>
        <w:tab/>
        <w:t>(ب)</w:t>
      </w:r>
      <w:r>
        <w:rPr>
          <w:rFonts w:hint="cs"/>
          <w:b/>
          <w:bCs/>
          <w:rtl/>
        </w:rPr>
        <w:tab/>
      </w:r>
      <w:r w:rsidR="00AA0917" w:rsidRPr="00FA6855">
        <w:rPr>
          <w:rFonts w:hint="cs"/>
          <w:b/>
          <w:bCs/>
          <w:rtl/>
        </w:rPr>
        <w:t xml:space="preserve">ضمان </w:t>
      </w:r>
      <w:r w:rsidR="00AA0917">
        <w:rPr>
          <w:rFonts w:hint="cs"/>
          <w:b/>
          <w:bCs/>
          <w:rtl/>
        </w:rPr>
        <w:t>استخدام</w:t>
      </w:r>
      <w:r w:rsidR="00AA0917" w:rsidRPr="00FA6855">
        <w:rPr>
          <w:rFonts w:hint="cs"/>
          <w:b/>
          <w:bCs/>
          <w:rtl/>
        </w:rPr>
        <w:t xml:space="preserve"> </w:t>
      </w:r>
      <w:r w:rsidR="00AA0917">
        <w:rPr>
          <w:rFonts w:hint="cs"/>
          <w:b/>
          <w:bCs/>
          <w:rtl/>
        </w:rPr>
        <w:t>الخبراء الطبيين استمارات تتوافق مع المرفق الرابع ل</w:t>
      </w:r>
      <w:r w:rsidR="00AA0917" w:rsidRPr="00FA6855">
        <w:rPr>
          <w:rFonts w:hint="cs"/>
          <w:b/>
          <w:bCs/>
          <w:rtl/>
        </w:rPr>
        <w:t>بروتوكول اسطنبول عند إع</w:t>
      </w:r>
      <w:r w:rsidR="00AA0917">
        <w:rPr>
          <w:rFonts w:hint="cs"/>
          <w:b/>
          <w:bCs/>
          <w:rtl/>
        </w:rPr>
        <w:t>داد تقييماتهم وتضمينها شرح</w:t>
      </w:r>
      <w:r w:rsidR="00D211A3">
        <w:rPr>
          <w:rFonts w:hint="cs"/>
          <w:b/>
          <w:bCs/>
          <w:rtl/>
        </w:rPr>
        <w:t xml:space="preserve">اً </w:t>
      </w:r>
      <w:r w:rsidR="00AA0917">
        <w:rPr>
          <w:rFonts w:hint="cs"/>
          <w:b/>
          <w:bCs/>
          <w:rtl/>
        </w:rPr>
        <w:t>لاستنتاجاتهم</w:t>
      </w:r>
      <w:r w:rsidR="00AA0917" w:rsidRPr="00FA6855">
        <w:rPr>
          <w:rFonts w:hint="cs"/>
          <w:b/>
          <w:bCs/>
          <w:rtl/>
        </w:rPr>
        <w:t>؛</w:t>
      </w:r>
    </w:p>
    <w:p w:rsidR="00AA0917" w:rsidRPr="00FA6855" w:rsidRDefault="0083743D" w:rsidP="00AA0917">
      <w:pPr>
        <w:pStyle w:val="SingleTxtGA"/>
        <w:rPr>
          <w:rFonts w:hint="cs"/>
          <w:b/>
          <w:bCs/>
          <w:rtl/>
        </w:rPr>
      </w:pPr>
      <w:r>
        <w:rPr>
          <w:rFonts w:hint="cs"/>
          <w:b/>
          <w:bCs/>
          <w:rtl/>
        </w:rPr>
        <w:tab/>
        <w:t>(ج)</w:t>
      </w:r>
      <w:r>
        <w:rPr>
          <w:rFonts w:hint="cs"/>
          <w:b/>
          <w:bCs/>
          <w:rtl/>
        </w:rPr>
        <w:tab/>
      </w:r>
      <w:r w:rsidR="00AA0917" w:rsidRPr="00FA6855">
        <w:rPr>
          <w:rFonts w:hint="cs"/>
          <w:b/>
          <w:bCs/>
          <w:rtl/>
        </w:rPr>
        <w:t xml:space="preserve">إنشاء نظام يسمح للخبراء الطبيين الرسميين بأن </w:t>
      </w:r>
      <w:r w:rsidR="00AA0917">
        <w:rPr>
          <w:rFonts w:hint="cs"/>
          <w:b/>
          <w:bCs/>
          <w:rtl/>
        </w:rPr>
        <w:t>يطلبوا</w:t>
      </w:r>
      <w:r w:rsidR="00AA0917" w:rsidRPr="00FA6855">
        <w:rPr>
          <w:rFonts w:hint="cs"/>
          <w:b/>
          <w:bCs/>
          <w:rtl/>
        </w:rPr>
        <w:t xml:space="preserve"> إجراء فحص طبي أشمل</w:t>
      </w:r>
      <w:r w:rsidR="00AA0917" w:rsidRPr="003064D5">
        <w:rPr>
          <w:rFonts w:hint="cs"/>
          <w:b/>
          <w:bCs/>
          <w:rtl/>
        </w:rPr>
        <w:t xml:space="preserve"> </w:t>
      </w:r>
      <w:r w:rsidR="00AA0917" w:rsidRPr="00FA6855">
        <w:rPr>
          <w:rFonts w:hint="cs"/>
          <w:b/>
          <w:bCs/>
          <w:rtl/>
        </w:rPr>
        <w:t>دون الإفصاح</w:t>
      </w:r>
      <w:r w:rsidR="00AA0917">
        <w:rPr>
          <w:rFonts w:hint="cs"/>
          <w:b/>
          <w:bCs/>
          <w:rtl/>
        </w:rPr>
        <w:t xml:space="preserve"> عن هويتهم</w:t>
      </w:r>
      <w:r w:rsidR="00AA0917" w:rsidRPr="00FA6855">
        <w:rPr>
          <w:rFonts w:hint="cs"/>
          <w:b/>
          <w:bCs/>
          <w:rtl/>
        </w:rPr>
        <w:t>؛</w:t>
      </w:r>
    </w:p>
    <w:p w:rsidR="00AA0917" w:rsidRPr="00FA6855" w:rsidRDefault="0083743D" w:rsidP="0083743D">
      <w:pPr>
        <w:pStyle w:val="SingleTxtGA"/>
        <w:rPr>
          <w:rFonts w:hint="cs"/>
          <w:b/>
          <w:bCs/>
          <w:rtl/>
        </w:rPr>
      </w:pPr>
      <w:r>
        <w:rPr>
          <w:rFonts w:hint="cs"/>
          <w:b/>
          <w:bCs/>
          <w:rtl/>
        </w:rPr>
        <w:tab/>
      </w:r>
      <w:r w:rsidR="00AA0917" w:rsidRPr="00FA6855">
        <w:rPr>
          <w:rFonts w:hint="cs"/>
          <w:b/>
          <w:bCs/>
          <w:rtl/>
        </w:rPr>
        <w:t>(د)</w:t>
      </w:r>
      <w:r>
        <w:rPr>
          <w:rFonts w:hint="cs"/>
          <w:b/>
          <w:bCs/>
          <w:rtl/>
        </w:rPr>
        <w:tab/>
      </w:r>
      <w:r w:rsidR="00AA0917" w:rsidRPr="00FA6855">
        <w:rPr>
          <w:rFonts w:hint="cs"/>
          <w:b/>
          <w:bCs/>
          <w:rtl/>
        </w:rPr>
        <w:t xml:space="preserve">إدخال </w:t>
      </w:r>
      <w:r w:rsidR="00AA0917">
        <w:rPr>
          <w:rFonts w:hint="cs"/>
          <w:b/>
          <w:bCs/>
          <w:rtl/>
        </w:rPr>
        <w:t>التعديلات التشريعية اللازمة ل</w:t>
      </w:r>
      <w:r w:rsidR="00AA0917" w:rsidRPr="00FA6855">
        <w:rPr>
          <w:rFonts w:hint="cs"/>
          <w:b/>
          <w:bCs/>
          <w:rtl/>
        </w:rPr>
        <w:t xml:space="preserve">منح </w:t>
      </w:r>
      <w:r w:rsidR="00AA0917">
        <w:rPr>
          <w:rFonts w:hint="cs"/>
          <w:b/>
          <w:bCs/>
          <w:rtl/>
        </w:rPr>
        <w:t xml:space="preserve">قيمة </w:t>
      </w:r>
      <w:proofErr w:type="spellStart"/>
      <w:r w:rsidR="00AA0917">
        <w:rPr>
          <w:rFonts w:hint="cs"/>
          <w:b/>
          <w:bCs/>
          <w:rtl/>
        </w:rPr>
        <w:t>إثباتية</w:t>
      </w:r>
      <w:proofErr w:type="spellEnd"/>
      <w:r w:rsidR="00AA0917">
        <w:rPr>
          <w:rFonts w:hint="cs"/>
          <w:b/>
          <w:bCs/>
          <w:rtl/>
        </w:rPr>
        <w:t xml:space="preserve"> </w:t>
      </w:r>
      <w:r w:rsidR="00AA0917" w:rsidRPr="00FA6855">
        <w:rPr>
          <w:rFonts w:hint="cs"/>
          <w:b/>
          <w:bCs/>
          <w:rtl/>
        </w:rPr>
        <w:t xml:space="preserve">لتقارير الخبراء الطبيين المستقلين </w:t>
      </w:r>
      <w:r w:rsidR="00AA0917">
        <w:rPr>
          <w:rFonts w:hint="cs"/>
          <w:b/>
          <w:bCs/>
          <w:rtl/>
        </w:rPr>
        <w:t>قصد مساواتها</w:t>
      </w:r>
      <w:r w:rsidR="00AA0917" w:rsidRPr="00FA6855">
        <w:rPr>
          <w:rFonts w:hint="cs"/>
          <w:b/>
          <w:bCs/>
          <w:rtl/>
        </w:rPr>
        <w:t xml:space="preserve"> مع تقارير الخبراء الطبيين الرسميين الذين تعيّنهم </w:t>
      </w:r>
      <w:proofErr w:type="spellStart"/>
      <w:r w:rsidR="00AA0917">
        <w:rPr>
          <w:rFonts w:hint="cs"/>
          <w:b/>
          <w:bCs/>
          <w:rtl/>
        </w:rPr>
        <w:t>النيابات</w:t>
      </w:r>
      <w:proofErr w:type="spellEnd"/>
      <w:r w:rsidR="00AA0917">
        <w:rPr>
          <w:rFonts w:hint="cs"/>
          <w:b/>
          <w:bCs/>
          <w:rtl/>
        </w:rPr>
        <w:t xml:space="preserve"> العامة</w:t>
      </w:r>
      <w:r w:rsidR="00AA0917" w:rsidRPr="00FA6855">
        <w:rPr>
          <w:rFonts w:hint="cs"/>
          <w:b/>
          <w:bCs/>
          <w:rtl/>
        </w:rPr>
        <w:t>؛</w:t>
      </w:r>
    </w:p>
    <w:p w:rsidR="00AA0917" w:rsidRDefault="0083743D" w:rsidP="0083743D">
      <w:pPr>
        <w:pStyle w:val="SingleTxtGA"/>
        <w:rPr>
          <w:rFonts w:hint="cs"/>
          <w:rtl/>
        </w:rPr>
      </w:pPr>
      <w:r>
        <w:rPr>
          <w:rFonts w:hint="cs"/>
          <w:b/>
          <w:bCs/>
          <w:rtl/>
        </w:rPr>
        <w:tab/>
      </w:r>
      <w:r w:rsidR="00AA0917" w:rsidRPr="00FA6855">
        <w:rPr>
          <w:rFonts w:hint="cs"/>
          <w:b/>
          <w:bCs/>
          <w:rtl/>
        </w:rPr>
        <w:t>(</w:t>
      </w:r>
      <w:r w:rsidRPr="0083743D">
        <w:rPr>
          <w:rFonts w:hint="cs"/>
          <w:b/>
          <w:bCs/>
          <w:sz w:val="30"/>
          <w:rtl/>
        </w:rPr>
        <w:t>ﻫ</w:t>
      </w:r>
      <w:r w:rsidR="00AA0917" w:rsidRPr="00FA6855">
        <w:rPr>
          <w:rFonts w:hint="cs"/>
          <w:b/>
          <w:bCs/>
          <w:rtl/>
        </w:rPr>
        <w:t>)</w:t>
      </w:r>
      <w:r>
        <w:rPr>
          <w:rFonts w:hint="cs"/>
          <w:b/>
          <w:bCs/>
          <w:rtl/>
        </w:rPr>
        <w:tab/>
      </w:r>
      <w:r w:rsidR="00AA0917">
        <w:rPr>
          <w:rFonts w:hint="cs"/>
          <w:b/>
          <w:bCs/>
          <w:rtl/>
        </w:rPr>
        <w:t>ضمان حصول جميع الأشخاص الموقوفين</w:t>
      </w:r>
      <w:r w:rsidR="00AA0917" w:rsidRPr="00FA6855">
        <w:rPr>
          <w:rFonts w:hint="cs"/>
          <w:b/>
          <w:bCs/>
          <w:rtl/>
        </w:rPr>
        <w:t xml:space="preserve"> الذين يطلبون الخضوع لفحص على يد طبيب مستقل أو خبير طبي رسمي على نسخة من طلبهم ونسخة من التقرير الطبي أو من رأي الخبير (انظر بروتوكول اس</w:t>
      </w:r>
      <w:r w:rsidR="00AA0917">
        <w:rPr>
          <w:rFonts w:hint="cs"/>
          <w:b/>
          <w:bCs/>
          <w:rtl/>
        </w:rPr>
        <w:t>طنبول، المرفق</w:t>
      </w:r>
      <w:r w:rsidR="00AA0917" w:rsidRPr="00FA6855">
        <w:rPr>
          <w:rFonts w:hint="cs"/>
          <w:b/>
          <w:bCs/>
          <w:rtl/>
        </w:rPr>
        <w:t xml:space="preserve"> الأول، الفقرة 6(ج)).</w:t>
      </w:r>
      <w:r w:rsidR="00AA0917">
        <w:rPr>
          <w:rFonts w:hint="cs"/>
          <w:rtl/>
        </w:rPr>
        <w:t xml:space="preserve"> </w:t>
      </w:r>
    </w:p>
    <w:p w:rsidR="00AA0917" w:rsidRPr="001030A8" w:rsidRDefault="0083743D" w:rsidP="0083743D">
      <w:pPr>
        <w:pStyle w:val="H23GA"/>
        <w:rPr>
          <w:rFonts w:hint="cs"/>
        </w:rPr>
      </w:pPr>
      <w:r>
        <w:rPr>
          <w:rFonts w:hint="cs"/>
          <w:rtl/>
        </w:rPr>
        <w:tab/>
      </w:r>
      <w:r>
        <w:rPr>
          <w:rFonts w:hint="cs"/>
          <w:rtl/>
        </w:rPr>
        <w:tab/>
      </w:r>
      <w:r w:rsidR="00AA0917" w:rsidRPr="001030A8">
        <w:rPr>
          <w:rFonts w:hint="cs"/>
          <w:rtl/>
        </w:rPr>
        <w:t>إصلاح نظام القضاء العسكري</w:t>
      </w:r>
    </w:p>
    <w:p w:rsidR="00AA0917" w:rsidRDefault="0083743D" w:rsidP="00623E38">
      <w:pPr>
        <w:pStyle w:val="SingleTxtGA"/>
        <w:rPr>
          <w:rFonts w:hint="cs"/>
        </w:rPr>
      </w:pPr>
      <w:r>
        <w:rPr>
          <w:rFonts w:hint="cs"/>
          <w:rtl/>
        </w:rPr>
        <w:t>18-</w:t>
      </w:r>
      <w:r>
        <w:rPr>
          <w:rFonts w:hint="cs"/>
          <w:rtl/>
        </w:rPr>
        <w:tab/>
      </w:r>
      <w:r w:rsidR="00AA0917">
        <w:rPr>
          <w:rFonts w:hint="cs"/>
          <w:rtl/>
        </w:rPr>
        <w:t>تحيط اللجنة علم</w:t>
      </w:r>
      <w:r w:rsidR="00D211A3">
        <w:rPr>
          <w:rFonts w:hint="cs"/>
          <w:rtl/>
        </w:rPr>
        <w:t xml:space="preserve">اً </w:t>
      </w:r>
      <w:r w:rsidR="00AA0917">
        <w:rPr>
          <w:rFonts w:hint="cs"/>
          <w:rtl/>
        </w:rPr>
        <w:t xml:space="preserve">بما قدّمته الدولة الطرف من معلومات عن قرار المحكمة العليا الصادر في 21 آب/أغسطس 2012 بشأن قضية </w:t>
      </w:r>
      <w:proofErr w:type="spellStart"/>
      <w:r w:rsidR="00AA0917">
        <w:rPr>
          <w:rFonts w:hint="cs"/>
          <w:rtl/>
        </w:rPr>
        <w:t>بونفيليو</w:t>
      </w:r>
      <w:proofErr w:type="spellEnd"/>
      <w:r w:rsidR="00AA0917">
        <w:rPr>
          <w:rFonts w:hint="cs"/>
          <w:rtl/>
        </w:rPr>
        <w:t xml:space="preserve"> </w:t>
      </w:r>
      <w:proofErr w:type="spellStart"/>
      <w:r w:rsidR="00AA0917">
        <w:rPr>
          <w:rFonts w:hint="cs"/>
          <w:rtl/>
        </w:rPr>
        <w:t>روبيو</w:t>
      </w:r>
      <w:proofErr w:type="spellEnd"/>
      <w:r w:rsidR="00AA0917">
        <w:rPr>
          <w:rFonts w:hint="cs"/>
          <w:rtl/>
        </w:rPr>
        <w:t xml:space="preserve"> </w:t>
      </w:r>
      <w:proofErr w:type="spellStart"/>
      <w:r w:rsidR="00AA0917">
        <w:rPr>
          <w:rFonts w:hint="cs"/>
          <w:rtl/>
        </w:rPr>
        <w:t>فييغاس</w:t>
      </w:r>
      <w:proofErr w:type="spellEnd"/>
      <w:r w:rsidR="00AA0917">
        <w:rPr>
          <w:rFonts w:hint="cs"/>
          <w:rtl/>
        </w:rPr>
        <w:t>، وهو قرار قضت فيه بعدم دستورية جزء من المادة 57 من القانون العسكري في ضوء الاجتهاد القضائي الذي كرّسته الأحكام الأربعة الصادرة عن محكمة البلدان الأمريكية لحقوق الإنسان، وبأن المحاكم العادية هي</w:t>
      </w:r>
      <w:r>
        <w:rPr>
          <w:rFonts w:hint="cs"/>
          <w:rtl/>
        </w:rPr>
        <w:t>،</w:t>
      </w:r>
      <w:r w:rsidR="00AA0917">
        <w:rPr>
          <w:rFonts w:hint="cs"/>
          <w:rtl/>
        </w:rPr>
        <w:t xml:space="preserve"> من ثم</w:t>
      </w:r>
      <w:r>
        <w:rPr>
          <w:rFonts w:hint="cs"/>
          <w:rtl/>
        </w:rPr>
        <w:t>،</w:t>
      </w:r>
      <w:r w:rsidR="00AA0917">
        <w:rPr>
          <w:rFonts w:hint="cs"/>
          <w:rtl/>
        </w:rPr>
        <w:t xml:space="preserve"> الوحيدة المخولة للفصل في القضايا المتعلقة بضلوع عسكريين في انتهاكات مزعومة لحقوق الإنسان. وتعرب اللجنة عن أسفها لأن التعديل المقترح لقانون القضاء العسكري لم يعتمد بعدُ. وعلاوة على ذلك، تحيط اللجنة علم</w:t>
      </w:r>
      <w:r w:rsidR="00D211A3">
        <w:rPr>
          <w:rFonts w:hint="cs"/>
          <w:rtl/>
        </w:rPr>
        <w:t xml:space="preserve">اً </w:t>
      </w:r>
      <w:r w:rsidR="00AA0917">
        <w:rPr>
          <w:rFonts w:hint="cs"/>
          <w:rtl/>
        </w:rPr>
        <w:t>بأن المحاكم العسكرية تنازلت للمحاكم المدنية عن اختصاصها في إجراء 231 تحقيق</w:t>
      </w:r>
      <w:r w:rsidR="00D211A3">
        <w:rPr>
          <w:rFonts w:hint="cs"/>
          <w:rtl/>
        </w:rPr>
        <w:t xml:space="preserve">اً </w:t>
      </w:r>
      <w:r w:rsidR="00AA0917">
        <w:rPr>
          <w:rFonts w:hint="cs"/>
          <w:rtl/>
        </w:rPr>
        <w:t>أولي</w:t>
      </w:r>
      <w:r w:rsidR="00D211A3">
        <w:rPr>
          <w:rFonts w:hint="cs"/>
          <w:rtl/>
        </w:rPr>
        <w:t xml:space="preserve">اً </w:t>
      </w:r>
      <w:r w:rsidR="00AA0917">
        <w:rPr>
          <w:rFonts w:hint="cs"/>
          <w:rtl/>
        </w:rPr>
        <w:t>والفصل في 66 قضية جنائية، لكنها تشعر بالانزعاج حيال اضطلاع النيابة العامة العسكرية</w:t>
      </w:r>
      <w:r>
        <w:rPr>
          <w:rFonts w:hint="cs"/>
          <w:rtl/>
        </w:rPr>
        <w:t>،</w:t>
      </w:r>
      <w:r w:rsidR="00AA0917">
        <w:rPr>
          <w:rFonts w:hint="cs"/>
          <w:rtl/>
        </w:rPr>
        <w:t xml:space="preserve"> في الفترة من عام</w:t>
      </w:r>
      <w:r>
        <w:rPr>
          <w:rFonts w:hint="eastAsia"/>
          <w:rtl/>
        </w:rPr>
        <w:t> </w:t>
      </w:r>
      <w:r w:rsidR="00AA0917">
        <w:rPr>
          <w:rFonts w:hint="cs"/>
          <w:rtl/>
        </w:rPr>
        <w:t>2007 إلى حزيران/يونيه 2011</w:t>
      </w:r>
      <w:r>
        <w:rPr>
          <w:rFonts w:hint="cs"/>
          <w:rtl/>
        </w:rPr>
        <w:t>،</w:t>
      </w:r>
      <w:r w:rsidR="00AA0917">
        <w:rPr>
          <w:rFonts w:hint="cs"/>
          <w:rtl/>
        </w:rPr>
        <w:t xml:space="preserve"> بالتحقيق في 671 </w:t>
      </w:r>
      <w:r w:rsidR="00623E38">
        <w:rPr>
          <w:rFonts w:hint="cs"/>
          <w:rtl/>
        </w:rPr>
        <w:t xml:space="preserve">3 </w:t>
      </w:r>
      <w:r w:rsidR="00AA0917">
        <w:rPr>
          <w:rFonts w:hint="cs"/>
          <w:rtl/>
        </w:rPr>
        <w:t>قضية تتعلق بانتهاكات حقوق الإنسان لأفراد مدنيين وإدانتها 15 جندي</w:t>
      </w:r>
      <w:r w:rsidR="00D211A3">
        <w:rPr>
          <w:rFonts w:hint="cs"/>
          <w:rtl/>
        </w:rPr>
        <w:t xml:space="preserve">اً </w:t>
      </w:r>
      <w:r w:rsidR="00AA0917">
        <w:rPr>
          <w:rFonts w:hint="cs"/>
          <w:rtl/>
        </w:rPr>
        <w:t xml:space="preserve">بسبب هذه الانتهاكات (الفقرة 1 من المادة 2). </w:t>
      </w:r>
    </w:p>
    <w:p w:rsidR="00AA0917" w:rsidRPr="00024730" w:rsidRDefault="0083743D" w:rsidP="00AA0917">
      <w:pPr>
        <w:pStyle w:val="SingleTxtGA"/>
        <w:rPr>
          <w:b/>
          <w:bCs/>
        </w:rPr>
      </w:pPr>
      <w:r>
        <w:rPr>
          <w:rFonts w:hint="cs"/>
          <w:b/>
          <w:bCs/>
          <w:rtl/>
        </w:rPr>
        <w:tab/>
      </w:r>
      <w:r w:rsidR="00AA0917" w:rsidRPr="00024730">
        <w:rPr>
          <w:rFonts w:hint="cs"/>
          <w:b/>
          <w:bCs/>
          <w:rtl/>
        </w:rPr>
        <w:t>عمل</w:t>
      </w:r>
      <w:r w:rsidR="00D211A3">
        <w:rPr>
          <w:rFonts w:hint="cs"/>
          <w:b/>
          <w:bCs/>
          <w:rtl/>
        </w:rPr>
        <w:t xml:space="preserve">اً </w:t>
      </w:r>
      <w:r w:rsidR="00AA0917" w:rsidRPr="00024730">
        <w:rPr>
          <w:rFonts w:hint="cs"/>
          <w:b/>
          <w:bCs/>
          <w:rtl/>
        </w:rPr>
        <w:t xml:space="preserve">بالتوصيات التي سبق تقديمها </w:t>
      </w:r>
      <w:r w:rsidR="00AA0917">
        <w:rPr>
          <w:rFonts w:hint="cs"/>
          <w:b/>
          <w:bCs/>
          <w:rtl/>
        </w:rPr>
        <w:t xml:space="preserve">في </w:t>
      </w:r>
      <w:r w:rsidR="00AA0917" w:rsidRPr="00024730">
        <w:rPr>
          <w:rFonts w:hint="cs"/>
          <w:b/>
          <w:bCs/>
          <w:rtl/>
        </w:rPr>
        <w:t xml:space="preserve">هذا الصدد، تحث اللجنة الدولة الطرف على تعديل قانون </w:t>
      </w:r>
      <w:r w:rsidR="00AA0917">
        <w:rPr>
          <w:rFonts w:hint="cs"/>
          <w:b/>
          <w:bCs/>
          <w:rtl/>
        </w:rPr>
        <w:t>قضائها</w:t>
      </w:r>
      <w:r w:rsidR="00AA0917" w:rsidRPr="00024730">
        <w:rPr>
          <w:rFonts w:hint="cs"/>
          <w:b/>
          <w:bCs/>
          <w:rtl/>
        </w:rPr>
        <w:t xml:space="preserve"> العسكري وفق</w:t>
      </w:r>
      <w:r w:rsidR="00D211A3">
        <w:rPr>
          <w:rFonts w:hint="cs"/>
          <w:b/>
          <w:bCs/>
          <w:rtl/>
        </w:rPr>
        <w:t xml:space="preserve">اً </w:t>
      </w:r>
      <w:r w:rsidR="00AA0917" w:rsidRPr="00024730">
        <w:rPr>
          <w:rFonts w:hint="cs"/>
          <w:b/>
          <w:bCs/>
          <w:rtl/>
        </w:rPr>
        <w:t>لأحكام محكمة البلدان الأمريكية لحقوق الإنس</w:t>
      </w:r>
      <w:r w:rsidR="00AA0917">
        <w:rPr>
          <w:rFonts w:hint="cs"/>
          <w:b/>
          <w:bCs/>
          <w:rtl/>
        </w:rPr>
        <w:t>ان والمحكمة العليا للمكسيك، وإلغاء</w:t>
      </w:r>
      <w:r w:rsidR="00AA0917" w:rsidRPr="00024730">
        <w:rPr>
          <w:rFonts w:hint="cs"/>
          <w:b/>
          <w:bCs/>
          <w:rtl/>
        </w:rPr>
        <w:t xml:space="preserve"> إمكانية </w:t>
      </w:r>
      <w:r w:rsidR="00AA0917">
        <w:rPr>
          <w:rFonts w:hint="cs"/>
          <w:b/>
          <w:bCs/>
          <w:rtl/>
        </w:rPr>
        <w:t>فصل المحاكم العسكرية في</w:t>
      </w:r>
      <w:r w:rsidR="00AA0917" w:rsidRPr="00024730">
        <w:rPr>
          <w:rFonts w:hint="cs"/>
          <w:b/>
          <w:bCs/>
          <w:rtl/>
        </w:rPr>
        <w:t xml:space="preserve"> القضايا المتعلقة ب</w:t>
      </w:r>
      <w:r w:rsidR="00AA0917">
        <w:rPr>
          <w:rFonts w:hint="cs"/>
          <w:b/>
          <w:bCs/>
          <w:rtl/>
        </w:rPr>
        <w:t xml:space="preserve">ضلوع </w:t>
      </w:r>
      <w:r w:rsidR="00AA0917" w:rsidRPr="00024730">
        <w:rPr>
          <w:rFonts w:hint="cs"/>
          <w:b/>
          <w:bCs/>
          <w:rtl/>
        </w:rPr>
        <w:t>عسكريين في انتهاكات حقوق الإنسان و</w:t>
      </w:r>
      <w:r w:rsidR="00AA0917">
        <w:rPr>
          <w:rFonts w:hint="cs"/>
          <w:b/>
          <w:bCs/>
          <w:rtl/>
        </w:rPr>
        <w:t xml:space="preserve">في </w:t>
      </w:r>
      <w:r w:rsidR="00AA0917" w:rsidRPr="00024730">
        <w:rPr>
          <w:rFonts w:hint="cs"/>
          <w:b/>
          <w:bCs/>
          <w:rtl/>
        </w:rPr>
        <w:t xml:space="preserve">جرائم </w:t>
      </w:r>
      <w:r w:rsidR="00AA0917">
        <w:rPr>
          <w:rFonts w:hint="cs"/>
          <w:b/>
          <w:bCs/>
          <w:rtl/>
        </w:rPr>
        <w:t>مرتكبة في حق مدنيين.</w:t>
      </w:r>
      <w:r w:rsidR="00AA0917" w:rsidRPr="00024730">
        <w:rPr>
          <w:rFonts w:hint="cs"/>
          <w:b/>
          <w:bCs/>
          <w:rtl/>
        </w:rPr>
        <w:t xml:space="preserve"> </w:t>
      </w:r>
    </w:p>
    <w:p w:rsidR="00AA0917" w:rsidRPr="00D31914" w:rsidRDefault="0083743D" w:rsidP="0083743D">
      <w:pPr>
        <w:pStyle w:val="H23GA"/>
        <w:rPr>
          <w:rFonts w:hint="cs"/>
          <w:rtl/>
        </w:rPr>
      </w:pPr>
      <w:r>
        <w:rPr>
          <w:rFonts w:hint="cs"/>
          <w:rtl/>
        </w:rPr>
        <w:tab/>
      </w:r>
      <w:r>
        <w:rPr>
          <w:rFonts w:hint="cs"/>
          <w:rtl/>
        </w:rPr>
        <w:tab/>
      </w:r>
      <w:r w:rsidR="00AA0917" w:rsidRPr="00D31914">
        <w:rPr>
          <w:rFonts w:hint="cs"/>
          <w:rtl/>
        </w:rPr>
        <w:t>ظروف الاحتجاز</w:t>
      </w:r>
    </w:p>
    <w:p w:rsidR="00AA0917" w:rsidRDefault="0083743D" w:rsidP="00D211A3">
      <w:pPr>
        <w:pStyle w:val="SingleTxtGA"/>
        <w:rPr>
          <w:rFonts w:hint="cs"/>
        </w:rPr>
      </w:pPr>
      <w:r>
        <w:rPr>
          <w:rFonts w:hint="cs"/>
          <w:rtl/>
        </w:rPr>
        <w:t>19-</w:t>
      </w:r>
      <w:r>
        <w:rPr>
          <w:rFonts w:hint="cs"/>
          <w:rtl/>
        </w:rPr>
        <w:tab/>
      </w:r>
      <w:r w:rsidR="00AA0917">
        <w:rPr>
          <w:rFonts w:hint="cs"/>
          <w:rtl/>
        </w:rPr>
        <w:t>في حين تحيط اللجنة علم</w:t>
      </w:r>
      <w:r w:rsidR="00D211A3">
        <w:rPr>
          <w:rFonts w:hint="cs"/>
          <w:rtl/>
        </w:rPr>
        <w:t xml:space="preserve">اً </w:t>
      </w:r>
      <w:r w:rsidR="00AA0917">
        <w:rPr>
          <w:rFonts w:hint="cs"/>
          <w:rtl/>
        </w:rPr>
        <w:t xml:space="preserve">بما قدمته الدولة الطرف من معلومات عن الجهود الرامية إلى إصلاح نظام القضاء وعن إنشاء صندوق يوفر التمويل اللازم لتحسين مرافق السجون على صعيد الولايات، تعرب عن قلقها المستمر إزاء التقارير المتعلقة بالاكتظاظ وتبادل العنف بين السجناء وتحكم السجناء أنفسهم في سير السجون المكسيكية وابتزاز أقارب المحتجزين. </w:t>
      </w:r>
      <w:r>
        <w:rPr>
          <w:rFonts w:hint="cs"/>
          <w:rtl/>
        </w:rPr>
        <w:t xml:space="preserve">كما </w:t>
      </w:r>
      <w:r w:rsidR="00AA0917">
        <w:rPr>
          <w:rFonts w:hint="cs"/>
          <w:rtl/>
        </w:rPr>
        <w:t>تعرب عن أسفها لعدم حيازة بيانات دقيقة بشأن عدد نزلاء مختلف أماكن الاحتجاز أو</w:t>
      </w:r>
      <w:r w:rsidR="00D211A3">
        <w:rPr>
          <w:rFonts w:hint="eastAsia"/>
          <w:rtl/>
        </w:rPr>
        <w:t> </w:t>
      </w:r>
      <w:r w:rsidR="00AA0917">
        <w:rPr>
          <w:rFonts w:hint="cs"/>
          <w:rtl/>
        </w:rPr>
        <w:t xml:space="preserve">معلومات حديثة عن الإجراءات المتخذة لمتابعة توصيات اللجنة الفرعية المعنية بمكافحة التعذيب أو توصيات اللجنة الوطنية لحقوق الإنسان باعتبارها الآلية الوطنية لمنع التعذيب. </w:t>
      </w:r>
      <w:r>
        <w:rPr>
          <w:rFonts w:hint="cs"/>
          <w:rtl/>
        </w:rPr>
        <w:t>و</w:t>
      </w:r>
      <w:r w:rsidR="00AA0917">
        <w:rPr>
          <w:rFonts w:hint="cs"/>
          <w:rtl/>
        </w:rPr>
        <w:t xml:space="preserve">تعرب عن أسفها </w:t>
      </w:r>
      <w:r>
        <w:rPr>
          <w:rFonts w:hint="cs"/>
          <w:rtl/>
        </w:rPr>
        <w:t xml:space="preserve">أيضاً </w:t>
      </w:r>
      <w:r w:rsidR="00AA0917">
        <w:rPr>
          <w:rFonts w:hint="cs"/>
          <w:rtl/>
        </w:rPr>
        <w:t>لعدم توافر بيانات بشأن الشكاوى المقدمة من السجناء وأسرهم ونتائج التحقيقات ذات الصلة (المواد 11 و12 و13 و16).</w:t>
      </w:r>
    </w:p>
    <w:p w:rsidR="00AA0917" w:rsidRPr="00D31914" w:rsidRDefault="0083743D" w:rsidP="00AA0917">
      <w:pPr>
        <w:pStyle w:val="SingleTxtGA"/>
        <w:rPr>
          <w:rFonts w:hint="cs"/>
          <w:b/>
          <w:bCs/>
          <w:rtl/>
        </w:rPr>
      </w:pPr>
      <w:r>
        <w:rPr>
          <w:rFonts w:hint="cs"/>
          <w:b/>
          <w:bCs/>
          <w:rtl/>
        </w:rPr>
        <w:tab/>
      </w:r>
      <w:r w:rsidR="00AA0917" w:rsidRPr="00D31914">
        <w:rPr>
          <w:rFonts w:hint="cs"/>
          <w:b/>
          <w:bCs/>
          <w:rtl/>
        </w:rPr>
        <w:t>توصي اللجنة بأن تقوم الدولة الطرف بما يلي:</w:t>
      </w:r>
      <w:r w:rsidR="00AA0917">
        <w:rPr>
          <w:rFonts w:hint="cs"/>
          <w:b/>
          <w:bCs/>
          <w:rtl/>
        </w:rPr>
        <w:t xml:space="preserve"> </w:t>
      </w:r>
    </w:p>
    <w:p w:rsidR="00AA0917" w:rsidRPr="009212DD" w:rsidRDefault="0083743D" w:rsidP="00AA0917">
      <w:pPr>
        <w:pStyle w:val="SingleTxtGA"/>
        <w:rPr>
          <w:rFonts w:hint="cs"/>
          <w:b/>
          <w:bCs/>
        </w:rPr>
      </w:pPr>
      <w:r>
        <w:rPr>
          <w:rFonts w:hint="cs"/>
          <w:b/>
          <w:bCs/>
          <w:rtl/>
        </w:rPr>
        <w:tab/>
        <w:t>(أ)</w:t>
      </w:r>
      <w:r>
        <w:rPr>
          <w:rFonts w:hint="cs"/>
          <w:b/>
          <w:bCs/>
          <w:rtl/>
        </w:rPr>
        <w:tab/>
      </w:r>
      <w:r w:rsidR="00AA0917" w:rsidRPr="009212DD">
        <w:rPr>
          <w:rFonts w:hint="cs"/>
          <w:b/>
          <w:bCs/>
          <w:rtl/>
        </w:rPr>
        <w:t>تكثيف جهودها الرامية إلى التخفيف من اكتظاظ السجون وغيرها من أماكن الاحتجاز من خلال اللجوء</w:t>
      </w:r>
      <w:r>
        <w:rPr>
          <w:rFonts w:hint="cs"/>
          <w:b/>
          <w:bCs/>
          <w:rtl/>
        </w:rPr>
        <w:t>،</w:t>
      </w:r>
      <w:r w:rsidR="00AA0917" w:rsidRPr="009212DD">
        <w:rPr>
          <w:rFonts w:hint="cs"/>
          <w:b/>
          <w:bCs/>
          <w:rtl/>
        </w:rPr>
        <w:t xml:space="preserve"> على </w:t>
      </w:r>
      <w:r w:rsidR="00AA0917">
        <w:rPr>
          <w:rFonts w:hint="cs"/>
          <w:b/>
          <w:bCs/>
          <w:rtl/>
        </w:rPr>
        <w:t xml:space="preserve">وجه </w:t>
      </w:r>
      <w:r w:rsidR="00AA0917" w:rsidRPr="009212DD">
        <w:rPr>
          <w:rFonts w:hint="cs"/>
          <w:b/>
          <w:bCs/>
          <w:rtl/>
        </w:rPr>
        <w:t>الخصوص</w:t>
      </w:r>
      <w:r>
        <w:rPr>
          <w:rFonts w:hint="cs"/>
          <w:b/>
          <w:bCs/>
          <w:rtl/>
        </w:rPr>
        <w:t>،</w:t>
      </w:r>
      <w:r w:rsidR="00AA0917" w:rsidRPr="009212DD">
        <w:rPr>
          <w:rFonts w:hint="cs"/>
          <w:b/>
          <w:bCs/>
          <w:rtl/>
        </w:rPr>
        <w:t xml:space="preserve"> إلى </w:t>
      </w:r>
      <w:r w:rsidR="00AA0917">
        <w:rPr>
          <w:rFonts w:hint="cs"/>
          <w:b/>
          <w:bCs/>
          <w:rtl/>
        </w:rPr>
        <w:t>ال</w:t>
      </w:r>
      <w:r w:rsidR="00AA0917" w:rsidRPr="009212DD">
        <w:rPr>
          <w:rFonts w:hint="cs"/>
          <w:b/>
          <w:bCs/>
          <w:rtl/>
        </w:rPr>
        <w:t>عقوبات غير ا</w:t>
      </w:r>
      <w:r w:rsidR="00AA0917">
        <w:rPr>
          <w:rFonts w:hint="cs"/>
          <w:b/>
          <w:bCs/>
          <w:rtl/>
        </w:rPr>
        <w:t>لا</w:t>
      </w:r>
      <w:r w:rsidR="00AA0917" w:rsidRPr="009212DD">
        <w:rPr>
          <w:rFonts w:hint="cs"/>
          <w:b/>
          <w:bCs/>
          <w:rtl/>
        </w:rPr>
        <w:t xml:space="preserve">حتجازية كما </w:t>
      </w:r>
      <w:proofErr w:type="spellStart"/>
      <w:r w:rsidR="00AA0917" w:rsidRPr="009212DD">
        <w:rPr>
          <w:rFonts w:hint="cs"/>
          <w:b/>
          <w:bCs/>
          <w:rtl/>
        </w:rPr>
        <w:t>تنص</w:t>
      </w:r>
      <w:proofErr w:type="spellEnd"/>
      <w:r w:rsidR="00AA0917" w:rsidRPr="009212DD">
        <w:rPr>
          <w:rFonts w:hint="cs"/>
          <w:b/>
          <w:bCs/>
          <w:rtl/>
        </w:rPr>
        <w:t xml:space="preserve"> على ذلك </w:t>
      </w:r>
      <w:r w:rsidR="00AA0917">
        <w:rPr>
          <w:rFonts w:hint="cs"/>
          <w:b/>
          <w:bCs/>
          <w:rtl/>
        </w:rPr>
        <w:t>قواعد الأمم المتحدة النموذجية الدنيا للتدابير غير الاحتجازية</w:t>
      </w:r>
      <w:r w:rsidR="00AA0917" w:rsidRPr="009212DD">
        <w:rPr>
          <w:rFonts w:hint="cs"/>
          <w:b/>
          <w:bCs/>
          <w:rtl/>
        </w:rPr>
        <w:t xml:space="preserve"> (قواعد طوكيو)؛</w:t>
      </w:r>
    </w:p>
    <w:p w:rsidR="00AA0917" w:rsidRPr="009212DD" w:rsidRDefault="0083743D" w:rsidP="00623E38">
      <w:pPr>
        <w:pStyle w:val="SingleTxtGA"/>
        <w:rPr>
          <w:rFonts w:hint="cs"/>
          <w:b/>
          <w:bCs/>
          <w:rtl/>
        </w:rPr>
      </w:pPr>
      <w:r>
        <w:rPr>
          <w:rFonts w:hint="cs"/>
          <w:b/>
          <w:bCs/>
          <w:rtl/>
        </w:rPr>
        <w:tab/>
      </w:r>
      <w:r w:rsidR="00AA0917">
        <w:rPr>
          <w:rFonts w:hint="cs"/>
          <w:b/>
          <w:bCs/>
          <w:rtl/>
        </w:rPr>
        <w:t>(ب)</w:t>
      </w:r>
      <w:r>
        <w:rPr>
          <w:rFonts w:hint="cs"/>
          <w:b/>
          <w:bCs/>
          <w:rtl/>
        </w:rPr>
        <w:tab/>
      </w:r>
      <w:r w:rsidR="00AA0917" w:rsidRPr="009212DD">
        <w:rPr>
          <w:rFonts w:hint="cs"/>
          <w:b/>
          <w:bCs/>
          <w:rtl/>
        </w:rPr>
        <w:t xml:space="preserve">المضي في تحسين البنية الأساسية للسجون وغيرها من أماكن الاحتجاز بما في ذلك مراكز </w:t>
      </w:r>
      <w:r w:rsidR="00AA0917">
        <w:rPr>
          <w:rFonts w:hint="cs"/>
          <w:b/>
          <w:bCs/>
          <w:rtl/>
        </w:rPr>
        <w:t>معاملة</w:t>
      </w:r>
      <w:r w:rsidR="00AA0917" w:rsidRPr="009212DD">
        <w:rPr>
          <w:rFonts w:hint="cs"/>
          <w:b/>
          <w:bCs/>
          <w:rtl/>
        </w:rPr>
        <w:t xml:space="preserve"> الأحداث وضمان توافق ظروف الاحتجاز في الدولة الطرف مع </w:t>
      </w:r>
      <w:r w:rsidR="00AA0917" w:rsidRPr="00030CFB">
        <w:rPr>
          <w:rFonts w:hint="cs"/>
          <w:b/>
          <w:bCs/>
          <w:rtl/>
          <w:lang w:bidi="ar"/>
        </w:rPr>
        <w:t>قواعد الأمم المتحدة لمعاملة السجينات والتدابير غير الاحتجازية للمجرمات</w:t>
      </w:r>
      <w:r w:rsidR="00AA0917" w:rsidRPr="009212DD">
        <w:rPr>
          <w:rFonts w:hint="cs"/>
          <w:b/>
          <w:bCs/>
          <w:rtl/>
        </w:rPr>
        <w:t xml:space="preserve"> (قواعد</w:t>
      </w:r>
      <w:r>
        <w:rPr>
          <w:rFonts w:hint="eastAsia"/>
          <w:b/>
          <w:bCs/>
          <w:rtl/>
        </w:rPr>
        <w:t> </w:t>
      </w:r>
      <w:r w:rsidR="00AA0917" w:rsidRPr="009212DD">
        <w:rPr>
          <w:rFonts w:hint="cs"/>
          <w:b/>
          <w:bCs/>
          <w:rtl/>
        </w:rPr>
        <w:t>بان</w:t>
      </w:r>
      <w:r w:rsidR="00623E38">
        <w:rPr>
          <w:rFonts w:hint="cs"/>
          <w:b/>
          <w:bCs/>
          <w:rtl/>
        </w:rPr>
        <w:t>ك</w:t>
      </w:r>
      <w:r w:rsidR="00AA0917" w:rsidRPr="009212DD">
        <w:rPr>
          <w:rFonts w:hint="cs"/>
          <w:b/>
          <w:bCs/>
          <w:rtl/>
        </w:rPr>
        <w:t>وك)؛</w:t>
      </w:r>
    </w:p>
    <w:p w:rsidR="00AA0917" w:rsidRPr="00030CFB" w:rsidRDefault="0083743D" w:rsidP="0083743D">
      <w:pPr>
        <w:pStyle w:val="SingleTxtGA"/>
        <w:rPr>
          <w:rFonts w:hint="cs"/>
          <w:b/>
          <w:bCs/>
          <w:rtl/>
        </w:rPr>
      </w:pPr>
      <w:r>
        <w:rPr>
          <w:rFonts w:hint="cs"/>
          <w:b/>
          <w:bCs/>
          <w:rtl/>
        </w:rPr>
        <w:tab/>
      </w:r>
      <w:r w:rsidR="00AA0917" w:rsidRPr="00030CFB">
        <w:rPr>
          <w:rFonts w:hint="cs"/>
          <w:b/>
          <w:bCs/>
          <w:rtl/>
        </w:rPr>
        <w:t>(ج)</w:t>
      </w:r>
      <w:r>
        <w:rPr>
          <w:rFonts w:hint="cs"/>
          <w:b/>
          <w:bCs/>
          <w:rtl/>
        </w:rPr>
        <w:tab/>
      </w:r>
      <w:r w:rsidR="00AA0917" w:rsidRPr="00030CFB">
        <w:rPr>
          <w:rFonts w:hint="cs"/>
          <w:b/>
          <w:bCs/>
          <w:rtl/>
        </w:rPr>
        <w:t xml:space="preserve">وضع استراتيجيات للحد من تبادل العنف بين السجناء واتخاذ الخطوات </w:t>
      </w:r>
      <w:r w:rsidR="00AA0917">
        <w:rPr>
          <w:rFonts w:hint="cs"/>
          <w:b/>
          <w:bCs/>
          <w:rtl/>
        </w:rPr>
        <w:t>اللازمة لوقف</w:t>
      </w:r>
      <w:r w:rsidR="00AA0917" w:rsidRPr="00030CFB">
        <w:rPr>
          <w:rFonts w:hint="cs"/>
          <w:b/>
          <w:bCs/>
          <w:rtl/>
        </w:rPr>
        <w:t xml:space="preserve"> </w:t>
      </w:r>
      <w:r w:rsidR="00AA0917">
        <w:rPr>
          <w:rFonts w:hint="cs"/>
          <w:b/>
          <w:bCs/>
          <w:rtl/>
        </w:rPr>
        <w:t>تحكم السجناء أنفسهم في سير السجون وابتزاز أقارب المحتجزين</w:t>
      </w:r>
      <w:r w:rsidR="00AA0917" w:rsidRPr="00030CFB">
        <w:rPr>
          <w:rFonts w:hint="cs"/>
          <w:b/>
          <w:bCs/>
          <w:rtl/>
        </w:rPr>
        <w:t xml:space="preserve">. وتطلب اللجنة </w:t>
      </w:r>
      <w:r>
        <w:rPr>
          <w:rFonts w:hint="cs"/>
          <w:b/>
          <w:bCs/>
          <w:rtl/>
        </w:rPr>
        <w:t xml:space="preserve">إلى </w:t>
      </w:r>
      <w:r w:rsidR="00AA0917" w:rsidRPr="00030CFB">
        <w:rPr>
          <w:rFonts w:hint="cs"/>
          <w:b/>
          <w:bCs/>
          <w:rtl/>
        </w:rPr>
        <w:t xml:space="preserve">الدولة الطرف تزويدها بمعلومات عن نتائج تطبيق </w:t>
      </w:r>
      <w:proofErr w:type="spellStart"/>
      <w:r w:rsidR="00AA0917" w:rsidRPr="00030CFB">
        <w:rPr>
          <w:rFonts w:hint="cs"/>
          <w:b/>
          <w:bCs/>
          <w:rtl/>
        </w:rPr>
        <w:t>استراتيجية</w:t>
      </w:r>
      <w:proofErr w:type="spellEnd"/>
      <w:r w:rsidR="00AA0917" w:rsidRPr="00030CFB">
        <w:rPr>
          <w:rFonts w:hint="cs"/>
          <w:b/>
          <w:bCs/>
          <w:rtl/>
        </w:rPr>
        <w:t xml:space="preserve"> إدارة السجون للفترة 2008-2012؛</w:t>
      </w:r>
    </w:p>
    <w:p w:rsidR="00AA0917" w:rsidRPr="00030CFB" w:rsidRDefault="0083743D" w:rsidP="0083743D">
      <w:pPr>
        <w:pStyle w:val="SingleTxtGA"/>
        <w:rPr>
          <w:rFonts w:hint="cs"/>
          <w:b/>
          <w:bCs/>
          <w:rtl/>
        </w:rPr>
      </w:pPr>
      <w:r>
        <w:rPr>
          <w:rFonts w:hint="cs"/>
          <w:b/>
          <w:bCs/>
          <w:rtl/>
        </w:rPr>
        <w:tab/>
      </w:r>
      <w:r w:rsidR="00AA0917" w:rsidRPr="00030CFB">
        <w:rPr>
          <w:rFonts w:hint="cs"/>
          <w:b/>
          <w:bCs/>
          <w:rtl/>
        </w:rPr>
        <w:t>(د)</w:t>
      </w:r>
      <w:r>
        <w:rPr>
          <w:rFonts w:hint="cs"/>
          <w:b/>
          <w:bCs/>
          <w:rtl/>
        </w:rPr>
        <w:tab/>
      </w:r>
      <w:r w:rsidR="00AA0917" w:rsidRPr="00030CFB">
        <w:rPr>
          <w:rFonts w:hint="cs"/>
          <w:b/>
          <w:bCs/>
          <w:rtl/>
        </w:rPr>
        <w:t xml:space="preserve">اتخاذ الخطوات الضرورية لتعزيز عمل اللجنة الوطنية لحقوق الإنسان </w:t>
      </w:r>
      <w:r w:rsidR="00AA0917">
        <w:rPr>
          <w:rFonts w:hint="cs"/>
          <w:b/>
          <w:bCs/>
          <w:rtl/>
        </w:rPr>
        <w:t>باعتبارها الآلية الوطنية لمنع</w:t>
      </w:r>
      <w:r w:rsidR="00AA0917" w:rsidRPr="00030CFB">
        <w:rPr>
          <w:rFonts w:hint="cs"/>
          <w:b/>
          <w:bCs/>
          <w:rtl/>
        </w:rPr>
        <w:t xml:space="preserve"> التعذيب من خلال ضمان تنفيذ جميع توصياتها وتوصيات اللجنة الفرعية لمكافحة التعذيب. </w:t>
      </w:r>
    </w:p>
    <w:p w:rsidR="00AA0917" w:rsidRPr="00F32343" w:rsidRDefault="0083743D" w:rsidP="0083743D">
      <w:pPr>
        <w:pStyle w:val="H23GA"/>
        <w:rPr>
          <w:rFonts w:hint="cs"/>
        </w:rPr>
      </w:pPr>
      <w:r>
        <w:rPr>
          <w:rFonts w:hint="cs"/>
          <w:rtl/>
        </w:rPr>
        <w:tab/>
      </w:r>
      <w:r>
        <w:rPr>
          <w:rFonts w:hint="cs"/>
          <w:rtl/>
        </w:rPr>
        <w:tab/>
      </w:r>
      <w:r w:rsidR="00AA0917" w:rsidRPr="00F32343">
        <w:rPr>
          <w:rFonts w:hint="cs"/>
          <w:rtl/>
        </w:rPr>
        <w:t>نظام قضاء الأحداث الجنائي</w:t>
      </w:r>
    </w:p>
    <w:p w:rsidR="00AA0917" w:rsidRDefault="0083743D" w:rsidP="0083743D">
      <w:pPr>
        <w:pStyle w:val="SingleTxtGA"/>
        <w:rPr>
          <w:rFonts w:hint="cs"/>
          <w:b/>
          <w:bCs/>
          <w:rtl/>
        </w:rPr>
      </w:pPr>
      <w:r>
        <w:rPr>
          <w:rFonts w:hint="cs"/>
          <w:rtl/>
        </w:rPr>
        <w:t>20-</w:t>
      </w:r>
      <w:r>
        <w:rPr>
          <w:rFonts w:hint="cs"/>
          <w:rtl/>
        </w:rPr>
        <w:tab/>
      </w:r>
      <w:r w:rsidR="00AA0917">
        <w:rPr>
          <w:rFonts w:hint="cs"/>
          <w:rtl/>
        </w:rPr>
        <w:t>تعرب اللجنة عن قلقها لأن القانون الاتحادي المتعلق بقضاء المراهقين</w:t>
      </w:r>
      <w:r w:rsidR="00AA0917" w:rsidRPr="000B54FD">
        <w:rPr>
          <w:rFonts w:hint="cs"/>
          <w:rtl/>
        </w:rPr>
        <w:t xml:space="preserve"> </w:t>
      </w:r>
      <w:r w:rsidR="00AA0917">
        <w:rPr>
          <w:rFonts w:hint="cs"/>
          <w:rtl/>
        </w:rPr>
        <w:t xml:space="preserve">لم يعتمد بعدُ، </w:t>
      </w:r>
      <w:r>
        <w:rPr>
          <w:rFonts w:hint="cs"/>
          <w:rtl/>
        </w:rPr>
        <w:t xml:space="preserve">مما </w:t>
      </w:r>
      <w:r w:rsidR="00AA0917">
        <w:rPr>
          <w:rFonts w:hint="cs"/>
          <w:rtl/>
        </w:rPr>
        <w:t xml:space="preserve">يعني استمرار الثغرة القانونية والمؤسسية في الدولة الطرف. وتعرب اللجنة عن أسفها لعدم توافر إحصاءات دقيقة عن عدد القصّر الموجودين في مراكز المعاملة ومعدلات امتلاء هذه المراكز. </w:t>
      </w:r>
      <w:r>
        <w:rPr>
          <w:rFonts w:hint="cs"/>
          <w:rtl/>
        </w:rPr>
        <w:t xml:space="preserve">كما </w:t>
      </w:r>
      <w:r w:rsidR="00AA0917">
        <w:rPr>
          <w:rFonts w:hint="cs"/>
          <w:rtl/>
        </w:rPr>
        <w:t xml:space="preserve">تعرب عن قلقها لعدم توافر معلومات عن عدد الأحداث المعتقلين إبّان العمليات الاتحادية الرامية إلى مكافحة الجريمة المنظّمة وعن أوضاع المجرمين على صعيد الاتحاد (المادة 11). </w:t>
      </w:r>
    </w:p>
    <w:p w:rsidR="00AA0917" w:rsidRDefault="0083743D" w:rsidP="00AA0917">
      <w:pPr>
        <w:pStyle w:val="SingleTxtGA"/>
        <w:rPr>
          <w:rFonts w:hint="cs"/>
          <w:b/>
          <w:bCs/>
          <w:rtl/>
        </w:rPr>
      </w:pPr>
      <w:r>
        <w:rPr>
          <w:rFonts w:hint="cs"/>
          <w:b/>
          <w:bCs/>
          <w:rtl/>
        </w:rPr>
        <w:tab/>
      </w:r>
      <w:r w:rsidR="00AA0917">
        <w:rPr>
          <w:rFonts w:hint="cs"/>
          <w:b/>
          <w:bCs/>
          <w:rtl/>
        </w:rPr>
        <w:t>تحث اللجنة الدولة الطرف على أن تقوم بما يلي:</w:t>
      </w:r>
    </w:p>
    <w:p w:rsidR="00AA0917" w:rsidRDefault="0083743D" w:rsidP="00AA0917">
      <w:pPr>
        <w:pStyle w:val="SingleTxtGA"/>
        <w:rPr>
          <w:rFonts w:hint="cs"/>
          <w:b/>
          <w:bCs/>
          <w:rtl/>
        </w:rPr>
      </w:pPr>
      <w:r>
        <w:rPr>
          <w:rFonts w:hint="cs"/>
          <w:b/>
          <w:bCs/>
          <w:rtl/>
        </w:rPr>
        <w:tab/>
        <w:t>(أ)</w:t>
      </w:r>
      <w:r>
        <w:rPr>
          <w:rFonts w:hint="cs"/>
          <w:b/>
          <w:bCs/>
          <w:rtl/>
        </w:rPr>
        <w:tab/>
      </w:r>
      <w:r w:rsidR="00AA0917">
        <w:rPr>
          <w:rFonts w:hint="cs"/>
          <w:b/>
          <w:bCs/>
          <w:rtl/>
        </w:rPr>
        <w:t>اعتماد قانون القضاء الاتحادي المتعلق بالمراهقين؛</w:t>
      </w:r>
    </w:p>
    <w:p w:rsidR="00AA0917" w:rsidRDefault="0083743D" w:rsidP="00AA0917">
      <w:pPr>
        <w:pStyle w:val="SingleTxtGA"/>
        <w:rPr>
          <w:rFonts w:hint="cs"/>
          <w:b/>
          <w:bCs/>
        </w:rPr>
      </w:pPr>
      <w:r>
        <w:rPr>
          <w:rFonts w:hint="cs"/>
          <w:b/>
          <w:bCs/>
          <w:rtl/>
        </w:rPr>
        <w:tab/>
        <w:t>(ب)</w:t>
      </w:r>
      <w:r>
        <w:rPr>
          <w:rFonts w:hint="cs"/>
          <w:b/>
          <w:bCs/>
          <w:rtl/>
        </w:rPr>
        <w:tab/>
      </w:r>
      <w:r w:rsidR="00AA0917">
        <w:rPr>
          <w:rFonts w:hint="cs"/>
          <w:b/>
          <w:bCs/>
          <w:rtl/>
        </w:rPr>
        <w:t>المضي في إنشاء نظام قضائي للأحداث يشمل جميع المستويات بتعاون مع جهات م</w:t>
      </w:r>
      <w:r>
        <w:rPr>
          <w:rFonts w:hint="cs"/>
          <w:b/>
          <w:bCs/>
          <w:rtl/>
        </w:rPr>
        <w:t>نها صندوق الأمم المتحدة للطفولة (اليونيسيف)؛</w:t>
      </w:r>
    </w:p>
    <w:p w:rsidR="00AA0917" w:rsidRDefault="0083743D" w:rsidP="0083743D">
      <w:pPr>
        <w:pStyle w:val="SingleTxtGA"/>
        <w:rPr>
          <w:rFonts w:hint="cs"/>
          <w:b/>
          <w:bCs/>
          <w:rtl/>
        </w:rPr>
      </w:pPr>
      <w:r>
        <w:rPr>
          <w:rFonts w:hint="cs"/>
          <w:b/>
          <w:bCs/>
          <w:rtl/>
        </w:rPr>
        <w:tab/>
      </w:r>
      <w:r w:rsidR="00AA0917">
        <w:rPr>
          <w:rFonts w:hint="cs"/>
          <w:b/>
          <w:bCs/>
          <w:rtl/>
        </w:rPr>
        <w:t>(ج)</w:t>
      </w:r>
      <w:r>
        <w:rPr>
          <w:rFonts w:hint="cs"/>
          <w:b/>
          <w:bCs/>
          <w:rtl/>
        </w:rPr>
        <w:tab/>
      </w:r>
      <w:r w:rsidR="00AA0917">
        <w:rPr>
          <w:rFonts w:hint="cs"/>
          <w:b/>
          <w:bCs/>
          <w:rtl/>
        </w:rPr>
        <w:t>استخدام التدابير التي تشمل عدم اللجوء إلى الحرمان من الحرية إلا</w:t>
      </w:r>
      <w:r>
        <w:rPr>
          <w:rFonts w:hint="eastAsia"/>
          <w:b/>
          <w:bCs/>
          <w:rtl/>
        </w:rPr>
        <w:t> </w:t>
      </w:r>
      <w:r w:rsidR="00AA0917">
        <w:rPr>
          <w:rFonts w:hint="cs"/>
          <w:b/>
          <w:bCs/>
          <w:rtl/>
        </w:rPr>
        <w:t>كملاذ أخير ولأقصر فترة زمنية ممكنة ومراجعة هذه التدابير بانتظام بهدف إلغائها؛</w:t>
      </w:r>
    </w:p>
    <w:p w:rsidR="00AA0917" w:rsidRPr="00E47B6C" w:rsidRDefault="0083743D" w:rsidP="0083743D">
      <w:pPr>
        <w:pStyle w:val="SingleTxtGA"/>
        <w:rPr>
          <w:rFonts w:hint="cs"/>
          <w:b/>
          <w:bCs/>
          <w:spacing w:val="-4"/>
          <w:rtl/>
        </w:rPr>
      </w:pPr>
      <w:r w:rsidRPr="00E47B6C">
        <w:rPr>
          <w:rFonts w:hint="cs"/>
          <w:b/>
          <w:bCs/>
          <w:spacing w:val="-4"/>
          <w:rtl/>
        </w:rPr>
        <w:tab/>
      </w:r>
      <w:r w:rsidR="00AA0917" w:rsidRPr="00E47B6C">
        <w:rPr>
          <w:rFonts w:hint="cs"/>
          <w:b/>
          <w:bCs/>
          <w:spacing w:val="-4"/>
          <w:rtl/>
        </w:rPr>
        <w:t>(د)</w:t>
      </w:r>
      <w:r w:rsidRPr="00E47B6C">
        <w:rPr>
          <w:rFonts w:hint="cs"/>
          <w:b/>
          <w:bCs/>
          <w:spacing w:val="-4"/>
          <w:rtl/>
        </w:rPr>
        <w:tab/>
      </w:r>
      <w:r w:rsidR="00AA0917" w:rsidRPr="00E47B6C">
        <w:rPr>
          <w:rFonts w:hint="cs"/>
          <w:b/>
          <w:bCs/>
          <w:spacing w:val="-4"/>
          <w:rtl/>
        </w:rPr>
        <w:t xml:space="preserve">جمع إحصاءات مصنّفة بحسب الجنس والسن والأصل </w:t>
      </w:r>
      <w:proofErr w:type="spellStart"/>
      <w:r w:rsidR="00AA0917" w:rsidRPr="00E47B6C">
        <w:rPr>
          <w:rFonts w:hint="cs"/>
          <w:b/>
          <w:bCs/>
          <w:spacing w:val="-4"/>
          <w:rtl/>
        </w:rPr>
        <w:t>الإثني</w:t>
      </w:r>
      <w:proofErr w:type="spellEnd"/>
      <w:r w:rsidR="00AA0917" w:rsidRPr="00E47B6C">
        <w:rPr>
          <w:rFonts w:hint="cs"/>
          <w:b/>
          <w:bCs/>
          <w:spacing w:val="-4"/>
          <w:rtl/>
        </w:rPr>
        <w:t xml:space="preserve"> أو الجنسية عن عدد الأحداث المعتقلين على صعيد الاتحاد والولايات وأسباب اعتقالهم وفترة احتجازهم.</w:t>
      </w:r>
    </w:p>
    <w:p w:rsidR="00AA0917" w:rsidRDefault="0083743D" w:rsidP="0083743D">
      <w:pPr>
        <w:pStyle w:val="H23GA"/>
        <w:rPr>
          <w:rFonts w:hint="cs"/>
          <w:rtl/>
        </w:rPr>
      </w:pPr>
      <w:r>
        <w:rPr>
          <w:rFonts w:hint="cs"/>
          <w:rtl/>
        </w:rPr>
        <w:tab/>
      </w:r>
      <w:r>
        <w:rPr>
          <w:rFonts w:hint="cs"/>
          <w:rtl/>
        </w:rPr>
        <w:tab/>
      </w:r>
      <w:r w:rsidR="00AA0917">
        <w:rPr>
          <w:rFonts w:hint="cs"/>
          <w:rtl/>
        </w:rPr>
        <w:t>الاحتجاز الإداري لملتمسي اللجوء والمهاجرين غير الحاملين لوثائق قانونية</w:t>
      </w:r>
    </w:p>
    <w:p w:rsidR="00AA0917" w:rsidRDefault="0083743D" w:rsidP="0083743D">
      <w:pPr>
        <w:pStyle w:val="SingleTxtGA"/>
        <w:rPr>
          <w:rFonts w:hint="cs"/>
        </w:rPr>
      </w:pPr>
      <w:r>
        <w:rPr>
          <w:rFonts w:hint="cs"/>
          <w:rtl/>
        </w:rPr>
        <w:t>21-</w:t>
      </w:r>
      <w:r>
        <w:rPr>
          <w:rFonts w:hint="cs"/>
          <w:rtl/>
        </w:rPr>
        <w:tab/>
      </w:r>
      <w:r w:rsidR="00AA0917">
        <w:rPr>
          <w:rFonts w:hint="cs"/>
          <w:rtl/>
        </w:rPr>
        <w:t>تعرب اللجنة عن قلقها إزاء ما وردها من تقارير عن تعذيب واختفاء مهاجرين موجودين في أراضي الدولة الطرف. كما تعرب عن قلقها إزاء التقارير الم</w:t>
      </w:r>
      <w:r>
        <w:rPr>
          <w:rFonts w:hint="cs"/>
          <w:rtl/>
        </w:rPr>
        <w:t>تعلقة بسوء المعاملة والاكتظاظ وتردّي ظ</w:t>
      </w:r>
      <w:r w:rsidR="00AA0917">
        <w:rPr>
          <w:rFonts w:hint="cs"/>
          <w:rtl/>
        </w:rPr>
        <w:t>روف الاحتجاز في العديد من مراكز احتجاز المهاجرين في الدولة الطرف حيث تنعدم النظافة والرعاية الطبية الكافية وقلّما يحتجز الرجال والنساء في مرافق منفصلة. وتلاحظ اللجنة الافتقار إلى آليات فعالة لتحديد هوية ضحايا الاتجار الذين قد يحتجزون في هذه المراكز</w:t>
      </w:r>
      <w:r w:rsidR="00AA0917" w:rsidRPr="00C37DD0">
        <w:rPr>
          <w:rFonts w:hint="cs"/>
          <w:rtl/>
        </w:rPr>
        <w:t xml:space="preserve"> </w:t>
      </w:r>
      <w:r w:rsidR="00AA0917">
        <w:rPr>
          <w:rFonts w:hint="cs"/>
          <w:rtl/>
        </w:rPr>
        <w:t>ثم إحالتهم. وتعرب اللجنة عن تقديرها للإجراء الأخير المتمثل في سن قانون اللاجئين والحماية التكميلية وقانون الهجرة، لكنها تعرب عن قلقها إزاء عدم تزويدها بإحصاءات مفصّلة عن عدد اللاجئين وملتمسي اللجوء وغيرهم من الأجانب الموجودين في الدولة الطرف. كما تعرب عن أسفها لعدم تطابق البيانات المقدمة في الاستمارات الخاصة بالتماس اللجوء مع الفترة المشمولة بالتقرير وعدم احتوائها معلومات عن عدد الأشخاص الذين أعيدوا أو رُحّلوا أو طُردوا (المواد 2 و3 و11 و16).</w:t>
      </w:r>
    </w:p>
    <w:p w:rsidR="00AA0917" w:rsidRPr="00C37DD0" w:rsidRDefault="0083743D" w:rsidP="00AA0917">
      <w:pPr>
        <w:pStyle w:val="SingleTxtGA"/>
        <w:rPr>
          <w:rFonts w:hint="cs"/>
          <w:b/>
          <w:bCs/>
          <w:rtl/>
        </w:rPr>
      </w:pPr>
      <w:r>
        <w:rPr>
          <w:rFonts w:hint="cs"/>
          <w:b/>
          <w:bCs/>
          <w:rtl/>
        </w:rPr>
        <w:tab/>
      </w:r>
      <w:r w:rsidR="00AA0917" w:rsidRPr="00C37DD0">
        <w:rPr>
          <w:rFonts w:hint="cs"/>
          <w:b/>
          <w:bCs/>
          <w:rtl/>
        </w:rPr>
        <w:t xml:space="preserve">ينبغي أن تقوم الدولة الطرف بما يلي: </w:t>
      </w:r>
    </w:p>
    <w:p w:rsidR="00AA0917" w:rsidRPr="00E47B6C" w:rsidRDefault="0083743D" w:rsidP="00AA0917">
      <w:pPr>
        <w:pStyle w:val="SingleTxtGA"/>
        <w:rPr>
          <w:rFonts w:hint="cs"/>
          <w:b/>
          <w:bCs/>
          <w:spacing w:val="-4"/>
          <w:rtl/>
        </w:rPr>
      </w:pPr>
      <w:r w:rsidRPr="00E47B6C">
        <w:rPr>
          <w:rFonts w:hint="cs"/>
          <w:b/>
          <w:bCs/>
          <w:spacing w:val="-4"/>
          <w:rtl/>
        </w:rPr>
        <w:tab/>
        <w:t>(أ)</w:t>
      </w:r>
      <w:r w:rsidRPr="00E47B6C">
        <w:rPr>
          <w:rFonts w:hint="cs"/>
          <w:b/>
          <w:bCs/>
          <w:spacing w:val="-4"/>
          <w:rtl/>
        </w:rPr>
        <w:tab/>
      </w:r>
      <w:r w:rsidR="00AA0917" w:rsidRPr="00E47B6C">
        <w:rPr>
          <w:rFonts w:hint="cs"/>
          <w:b/>
          <w:bCs/>
          <w:spacing w:val="-4"/>
          <w:rtl/>
        </w:rPr>
        <w:t xml:space="preserve">ضمان إجراء تحقيقات شاملة في حالات التعذيب، بما فيها اختفاء اللاجئين وملتمسي </w:t>
      </w:r>
      <w:r w:rsidRPr="00E47B6C">
        <w:rPr>
          <w:rFonts w:hint="cs"/>
          <w:b/>
          <w:bCs/>
          <w:spacing w:val="-4"/>
          <w:rtl/>
        </w:rPr>
        <w:t>ال</w:t>
      </w:r>
      <w:r w:rsidR="00AA0917" w:rsidRPr="00E47B6C">
        <w:rPr>
          <w:rFonts w:hint="cs"/>
          <w:b/>
          <w:bCs/>
          <w:spacing w:val="-4"/>
          <w:rtl/>
        </w:rPr>
        <w:t>لجوء وأجانب آخرين موجودين في الدولة الطرف، وتعرضهم لسوء المعاملة؛</w:t>
      </w:r>
    </w:p>
    <w:p w:rsidR="00AA0917" w:rsidRDefault="0083743D" w:rsidP="00AA0917">
      <w:pPr>
        <w:pStyle w:val="SingleTxtGA"/>
        <w:rPr>
          <w:rFonts w:hint="cs"/>
        </w:rPr>
      </w:pPr>
      <w:r>
        <w:rPr>
          <w:rFonts w:hint="cs"/>
          <w:b/>
          <w:bCs/>
          <w:rtl/>
        </w:rPr>
        <w:tab/>
        <w:t>(ب)</w:t>
      </w:r>
      <w:r>
        <w:rPr>
          <w:rFonts w:hint="cs"/>
          <w:b/>
          <w:bCs/>
          <w:rtl/>
        </w:rPr>
        <w:tab/>
      </w:r>
      <w:r w:rsidR="00AA0917" w:rsidRPr="00C37DD0">
        <w:rPr>
          <w:rFonts w:hint="cs"/>
          <w:b/>
          <w:bCs/>
          <w:rtl/>
        </w:rPr>
        <w:t>تحسين ظروف الاحتجاز في مراكز احتجاز المهاجرين.</w:t>
      </w:r>
    </w:p>
    <w:p w:rsidR="00AA0917" w:rsidRPr="00966DC4" w:rsidRDefault="0083743D" w:rsidP="00AA0917">
      <w:pPr>
        <w:pStyle w:val="SingleTxtGA"/>
        <w:rPr>
          <w:rFonts w:hint="cs"/>
          <w:b/>
          <w:bCs/>
          <w:rtl/>
        </w:rPr>
      </w:pPr>
      <w:r>
        <w:rPr>
          <w:rFonts w:hint="cs"/>
          <w:b/>
          <w:bCs/>
          <w:rtl/>
        </w:rPr>
        <w:tab/>
      </w:r>
      <w:r w:rsidR="00AA0917">
        <w:rPr>
          <w:rFonts w:hint="cs"/>
          <w:b/>
          <w:bCs/>
          <w:rtl/>
        </w:rPr>
        <w:t>و</w:t>
      </w:r>
      <w:r w:rsidR="00AA0917" w:rsidRPr="00966DC4">
        <w:rPr>
          <w:rFonts w:hint="cs"/>
          <w:b/>
          <w:bCs/>
          <w:rtl/>
        </w:rPr>
        <w:t>توصي اللجنة أيض</w:t>
      </w:r>
      <w:r w:rsidR="00D211A3">
        <w:rPr>
          <w:rFonts w:hint="cs"/>
          <w:b/>
          <w:bCs/>
          <w:rtl/>
        </w:rPr>
        <w:t xml:space="preserve">اً </w:t>
      </w:r>
      <w:r w:rsidR="00AA0917">
        <w:rPr>
          <w:rFonts w:hint="cs"/>
          <w:b/>
          <w:bCs/>
          <w:rtl/>
        </w:rPr>
        <w:t>بأن تفي</w:t>
      </w:r>
      <w:r w:rsidR="00AA0917" w:rsidRPr="00966DC4">
        <w:rPr>
          <w:rFonts w:hint="cs"/>
          <w:b/>
          <w:bCs/>
          <w:rtl/>
        </w:rPr>
        <w:t xml:space="preserve"> الدولة الط</w:t>
      </w:r>
      <w:r w:rsidR="00AA0917">
        <w:rPr>
          <w:rFonts w:hint="cs"/>
          <w:b/>
          <w:bCs/>
          <w:rtl/>
        </w:rPr>
        <w:t xml:space="preserve">رف </w:t>
      </w:r>
      <w:r w:rsidR="00AA0917" w:rsidRPr="00966DC4">
        <w:rPr>
          <w:rFonts w:hint="cs"/>
          <w:b/>
          <w:bCs/>
          <w:rtl/>
        </w:rPr>
        <w:t xml:space="preserve">التزاماتها بموجب المادة 3 من الاتفاقية </w:t>
      </w:r>
      <w:r w:rsidR="00AA0917">
        <w:rPr>
          <w:rFonts w:hint="cs"/>
          <w:b/>
          <w:bCs/>
          <w:rtl/>
        </w:rPr>
        <w:t xml:space="preserve">وتقوم </w:t>
      </w:r>
      <w:r w:rsidR="00AA0917" w:rsidRPr="00966DC4">
        <w:rPr>
          <w:rFonts w:hint="cs"/>
          <w:b/>
          <w:bCs/>
          <w:rtl/>
        </w:rPr>
        <w:t>بما يلي:</w:t>
      </w:r>
    </w:p>
    <w:p w:rsidR="00AA0917" w:rsidRPr="00966DC4" w:rsidRDefault="00C83F1D" w:rsidP="00C83F1D">
      <w:pPr>
        <w:pStyle w:val="SingleTxtGA"/>
        <w:rPr>
          <w:rFonts w:hint="cs"/>
          <w:b/>
          <w:bCs/>
          <w:rtl/>
        </w:rPr>
      </w:pPr>
      <w:r>
        <w:rPr>
          <w:rFonts w:hint="cs"/>
          <w:b/>
          <w:bCs/>
          <w:rtl/>
        </w:rPr>
        <w:tab/>
      </w:r>
      <w:r w:rsidR="00AA0917" w:rsidRPr="00966DC4">
        <w:rPr>
          <w:rFonts w:hint="cs"/>
          <w:b/>
          <w:bCs/>
          <w:rtl/>
        </w:rPr>
        <w:t>(أ)</w:t>
      </w:r>
      <w:r>
        <w:rPr>
          <w:rFonts w:hint="cs"/>
          <w:b/>
          <w:bCs/>
          <w:rtl/>
        </w:rPr>
        <w:tab/>
      </w:r>
      <w:r w:rsidR="00AA0917" w:rsidRPr="00966DC4">
        <w:rPr>
          <w:rFonts w:hint="cs"/>
          <w:b/>
          <w:bCs/>
          <w:rtl/>
        </w:rPr>
        <w:t>الإسراع في اعتماد تدابير فعالة لضمان معاملة جميع الأجانب الخاضعين لتشريعاتها معاملة منصفة و</w:t>
      </w:r>
      <w:r w:rsidR="00AA0917">
        <w:rPr>
          <w:rFonts w:hint="cs"/>
          <w:b/>
          <w:bCs/>
          <w:rtl/>
        </w:rPr>
        <w:t xml:space="preserve">تيسير </w:t>
      </w:r>
      <w:r w:rsidR="00AA0917" w:rsidRPr="00966DC4">
        <w:rPr>
          <w:rFonts w:hint="cs"/>
          <w:b/>
          <w:bCs/>
          <w:rtl/>
        </w:rPr>
        <w:t>حصولهم على المساعدة القانونية في جميع مراحل الإجراءات ذات الصلة؛</w:t>
      </w:r>
    </w:p>
    <w:p w:rsidR="00AA0917" w:rsidRPr="00966DC4" w:rsidRDefault="00C83F1D" w:rsidP="00C83F1D">
      <w:pPr>
        <w:pStyle w:val="SingleTxtGA"/>
        <w:rPr>
          <w:rFonts w:hint="cs"/>
          <w:b/>
          <w:bCs/>
          <w:rtl/>
        </w:rPr>
      </w:pPr>
      <w:r>
        <w:rPr>
          <w:rFonts w:hint="cs"/>
          <w:b/>
          <w:bCs/>
          <w:rtl/>
        </w:rPr>
        <w:tab/>
        <w:t>(ب)</w:t>
      </w:r>
      <w:r>
        <w:rPr>
          <w:rFonts w:hint="cs"/>
          <w:b/>
          <w:bCs/>
          <w:rtl/>
        </w:rPr>
        <w:tab/>
      </w:r>
      <w:r w:rsidR="00AA0917" w:rsidRPr="00966DC4">
        <w:rPr>
          <w:rFonts w:hint="cs"/>
          <w:b/>
          <w:bCs/>
          <w:rtl/>
        </w:rPr>
        <w:t>ا</w:t>
      </w:r>
      <w:r w:rsidR="00AA0917">
        <w:rPr>
          <w:rFonts w:hint="cs"/>
          <w:b/>
          <w:bCs/>
          <w:rtl/>
        </w:rPr>
        <w:t>لقيام، بالتعاون مع مفوضية</w:t>
      </w:r>
      <w:r w:rsidR="00AA0917" w:rsidRPr="00966DC4">
        <w:rPr>
          <w:rFonts w:hint="cs"/>
          <w:b/>
          <w:bCs/>
          <w:rtl/>
        </w:rPr>
        <w:t xml:space="preserve"> الأمم المتحدة لشؤون اللاجئين، ب</w:t>
      </w:r>
      <w:r>
        <w:rPr>
          <w:rFonts w:hint="cs"/>
          <w:b/>
          <w:bCs/>
          <w:rtl/>
        </w:rPr>
        <w:t xml:space="preserve">التوسع في </w:t>
      </w:r>
      <w:r w:rsidR="00AA0917">
        <w:rPr>
          <w:rFonts w:hint="cs"/>
          <w:b/>
          <w:bCs/>
          <w:rtl/>
        </w:rPr>
        <w:t>ال</w:t>
      </w:r>
      <w:r w:rsidR="00AA0917" w:rsidRPr="00966DC4">
        <w:rPr>
          <w:rFonts w:hint="cs"/>
          <w:b/>
          <w:bCs/>
          <w:rtl/>
        </w:rPr>
        <w:t>آليات</w:t>
      </w:r>
      <w:r w:rsidR="00AA0917">
        <w:rPr>
          <w:rFonts w:hint="cs"/>
          <w:b/>
          <w:bCs/>
          <w:rtl/>
        </w:rPr>
        <w:t xml:space="preserve"> القائمة</w:t>
      </w:r>
      <w:r w:rsidR="00AA0917" w:rsidRPr="00966DC4">
        <w:rPr>
          <w:rFonts w:hint="cs"/>
          <w:b/>
          <w:bCs/>
          <w:rtl/>
        </w:rPr>
        <w:t xml:space="preserve"> </w:t>
      </w:r>
      <w:r w:rsidR="00AA0917">
        <w:rPr>
          <w:rFonts w:hint="cs"/>
          <w:b/>
          <w:bCs/>
          <w:rtl/>
        </w:rPr>
        <w:t>ل</w:t>
      </w:r>
      <w:r w:rsidR="00AA0917" w:rsidRPr="00966DC4">
        <w:rPr>
          <w:rFonts w:hint="cs"/>
          <w:b/>
          <w:bCs/>
          <w:rtl/>
        </w:rPr>
        <w:t xml:space="preserve">تحديد </w:t>
      </w:r>
      <w:r w:rsidR="00AA0917">
        <w:rPr>
          <w:rFonts w:hint="cs"/>
          <w:b/>
          <w:bCs/>
          <w:rtl/>
        </w:rPr>
        <w:t xml:space="preserve">هوية الضحايا </w:t>
      </w:r>
      <w:r w:rsidR="00AA0917" w:rsidRPr="00966DC4">
        <w:rPr>
          <w:rFonts w:hint="cs"/>
          <w:b/>
          <w:bCs/>
          <w:rtl/>
        </w:rPr>
        <w:t>و</w:t>
      </w:r>
      <w:r w:rsidR="00AA0917">
        <w:rPr>
          <w:rFonts w:hint="cs"/>
          <w:b/>
          <w:bCs/>
          <w:rtl/>
        </w:rPr>
        <w:t>إحالتهم</w:t>
      </w:r>
      <w:r w:rsidR="00AA0917" w:rsidRPr="00966DC4">
        <w:rPr>
          <w:rFonts w:hint="cs"/>
          <w:b/>
          <w:bCs/>
          <w:rtl/>
        </w:rPr>
        <w:t xml:space="preserve"> بهدف توفير الحماية والمساعدة اللازمتين</w:t>
      </w:r>
      <w:r w:rsidR="00AA0917">
        <w:rPr>
          <w:rFonts w:hint="cs"/>
          <w:b/>
          <w:bCs/>
          <w:rtl/>
        </w:rPr>
        <w:t xml:space="preserve"> لهم</w:t>
      </w:r>
      <w:r w:rsidR="00AA0917" w:rsidRPr="00966DC4">
        <w:rPr>
          <w:rFonts w:hint="cs"/>
          <w:b/>
          <w:bCs/>
          <w:rtl/>
        </w:rPr>
        <w:t xml:space="preserve"> وبلوغ </w:t>
      </w:r>
      <w:r w:rsidR="00AA0917">
        <w:rPr>
          <w:rFonts w:hint="cs"/>
          <w:b/>
          <w:bCs/>
          <w:rtl/>
        </w:rPr>
        <w:t>المستوى الأمثل من ا</w:t>
      </w:r>
      <w:r w:rsidR="00AA0917" w:rsidRPr="00966DC4">
        <w:rPr>
          <w:rFonts w:hint="cs"/>
          <w:b/>
          <w:bCs/>
          <w:rtl/>
        </w:rPr>
        <w:t>لتنسيق المشترك بين الوكالات؛</w:t>
      </w:r>
    </w:p>
    <w:p w:rsidR="00AA0917" w:rsidRPr="00966DC4" w:rsidRDefault="00C83F1D" w:rsidP="00C83F1D">
      <w:pPr>
        <w:pStyle w:val="SingleTxtGA"/>
        <w:rPr>
          <w:rFonts w:hint="cs"/>
          <w:b/>
          <w:bCs/>
          <w:rtl/>
        </w:rPr>
      </w:pPr>
      <w:r>
        <w:rPr>
          <w:rFonts w:hint="cs"/>
          <w:b/>
          <w:bCs/>
          <w:rtl/>
        </w:rPr>
        <w:tab/>
      </w:r>
      <w:r w:rsidR="00AA0917" w:rsidRPr="00966DC4">
        <w:rPr>
          <w:rFonts w:hint="cs"/>
          <w:b/>
          <w:bCs/>
          <w:rtl/>
        </w:rPr>
        <w:t>(ج)</w:t>
      </w:r>
      <w:r>
        <w:rPr>
          <w:rFonts w:hint="cs"/>
          <w:b/>
          <w:bCs/>
          <w:rtl/>
        </w:rPr>
        <w:tab/>
      </w:r>
      <w:r w:rsidR="00AA0917" w:rsidRPr="00966DC4">
        <w:rPr>
          <w:rFonts w:hint="cs"/>
          <w:b/>
          <w:bCs/>
          <w:rtl/>
        </w:rPr>
        <w:t xml:space="preserve">إنشاء نظام فعال لجمع بيانات </w:t>
      </w:r>
      <w:r w:rsidR="00AA0917">
        <w:rPr>
          <w:rFonts w:hint="cs"/>
          <w:b/>
          <w:bCs/>
          <w:rtl/>
        </w:rPr>
        <w:t xml:space="preserve">عن </w:t>
      </w:r>
      <w:r w:rsidR="00AA0917" w:rsidRPr="00966DC4">
        <w:rPr>
          <w:rFonts w:hint="cs"/>
          <w:b/>
          <w:bCs/>
          <w:rtl/>
        </w:rPr>
        <w:t>وضع اللاجئين وملتمسي اللجوء والأشخاص عدي</w:t>
      </w:r>
      <w:r w:rsidR="00AA0917">
        <w:rPr>
          <w:rFonts w:hint="cs"/>
          <w:b/>
          <w:bCs/>
          <w:rtl/>
        </w:rPr>
        <w:t>مي الجنسية الموجودين في أراضي الدولة الطرف</w:t>
      </w:r>
      <w:r w:rsidR="00AA0917" w:rsidRPr="00966DC4">
        <w:rPr>
          <w:rFonts w:hint="cs"/>
          <w:b/>
          <w:bCs/>
          <w:rtl/>
        </w:rPr>
        <w:t>؛</w:t>
      </w:r>
    </w:p>
    <w:p w:rsidR="00AA0917" w:rsidRDefault="00C83F1D" w:rsidP="00C83F1D">
      <w:pPr>
        <w:pStyle w:val="SingleTxtGA"/>
        <w:rPr>
          <w:rFonts w:hint="cs"/>
          <w:rtl/>
        </w:rPr>
      </w:pPr>
      <w:r>
        <w:rPr>
          <w:rFonts w:hint="cs"/>
          <w:b/>
          <w:bCs/>
          <w:rtl/>
        </w:rPr>
        <w:tab/>
      </w:r>
      <w:r w:rsidR="00AA0917" w:rsidRPr="00966DC4">
        <w:rPr>
          <w:rFonts w:hint="cs"/>
          <w:b/>
          <w:bCs/>
          <w:rtl/>
        </w:rPr>
        <w:t>(د)</w:t>
      </w:r>
      <w:r>
        <w:rPr>
          <w:rFonts w:hint="cs"/>
          <w:b/>
          <w:bCs/>
          <w:rtl/>
        </w:rPr>
        <w:tab/>
      </w:r>
      <w:r w:rsidR="00AA0917" w:rsidRPr="00966DC4">
        <w:rPr>
          <w:rFonts w:hint="cs"/>
          <w:b/>
          <w:bCs/>
          <w:rtl/>
        </w:rPr>
        <w:t>التصديق على اتفاقية خفض حالات انعدام الجنسية والنظر في إمكانية سحب تحفظاتها على المواد 17 و26 و31 (الفقرة 2) و32 من الاتفاقية الخاصة بوضع اللاجئين وعلى المواد 17 و31 و32 من اتفاقية وضع الأشخاص عديمي الجنسية.</w:t>
      </w:r>
    </w:p>
    <w:p w:rsidR="00AA0917" w:rsidRPr="00F71B10" w:rsidRDefault="00C83F1D" w:rsidP="00C83F1D">
      <w:pPr>
        <w:pStyle w:val="H23GA"/>
        <w:rPr>
          <w:rFonts w:hint="cs"/>
          <w:rtl/>
        </w:rPr>
      </w:pPr>
      <w:r>
        <w:rPr>
          <w:rFonts w:hint="cs"/>
          <w:rtl/>
        </w:rPr>
        <w:tab/>
      </w:r>
      <w:r>
        <w:rPr>
          <w:rFonts w:hint="cs"/>
          <w:rtl/>
        </w:rPr>
        <w:tab/>
      </w:r>
      <w:r w:rsidR="00AA0917" w:rsidRPr="00F71B10">
        <w:rPr>
          <w:rFonts w:hint="cs"/>
          <w:rtl/>
        </w:rPr>
        <w:t>مؤسسات العلاج النفسي</w:t>
      </w:r>
    </w:p>
    <w:p w:rsidR="00AA0917" w:rsidRDefault="00C83F1D" w:rsidP="00AA0917">
      <w:pPr>
        <w:pStyle w:val="SingleTxtGA"/>
        <w:rPr>
          <w:rFonts w:hint="cs"/>
        </w:rPr>
      </w:pPr>
      <w:r>
        <w:rPr>
          <w:rFonts w:hint="cs"/>
          <w:rtl/>
        </w:rPr>
        <w:t>22-</w:t>
      </w:r>
      <w:r>
        <w:rPr>
          <w:rFonts w:hint="cs"/>
          <w:rtl/>
        </w:rPr>
        <w:tab/>
      </w:r>
      <w:r w:rsidR="00AA0917">
        <w:rPr>
          <w:rFonts w:hint="cs"/>
          <w:rtl/>
        </w:rPr>
        <w:t>تعرب اللجنة عن قلقها إزاء ما وردها من تقارير بشأن سوء معاملة نزلاء مؤسسات العلاج النفسي وإزاء عدم حيازتها معلومات عن نتائج التحقيقات ذات الصلة. كما تعرب عن قلقها إزاء ما وردها من تقارير بشأن تدني ظروف الصيانة والنظافة في هذه المراكز. وفي الأخير، قالت اللجنة إنها لم تتلقّ معلومات تفيد بوجود أي بروتوكولات تنظم استخدام أساليب الاحتجاز في مؤسسات العلاج النفسي (المواد 2 و11 و16).</w:t>
      </w:r>
    </w:p>
    <w:p w:rsidR="00AA0917" w:rsidRPr="009850F6" w:rsidRDefault="00E47B6C" w:rsidP="00E47B6C">
      <w:pPr>
        <w:pStyle w:val="SingleTxtGA"/>
        <w:spacing w:line="360" w:lineRule="exact"/>
        <w:rPr>
          <w:rFonts w:hint="cs"/>
          <w:b/>
          <w:bCs/>
          <w:rtl/>
        </w:rPr>
      </w:pPr>
      <w:r>
        <w:rPr>
          <w:b/>
          <w:bCs/>
          <w:rtl/>
        </w:rPr>
        <w:br w:type="page"/>
      </w:r>
      <w:r w:rsidR="00C83F1D">
        <w:rPr>
          <w:rFonts w:hint="cs"/>
          <w:b/>
          <w:bCs/>
          <w:rtl/>
        </w:rPr>
        <w:tab/>
      </w:r>
      <w:r w:rsidR="00AA0917" w:rsidRPr="009850F6">
        <w:rPr>
          <w:rFonts w:hint="cs"/>
          <w:b/>
          <w:bCs/>
          <w:rtl/>
        </w:rPr>
        <w:t>ينبغي أن تقوم الدولة الطرف بما يلي:</w:t>
      </w:r>
    </w:p>
    <w:p w:rsidR="00AA0917" w:rsidRPr="00E47B6C" w:rsidRDefault="00C83F1D" w:rsidP="00E47B6C">
      <w:pPr>
        <w:pStyle w:val="SingleTxtGA"/>
        <w:spacing w:line="360" w:lineRule="exact"/>
        <w:rPr>
          <w:rFonts w:hint="cs"/>
          <w:b/>
          <w:bCs/>
          <w:spacing w:val="-4"/>
          <w:rtl/>
        </w:rPr>
      </w:pPr>
      <w:r w:rsidRPr="00E47B6C">
        <w:rPr>
          <w:rFonts w:hint="cs"/>
          <w:b/>
          <w:bCs/>
          <w:spacing w:val="-4"/>
          <w:rtl/>
        </w:rPr>
        <w:tab/>
        <w:t>(أ)</w:t>
      </w:r>
      <w:r w:rsidRPr="00E47B6C">
        <w:rPr>
          <w:rFonts w:hint="cs"/>
          <w:b/>
          <w:bCs/>
          <w:spacing w:val="-4"/>
          <w:rtl/>
        </w:rPr>
        <w:tab/>
      </w:r>
      <w:r w:rsidR="00AA0917" w:rsidRPr="00E47B6C">
        <w:rPr>
          <w:rFonts w:hint="cs"/>
          <w:b/>
          <w:bCs/>
          <w:spacing w:val="-4"/>
          <w:rtl/>
        </w:rPr>
        <w:t>ضمان التحقيق السريع والمحايد في جميع التقارير المتعلقة بسوء معاملة الأشخاص ذوي الإعاقة الموجودين في مؤسسات العلاج النفسي ومحاكمة المذنبين المزعومين؛</w:t>
      </w:r>
    </w:p>
    <w:p w:rsidR="00AA0917" w:rsidRPr="009850F6" w:rsidRDefault="00C83F1D" w:rsidP="00E47B6C">
      <w:pPr>
        <w:pStyle w:val="SingleTxtGA"/>
        <w:spacing w:line="360" w:lineRule="exact"/>
        <w:rPr>
          <w:rFonts w:hint="cs"/>
          <w:b/>
          <w:bCs/>
        </w:rPr>
      </w:pPr>
      <w:r>
        <w:rPr>
          <w:rFonts w:hint="cs"/>
          <w:b/>
          <w:bCs/>
          <w:rtl/>
        </w:rPr>
        <w:tab/>
      </w:r>
      <w:r w:rsidR="00AA0917" w:rsidRPr="009850F6">
        <w:rPr>
          <w:rFonts w:hint="cs"/>
          <w:b/>
          <w:bCs/>
          <w:rtl/>
        </w:rPr>
        <w:t>(ب)</w:t>
      </w:r>
      <w:r>
        <w:rPr>
          <w:rFonts w:hint="cs"/>
          <w:b/>
          <w:bCs/>
          <w:rtl/>
        </w:rPr>
        <w:tab/>
      </w:r>
      <w:r w:rsidR="00AA0917">
        <w:rPr>
          <w:rFonts w:hint="cs"/>
          <w:b/>
          <w:bCs/>
          <w:rtl/>
        </w:rPr>
        <w:t>زيادة الموارد المتاحة</w:t>
      </w:r>
      <w:r w:rsidR="00AA0917" w:rsidRPr="009850F6">
        <w:rPr>
          <w:rFonts w:hint="cs"/>
          <w:b/>
          <w:bCs/>
          <w:rtl/>
        </w:rPr>
        <w:t xml:space="preserve"> لإدخال تحسينات على المرافق ذات الصلة </w:t>
      </w:r>
      <w:r w:rsidR="00AA0917">
        <w:rPr>
          <w:rFonts w:hint="cs"/>
          <w:b/>
          <w:bCs/>
          <w:rtl/>
        </w:rPr>
        <w:t>تلبية</w:t>
      </w:r>
      <w:r w:rsidR="00AA0917" w:rsidRPr="009850F6">
        <w:rPr>
          <w:rFonts w:hint="cs"/>
          <w:b/>
          <w:bCs/>
          <w:rtl/>
        </w:rPr>
        <w:t xml:space="preserve"> </w:t>
      </w:r>
      <w:r w:rsidR="00AA0917">
        <w:rPr>
          <w:rFonts w:hint="cs"/>
          <w:b/>
          <w:bCs/>
          <w:rtl/>
        </w:rPr>
        <w:t>ل</w:t>
      </w:r>
      <w:r w:rsidR="00AA0917" w:rsidRPr="009850F6">
        <w:rPr>
          <w:rFonts w:hint="cs"/>
          <w:b/>
          <w:bCs/>
          <w:rtl/>
        </w:rPr>
        <w:t>احتياجات المرضى الأساسية فيما يتعلق بالرعاية الطبية والنظافة الصحية؛</w:t>
      </w:r>
    </w:p>
    <w:p w:rsidR="00AA0917" w:rsidRPr="00E47B6C" w:rsidRDefault="00C83F1D" w:rsidP="00E47B6C">
      <w:pPr>
        <w:pStyle w:val="SingleTxtGA"/>
        <w:spacing w:line="360" w:lineRule="exact"/>
        <w:rPr>
          <w:rFonts w:hint="cs"/>
          <w:b/>
          <w:bCs/>
          <w:spacing w:val="-4"/>
          <w:rtl/>
        </w:rPr>
      </w:pPr>
      <w:r w:rsidRPr="00E47B6C">
        <w:rPr>
          <w:rFonts w:hint="cs"/>
          <w:b/>
          <w:bCs/>
          <w:spacing w:val="-4"/>
          <w:rtl/>
        </w:rPr>
        <w:tab/>
      </w:r>
      <w:r w:rsidR="00AA0917" w:rsidRPr="00E47B6C">
        <w:rPr>
          <w:rFonts w:hint="cs"/>
          <w:b/>
          <w:bCs/>
          <w:spacing w:val="-4"/>
          <w:rtl/>
        </w:rPr>
        <w:t>(ج)</w:t>
      </w:r>
      <w:r w:rsidRPr="00E47B6C">
        <w:rPr>
          <w:rFonts w:hint="cs"/>
          <w:b/>
          <w:bCs/>
          <w:spacing w:val="-4"/>
          <w:rtl/>
        </w:rPr>
        <w:tab/>
      </w:r>
      <w:r w:rsidR="00AA0917" w:rsidRPr="00E47B6C">
        <w:rPr>
          <w:rFonts w:hint="cs"/>
          <w:b/>
          <w:bCs/>
          <w:spacing w:val="-4"/>
          <w:rtl/>
        </w:rPr>
        <w:t>ضمان اضطلاع أجهزة المراقبة المستقلة بزيارات منتظمة إلى هذه المراكز؛</w:t>
      </w:r>
    </w:p>
    <w:p w:rsidR="00AA0917" w:rsidRPr="009850F6" w:rsidRDefault="00C83F1D" w:rsidP="00E47B6C">
      <w:pPr>
        <w:pStyle w:val="SingleTxtGA"/>
        <w:spacing w:line="360" w:lineRule="exact"/>
        <w:rPr>
          <w:rFonts w:hint="cs"/>
          <w:b/>
          <w:bCs/>
          <w:rtl/>
        </w:rPr>
      </w:pPr>
      <w:r>
        <w:rPr>
          <w:rFonts w:hint="cs"/>
          <w:b/>
          <w:bCs/>
          <w:rtl/>
        </w:rPr>
        <w:tab/>
      </w:r>
      <w:r w:rsidR="00AA0917" w:rsidRPr="009850F6">
        <w:rPr>
          <w:rFonts w:hint="cs"/>
          <w:b/>
          <w:bCs/>
          <w:rtl/>
        </w:rPr>
        <w:t>(د)</w:t>
      </w:r>
      <w:r>
        <w:rPr>
          <w:rFonts w:hint="cs"/>
          <w:b/>
          <w:bCs/>
          <w:rtl/>
        </w:rPr>
        <w:tab/>
      </w:r>
      <w:r w:rsidR="00AA0917">
        <w:rPr>
          <w:rFonts w:hint="cs"/>
          <w:b/>
          <w:bCs/>
          <w:rtl/>
        </w:rPr>
        <w:t>تعزيز مراقبتها إلى أقصى حد فيما يتعلق</w:t>
      </w:r>
      <w:r w:rsidR="00AA0917" w:rsidRPr="009850F6">
        <w:rPr>
          <w:rFonts w:hint="cs"/>
          <w:b/>
          <w:bCs/>
          <w:rtl/>
        </w:rPr>
        <w:t xml:space="preserve"> </w:t>
      </w:r>
      <w:r w:rsidR="00AA0917">
        <w:rPr>
          <w:rFonts w:hint="cs"/>
          <w:b/>
          <w:bCs/>
          <w:rtl/>
        </w:rPr>
        <w:t>ب</w:t>
      </w:r>
      <w:r w:rsidR="00AA0917" w:rsidRPr="009850F6">
        <w:rPr>
          <w:rFonts w:hint="cs"/>
          <w:b/>
          <w:bCs/>
          <w:rtl/>
        </w:rPr>
        <w:t>استخدام أساليب الإكراه القائمة على بروتوكولات إجرائية مسبقة؛</w:t>
      </w:r>
    </w:p>
    <w:p w:rsidR="00AA0917" w:rsidRPr="00E47B6C" w:rsidRDefault="00C83F1D" w:rsidP="00E47B6C">
      <w:pPr>
        <w:pStyle w:val="SingleTxtGA"/>
        <w:spacing w:line="360" w:lineRule="exact"/>
        <w:rPr>
          <w:rFonts w:hint="cs"/>
          <w:b/>
          <w:bCs/>
          <w:rtl/>
        </w:rPr>
      </w:pPr>
      <w:r w:rsidRPr="00E47B6C">
        <w:rPr>
          <w:rFonts w:hint="cs"/>
          <w:b/>
          <w:bCs/>
          <w:rtl/>
        </w:rPr>
        <w:tab/>
      </w:r>
      <w:r w:rsidR="00AA0917" w:rsidRPr="00E47B6C">
        <w:rPr>
          <w:rFonts w:hint="cs"/>
          <w:b/>
          <w:bCs/>
          <w:rtl/>
        </w:rPr>
        <w:t>(و)</w:t>
      </w:r>
      <w:r w:rsidRPr="00E47B6C">
        <w:rPr>
          <w:rFonts w:hint="cs"/>
          <w:b/>
          <w:bCs/>
          <w:rtl/>
        </w:rPr>
        <w:tab/>
      </w:r>
      <w:r w:rsidR="00AA0917" w:rsidRPr="00E47B6C">
        <w:rPr>
          <w:rFonts w:hint="cs"/>
          <w:b/>
          <w:bCs/>
          <w:rtl/>
        </w:rPr>
        <w:t>تشجيع اعتماد أشكال بديلة من المعاملة والأشكال المجتمعية على وجه الخصوص.</w:t>
      </w:r>
    </w:p>
    <w:p w:rsidR="00AA0917" w:rsidRPr="009850F6" w:rsidRDefault="00C83F1D" w:rsidP="00E47B6C">
      <w:pPr>
        <w:pStyle w:val="H23GA"/>
        <w:spacing w:line="360" w:lineRule="exact"/>
        <w:rPr>
          <w:rFonts w:hint="cs"/>
          <w:rtl/>
        </w:rPr>
      </w:pPr>
      <w:r>
        <w:rPr>
          <w:rFonts w:hint="cs"/>
          <w:rtl/>
        </w:rPr>
        <w:tab/>
      </w:r>
      <w:r>
        <w:rPr>
          <w:rFonts w:hint="cs"/>
          <w:rtl/>
        </w:rPr>
        <w:tab/>
      </w:r>
      <w:r w:rsidR="00AA0917" w:rsidRPr="009850F6">
        <w:rPr>
          <w:rFonts w:hint="cs"/>
          <w:rtl/>
        </w:rPr>
        <w:t>الولاية القضائية العالمية</w:t>
      </w:r>
    </w:p>
    <w:p w:rsidR="00AA0917" w:rsidRDefault="00C83F1D" w:rsidP="00E47B6C">
      <w:pPr>
        <w:pStyle w:val="SingleTxtGA"/>
        <w:spacing w:line="360" w:lineRule="exact"/>
        <w:rPr>
          <w:rFonts w:hint="cs"/>
        </w:rPr>
      </w:pPr>
      <w:r>
        <w:rPr>
          <w:rFonts w:hint="cs"/>
          <w:rtl/>
        </w:rPr>
        <w:t>23-</w:t>
      </w:r>
      <w:r>
        <w:rPr>
          <w:rFonts w:hint="cs"/>
          <w:rtl/>
        </w:rPr>
        <w:tab/>
      </w:r>
      <w:r w:rsidR="00AA0917">
        <w:rPr>
          <w:rFonts w:hint="cs"/>
          <w:rtl/>
        </w:rPr>
        <w:t>تحيط اللجنة علم</w:t>
      </w:r>
      <w:r w:rsidR="00D211A3">
        <w:rPr>
          <w:rFonts w:hint="cs"/>
          <w:rtl/>
        </w:rPr>
        <w:t xml:space="preserve">اً </w:t>
      </w:r>
      <w:r w:rsidR="00AA0917">
        <w:rPr>
          <w:rFonts w:hint="cs"/>
          <w:rtl/>
        </w:rPr>
        <w:t>بالمادة 6 من القانون الجنائي الاتحادي لكنها تلاحظ أن قوانين الدولة الطرف لا تتضمن أحكام</w:t>
      </w:r>
      <w:r w:rsidR="00D211A3">
        <w:rPr>
          <w:rFonts w:hint="cs"/>
          <w:rtl/>
        </w:rPr>
        <w:t xml:space="preserve">اً </w:t>
      </w:r>
      <w:r w:rsidR="00AA0917">
        <w:rPr>
          <w:rFonts w:hint="cs"/>
          <w:rtl/>
        </w:rPr>
        <w:t>تقر صراحة باختصاصها القضائي في التصدي لجرائم التعذيب (المواد 5 و6 و7 و8).</w:t>
      </w:r>
    </w:p>
    <w:p w:rsidR="00AA0917" w:rsidRPr="00277778" w:rsidRDefault="00C83F1D" w:rsidP="00E47B6C">
      <w:pPr>
        <w:pStyle w:val="SingleTxtGA"/>
        <w:spacing w:line="360" w:lineRule="exact"/>
        <w:rPr>
          <w:rFonts w:hint="cs"/>
          <w:b/>
          <w:bCs/>
          <w:rtl/>
        </w:rPr>
      </w:pPr>
      <w:r>
        <w:rPr>
          <w:rFonts w:hint="cs"/>
          <w:b/>
          <w:bCs/>
          <w:rtl/>
        </w:rPr>
        <w:tab/>
      </w:r>
      <w:r w:rsidR="00AA0917" w:rsidRPr="00277778">
        <w:rPr>
          <w:rFonts w:hint="cs"/>
          <w:b/>
          <w:bCs/>
          <w:rtl/>
        </w:rPr>
        <w:t xml:space="preserve">ينبغي أن تعتمد الدولة الطرف في تشريعاتها الجنائية </w:t>
      </w:r>
      <w:r w:rsidR="00AA0917">
        <w:rPr>
          <w:rFonts w:hint="cs"/>
          <w:b/>
          <w:bCs/>
          <w:rtl/>
        </w:rPr>
        <w:t>أحكام</w:t>
      </w:r>
      <w:r w:rsidR="00D211A3">
        <w:rPr>
          <w:rFonts w:hint="cs"/>
          <w:b/>
          <w:bCs/>
          <w:rtl/>
        </w:rPr>
        <w:t xml:space="preserve">اً </w:t>
      </w:r>
      <w:r w:rsidR="00AA0917" w:rsidRPr="00277778">
        <w:rPr>
          <w:rFonts w:hint="cs"/>
          <w:b/>
          <w:bCs/>
          <w:rtl/>
        </w:rPr>
        <w:t>تقر</w:t>
      </w:r>
      <w:r w:rsidR="00AA0917">
        <w:rPr>
          <w:rFonts w:hint="cs"/>
          <w:b/>
          <w:bCs/>
          <w:rtl/>
        </w:rPr>
        <w:t>ّ</w:t>
      </w:r>
      <w:r w:rsidR="00AA0917" w:rsidRPr="00277778">
        <w:rPr>
          <w:rFonts w:hint="cs"/>
          <w:b/>
          <w:bCs/>
          <w:rtl/>
        </w:rPr>
        <w:t xml:space="preserve"> باختصاصها القضائي </w:t>
      </w:r>
      <w:r w:rsidR="00AA0917">
        <w:rPr>
          <w:rFonts w:hint="cs"/>
          <w:b/>
          <w:bCs/>
          <w:rtl/>
        </w:rPr>
        <w:t>في التصدي</w:t>
      </w:r>
      <w:r w:rsidR="00AA0917" w:rsidRPr="00277778">
        <w:rPr>
          <w:rFonts w:hint="cs"/>
          <w:b/>
          <w:bCs/>
          <w:rtl/>
        </w:rPr>
        <w:t xml:space="preserve"> </w:t>
      </w:r>
      <w:r w:rsidR="00AA0917">
        <w:rPr>
          <w:rFonts w:hint="cs"/>
          <w:b/>
          <w:bCs/>
          <w:rtl/>
        </w:rPr>
        <w:t>لجرائم</w:t>
      </w:r>
      <w:r w:rsidR="00AA0917" w:rsidRPr="00277778">
        <w:rPr>
          <w:rFonts w:hint="cs"/>
          <w:b/>
          <w:bCs/>
          <w:rtl/>
        </w:rPr>
        <w:t xml:space="preserve"> التعذيب وفق</w:t>
      </w:r>
      <w:r w:rsidR="00D211A3">
        <w:rPr>
          <w:rFonts w:hint="cs"/>
          <w:b/>
          <w:bCs/>
          <w:rtl/>
        </w:rPr>
        <w:t xml:space="preserve">اً </w:t>
      </w:r>
      <w:r w:rsidR="00AA0917" w:rsidRPr="00277778">
        <w:rPr>
          <w:rFonts w:hint="cs"/>
          <w:b/>
          <w:bCs/>
          <w:rtl/>
        </w:rPr>
        <w:t xml:space="preserve">للمادة 5 من الاتفاقية، بما في ذلك الأحكام التي يجوز </w:t>
      </w:r>
      <w:r w:rsidR="00AA0917">
        <w:rPr>
          <w:rFonts w:hint="cs"/>
          <w:b/>
          <w:bCs/>
          <w:rtl/>
        </w:rPr>
        <w:t xml:space="preserve">بموجبها </w:t>
      </w:r>
      <w:r w:rsidR="00AA0917" w:rsidRPr="00277778">
        <w:rPr>
          <w:rFonts w:hint="cs"/>
          <w:b/>
          <w:bCs/>
          <w:rtl/>
        </w:rPr>
        <w:t>للدولة الطرف القيام وفق</w:t>
      </w:r>
      <w:r w:rsidR="00D211A3">
        <w:rPr>
          <w:rFonts w:hint="cs"/>
          <w:b/>
          <w:bCs/>
          <w:rtl/>
        </w:rPr>
        <w:t xml:space="preserve">اً </w:t>
      </w:r>
      <w:r w:rsidR="00AA0917" w:rsidRPr="00277778">
        <w:rPr>
          <w:rFonts w:hint="cs"/>
          <w:b/>
          <w:bCs/>
          <w:rtl/>
        </w:rPr>
        <w:t xml:space="preserve">للمادة 7 بملاحقة أجانب يرتكبون أعمال </w:t>
      </w:r>
      <w:r>
        <w:rPr>
          <w:rFonts w:hint="cs"/>
          <w:b/>
          <w:bCs/>
          <w:rtl/>
        </w:rPr>
        <w:t xml:space="preserve">تعذيب خارج أراضيها لكنهم موجودون </w:t>
      </w:r>
      <w:r w:rsidR="00AA0917">
        <w:rPr>
          <w:rFonts w:hint="cs"/>
          <w:b/>
          <w:bCs/>
          <w:rtl/>
        </w:rPr>
        <w:t>في</w:t>
      </w:r>
      <w:r w:rsidR="00AA0917" w:rsidRPr="00277778">
        <w:rPr>
          <w:rFonts w:hint="cs"/>
          <w:b/>
          <w:bCs/>
          <w:rtl/>
        </w:rPr>
        <w:t xml:space="preserve"> أراضيها ولم يرحّلوا.</w:t>
      </w:r>
    </w:p>
    <w:p w:rsidR="00AA0917" w:rsidRPr="00277778" w:rsidRDefault="00C83F1D" w:rsidP="00E47B6C">
      <w:pPr>
        <w:pStyle w:val="H23GA"/>
        <w:spacing w:line="360" w:lineRule="exact"/>
        <w:rPr>
          <w:rFonts w:hint="cs"/>
          <w:rtl/>
        </w:rPr>
      </w:pPr>
      <w:r>
        <w:rPr>
          <w:rFonts w:hint="cs"/>
          <w:rtl/>
        </w:rPr>
        <w:tab/>
      </w:r>
      <w:r>
        <w:rPr>
          <w:rFonts w:hint="cs"/>
          <w:rtl/>
        </w:rPr>
        <w:tab/>
      </w:r>
      <w:r w:rsidR="00AA0917" w:rsidRPr="00277778">
        <w:rPr>
          <w:rFonts w:hint="cs"/>
          <w:rtl/>
        </w:rPr>
        <w:t>الجبر</w:t>
      </w:r>
    </w:p>
    <w:p w:rsidR="00AA0917" w:rsidRDefault="00C83F1D" w:rsidP="00EC09C7">
      <w:pPr>
        <w:pStyle w:val="SingleTxtGA"/>
        <w:spacing w:line="360" w:lineRule="exact"/>
        <w:rPr>
          <w:rFonts w:hint="cs"/>
        </w:rPr>
      </w:pPr>
      <w:r>
        <w:rPr>
          <w:rFonts w:hint="cs"/>
          <w:rtl/>
        </w:rPr>
        <w:t>24-</w:t>
      </w:r>
      <w:r>
        <w:rPr>
          <w:rFonts w:hint="cs"/>
          <w:rtl/>
        </w:rPr>
        <w:tab/>
      </w:r>
      <w:r w:rsidR="00AA0917">
        <w:rPr>
          <w:rFonts w:hint="cs"/>
          <w:rtl/>
        </w:rPr>
        <w:t>ترحب اللجنة باعتماد الدولة الطرف حكم</w:t>
      </w:r>
      <w:r w:rsidR="00D211A3">
        <w:rPr>
          <w:rFonts w:hint="cs"/>
          <w:rtl/>
        </w:rPr>
        <w:t xml:space="preserve">اً </w:t>
      </w:r>
      <w:r w:rsidR="00AA0917">
        <w:rPr>
          <w:rFonts w:hint="cs"/>
          <w:rtl/>
        </w:rPr>
        <w:t>في الدستور يقر صراحة بأن من واجبها التصدي لانتهاكات حقوق الإنسان لكنها تعرب عن أسفها لعدم وجود قانون عام في هذا الصدد. وتعرب اللجنة عن قلقها لأن ضحايا التعذيب أو سوء المعاملة نادر</w:t>
      </w:r>
      <w:r w:rsidR="00D211A3">
        <w:rPr>
          <w:rFonts w:hint="cs"/>
          <w:rtl/>
        </w:rPr>
        <w:t xml:space="preserve">اً </w:t>
      </w:r>
      <w:r w:rsidR="00AA0917">
        <w:rPr>
          <w:rFonts w:hint="cs"/>
          <w:rtl/>
        </w:rPr>
        <w:t>ما يحصلون على</w:t>
      </w:r>
      <w:r w:rsidR="00EC09C7">
        <w:rPr>
          <w:rFonts w:hint="eastAsia"/>
          <w:rtl/>
        </w:rPr>
        <w:t> </w:t>
      </w:r>
      <w:r w:rsidR="00AA0917">
        <w:rPr>
          <w:rFonts w:hint="cs"/>
          <w:rtl/>
        </w:rPr>
        <w:t>تعويض، وتعرب في هذا السياق عن انزعاجها من التقارير التي تفيد بأن السلطات تقوم</w:t>
      </w:r>
      <w:r w:rsidR="00EC09C7">
        <w:rPr>
          <w:rFonts w:hint="eastAsia"/>
          <w:rtl/>
        </w:rPr>
        <w:t> </w:t>
      </w:r>
      <w:r w:rsidR="00AA0917">
        <w:rPr>
          <w:rFonts w:hint="cs"/>
          <w:rtl/>
        </w:rPr>
        <w:t xml:space="preserve">- رغم التوصيات المقدمة من اللجنة الوطنية لحقوق الإنسان إلى مختلف الهيئات </w:t>
      </w:r>
      <w:r w:rsidR="00E47B6C">
        <w:rPr>
          <w:rFonts w:hint="cs"/>
          <w:rtl/>
        </w:rPr>
        <w:t>-</w:t>
      </w:r>
      <w:r w:rsidR="00AA0917">
        <w:rPr>
          <w:rFonts w:hint="cs"/>
          <w:rtl/>
        </w:rPr>
        <w:t xml:space="preserve"> بتقديم التعويضات مباشرة إلى الضحايا وتحرمهم بذلك من ممارسة حقهم في التماس الجبر أمام القضاء (المادة 14).</w:t>
      </w:r>
    </w:p>
    <w:p w:rsidR="00AA0917" w:rsidRPr="00E47B6C" w:rsidRDefault="00C83F1D" w:rsidP="00E47B6C">
      <w:pPr>
        <w:pStyle w:val="SingleTxtGA"/>
        <w:spacing w:line="360" w:lineRule="exact"/>
        <w:rPr>
          <w:rFonts w:hint="cs"/>
          <w:b/>
          <w:bCs/>
          <w:spacing w:val="-2"/>
          <w:rtl/>
        </w:rPr>
      </w:pPr>
      <w:r w:rsidRPr="00E47B6C">
        <w:rPr>
          <w:rFonts w:hint="cs"/>
          <w:b/>
          <w:bCs/>
          <w:spacing w:val="-2"/>
          <w:rtl/>
        </w:rPr>
        <w:tab/>
      </w:r>
      <w:r w:rsidR="00AA0917" w:rsidRPr="00E47B6C">
        <w:rPr>
          <w:rFonts w:hint="cs"/>
          <w:b/>
          <w:bCs/>
          <w:spacing w:val="-2"/>
          <w:rtl/>
        </w:rPr>
        <w:t>ينبغي أن تكثف الدولة الطرف جهودها في سبيل إنصاف ضحايا التعذيب وسوء المعاملة بطرق منها تقديم تعويضات عادلة وكافية وتسخير وسائل إعادة تأهيلهم على أكمل وجه ممكن. و</w:t>
      </w:r>
      <w:r w:rsidRPr="00E47B6C">
        <w:rPr>
          <w:rFonts w:hint="cs"/>
          <w:b/>
          <w:bCs/>
          <w:spacing w:val="-2"/>
          <w:rtl/>
        </w:rPr>
        <w:t xml:space="preserve">عليه </w:t>
      </w:r>
      <w:r w:rsidR="00AA0917" w:rsidRPr="00E47B6C">
        <w:rPr>
          <w:rFonts w:hint="cs"/>
          <w:b/>
          <w:bCs/>
          <w:spacing w:val="-2"/>
          <w:rtl/>
        </w:rPr>
        <w:t xml:space="preserve">تحث اللجنة الدولة الطرف على إتمام وضع إطارها التشريعي المنصوص عليه في الدستور من خلال اعتماد قانون يتماشى مع المعايير الدولية، بما فيها الاتفاقية. </w:t>
      </w:r>
    </w:p>
    <w:p w:rsidR="00AA0917" w:rsidRDefault="00C83F1D" w:rsidP="00E47B6C">
      <w:pPr>
        <w:pStyle w:val="SingleTxtGA"/>
        <w:spacing w:line="360" w:lineRule="exact"/>
        <w:rPr>
          <w:rFonts w:hint="cs"/>
          <w:b/>
          <w:bCs/>
          <w:rtl/>
        </w:rPr>
      </w:pPr>
      <w:r>
        <w:rPr>
          <w:rFonts w:hint="cs"/>
          <w:b/>
          <w:bCs/>
          <w:rtl/>
        </w:rPr>
        <w:tab/>
      </w:r>
      <w:r w:rsidR="00AA0917">
        <w:rPr>
          <w:rFonts w:hint="cs"/>
          <w:b/>
          <w:bCs/>
          <w:rtl/>
        </w:rPr>
        <w:t>وتوجّه اللجنة انتباه الدولة الطرف إلى تعليقها العام رقم 3(2012) بشأن تطبيق المادة 14 الذي اعتمدته مؤخر</w:t>
      </w:r>
      <w:r w:rsidR="00D211A3">
        <w:rPr>
          <w:rFonts w:hint="cs"/>
          <w:b/>
          <w:bCs/>
          <w:rtl/>
        </w:rPr>
        <w:t xml:space="preserve">اً </w:t>
      </w:r>
      <w:r w:rsidR="00AA0917">
        <w:rPr>
          <w:rFonts w:hint="cs"/>
          <w:b/>
          <w:bCs/>
          <w:rtl/>
        </w:rPr>
        <w:t>والذي يوضح طبيعة ونطاق التزامات الدولة الطرف بإتاحة إمكانية جبر الضرر بالكامل لضحايا التعذيب.</w:t>
      </w:r>
    </w:p>
    <w:p w:rsidR="00AA0917" w:rsidRPr="00D56011" w:rsidRDefault="00C83F1D" w:rsidP="00E47B6C">
      <w:pPr>
        <w:pStyle w:val="H23GA"/>
        <w:spacing w:line="360" w:lineRule="exact"/>
        <w:rPr>
          <w:rFonts w:hint="cs"/>
        </w:rPr>
      </w:pPr>
      <w:r>
        <w:rPr>
          <w:rFonts w:hint="cs"/>
          <w:rtl/>
        </w:rPr>
        <w:tab/>
      </w:r>
      <w:r>
        <w:rPr>
          <w:rFonts w:hint="cs"/>
          <w:rtl/>
        </w:rPr>
        <w:tab/>
      </w:r>
      <w:r w:rsidR="00AA0917">
        <w:rPr>
          <w:rFonts w:hint="cs"/>
          <w:rtl/>
        </w:rPr>
        <w:t>التدريب</w:t>
      </w:r>
    </w:p>
    <w:p w:rsidR="00AA0917" w:rsidRDefault="00C83F1D" w:rsidP="00E47B6C">
      <w:pPr>
        <w:pStyle w:val="SingleTxtGA"/>
        <w:spacing w:line="360" w:lineRule="exact"/>
        <w:rPr>
          <w:rFonts w:hint="cs"/>
        </w:rPr>
      </w:pPr>
      <w:r>
        <w:rPr>
          <w:rFonts w:hint="cs"/>
          <w:rtl/>
        </w:rPr>
        <w:t>25-</w:t>
      </w:r>
      <w:r>
        <w:rPr>
          <w:rFonts w:hint="cs"/>
          <w:rtl/>
        </w:rPr>
        <w:tab/>
      </w:r>
      <w:r w:rsidR="00AA0917">
        <w:rPr>
          <w:rFonts w:hint="cs"/>
          <w:rtl/>
        </w:rPr>
        <w:t>تحيط اللجنة علم</w:t>
      </w:r>
      <w:r w:rsidR="00D211A3">
        <w:rPr>
          <w:rFonts w:hint="cs"/>
          <w:rtl/>
        </w:rPr>
        <w:t xml:space="preserve">اً </w:t>
      </w:r>
      <w:r w:rsidR="00AA0917">
        <w:rPr>
          <w:rFonts w:hint="cs"/>
          <w:rtl/>
        </w:rPr>
        <w:t xml:space="preserve">بما قدمته الدولة الطرف من معلومات عن تدريب الموظفين المدنيين على استخدام </w:t>
      </w:r>
      <w:r w:rsidR="00AA0917">
        <w:rPr>
          <w:rFonts w:hint="cs"/>
          <w:rtl/>
          <w:lang w:bidi="ar"/>
        </w:rPr>
        <w:t xml:space="preserve">كتيب </w:t>
      </w:r>
      <w:r w:rsidR="00AA0917" w:rsidRPr="00C83F1D">
        <w:rPr>
          <w:rFonts w:hint="cs"/>
          <w:i/>
          <w:iCs/>
          <w:rtl/>
          <w:lang w:bidi="ar"/>
        </w:rPr>
        <w:t>التشخيص الطبي/النفساني الخاص بحالات التعذيب و/أو إساءة المعاملة ا</w:t>
      </w:r>
      <w:r w:rsidR="00AA0917">
        <w:rPr>
          <w:rFonts w:hint="cs"/>
          <w:rtl/>
          <w:lang w:bidi="ar"/>
        </w:rPr>
        <w:t>لمفترضة الذي</w:t>
      </w:r>
      <w:r w:rsidR="00AA0917">
        <w:rPr>
          <w:rFonts w:hint="cs"/>
          <w:rtl/>
        </w:rPr>
        <w:t xml:space="preserve"> يستند إلى بروتوكول اسطنبول. غير أنها تعرب عن أسفها </w:t>
      </w:r>
      <w:r>
        <w:rPr>
          <w:rFonts w:hint="cs"/>
          <w:rtl/>
        </w:rPr>
        <w:t xml:space="preserve">لقلة المعلومات </w:t>
      </w:r>
      <w:r w:rsidR="00AA0917">
        <w:rPr>
          <w:rFonts w:hint="cs"/>
          <w:rtl/>
        </w:rPr>
        <w:t>عن محتوى برامج التدريب في مجال حقوق الإنسان ومنع التعذيب التي تنظمها وزارة الأمن العام ووزارة الدفاع ووزارة البحرية. كما تلاحظ اللجنة أن الدولة الطرف لم تقدم أي معلومات عن مدى تأثير هذه الأنشطة والبرامج التدريبية في الحد من عدد حالات التعذيب أو سوء المعاملة (المادة 10).</w:t>
      </w:r>
    </w:p>
    <w:p w:rsidR="00AA0917" w:rsidRPr="00C11A32" w:rsidRDefault="00C83F1D" w:rsidP="00E47B6C">
      <w:pPr>
        <w:pStyle w:val="SingleTxtGA"/>
        <w:spacing w:line="360" w:lineRule="exact"/>
        <w:rPr>
          <w:rFonts w:hint="cs"/>
          <w:b/>
          <w:bCs/>
          <w:rtl/>
        </w:rPr>
      </w:pPr>
      <w:r>
        <w:rPr>
          <w:rFonts w:hint="cs"/>
          <w:b/>
          <w:bCs/>
          <w:rtl/>
        </w:rPr>
        <w:tab/>
      </w:r>
      <w:r w:rsidR="00AA0917" w:rsidRPr="00C11A32">
        <w:rPr>
          <w:rFonts w:hint="cs"/>
          <w:b/>
          <w:bCs/>
          <w:rtl/>
        </w:rPr>
        <w:t>وينبغي أن تقوم الدولة الطرف بما يلي:</w:t>
      </w:r>
    </w:p>
    <w:p w:rsidR="00AA0917" w:rsidRPr="00C11A32" w:rsidRDefault="00C83F1D" w:rsidP="00E47B6C">
      <w:pPr>
        <w:pStyle w:val="SingleTxtGA"/>
        <w:spacing w:line="360" w:lineRule="exact"/>
        <w:rPr>
          <w:rFonts w:hint="cs"/>
          <w:b/>
          <w:bCs/>
          <w:rtl/>
        </w:rPr>
      </w:pPr>
      <w:r>
        <w:rPr>
          <w:rFonts w:hint="cs"/>
          <w:b/>
          <w:bCs/>
          <w:rtl/>
        </w:rPr>
        <w:tab/>
        <w:t>(أ)</w:t>
      </w:r>
      <w:r>
        <w:rPr>
          <w:rFonts w:hint="cs"/>
          <w:b/>
          <w:bCs/>
          <w:rtl/>
        </w:rPr>
        <w:tab/>
      </w:r>
      <w:r w:rsidR="00AA0917" w:rsidRPr="00C11A32">
        <w:rPr>
          <w:rFonts w:hint="cs"/>
          <w:b/>
          <w:bCs/>
          <w:rtl/>
        </w:rPr>
        <w:t xml:space="preserve">المضي في توفير البرامج التدريبية الإجبارية لضمان </w:t>
      </w:r>
      <w:r w:rsidR="00AA0917">
        <w:rPr>
          <w:rFonts w:hint="cs"/>
          <w:b/>
          <w:bCs/>
          <w:rtl/>
        </w:rPr>
        <w:t>إلمام</w:t>
      </w:r>
      <w:r w:rsidR="00AA0917" w:rsidRPr="00C11A32">
        <w:rPr>
          <w:rFonts w:hint="cs"/>
          <w:b/>
          <w:bCs/>
          <w:rtl/>
        </w:rPr>
        <w:t xml:space="preserve"> الموظفين العامين </w:t>
      </w:r>
      <w:r w:rsidR="00AA0917">
        <w:rPr>
          <w:rFonts w:hint="cs"/>
          <w:b/>
          <w:bCs/>
          <w:rtl/>
        </w:rPr>
        <w:t>إلمام</w:t>
      </w:r>
      <w:r w:rsidR="00D211A3">
        <w:rPr>
          <w:rFonts w:hint="cs"/>
          <w:b/>
          <w:bCs/>
          <w:rtl/>
        </w:rPr>
        <w:t xml:space="preserve">اً </w:t>
      </w:r>
      <w:r w:rsidR="00AA0917">
        <w:rPr>
          <w:rFonts w:hint="cs"/>
          <w:b/>
          <w:bCs/>
          <w:rtl/>
        </w:rPr>
        <w:t>واسع</w:t>
      </w:r>
      <w:r w:rsidR="00D211A3">
        <w:rPr>
          <w:rFonts w:hint="cs"/>
          <w:b/>
          <w:bCs/>
          <w:rtl/>
        </w:rPr>
        <w:t xml:space="preserve">اً </w:t>
      </w:r>
      <w:r w:rsidR="00AA0917" w:rsidRPr="00C11A32">
        <w:rPr>
          <w:rFonts w:hint="cs"/>
          <w:b/>
          <w:bCs/>
          <w:rtl/>
        </w:rPr>
        <w:t>بأحكام الاتفاقية و</w:t>
      </w:r>
      <w:r w:rsidR="00AA0917">
        <w:rPr>
          <w:rFonts w:hint="cs"/>
          <w:b/>
          <w:bCs/>
          <w:rtl/>
        </w:rPr>
        <w:t xml:space="preserve">ضمان </w:t>
      </w:r>
      <w:r w:rsidR="00AA0917" w:rsidRPr="00C11A32">
        <w:rPr>
          <w:rFonts w:hint="cs"/>
          <w:b/>
          <w:bCs/>
          <w:rtl/>
        </w:rPr>
        <w:t>وعي</w:t>
      </w:r>
      <w:r w:rsidR="00AA0917">
        <w:rPr>
          <w:rFonts w:hint="cs"/>
          <w:b/>
          <w:bCs/>
          <w:rtl/>
        </w:rPr>
        <w:t>هم</w:t>
      </w:r>
      <w:r w:rsidR="00AA0917" w:rsidRPr="00C11A32">
        <w:rPr>
          <w:rFonts w:hint="cs"/>
          <w:b/>
          <w:bCs/>
          <w:rtl/>
        </w:rPr>
        <w:t xml:space="preserve"> </w:t>
      </w:r>
      <w:r w:rsidR="00AA0917">
        <w:rPr>
          <w:rFonts w:hint="cs"/>
          <w:b/>
          <w:bCs/>
          <w:rtl/>
        </w:rPr>
        <w:t>ال</w:t>
      </w:r>
      <w:r w:rsidR="00AA0917" w:rsidRPr="00C11A32">
        <w:rPr>
          <w:rFonts w:hint="cs"/>
          <w:b/>
          <w:bCs/>
          <w:rtl/>
        </w:rPr>
        <w:t xml:space="preserve">كامل بأن الدولة </w:t>
      </w:r>
      <w:r w:rsidR="00AA0917">
        <w:rPr>
          <w:rFonts w:hint="cs"/>
          <w:b/>
          <w:bCs/>
          <w:rtl/>
        </w:rPr>
        <w:t>ستتصدى بصرامة</w:t>
      </w:r>
      <w:r w:rsidR="00AA0917" w:rsidRPr="00C11A32">
        <w:rPr>
          <w:rFonts w:hint="cs"/>
          <w:b/>
          <w:bCs/>
          <w:rtl/>
        </w:rPr>
        <w:t xml:space="preserve"> </w:t>
      </w:r>
      <w:r w:rsidR="00AA0917">
        <w:rPr>
          <w:rFonts w:hint="cs"/>
          <w:b/>
          <w:bCs/>
          <w:rtl/>
        </w:rPr>
        <w:t>لل</w:t>
      </w:r>
      <w:r w:rsidR="00AA0917" w:rsidRPr="00C11A32">
        <w:rPr>
          <w:rFonts w:hint="cs"/>
          <w:b/>
          <w:bCs/>
          <w:rtl/>
        </w:rPr>
        <w:t xml:space="preserve">انتهاكات وستحقق فيها وتلاحق </w:t>
      </w:r>
      <w:proofErr w:type="spellStart"/>
      <w:r w:rsidR="00AA0917" w:rsidRPr="00C11A32">
        <w:rPr>
          <w:rFonts w:hint="cs"/>
          <w:b/>
          <w:bCs/>
          <w:rtl/>
        </w:rPr>
        <w:t>ا</w:t>
      </w:r>
      <w:r>
        <w:rPr>
          <w:rFonts w:hint="cs"/>
          <w:b/>
          <w:bCs/>
          <w:rtl/>
        </w:rPr>
        <w:t>لمسؤولين</w:t>
      </w:r>
      <w:proofErr w:type="spellEnd"/>
      <w:r>
        <w:rPr>
          <w:rFonts w:hint="cs"/>
          <w:b/>
          <w:bCs/>
          <w:rtl/>
        </w:rPr>
        <w:t xml:space="preserve"> عنها؛ </w:t>
      </w:r>
    </w:p>
    <w:p w:rsidR="00AA0917" w:rsidRPr="00DF2041" w:rsidRDefault="00C83F1D" w:rsidP="00E47B6C">
      <w:pPr>
        <w:pStyle w:val="SingleTxtGA"/>
        <w:spacing w:line="360" w:lineRule="exact"/>
        <w:rPr>
          <w:rFonts w:hint="cs"/>
          <w:b/>
          <w:bCs/>
        </w:rPr>
      </w:pPr>
      <w:r>
        <w:rPr>
          <w:rFonts w:hint="cs"/>
          <w:b/>
          <w:bCs/>
          <w:rtl/>
        </w:rPr>
        <w:tab/>
      </w:r>
      <w:r w:rsidR="00AA0917" w:rsidRPr="00DF2041">
        <w:rPr>
          <w:rFonts w:hint="cs"/>
          <w:b/>
          <w:bCs/>
          <w:rtl/>
        </w:rPr>
        <w:t>(ب)</w:t>
      </w:r>
      <w:r>
        <w:rPr>
          <w:rFonts w:hint="cs"/>
          <w:b/>
          <w:bCs/>
          <w:rtl/>
        </w:rPr>
        <w:tab/>
      </w:r>
      <w:r w:rsidR="00AA0917" w:rsidRPr="00DF2041">
        <w:rPr>
          <w:rFonts w:hint="cs"/>
          <w:b/>
          <w:bCs/>
          <w:rtl/>
        </w:rPr>
        <w:t xml:space="preserve">وضع وتطبيق </w:t>
      </w:r>
      <w:proofErr w:type="spellStart"/>
      <w:r w:rsidR="00AA0917" w:rsidRPr="00DF2041">
        <w:rPr>
          <w:rFonts w:hint="cs"/>
          <w:b/>
          <w:bCs/>
          <w:rtl/>
        </w:rPr>
        <w:t>استراتيجية</w:t>
      </w:r>
      <w:proofErr w:type="spellEnd"/>
      <w:r w:rsidR="00AA0917" w:rsidRPr="00DF2041">
        <w:rPr>
          <w:rFonts w:hint="cs"/>
          <w:b/>
          <w:bCs/>
          <w:rtl/>
        </w:rPr>
        <w:t xml:space="preserve"> لتقييم مدى فعالية برامجه</w:t>
      </w:r>
      <w:r w:rsidR="00AA0917">
        <w:rPr>
          <w:rFonts w:hint="cs"/>
          <w:b/>
          <w:bCs/>
          <w:rtl/>
        </w:rPr>
        <w:t>ا التدريبية في الحد من عدد حالات</w:t>
      </w:r>
      <w:r>
        <w:rPr>
          <w:rFonts w:hint="cs"/>
          <w:b/>
          <w:bCs/>
          <w:rtl/>
        </w:rPr>
        <w:t xml:space="preserve"> التعذيب وسوء المعاملة.</w:t>
      </w:r>
    </w:p>
    <w:p w:rsidR="00AA0917" w:rsidRDefault="00C83F1D" w:rsidP="00E47B6C">
      <w:pPr>
        <w:pStyle w:val="SingleTxtGA"/>
        <w:spacing w:line="360" w:lineRule="exact"/>
        <w:rPr>
          <w:rFonts w:hint="cs"/>
        </w:rPr>
      </w:pPr>
      <w:r>
        <w:rPr>
          <w:rFonts w:hint="cs"/>
          <w:rtl/>
        </w:rPr>
        <w:t>26-</w:t>
      </w:r>
      <w:r>
        <w:rPr>
          <w:rFonts w:hint="cs"/>
          <w:rtl/>
        </w:rPr>
        <w:tab/>
      </w:r>
      <w:r w:rsidR="00AA0917">
        <w:rPr>
          <w:rFonts w:hint="cs"/>
          <w:rtl/>
        </w:rPr>
        <w:t>وتوصي اللجنة بأن تنشر الدولة الطرف على نطاق واسع التقارير التي تقدمها إلى اللجنة، وكذلك هذه الملاحظات الختامية، وذلك بوسائل منها النشر بلغات السكان الأصليين وعن طريق وسائط الإعلام الرسمية والمنظمات غير الحكومية.</w:t>
      </w:r>
    </w:p>
    <w:p w:rsidR="00AA0917" w:rsidRPr="005F4EAD" w:rsidRDefault="00C83F1D" w:rsidP="00EC09C7">
      <w:pPr>
        <w:pStyle w:val="SingleTxtGA"/>
        <w:spacing w:line="360" w:lineRule="exact"/>
        <w:rPr>
          <w:rFonts w:hint="cs"/>
          <w:b/>
          <w:bCs/>
          <w:spacing w:val="-4"/>
        </w:rPr>
      </w:pPr>
      <w:r>
        <w:rPr>
          <w:rFonts w:hint="cs"/>
          <w:rtl/>
          <w:lang w:bidi="ar"/>
        </w:rPr>
        <w:t>27-</w:t>
      </w:r>
      <w:r>
        <w:rPr>
          <w:rFonts w:hint="cs"/>
          <w:rtl/>
          <w:lang w:bidi="ar"/>
        </w:rPr>
        <w:tab/>
      </w:r>
      <w:r w:rsidR="00AA0917">
        <w:rPr>
          <w:rFonts w:hint="cs"/>
          <w:rtl/>
          <w:lang w:bidi="ar"/>
        </w:rPr>
        <w:t>وتطلب اللجنة إلى الدولة الطرف أن تقدم إليها، بحلول 24 تشرين الثاني/</w:t>
      </w:r>
      <w:r>
        <w:rPr>
          <w:rFonts w:hint="cs"/>
          <w:rtl/>
          <w:lang w:bidi="ar"/>
        </w:rPr>
        <w:t xml:space="preserve">     </w:t>
      </w:r>
      <w:r w:rsidR="00AA0917">
        <w:rPr>
          <w:rFonts w:hint="cs"/>
          <w:rtl/>
          <w:lang w:bidi="ar"/>
        </w:rPr>
        <w:t xml:space="preserve">نوفمبر 2013، معلومات عن متابعة توصياتها </w:t>
      </w:r>
      <w:r w:rsidR="00EC09C7">
        <w:rPr>
          <w:rFonts w:hint="cs"/>
          <w:rtl/>
          <w:lang w:bidi="ar"/>
        </w:rPr>
        <w:t>الواردة في الفقرات 9 و10(د) و16</w:t>
      </w:r>
      <w:r w:rsidR="00AA0917">
        <w:rPr>
          <w:rFonts w:hint="cs"/>
          <w:rtl/>
          <w:lang w:bidi="ar"/>
        </w:rPr>
        <w:t xml:space="preserve">(أ) من هذه الوثيقة، </w:t>
      </w:r>
      <w:r w:rsidR="00D211A3">
        <w:rPr>
          <w:rFonts w:hint="cs"/>
          <w:rtl/>
          <w:lang w:bidi="ar"/>
        </w:rPr>
        <w:t xml:space="preserve">لا </w:t>
      </w:r>
      <w:proofErr w:type="spellStart"/>
      <w:r w:rsidR="00D211A3">
        <w:rPr>
          <w:rFonts w:hint="cs"/>
          <w:rtl/>
          <w:lang w:bidi="ar"/>
        </w:rPr>
        <w:t>سيما</w:t>
      </w:r>
      <w:proofErr w:type="spellEnd"/>
      <w:r w:rsidR="00AA0917">
        <w:rPr>
          <w:rFonts w:hint="cs"/>
          <w:rtl/>
          <w:lang w:bidi="ar"/>
        </w:rPr>
        <w:t xml:space="preserve"> المعلومات المتعلقة بالمسائل التالية: (أ) كفالة الضمانات القانونية الأساسية</w:t>
      </w:r>
      <w:r w:rsidR="00EC09C7">
        <w:rPr>
          <w:rFonts w:hint="cs"/>
          <w:rtl/>
          <w:lang w:bidi="ar"/>
        </w:rPr>
        <w:t xml:space="preserve"> المتعلقة بالمحتجزين أو تعزيزها، </w:t>
      </w:r>
      <w:r w:rsidR="00AA0917">
        <w:rPr>
          <w:rFonts w:hint="cs"/>
          <w:rtl/>
          <w:lang w:bidi="ar"/>
        </w:rPr>
        <w:t>(ب) إجراء تحقيقات سريعة ونزيهة وفعالة؛ (ج)</w:t>
      </w:r>
      <w:r w:rsidR="00EC09C7">
        <w:rPr>
          <w:rFonts w:hint="eastAsia"/>
          <w:rtl/>
          <w:lang w:bidi="ar"/>
        </w:rPr>
        <w:t> </w:t>
      </w:r>
      <w:r w:rsidR="00AA0917">
        <w:rPr>
          <w:rFonts w:hint="cs"/>
          <w:rtl/>
          <w:lang w:bidi="ar"/>
        </w:rPr>
        <w:t xml:space="preserve">ملاحقة المشتبه في ارتكابهم أعمال تعذيب أو سوء معاملة ومعاقبة من يثبت تورطهم </w:t>
      </w:r>
      <w:r w:rsidR="00AA0917" w:rsidRPr="005F4EAD">
        <w:rPr>
          <w:rFonts w:hint="cs"/>
          <w:spacing w:val="-4"/>
          <w:rtl/>
          <w:lang w:bidi="ar"/>
        </w:rPr>
        <w:t>فيها. كما تطلب اللجنة إلى الدولة الطرف أن تقدم إليها معلومات متابعة عما ستتخذه من تدابير لحماية حقوق الصحفيين والمدافعين عن حقوق الإنسان كما ورد في الفقرة 14(ب) أعلاه.</w:t>
      </w:r>
    </w:p>
    <w:p w:rsidR="00AA0917" w:rsidRPr="00697CD2" w:rsidRDefault="00C83F1D" w:rsidP="00E47B6C">
      <w:pPr>
        <w:pStyle w:val="SingleTxtGA"/>
        <w:spacing w:line="360" w:lineRule="exact"/>
        <w:rPr>
          <w:rFonts w:hint="cs"/>
          <w:b/>
          <w:bCs/>
          <w:rtl/>
        </w:rPr>
      </w:pPr>
      <w:r>
        <w:rPr>
          <w:rFonts w:hint="cs"/>
          <w:rtl/>
        </w:rPr>
        <w:t>28-</w:t>
      </w:r>
      <w:r>
        <w:rPr>
          <w:rFonts w:hint="cs"/>
          <w:rtl/>
        </w:rPr>
        <w:tab/>
      </w:r>
      <w:r w:rsidR="00AA0917">
        <w:rPr>
          <w:rFonts w:hint="cs"/>
          <w:rtl/>
        </w:rPr>
        <w:t xml:space="preserve">وتدعو اللجنة الدولة الطرف إلى تقديم تقريرها الدوري السابع بحلول 23 تشرين الثاني/نوفمبر 2016. ولهذا الغرض، وبالنظر إلى قبول الدولة الطرف تقديم تقريرها إلى اللجنة بموجب </w:t>
      </w:r>
      <w:r w:rsidR="00AA0917">
        <w:rPr>
          <w:rFonts w:hint="cs"/>
          <w:rtl/>
          <w:lang w:bidi="ar"/>
        </w:rPr>
        <w:t>إجراء الإبلاغ الاختياري الجديد، ستحيل اللجنة قائمة المسائل إلى الدولة الطرف قبل تقديم تقريرها الدوري القادم.</w:t>
      </w:r>
    </w:p>
    <w:p w:rsidR="00AA0917" w:rsidRPr="00C83F1D" w:rsidRDefault="00C83F1D" w:rsidP="00E47B6C">
      <w:pPr>
        <w:spacing w:before="120" w:line="240" w:lineRule="exact"/>
        <w:jc w:val="center"/>
        <w:rPr>
          <w:rFonts w:hint="cs"/>
          <w:u w:val="single"/>
          <w:rtl/>
        </w:rPr>
      </w:pPr>
      <w:r>
        <w:rPr>
          <w:u w:val="single"/>
          <w:rtl/>
        </w:rPr>
        <w:tab/>
      </w:r>
      <w:r>
        <w:rPr>
          <w:u w:val="single"/>
          <w:rtl/>
        </w:rPr>
        <w:tab/>
      </w:r>
      <w:r>
        <w:rPr>
          <w:u w:val="single"/>
          <w:rtl/>
        </w:rPr>
        <w:tab/>
      </w:r>
    </w:p>
    <w:sectPr w:rsidR="00AA0917" w:rsidRPr="00C83F1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8B" w:rsidRPr="00FE6865" w:rsidRDefault="00FC6E8B" w:rsidP="00FE6865">
      <w:pPr>
        <w:pStyle w:val="Footer"/>
      </w:pPr>
    </w:p>
  </w:endnote>
  <w:endnote w:type="continuationSeparator" w:id="0">
    <w:p w:rsidR="00FC6E8B" w:rsidRDefault="00FC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17" w:rsidRPr="00AA0917" w:rsidRDefault="00AA0917" w:rsidP="00AA0917">
    <w:pPr>
      <w:pStyle w:val="Footer"/>
      <w:tabs>
        <w:tab w:val="right" w:pos="9598"/>
      </w:tabs>
    </w:pPr>
    <w:r>
      <w:t>GE.12-48652</w:t>
    </w:r>
    <w:r>
      <w:tab/>
    </w:r>
    <w:r w:rsidRPr="00AA0917">
      <w:rPr>
        <w:b/>
        <w:sz w:val="18"/>
      </w:rPr>
      <w:fldChar w:fldCharType="begin"/>
    </w:r>
    <w:r w:rsidRPr="00AA0917">
      <w:rPr>
        <w:b/>
        <w:sz w:val="18"/>
      </w:rPr>
      <w:instrText xml:space="preserve"> PAGE  \* MERGEFORMAT </w:instrText>
    </w:r>
    <w:r w:rsidRPr="00AA0917">
      <w:rPr>
        <w:b/>
        <w:sz w:val="18"/>
      </w:rPr>
      <w:fldChar w:fldCharType="separate"/>
    </w:r>
    <w:r w:rsidR="005F4EAD">
      <w:rPr>
        <w:b/>
        <w:noProof/>
        <w:sz w:val="18"/>
      </w:rPr>
      <w:t>14</w:t>
    </w:r>
    <w:r w:rsidRPr="00AA091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17" w:rsidRPr="00AA0917" w:rsidRDefault="00AA0917" w:rsidP="00AA0917">
    <w:pPr>
      <w:pStyle w:val="Footer"/>
      <w:tabs>
        <w:tab w:val="right" w:pos="9598"/>
      </w:tabs>
      <w:rPr>
        <w:b/>
        <w:sz w:val="18"/>
      </w:rPr>
    </w:pPr>
    <w:r w:rsidRPr="00AA0917">
      <w:rPr>
        <w:b/>
        <w:sz w:val="18"/>
      </w:rPr>
      <w:fldChar w:fldCharType="begin"/>
    </w:r>
    <w:r w:rsidRPr="00AA0917">
      <w:rPr>
        <w:b/>
        <w:sz w:val="18"/>
      </w:rPr>
      <w:instrText xml:space="preserve"> PAGE  \* MERGEFORMAT </w:instrText>
    </w:r>
    <w:r w:rsidRPr="00AA0917">
      <w:rPr>
        <w:b/>
        <w:sz w:val="18"/>
      </w:rPr>
      <w:fldChar w:fldCharType="separate"/>
    </w:r>
    <w:r w:rsidR="005F4EAD">
      <w:rPr>
        <w:b/>
        <w:noProof/>
        <w:sz w:val="18"/>
      </w:rPr>
      <w:t>15</w:t>
    </w:r>
    <w:r w:rsidRPr="00AA0917">
      <w:rPr>
        <w:b/>
        <w:sz w:val="18"/>
      </w:rPr>
      <w:fldChar w:fldCharType="end"/>
    </w:r>
    <w:r>
      <w:rPr>
        <w:b/>
        <w:sz w:val="18"/>
      </w:rPr>
      <w:tab/>
    </w:r>
    <w:r>
      <w:t>GE.12-48652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17" w:rsidRDefault="00AA0917" w:rsidP="00AA0917">
    <w:pPr>
      <w:pStyle w:val="Footer"/>
      <w:jc w:val="right"/>
    </w:pPr>
    <w:r>
      <w:rPr>
        <w:sz w:val="20"/>
      </w:rPr>
      <w:t xml:space="preserve">(A)  </w:t>
    </w:r>
    <w:r w:rsidR="00322621">
      <w:rPr>
        <w:sz w:val="20"/>
      </w:rPr>
      <w:t xml:space="preserve"> </w:t>
    </w:r>
    <w:r>
      <w:rPr>
        <w:sz w:val="20"/>
      </w:rPr>
      <w:t xml:space="preserve"> GE.12-48652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623E38">
      <w:rPr>
        <w:sz w:val="20"/>
      </w:rPr>
      <w:t xml:space="preserve">    060213    08</w:t>
    </w:r>
    <w:r>
      <w:rPr>
        <w:sz w:val="20"/>
      </w:rPr>
      <w:t>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8B" w:rsidRDefault="00FC6E8B" w:rsidP="00834FF4">
      <w:pPr>
        <w:pStyle w:val="Footer"/>
        <w:bidi/>
        <w:spacing w:after="80" w:line="200" w:lineRule="exact"/>
        <w:ind w:left="680"/>
      </w:pPr>
      <w:r>
        <w:rPr>
          <w:rFonts w:hint="cs"/>
          <w:rtl/>
        </w:rPr>
        <w:t>__________</w:t>
      </w:r>
    </w:p>
  </w:footnote>
  <w:footnote w:type="continuationSeparator" w:id="0">
    <w:p w:rsidR="00FC6E8B" w:rsidRDefault="00FC6E8B"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17" w:rsidRPr="00AA0917" w:rsidRDefault="00AA0917" w:rsidP="00AA0917">
    <w:pPr>
      <w:pStyle w:val="Header"/>
      <w:jc w:val="right"/>
    </w:pPr>
    <w:r w:rsidRPr="00AA0917">
      <w:t>CAT/C/MEX/CO/5-6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17" w:rsidRPr="00AA0917" w:rsidRDefault="00AA0917" w:rsidP="00AA0917">
    <w:pPr>
      <w:pStyle w:val="Header"/>
      <w:jc w:val="left"/>
    </w:pPr>
    <w:r w:rsidRPr="00AA0917">
      <w:t>CAT/C/MEX/CO/5-6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17" w:rsidRDefault="00AA091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AA0917" w:rsidRPr="002B399E" w:rsidRDefault="00AA0917"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AA0917" w:rsidRPr="002B399E" w:rsidRDefault="00AA0917"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AA0917" w:rsidRDefault="00AA0917"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76B289A"/>
    <w:multiLevelType w:val="hybridMultilevel"/>
    <w:tmpl w:val="6212E89A"/>
    <w:lvl w:ilvl="0" w:tplc="86E6BA8A">
      <w:start w:val="8"/>
      <w:numFmt w:val="decimal"/>
      <w:lvlText w:val="%1-"/>
      <w:lvlJc w:val="left"/>
      <w:pPr>
        <w:tabs>
          <w:tab w:val="num" w:pos="1080"/>
        </w:tabs>
        <w:ind w:left="1080" w:hanging="720"/>
      </w:pPr>
      <w:rPr>
        <w:rFonts w:hint="default"/>
      </w:rPr>
    </w:lvl>
    <w:lvl w:ilvl="1" w:tplc="EE48C89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8"/>
  </w:num>
  <w:num w:numId="38">
    <w:abstractNumId w:val="0"/>
  </w:num>
  <w:num w:numId="39">
    <w:abstractNumId w:val="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3C4"/>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E4B86"/>
    <w:rsid w:val="002244FB"/>
    <w:rsid w:val="00232277"/>
    <w:rsid w:val="0023736D"/>
    <w:rsid w:val="00257225"/>
    <w:rsid w:val="002D75EB"/>
    <w:rsid w:val="00310160"/>
    <w:rsid w:val="00322621"/>
    <w:rsid w:val="00341A8C"/>
    <w:rsid w:val="003519E6"/>
    <w:rsid w:val="00356C8D"/>
    <w:rsid w:val="003B4356"/>
    <w:rsid w:val="003E7230"/>
    <w:rsid w:val="003F08A8"/>
    <w:rsid w:val="004250E3"/>
    <w:rsid w:val="004476F6"/>
    <w:rsid w:val="00472A81"/>
    <w:rsid w:val="004A20A6"/>
    <w:rsid w:val="004B2C92"/>
    <w:rsid w:val="004D6A3A"/>
    <w:rsid w:val="004F4AD7"/>
    <w:rsid w:val="00557CD3"/>
    <w:rsid w:val="00571432"/>
    <w:rsid w:val="005732A2"/>
    <w:rsid w:val="005762A5"/>
    <w:rsid w:val="00590BA3"/>
    <w:rsid w:val="005B46D9"/>
    <w:rsid w:val="005B7AE0"/>
    <w:rsid w:val="005F146F"/>
    <w:rsid w:val="005F4EAD"/>
    <w:rsid w:val="005F71B6"/>
    <w:rsid w:val="00623E38"/>
    <w:rsid w:val="00654786"/>
    <w:rsid w:val="00660FD4"/>
    <w:rsid w:val="006833D6"/>
    <w:rsid w:val="006A4425"/>
    <w:rsid w:val="006B00A4"/>
    <w:rsid w:val="006B4669"/>
    <w:rsid w:val="006F6BF8"/>
    <w:rsid w:val="0070381B"/>
    <w:rsid w:val="00707BDF"/>
    <w:rsid w:val="00710727"/>
    <w:rsid w:val="00715F45"/>
    <w:rsid w:val="00731815"/>
    <w:rsid w:val="00731B84"/>
    <w:rsid w:val="00734AE7"/>
    <w:rsid w:val="0079344E"/>
    <w:rsid w:val="007E197F"/>
    <w:rsid w:val="007F68C4"/>
    <w:rsid w:val="008153DE"/>
    <w:rsid w:val="00834FF4"/>
    <w:rsid w:val="0083743D"/>
    <w:rsid w:val="00852A10"/>
    <w:rsid w:val="00862634"/>
    <w:rsid w:val="00866C59"/>
    <w:rsid w:val="00877306"/>
    <w:rsid w:val="008A6242"/>
    <w:rsid w:val="008B4BC6"/>
    <w:rsid w:val="00901E57"/>
    <w:rsid w:val="009070DF"/>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A0917"/>
    <w:rsid w:val="00AD0014"/>
    <w:rsid w:val="00AD4CF2"/>
    <w:rsid w:val="00AF0BBA"/>
    <w:rsid w:val="00B25BBD"/>
    <w:rsid w:val="00B30468"/>
    <w:rsid w:val="00B44E31"/>
    <w:rsid w:val="00BA4F7E"/>
    <w:rsid w:val="00BB2C41"/>
    <w:rsid w:val="00BC55C8"/>
    <w:rsid w:val="00BC5C10"/>
    <w:rsid w:val="00BE2964"/>
    <w:rsid w:val="00C022FB"/>
    <w:rsid w:val="00C21623"/>
    <w:rsid w:val="00C24FBD"/>
    <w:rsid w:val="00C473BA"/>
    <w:rsid w:val="00C611ED"/>
    <w:rsid w:val="00C6490A"/>
    <w:rsid w:val="00C64FE1"/>
    <w:rsid w:val="00C74296"/>
    <w:rsid w:val="00C8345E"/>
    <w:rsid w:val="00C83F1D"/>
    <w:rsid w:val="00CA5F7C"/>
    <w:rsid w:val="00CE63C4"/>
    <w:rsid w:val="00D211A3"/>
    <w:rsid w:val="00D51067"/>
    <w:rsid w:val="00D75657"/>
    <w:rsid w:val="00D960AD"/>
    <w:rsid w:val="00DA0E0E"/>
    <w:rsid w:val="00DB0C39"/>
    <w:rsid w:val="00DB7679"/>
    <w:rsid w:val="00DF1702"/>
    <w:rsid w:val="00DF4DD8"/>
    <w:rsid w:val="00DF668E"/>
    <w:rsid w:val="00E04826"/>
    <w:rsid w:val="00E14D2B"/>
    <w:rsid w:val="00E20DBA"/>
    <w:rsid w:val="00E47B6C"/>
    <w:rsid w:val="00E6524A"/>
    <w:rsid w:val="00E660D6"/>
    <w:rsid w:val="00E771AB"/>
    <w:rsid w:val="00EA796F"/>
    <w:rsid w:val="00EB077B"/>
    <w:rsid w:val="00EC09C7"/>
    <w:rsid w:val="00EC50B9"/>
    <w:rsid w:val="00ED26A0"/>
    <w:rsid w:val="00EE651C"/>
    <w:rsid w:val="00F1727A"/>
    <w:rsid w:val="00F34764"/>
    <w:rsid w:val="00F54E3C"/>
    <w:rsid w:val="00F7225E"/>
    <w:rsid w:val="00F874BD"/>
    <w:rsid w:val="00F9697D"/>
    <w:rsid w:val="00FB1D0B"/>
    <w:rsid w:val="00FC6E8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14</Pages>
  <Words>3957</Words>
  <Characters>22560</Characters>
  <Application>Microsoft Office Word</Application>
  <DocSecurity>4</DocSecurity>
  <Lines>188</Lines>
  <Paragraphs>52</Paragraphs>
  <ScaleCrop>false</ScaleCrop>
  <HeadingPairs>
    <vt:vector size="2" baseType="variant">
      <vt:variant>
        <vt:lpstr>العنوان</vt:lpstr>
      </vt:variant>
      <vt:variant>
        <vt:i4>1</vt:i4>
      </vt:variant>
    </vt:vector>
  </HeadingPairs>
  <TitlesOfParts>
    <vt:vector size="1" baseType="lpstr">
      <vt:lpstr>CAT/C/MEX/CO/5-6</vt:lpstr>
    </vt:vector>
  </TitlesOfParts>
  <Company>CSD</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CAT/C/MEX/CO/5-6</dc:title>
  <dc:subject>FATHI- LOUATI</dc:subject>
  <dc:creator>BUHNAM</dc:creator>
  <cp:keywords/>
  <dc:description/>
  <cp:lastModifiedBy>BUHNAM</cp:lastModifiedBy>
  <cp:revision>2</cp:revision>
  <cp:lastPrinted>2013-02-07T10:22:00Z</cp:lastPrinted>
  <dcterms:created xsi:type="dcterms:W3CDTF">2013-02-08T07:19:00Z</dcterms:created>
  <dcterms:modified xsi:type="dcterms:W3CDTF">2013-02-08T07:19:00Z</dcterms:modified>
</cp:coreProperties>
</file>