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073130">
                <w:t>C/BGR/CO/3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073130">
                <w:rPr>
                  <w:lang w:val="en-US"/>
                </w:rPr>
                <w:t>19 August 2011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E45FA1" w:rsidRPr="001844CE" w:rsidRDefault="00E45FA1" w:rsidP="001844CE">
      <w:pPr>
        <w:spacing w:before="120"/>
        <w:rPr>
          <w:b/>
          <w:sz w:val="24"/>
          <w:szCs w:val="24"/>
        </w:rPr>
      </w:pPr>
      <w:r w:rsidRPr="001844CE">
        <w:rPr>
          <w:b/>
          <w:sz w:val="24"/>
          <w:szCs w:val="24"/>
        </w:rPr>
        <w:t>Комитет по правам человек</w:t>
      </w:r>
      <w:r w:rsidR="00A90A5F">
        <w:rPr>
          <w:b/>
          <w:sz w:val="24"/>
          <w:szCs w:val="24"/>
        </w:rPr>
        <w:t>а</w:t>
      </w:r>
    </w:p>
    <w:p w:rsidR="00E45FA1" w:rsidRPr="00E45FA1" w:rsidRDefault="00E45FA1" w:rsidP="00E45FA1">
      <w:r w:rsidRPr="00E45FA1">
        <w:rPr>
          <w:b/>
        </w:rPr>
        <w:t>Сто вторая сессия</w:t>
      </w:r>
    </w:p>
    <w:p w:rsidR="00E45FA1" w:rsidRPr="00E45FA1" w:rsidRDefault="00E45FA1" w:rsidP="00E45FA1">
      <w:r w:rsidRPr="00E45FA1">
        <w:t>Женева, 11−29 июля 2011 года</w:t>
      </w:r>
    </w:p>
    <w:p w:rsidR="00E45FA1" w:rsidRPr="00E45FA1" w:rsidRDefault="005676A0" w:rsidP="005676A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E45FA1" w:rsidRPr="00E45FA1">
        <w:t>Рассмотрение докладов, представленных государствам</w:t>
      </w:r>
      <w:r w:rsidR="00823456">
        <w:t>и-участниками в соответствии со</w:t>
      </w:r>
      <w:r w:rsidR="00823456">
        <w:rPr>
          <w:lang w:val="en-US"/>
        </w:rPr>
        <w:t> </w:t>
      </w:r>
      <w:r w:rsidR="00E45FA1" w:rsidRPr="00E45FA1">
        <w:t>статьей 40 Пакта</w:t>
      </w:r>
    </w:p>
    <w:p w:rsidR="00E45FA1" w:rsidRPr="00E45FA1" w:rsidRDefault="005676A0" w:rsidP="005676A0">
      <w:pPr>
        <w:pStyle w:val="H1GR"/>
      </w:pPr>
      <w:r w:rsidRPr="00823456">
        <w:tab/>
      </w:r>
      <w:r w:rsidRPr="00823456">
        <w:tab/>
      </w:r>
      <w:r w:rsidR="00E45FA1" w:rsidRPr="00E45FA1">
        <w:t>Заключительные замечания Комитета по правам человека</w:t>
      </w:r>
    </w:p>
    <w:p w:rsidR="00E45FA1" w:rsidRPr="00E45FA1" w:rsidRDefault="005676A0" w:rsidP="005676A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E45FA1" w:rsidRPr="00E45FA1">
        <w:t>Болгария</w:t>
      </w:r>
    </w:p>
    <w:p w:rsidR="00E45FA1" w:rsidRPr="00E45FA1" w:rsidRDefault="00E45FA1" w:rsidP="001844CE">
      <w:pPr>
        <w:pStyle w:val="SingleTxtGR"/>
      </w:pPr>
      <w:r w:rsidRPr="00E45FA1">
        <w:t>1.</w:t>
      </w:r>
      <w:r w:rsidRPr="00E45FA1">
        <w:tab/>
        <w:t xml:space="preserve">Комитет рассмотрел третий периодический доклад Болгарии (CCPR/C/BGR/3) на своих на 2808-м и 2809-м заседаниях (CCPR/C/SR.2808 </w:t>
      </w:r>
      <w:r w:rsidR="00BF6A21">
        <w:t>и</w:t>
      </w:r>
      <w:r w:rsidR="00A90A5F">
        <w:t> </w:t>
      </w:r>
      <w:r w:rsidRPr="00E45FA1">
        <w:t xml:space="preserve">2809), состоявшихся 13 и 14 июля 2011 года, </w:t>
      </w:r>
      <w:r w:rsidR="00BF6A21">
        <w:t>а</w:t>
      </w:r>
      <w:r w:rsidRPr="00E45FA1">
        <w:t xml:space="preserve"> на своем 2823-м заседании (CCPR/C/SR.2823), состоявшемся 25 июля 2011 года, принял следующие закл</w:t>
      </w:r>
      <w:r w:rsidRPr="00E45FA1">
        <w:t>ю</w:t>
      </w:r>
      <w:r w:rsidRPr="00E45FA1">
        <w:t>чительные замечания.</w:t>
      </w:r>
    </w:p>
    <w:p w:rsidR="00E45FA1" w:rsidRPr="00E45FA1" w:rsidRDefault="005676A0" w:rsidP="005676A0">
      <w:pPr>
        <w:pStyle w:val="H1GR"/>
      </w:pPr>
      <w:r w:rsidRPr="00BF6A21">
        <w:tab/>
      </w:r>
      <w:r w:rsidR="00E45FA1" w:rsidRPr="00E45FA1">
        <w:rPr>
          <w:lang w:val="en-US"/>
        </w:rPr>
        <w:t>A</w:t>
      </w:r>
      <w:r w:rsidR="00E45FA1" w:rsidRPr="00E45FA1">
        <w:t>.</w:t>
      </w:r>
      <w:r w:rsidR="00E45FA1" w:rsidRPr="00E45FA1">
        <w:tab/>
        <w:t>Введение</w:t>
      </w:r>
    </w:p>
    <w:p w:rsidR="00E45FA1" w:rsidRPr="00E45FA1" w:rsidRDefault="00E45FA1" w:rsidP="001844CE">
      <w:pPr>
        <w:pStyle w:val="SingleTxtGR"/>
      </w:pPr>
      <w:r w:rsidRPr="00E45FA1">
        <w:t>2.</w:t>
      </w:r>
      <w:r w:rsidRPr="00E45FA1">
        <w:tab/>
        <w:t xml:space="preserve">Комитет приветствует представление третьего периодического доклада Болгарии и содержащуюся в нем информацию, </w:t>
      </w:r>
      <w:r w:rsidR="00BF6A21">
        <w:t>однако</w:t>
      </w:r>
      <w:r w:rsidRPr="00E45FA1">
        <w:t xml:space="preserve"> выражает сожаление в связи с тем, что </w:t>
      </w:r>
      <w:r w:rsidR="00BF6A21">
        <w:t>доклад</w:t>
      </w:r>
      <w:r w:rsidRPr="00E45FA1">
        <w:t xml:space="preserve"> был представлен с задержкой. Он выражает удовлетв</w:t>
      </w:r>
      <w:r w:rsidRPr="00E45FA1">
        <w:t>о</w:t>
      </w:r>
      <w:r w:rsidRPr="00E45FA1">
        <w:t>рение в связи с возможностью возобновления конструктивного диалога с дел</w:t>
      </w:r>
      <w:r w:rsidRPr="00E45FA1">
        <w:t>е</w:t>
      </w:r>
      <w:r w:rsidRPr="00E45FA1">
        <w:t>гацией высокого уровня по вопросу о мерах, принятых государством-участником за отчетный период с целью осуществления положений Пакта. К</w:t>
      </w:r>
      <w:r w:rsidRPr="00E45FA1">
        <w:t>о</w:t>
      </w:r>
      <w:r w:rsidRPr="00E45FA1">
        <w:t>митет также выражает признательность государству-участнику за его письме</w:t>
      </w:r>
      <w:r w:rsidRPr="00E45FA1">
        <w:t>н</w:t>
      </w:r>
      <w:r w:rsidRPr="00E45FA1">
        <w:t>ные ответы (CCPR/C/BGR/Q/3/Add.1) на перечень вопросов и устные ответы делегации, а также за дополнительную информацию, представленную ему в письменном в</w:t>
      </w:r>
      <w:r w:rsidRPr="00E45FA1">
        <w:t>и</w:t>
      </w:r>
      <w:r w:rsidRPr="00E45FA1">
        <w:t>де.</w:t>
      </w:r>
    </w:p>
    <w:p w:rsidR="00E45FA1" w:rsidRPr="00E45FA1" w:rsidRDefault="005676A0" w:rsidP="00EC007B">
      <w:pPr>
        <w:pStyle w:val="H1GR"/>
        <w:suppressAutoHyphens w:val="0"/>
      </w:pPr>
      <w:r>
        <w:rPr>
          <w:lang w:val="en-US"/>
        </w:rPr>
        <w:tab/>
      </w:r>
      <w:r w:rsidR="00E45FA1" w:rsidRPr="00E45FA1">
        <w:rPr>
          <w:lang w:val="en-US"/>
        </w:rPr>
        <w:t>B</w:t>
      </w:r>
      <w:r w:rsidR="00E45FA1" w:rsidRPr="00E45FA1">
        <w:t>.</w:t>
      </w:r>
      <w:r w:rsidR="00E45FA1" w:rsidRPr="00E45FA1">
        <w:tab/>
        <w:t>Позитивные аспекты</w:t>
      </w:r>
    </w:p>
    <w:p w:rsidR="00E45FA1" w:rsidRPr="00E45FA1" w:rsidRDefault="00E45FA1" w:rsidP="00EC007B">
      <w:pPr>
        <w:pStyle w:val="SingleTxtGR"/>
        <w:keepNext/>
      </w:pPr>
      <w:r w:rsidRPr="00E45FA1">
        <w:t>3.</w:t>
      </w:r>
      <w:r w:rsidRPr="00E45FA1">
        <w:tab/>
        <w:t>Комитет приветствует следующие законодательные и институциональные меры, принятые гос</w:t>
      </w:r>
      <w:r w:rsidRPr="00E45FA1">
        <w:t>у</w:t>
      </w:r>
      <w:r w:rsidRPr="00E45FA1">
        <w:t>дарством-участником:</w:t>
      </w:r>
    </w:p>
    <w:p w:rsidR="00E45FA1" w:rsidRPr="00E45FA1" w:rsidRDefault="00E45FA1" w:rsidP="00EC007B">
      <w:pPr>
        <w:pStyle w:val="SingleTxtGR"/>
        <w:keepNext/>
      </w:pPr>
      <w:r w:rsidRPr="00E45FA1">
        <w:tab/>
      </w:r>
      <w:r w:rsidRPr="00E45FA1">
        <w:rPr>
          <w:lang w:val="en-US"/>
        </w:rPr>
        <w:t>a</w:t>
      </w:r>
      <w:r w:rsidRPr="00E45FA1">
        <w:t>)</w:t>
      </w:r>
      <w:r w:rsidRPr="00E45FA1">
        <w:tab/>
        <w:t>принятие в 1999 году Закона об альтернативной военной службе;</w:t>
      </w:r>
    </w:p>
    <w:p w:rsidR="00E45FA1" w:rsidRPr="00E45FA1" w:rsidRDefault="00E45FA1" w:rsidP="00EC007B">
      <w:pPr>
        <w:pStyle w:val="SingleTxtGR"/>
        <w:keepNext/>
      </w:pPr>
      <w:r w:rsidRPr="00E45FA1">
        <w:tab/>
      </w:r>
      <w:r w:rsidRPr="00E45FA1">
        <w:rPr>
          <w:lang w:val="en-US"/>
        </w:rPr>
        <w:t>b</w:t>
      </w:r>
      <w:r w:rsidRPr="00E45FA1">
        <w:t>)</w:t>
      </w:r>
      <w:r w:rsidRPr="00E45FA1">
        <w:tab/>
        <w:t>поправку к Закону об обороне и вооруженных силах Республики Болгари</w:t>
      </w:r>
      <w:r w:rsidR="00746472">
        <w:t>я</w:t>
      </w:r>
      <w:r w:rsidRPr="00E45FA1">
        <w:t>, вступившую в силу в 2007 году;</w:t>
      </w:r>
    </w:p>
    <w:p w:rsidR="00E45FA1" w:rsidRPr="00E45FA1" w:rsidRDefault="00E45FA1" w:rsidP="001844CE">
      <w:pPr>
        <w:pStyle w:val="SingleTxtGR"/>
      </w:pPr>
      <w:r w:rsidRPr="00E45FA1">
        <w:tab/>
      </w:r>
      <w:r w:rsidRPr="00E45FA1">
        <w:rPr>
          <w:lang w:val="en-US"/>
        </w:rPr>
        <w:t>c</w:t>
      </w:r>
      <w:r w:rsidRPr="00E45FA1">
        <w:t>)</w:t>
      </w:r>
      <w:r w:rsidRPr="00E45FA1">
        <w:tab/>
        <w:t>упразднение военной службы с 1 января 2008 года;</w:t>
      </w:r>
    </w:p>
    <w:p w:rsidR="00E45FA1" w:rsidRPr="00E45FA1" w:rsidRDefault="00E45FA1" w:rsidP="001844CE">
      <w:pPr>
        <w:pStyle w:val="SingleTxtGR"/>
      </w:pPr>
      <w:r w:rsidRPr="00E45FA1">
        <w:tab/>
      </w:r>
      <w:r w:rsidRPr="00E45FA1">
        <w:rPr>
          <w:lang w:val="en-US"/>
        </w:rPr>
        <w:t>d</w:t>
      </w:r>
      <w:r w:rsidRPr="00E45FA1">
        <w:t>)</w:t>
      </w:r>
      <w:r w:rsidRPr="00E45FA1">
        <w:tab/>
        <w:t>принятие в 2003 году Закона о борьбе с торговлей людьми и созд</w:t>
      </w:r>
      <w:r w:rsidRPr="00E45FA1">
        <w:t>а</w:t>
      </w:r>
      <w:r w:rsidRPr="00E45FA1">
        <w:t>ние Национальной коми</w:t>
      </w:r>
      <w:r w:rsidRPr="00E45FA1">
        <w:t>с</w:t>
      </w:r>
      <w:r w:rsidRPr="00E45FA1">
        <w:t>сии по борьбе с торговлей людьми;</w:t>
      </w:r>
    </w:p>
    <w:p w:rsidR="00E45FA1" w:rsidRPr="00E45FA1" w:rsidRDefault="00E45FA1" w:rsidP="001844CE">
      <w:pPr>
        <w:pStyle w:val="SingleTxtGR"/>
      </w:pPr>
      <w:r w:rsidRPr="00E45FA1">
        <w:tab/>
      </w:r>
      <w:r w:rsidRPr="00E45FA1">
        <w:rPr>
          <w:lang w:val="en-US"/>
        </w:rPr>
        <w:t>e</w:t>
      </w:r>
      <w:r w:rsidRPr="00E45FA1">
        <w:t>)</w:t>
      </w:r>
      <w:r w:rsidRPr="00E45FA1">
        <w:tab/>
        <w:t>поправку к Конституции о создании Верховного судебного совета и ограничении судебного иммунитета, вступившую в силу в 2007 году;</w:t>
      </w:r>
    </w:p>
    <w:p w:rsidR="001844CE" w:rsidRPr="001844CE" w:rsidRDefault="001844CE" w:rsidP="001844CE">
      <w:pPr>
        <w:pStyle w:val="SingleTxtGR"/>
      </w:pPr>
      <w:r w:rsidRPr="001844CE">
        <w:rPr>
          <w:lang w:val="en-US"/>
        </w:rPr>
        <w:tab/>
        <w:t>f</w:t>
      </w:r>
      <w:r w:rsidRPr="001844CE">
        <w:t>)</w:t>
      </w:r>
      <w:r w:rsidRPr="001844CE">
        <w:tab/>
        <w:t>принятие в 2010 году Комплексной стратегии борьбы с преступн</w:t>
      </w:r>
      <w:r w:rsidRPr="001844CE">
        <w:t>о</w:t>
      </w:r>
      <w:r w:rsidRPr="001844CE">
        <w:t>стью и коррупцией.</w:t>
      </w:r>
    </w:p>
    <w:p w:rsidR="001844CE" w:rsidRPr="001844CE" w:rsidRDefault="001844CE" w:rsidP="001844CE">
      <w:pPr>
        <w:pStyle w:val="SingleTxtGR"/>
      </w:pPr>
      <w:r w:rsidRPr="001844CE">
        <w:t>4.</w:t>
      </w:r>
      <w:r w:rsidRPr="001844CE">
        <w:tab/>
        <w:t>Комитет приветствует ратификацию государством-участником следу</w:t>
      </w:r>
      <w:r w:rsidRPr="001844CE">
        <w:t>ю</w:t>
      </w:r>
      <w:r w:rsidRPr="001844CE">
        <w:t>щих международных дог</w:t>
      </w:r>
      <w:r w:rsidRPr="001844CE">
        <w:t>о</w:t>
      </w:r>
      <w:r w:rsidRPr="001844CE">
        <w:t>воров:</w:t>
      </w:r>
    </w:p>
    <w:p w:rsidR="001844CE" w:rsidRPr="001844CE" w:rsidRDefault="001844CE" w:rsidP="001844CE">
      <w:pPr>
        <w:pStyle w:val="SingleTxtGR"/>
      </w:pPr>
      <w:r w:rsidRPr="001844CE">
        <w:tab/>
      </w:r>
      <w:r w:rsidRPr="001844CE">
        <w:rPr>
          <w:lang w:val="en-US"/>
        </w:rPr>
        <w:t>a</w:t>
      </w:r>
      <w:r w:rsidRPr="001844CE">
        <w:t>)</w:t>
      </w:r>
      <w:r w:rsidRPr="001844CE">
        <w:tab/>
      </w:r>
      <w:r w:rsidR="00BF6A21" w:rsidRPr="001844CE">
        <w:t xml:space="preserve">второго Факультативного </w:t>
      </w:r>
      <w:r w:rsidRPr="001844CE">
        <w:t>протокола к Международному пакту о гражданских и политич</w:t>
      </w:r>
      <w:r w:rsidRPr="001844CE">
        <w:t>е</w:t>
      </w:r>
      <w:r w:rsidRPr="001844CE">
        <w:t xml:space="preserve">ских правах </w:t>
      </w:r>
      <w:r w:rsidR="00BF6A21">
        <w:t>(1999 год)</w:t>
      </w:r>
      <w:r w:rsidRPr="001844CE">
        <w:t>;</w:t>
      </w:r>
    </w:p>
    <w:p w:rsidR="001844CE" w:rsidRPr="001844CE" w:rsidRDefault="001844CE" w:rsidP="001844CE">
      <w:pPr>
        <w:pStyle w:val="SingleTxtGR"/>
      </w:pPr>
      <w:r w:rsidRPr="001844CE">
        <w:tab/>
      </w:r>
      <w:r w:rsidRPr="001844CE">
        <w:rPr>
          <w:lang w:val="en-US"/>
        </w:rPr>
        <w:t>b</w:t>
      </w:r>
      <w:r w:rsidRPr="001844CE">
        <w:t>)</w:t>
      </w:r>
      <w:r w:rsidRPr="001844CE">
        <w:tab/>
        <w:t>Конвенции Организации Объединенных Наций против трансн</w:t>
      </w:r>
      <w:r w:rsidRPr="001844CE">
        <w:t>а</w:t>
      </w:r>
      <w:r w:rsidRPr="001844CE">
        <w:t xml:space="preserve">циональной организованной преступности </w:t>
      </w:r>
      <w:r w:rsidR="00646678">
        <w:t>(2001 год)</w:t>
      </w:r>
      <w:r w:rsidRPr="001844CE">
        <w:t>;</w:t>
      </w:r>
    </w:p>
    <w:p w:rsidR="001844CE" w:rsidRPr="001844CE" w:rsidRDefault="001844CE" w:rsidP="001844CE">
      <w:pPr>
        <w:pStyle w:val="SingleTxtGR"/>
      </w:pPr>
      <w:r w:rsidRPr="001844CE">
        <w:tab/>
      </w:r>
      <w:r w:rsidRPr="001844CE">
        <w:rPr>
          <w:lang w:val="en-US"/>
        </w:rPr>
        <w:t>c</w:t>
      </w:r>
      <w:r w:rsidRPr="001844CE">
        <w:t>)</w:t>
      </w:r>
      <w:r w:rsidRPr="001844CE">
        <w:tab/>
        <w:t>Протокола о предупреждении и пресечении торговли людьми, ос</w:t>
      </w:r>
      <w:r w:rsidRPr="001844CE">
        <w:t>о</w:t>
      </w:r>
      <w:r w:rsidRPr="001844CE">
        <w:t>бенно женщинами и дет</w:t>
      </w:r>
      <w:r w:rsidRPr="001844CE">
        <w:t>ь</w:t>
      </w:r>
      <w:r w:rsidRPr="001844CE">
        <w:t xml:space="preserve">ми, и наказании за нее </w:t>
      </w:r>
      <w:r w:rsidR="00646678">
        <w:t>(2001 год)</w:t>
      </w:r>
      <w:r w:rsidRPr="001844CE">
        <w:t>;</w:t>
      </w:r>
    </w:p>
    <w:p w:rsidR="001844CE" w:rsidRPr="001844CE" w:rsidRDefault="001844CE" w:rsidP="001844CE">
      <w:pPr>
        <w:pStyle w:val="SingleTxtGR"/>
      </w:pPr>
      <w:r w:rsidRPr="001844CE">
        <w:tab/>
      </w:r>
      <w:r w:rsidRPr="001844CE">
        <w:rPr>
          <w:lang w:val="en-US"/>
        </w:rPr>
        <w:t>d</w:t>
      </w:r>
      <w:r w:rsidRPr="001844CE">
        <w:t>)</w:t>
      </w:r>
      <w:r w:rsidRPr="001844CE">
        <w:tab/>
        <w:t>Факультативного протокола к Конвенции о ликвидации всех форм дискриминации в отн</w:t>
      </w:r>
      <w:r w:rsidRPr="001844CE">
        <w:t>о</w:t>
      </w:r>
      <w:r w:rsidRPr="001844CE">
        <w:t xml:space="preserve">шении женщин </w:t>
      </w:r>
      <w:r w:rsidR="00646678">
        <w:t>(2006 год)</w:t>
      </w:r>
      <w:r w:rsidRPr="001844CE">
        <w:t>;</w:t>
      </w:r>
    </w:p>
    <w:p w:rsidR="001844CE" w:rsidRPr="001844CE" w:rsidRDefault="001844CE" w:rsidP="001844CE">
      <w:pPr>
        <w:pStyle w:val="SingleTxtGR"/>
      </w:pPr>
      <w:r w:rsidRPr="001844CE">
        <w:tab/>
      </w:r>
      <w:r w:rsidRPr="001844CE">
        <w:rPr>
          <w:lang w:val="en-US"/>
        </w:rPr>
        <w:t>e</w:t>
      </w:r>
      <w:r w:rsidRPr="001844CE">
        <w:t>)</w:t>
      </w:r>
      <w:r w:rsidRPr="001844CE">
        <w:tab/>
        <w:t>Факультативного протокола к Конвенции о правах ребенка, каса</w:t>
      </w:r>
      <w:r w:rsidRPr="001844CE">
        <w:t>ю</w:t>
      </w:r>
      <w:r w:rsidRPr="001844CE">
        <w:t xml:space="preserve">щегося участия детей в вооруженных конфликтах </w:t>
      </w:r>
      <w:r w:rsidR="00646678">
        <w:t>(2001 год)</w:t>
      </w:r>
      <w:r w:rsidRPr="001844CE">
        <w:t>;</w:t>
      </w:r>
    </w:p>
    <w:p w:rsidR="001844CE" w:rsidRPr="001844CE" w:rsidRDefault="001844CE" w:rsidP="001844CE">
      <w:pPr>
        <w:pStyle w:val="SingleTxtGR"/>
      </w:pPr>
      <w:r w:rsidRPr="001844CE">
        <w:tab/>
      </w:r>
      <w:r w:rsidRPr="001844CE">
        <w:rPr>
          <w:lang w:val="en-US"/>
        </w:rPr>
        <w:t>f</w:t>
      </w:r>
      <w:r w:rsidRPr="001844CE">
        <w:t>)</w:t>
      </w:r>
      <w:r w:rsidRPr="001844CE">
        <w:tab/>
        <w:t>Факультативного протокола к Конвенции о правах ребенка, каса</w:t>
      </w:r>
      <w:r w:rsidRPr="001844CE">
        <w:t>ю</w:t>
      </w:r>
      <w:r w:rsidRPr="001844CE">
        <w:t xml:space="preserve">щегося торговли детьми, детской проституции и детской порнографии </w:t>
      </w:r>
      <w:r w:rsidR="00646678">
        <w:t>(</w:t>
      </w:r>
      <w:r w:rsidRPr="001844CE">
        <w:t>2001</w:t>
      </w:r>
      <w:r w:rsidR="00646678">
        <w:t> </w:t>
      </w:r>
      <w:r w:rsidRPr="001844CE">
        <w:t>го</w:t>
      </w:r>
      <w:r w:rsidR="00646678">
        <w:t>д)</w:t>
      </w:r>
      <w:r w:rsidRPr="001844CE">
        <w:t>.</w:t>
      </w:r>
    </w:p>
    <w:p w:rsidR="001844CE" w:rsidRPr="001844CE" w:rsidRDefault="00A900CC" w:rsidP="00A900CC">
      <w:pPr>
        <w:pStyle w:val="H1GR"/>
      </w:pPr>
      <w:r w:rsidRPr="00646678">
        <w:tab/>
      </w:r>
      <w:r w:rsidR="001844CE" w:rsidRPr="001844CE">
        <w:t>С.</w:t>
      </w:r>
      <w:r w:rsidR="001844CE" w:rsidRPr="001844CE">
        <w:tab/>
        <w:t>Основные вопро</w:t>
      </w:r>
      <w:r w:rsidR="00746472">
        <w:t>сы, вызывающие озабоченность, и </w:t>
      </w:r>
      <w:r w:rsidR="001844CE" w:rsidRPr="001844CE">
        <w:t>рекомендации</w:t>
      </w:r>
    </w:p>
    <w:p w:rsidR="001844CE" w:rsidRPr="001844CE" w:rsidRDefault="001844CE" w:rsidP="001844CE">
      <w:pPr>
        <w:pStyle w:val="SingleTxtGR"/>
      </w:pPr>
      <w:r w:rsidRPr="001844CE">
        <w:t>5.</w:t>
      </w:r>
      <w:r w:rsidRPr="001844CE">
        <w:tab/>
      </w:r>
      <w:r w:rsidR="00646678">
        <w:t>Принимая к сведению</w:t>
      </w:r>
      <w:r w:rsidRPr="001844CE">
        <w:t xml:space="preserve"> пункт 4 статьи 5 Конституции, согласно которому положения Пакта имеют преимущественную силу по сравнению с внутренним правом, и приветствуя наличие механизмов, с помощью которых жертвы нар</w:t>
      </w:r>
      <w:r w:rsidRPr="001844CE">
        <w:t>у</w:t>
      </w:r>
      <w:r w:rsidRPr="001844CE">
        <w:t>шений Пакта могут иметь доступ к средствам правовой защиты, Комитет</w:t>
      </w:r>
      <w:r w:rsidR="00646678">
        <w:t xml:space="preserve"> тем не менее</w:t>
      </w:r>
      <w:r w:rsidRPr="001844CE">
        <w:t xml:space="preserve"> выражает озабоченность в связи с тем, что </w:t>
      </w:r>
      <w:r w:rsidR="00EF034D">
        <w:t>национальные</w:t>
      </w:r>
      <w:r w:rsidRPr="001844CE">
        <w:t xml:space="preserve"> суды не ра</w:t>
      </w:r>
      <w:r w:rsidRPr="001844CE">
        <w:t>с</w:t>
      </w:r>
      <w:r w:rsidRPr="001844CE">
        <w:t xml:space="preserve">сматривают на систематической основе Пакт </w:t>
      </w:r>
      <w:r w:rsidR="00EF034D">
        <w:t>в качестве</w:t>
      </w:r>
      <w:r w:rsidRPr="001844CE">
        <w:t xml:space="preserve"> основны</w:t>
      </w:r>
      <w:r w:rsidR="00EF034D">
        <w:t>х</w:t>
      </w:r>
      <w:r w:rsidRPr="001844CE">
        <w:t xml:space="preserve"> юридич</w:t>
      </w:r>
      <w:r w:rsidRPr="001844CE">
        <w:t>е</w:t>
      </w:r>
      <w:r w:rsidRPr="001844CE">
        <w:t>ски</w:t>
      </w:r>
      <w:r w:rsidR="00EF034D">
        <w:t>х</w:t>
      </w:r>
      <w:r w:rsidRPr="001844CE">
        <w:t xml:space="preserve"> нор</w:t>
      </w:r>
      <w:r w:rsidR="00EF034D">
        <w:t>м</w:t>
      </w:r>
      <w:r w:rsidRPr="001844CE">
        <w:t xml:space="preserve">, на которые они должны </w:t>
      </w:r>
      <w:r w:rsidR="00EF034D">
        <w:t>опир</w:t>
      </w:r>
      <w:r w:rsidRPr="001844CE">
        <w:t xml:space="preserve">аться, и что Верховный судебный совет не располагает данными о делах, в ходе которых </w:t>
      </w:r>
      <w:r w:rsidR="00EF034D">
        <w:t>делались</w:t>
      </w:r>
      <w:r w:rsidRPr="001844CE">
        <w:t xml:space="preserve"> прямые ссылки на </w:t>
      </w:r>
      <w:r w:rsidR="00EF034D">
        <w:t>п</w:t>
      </w:r>
      <w:r w:rsidR="00EF034D">
        <w:t>о</w:t>
      </w:r>
      <w:r w:rsidR="00EF034D">
        <w:t xml:space="preserve">ложения </w:t>
      </w:r>
      <w:r w:rsidRPr="001844CE">
        <w:t>Пакт</w:t>
      </w:r>
      <w:r w:rsidR="00EF034D">
        <w:t>а</w:t>
      </w:r>
      <w:r w:rsidRPr="001844CE">
        <w:t xml:space="preserve"> (статья 2 Пакта).</w:t>
      </w:r>
    </w:p>
    <w:p w:rsidR="001844CE" w:rsidRPr="00A900CC" w:rsidRDefault="001844CE" w:rsidP="00746472">
      <w:pPr>
        <w:pStyle w:val="SingleTxtGR"/>
        <w:rPr>
          <w:b/>
        </w:rPr>
      </w:pPr>
      <w:r w:rsidRPr="00A900CC">
        <w:rPr>
          <w:b/>
        </w:rPr>
        <w:t>Государству-участнику следует принять все необходимые меры для озн</w:t>
      </w:r>
      <w:r w:rsidRPr="00A900CC">
        <w:rPr>
          <w:b/>
        </w:rPr>
        <w:t>а</w:t>
      </w:r>
      <w:r w:rsidRPr="00A900CC">
        <w:rPr>
          <w:b/>
        </w:rPr>
        <w:t>комления судей, прокуроров и адвокатов с положениями Пакта, с тем чт</w:t>
      </w:r>
      <w:r w:rsidRPr="00A900CC">
        <w:rPr>
          <w:b/>
        </w:rPr>
        <w:t>о</w:t>
      </w:r>
      <w:r w:rsidRPr="00A900CC">
        <w:rPr>
          <w:b/>
        </w:rPr>
        <w:t>бы они имели возможность</w:t>
      </w:r>
      <w:r w:rsidR="00D82B9F" w:rsidRPr="00D82B9F">
        <w:rPr>
          <w:b/>
        </w:rPr>
        <w:t xml:space="preserve"> </w:t>
      </w:r>
      <w:r w:rsidR="00D82B9F" w:rsidRPr="00A900CC">
        <w:rPr>
          <w:b/>
        </w:rPr>
        <w:t>ссылаться</w:t>
      </w:r>
      <w:r w:rsidRPr="00A900CC">
        <w:rPr>
          <w:b/>
        </w:rPr>
        <w:t xml:space="preserve"> на них и применять Пакт в соотве</w:t>
      </w:r>
      <w:r w:rsidRPr="00A900CC">
        <w:rPr>
          <w:b/>
        </w:rPr>
        <w:t>т</w:t>
      </w:r>
      <w:r w:rsidRPr="00A900CC">
        <w:rPr>
          <w:b/>
        </w:rPr>
        <w:t>ствующих случаях. В своем следующем периодическом докладе государс</w:t>
      </w:r>
      <w:r w:rsidRPr="00A900CC">
        <w:rPr>
          <w:b/>
        </w:rPr>
        <w:t>т</w:t>
      </w:r>
      <w:r w:rsidRPr="00A900CC">
        <w:rPr>
          <w:b/>
        </w:rPr>
        <w:t>ву-участнику следует представить более полную информацию о примен</w:t>
      </w:r>
      <w:r w:rsidRPr="00A900CC">
        <w:rPr>
          <w:b/>
        </w:rPr>
        <w:t>е</w:t>
      </w:r>
      <w:r w:rsidRPr="00A900CC">
        <w:rPr>
          <w:b/>
        </w:rPr>
        <w:t xml:space="preserve">нии Пакта </w:t>
      </w:r>
      <w:r w:rsidR="00D82B9F">
        <w:rPr>
          <w:b/>
        </w:rPr>
        <w:t>национальными</w:t>
      </w:r>
      <w:r w:rsidRPr="00A900CC">
        <w:rPr>
          <w:b/>
        </w:rPr>
        <w:t xml:space="preserve"> судами и о</w:t>
      </w:r>
      <w:r w:rsidR="00D82B9F">
        <w:rPr>
          <w:b/>
        </w:rPr>
        <w:t>б обеспечиваемом</w:t>
      </w:r>
      <w:r w:rsidRPr="00A900CC">
        <w:rPr>
          <w:b/>
        </w:rPr>
        <w:t xml:space="preserve"> законодательс</w:t>
      </w:r>
      <w:r w:rsidRPr="00A900CC">
        <w:rPr>
          <w:b/>
        </w:rPr>
        <w:t>т</w:t>
      </w:r>
      <w:r w:rsidRPr="00A900CC">
        <w:rPr>
          <w:b/>
        </w:rPr>
        <w:t>вом доступе к средствам правовой защиты лицам, заявляющим о наруш</w:t>
      </w:r>
      <w:r w:rsidRPr="00A900CC">
        <w:rPr>
          <w:b/>
        </w:rPr>
        <w:t>е</w:t>
      </w:r>
      <w:r w:rsidRPr="00A900CC">
        <w:rPr>
          <w:b/>
        </w:rPr>
        <w:t>нии прав, с</w:t>
      </w:r>
      <w:r w:rsidRPr="00A900CC">
        <w:rPr>
          <w:b/>
        </w:rPr>
        <w:t>о</w:t>
      </w:r>
      <w:r w:rsidRPr="00A900CC">
        <w:rPr>
          <w:b/>
        </w:rPr>
        <w:t>держащихся в Пакте.</w:t>
      </w:r>
    </w:p>
    <w:p w:rsidR="001844CE" w:rsidRPr="001844CE" w:rsidRDefault="001844CE" w:rsidP="001844CE">
      <w:pPr>
        <w:pStyle w:val="SingleTxtGR"/>
      </w:pPr>
      <w:r w:rsidRPr="001844CE">
        <w:t>6.</w:t>
      </w:r>
      <w:r w:rsidRPr="001844CE">
        <w:tab/>
        <w:t>Приветствуя осуществление Национальной стратегии содействия обесп</w:t>
      </w:r>
      <w:r w:rsidRPr="001844CE">
        <w:t>е</w:t>
      </w:r>
      <w:r w:rsidRPr="001844CE">
        <w:t>чению равенства между полами (2009−2015 годы), Комитет выражает обеспок</w:t>
      </w:r>
      <w:r w:rsidRPr="001844CE">
        <w:t>о</w:t>
      </w:r>
      <w:r w:rsidRPr="001844CE">
        <w:t xml:space="preserve">енность в связи с тем, что </w:t>
      </w:r>
      <w:r w:rsidR="00D82B9F">
        <w:t xml:space="preserve">в стране </w:t>
      </w:r>
      <w:r w:rsidRPr="001844CE">
        <w:t>по-прежнему широко распространены ди</w:t>
      </w:r>
      <w:r w:rsidRPr="001844CE">
        <w:t>с</w:t>
      </w:r>
      <w:r w:rsidRPr="001844CE">
        <w:t xml:space="preserve">криминационная практика и </w:t>
      </w:r>
      <w:r w:rsidR="00D82B9F">
        <w:t>дискриминационная подача информации</w:t>
      </w:r>
      <w:r w:rsidRPr="001844CE">
        <w:t>, в том числе в средствах массовой информации, и что не было принято конкретно</w:t>
      </w:r>
      <w:r w:rsidR="00D82B9F">
        <w:t>е</w:t>
      </w:r>
      <w:r w:rsidRPr="001844CE">
        <w:t xml:space="preserve"> з</w:t>
      </w:r>
      <w:r w:rsidRPr="001844CE">
        <w:t>а</w:t>
      </w:r>
      <w:r w:rsidRPr="001844CE">
        <w:t>конодатель</w:t>
      </w:r>
      <w:r w:rsidR="00626444">
        <w:t>ство</w:t>
      </w:r>
      <w:r w:rsidRPr="001844CE">
        <w:t xml:space="preserve"> о равных возможностях для мужчин и женщин (ст</w:t>
      </w:r>
      <w:r w:rsidRPr="001844CE">
        <w:t>а</w:t>
      </w:r>
      <w:r w:rsidRPr="001844CE">
        <w:t>тьи 2, 3 и</w:t>
      </w:r>
      <w:r w:rsidR="006959B0">
        <w:t> </w:t>
      </w:r>
      <w:r w:rsidRPr="001844CE">
        <w:t>26).</w:t>
      </w:r>
    </w:p>
    <w:p w:rsidR="001844CE" w:rsidRPr="00A900CC" w:rsidRDefault="001844CE" w:rsidP="00746472">
      <w:pPr>
        <w:pStyle w:val="SingleTxtGR"/>
        <w:rPr>
          <w:b/>
        </w:rPr>
      </w:pPr>
      <w:r w:rsidRPr="00A900CC">
        <w:rPr>
          <w:b/>
        </w:rPr>
        <w:t>Государству-участнику следует разработать дополнительные меры для до</w:t>
      </w:r>
      <w:r w:rsidRPr="00A900CC">
        <w:rPr>
          <w:b/>
        </w:rPr>
        <w:t>с</w:t>
      </w:r>
      <w:r w:rsidRPr="00A900CC">
        <w:rPr>
          <w:b/>
        </w:rPr>
        <w:t>тижения реального гендерного равенства и принять и осуществлять ко</w:t>
      </w:r>
      <w:r w:rsidRPr="00A900CC">
        <w:rPr>
          <w:b/>
        </w:rPr>
        <w:t>н</w:t>
      </w:r>
      <w:r w:rsidRPr="00A900CC">
        <w:rPr>
          <w:b/>
        </w:rPr>
        <w:t>кретн</w:t>
      </w:r>
      <w:r w:rsidR="00626444">
        <w:rPr>
          <w:b/>
        </w:rPr>
        <w:t>ое</w:t>
      </w:r>
      <w:r w:rsidRPr="00A900CC">
        <w:rPr>
          <w:b/>
        </w:rPr>
        <w:t xml:space="preserve"> законодатель</w:t>
      </w:r>
      <w:r w:rsidR="00626444">
        <w:rPr>
          <w:b/>
        </w:rPr>
        <w:t>ство</w:t>
      </w:r>
      <w:r w:rsidRPr="00A900CC">
        <w:rPr>
          <w:b/>
        </w:rPr>
        <w:t xml:space="preserve"> о равенстве между мужчинами и женщинами, тем самым официально признав особый характер дискриминации в отн</w:t>
      </w:r>
      <w:r w:rsidRPr="00A900CC">
        <w:rPr>
          <w:b/>
        </w:rPr>
        <w:t>о</w:t>
      </w:r>
      <w:r w:rsidRPr="00A900CC">
        <w:rPr>
          <w:b/>
        </w:rPr>
        <w:t>шении женщин и надлежащим образом решая эту проблему. Кроме того, государств</w:t>
      </w:r>
      <w:r w:rsidR="00626444">
        <w:rPr>
          <w:b/>
        </w:rPr>
        <w:t>у</w:t>
      </w:r>
      <w:r w:rsidRPr="00A900CC">
        <w:rPr>
          <w:b/>
        </w:rPr>
        <w:t>-участник</w:t>
      </w:r>
      <w:r w:rsidR="00626444">
        <w:rPr>
          <w:b/>
        </w:rPr>
        <w:t>у надлежит</w:t>
      </w:r>
      <w:r w:rsidRPr="00A900CC">
        <w:rPr>
          <w:b/>
        </w:rPr>
        <w:t xml:space="preserve"> принять необходимые меры</w:t>
      </w:r>
      <w:r w:rsidR="00626444">
        <w:rPr>
          <w:b/>
        </w:rPr>
        <w:t xml:space="preserve"> для того</w:t>
      </w:r>
      <w:r w:rsidRPr="00A900CC">
        <w:rPr>
          <w:b/>
        </w:rPr>
        <w:t xml:space="preserve">, чтобы </w:t>
      </w:r>
      <w:r w:rsidR="00626444">
        <w:rPr>
          <w:b/>
        </w:rPr>
        <w:t>выявлять и пресекать</w:t>
      </w:r>
      <w:r w:rsidRPr="00A900CC">
        <w:rPr>
          <w:b/>
        </w:rPr>
        <w:t xml:space="preserve"> в обществе</w:t>
      </w:r>
      <w:r w:rsidR="00626444">
        <w:rPr>
          <w:b/>
        </w:rPr>
        <w:t xml:space="preserve"> случаи гендерной стере</w:t>
      </w:r>
      <w:r w:rsidR="00746472">
        <w:rPr>
          <w:b/>
        </w:rPr>
        <w:t>о</w:t>
      </w:r>
      <w:r w:rsidR="00626444">
        <w:rPr>
          <w:b/>
        </w:rPr>
        <w:t>типиз</w:t>
      </w:r>
      <w:r w:rsidR="00626444">
        <w:rPr>
          <w:b/>
        </w:rPr>
        <w:t>а</w:t>
      </w:r>
      <w:r w:rsidR="00626444">
        <w:rPr>
          <w:b/>
        </w:rPr>
        <w:t>ции</w:t>
      </w:r>
      <w:r w:rsidRPr="00A900CC">
        <w:rPr>
          <w:b/>
        </w:rPr>
        <w:t>.</w:t>
      </w:r>
    </w:p>
    <w:p w:rsidR="001844CE" w:rsidRPr="001844CE" w:rsidRDefault="001844CE" w:rsidP="001844CE">
      <w:pPr>
        <w:pStyle w:val="SingleTxtGR"/>
      </w:pPr>
      <w:r w:rsidRPr="001844CE">
        <w:t>7.</w:t>
      </w:r>
      <w:r w:rsidRPr="001844CE">
        <w:tab/>
        <w:t>Принимая к сведению Рамочную программу интеграции рома в болга</w:t>
      </w:r>
      <w:r w:rsidRPr="001844CE">
        <w:t>р</w:t>
      </w:r>
      <w:r w:rsidRPr="001844CE">
        <w:t xml:space="preserve">ское общество (2010−2020 годы), Комитет выражает озабоченность в связи с </w:t>
      </w:r>
      <w:r w:rsidR="00F15019">
        <w:t>сохранением</w:t>
      </w:r>
      <w:r w:rsidRPr="001844CE">
        <w:t xml:space="preserve"> широко распространенной дискриминаци</w:t>
      </w:r>
      <w:r w:rsidR="00F15019">
        <w:t>и</w:t>
      </w:r>
      <w:r w:rsidRPr="001844CE">
        <w:t xml:space="preserve"> рома, особенно </w:t>
      </w:r>
      <w:r w:rsidR="00F15019">
        <w:t>в плане</w:t>
      </w:r>
      <w:r w:rsidRPr="001844CE">
        <w:t xml:space="preserve"> доступа к образованию, правосудию, занятости, жилью и </w:t>
      </w:r>
      <w:r w:rsidR="00F15019">
        <w:t>предпринимател</w:t>
      </w:r>
      <w:r w:rsidR="00F15019">
        <w:t>ь</w:t>
      </w:r>
      <w:r w:rsidR="00F15019">
        <w:t>ской деятельности</w:t>
      </w:r>
      <w:r w:rsidRPr="001844CE">
        <w:t>. Озабоченность Комитета вызывает также небольшое число соо</w:t>
      </w:r>
      <w:r w:rsidRPr="001844CE">
        <w:t>т</w:t>
      </w:r>
      <w:r w:rsidRPr="001844CE">
        <w:t>ветствующих дел, по которым было бы проведено расследование, а виновные предстали перед судом и были наказаны (статьи 2, 25, 26 и 27).</w:t>
      </w:r>
    </w:p>
    <w:p w:rsidR="003409A9" w:rsidRPr="003D4BD3" w:rsidRDefault="001844CE" w:rsidP="003409A9">
      <w:pPr>
        <w:pStyle w:val="SingleTxtGR"/>
        <w:rPr>
          <w:b/>
        </w:rPr>
      </w:pPr>
      <w:r w:rsidRPr="00746472">
        <w:rPr>
          <w:b/>
        </w:rPr>
        <w:t>Государству-участнику следует продолжить свою работу по искоренению стереотипов и широко распространенной дискриминации в отношении р</w:t>
      </w:r>
      <w:r w:rsidRPr="00746472">
        <w:rPr>
          <w:b/>
        </w:rPr>
        <w:t>о</w:t>
      </w:r>
      <w:r w:rsidRPr="00746472">
        <w:rPr>
          <w:b/>
        </w:rPr>
        <w:t xml:space="preserve">ма путем, в частности, </w:t>
      </w:r>
      <w:r w:rsidR="006959B0" w:rsidRPr="00746472">
        <w:rPr>
          <w:b/>
        </w:rPr>
        <w:t>активизации</w:t>
      </w:r>
      <w:r w:rsidRPr="00746472">
        <w:rPr>
          <w:b/>
        </w:rPr>
        <w:t xml:space="preserve"> информ</w:t>
      </w:r>
      <w:r w:rsidRPr="00746472">
        <w:rPr>
          <w:b/>
        </w:rPr>
        <w:t>а</w:t>
      </w:r>
      <w:r w:rsidRPr="00746472">
        <w:rPr>
          <w:b/>
        </w:rPr>
        <w:t xml:space="preserve">ционно-разъяснительных кампаний, способствующих толерантности и уважению </w:t>
      </w:r>
      <w:r w:rsidR="006959B0" w:rsidRPr="00746472">
        <w:rPr>
          <w:b/>
        </w:rPr>
        <w:t>принципа мног</w:t>
      </w:r>
      <w:r w:rsidR="006959B0" w:rsidRPr="00746472">
        <w:rPr>
          <w:b/>
        </w:rPr>
        <w:t>о</w:t>
      </w:r>
      <w:r w:rsidRPr="00746472">
        <w:rPr>
          <w:b/>
        </w:rPr>
        <w:t>образия.</w:t>
      </w:r>
      <w:r w:rsidR="00EC007B" w:rsidRPr="00EC007B">
        <w:rPr>
          <w:b/>
        </w:rPr>
        <w:t xml:space="preserve"> </w:t>
      </w:r>
      <w:r w:rsidR="003409A9" w:rsidRPr="003D4BD3">
        <w:rPr>
          <w:b/>
        </w:rPr>
        <w:t>Государству-участнику в целях преодоления существующего н</w:t>
      </w:r>
      <w:r w:rsidR="003409A9" w:rsidRPr="003D4BD3">
        <w:rPr>
          <w:b/>
        </w:rPr>
        <w:t>е</w:t>
      </w:r>
      <w:r w:rsidR="003409A9" w:rsidRPr="003D4BD3">
        <w:rPr>
          <w:b/>
        </w:rPr>
        <w:t>равенства следует принять меры по созданию равных возможностей и с</w:t>
      </w:r>
      <w:r w:rsidR="003409A9" w:rsidRPr="003D4BD3">
        <w:rPr>
          <w:b/>
        </w:rPr>
        <w:t>о</w:t>
      </w:r>
      <w:r w:rsidR="003409A9" w:rsidRPr="003D4BD3">
        <w:rPr>
          <w:b/>
        </w:rPr>
        <w:t>действию равно</w:t>
      </w:r>
      <w:r w:rsidR="003409A9">
        <w:rPr>
          <w:b/>
        </w:rPr>
        <w:t>му</w:t>
      </w:r>
      <w:r w:rsidR="003409A9" w:rsidRPr="003D4BD3">
        <w:rPr>
          <w:b/>
        </w:rPr>
        <w:t xml:space="preserve"> доступ</w:t>
      </w:r>
      <w:r w:rsidR="003409A9">
        <w:rPr>
          <w:b/>
        </w:rPr>
        <w:t>у</w:t>
      </w:r>
      <w:r w:rsidR="003409A9" w:rsidRPr="003D4BD3">
        <w:rPr>
          <w:b/>
        </w:rPr>
        <w:t xml:space="preserve"> к услугам во всех областях и на всех уровнях. Наконец, государство-участник долж</w:t>
      </w:r>
      <w:r w:rsidR="003409A9">
        <w:rPr>
          <w:b/>
        </w:rPr>
        <w:t xml:space="preserve">но обеспечить, чтобы </w:t>
      </w:r>
      <w:r w:rsidR="003409A9" w:rsidRPr="003D4BD3">
        <w:rPr>
          <w:b/>
        </w:rPr>
        <w:t>случа</w:t>
      </w:r>
      <w:r w:rsidR="003409A9">
        <w:rPr>
          <w:b/>
        </w:rPr>
        <w:t>и</w:t>
      </w:r>
      <w:r w:rsidR="003409A9" w:rsidRPr="003D4BD3">
        <w:rPr>
          <w:b/>
        </w:rPr>
        <w:t xml:space="preserve"> дискр</w:t>
      </w:r>
      <w:r w:rsidR="003409A9" w:rsidRPr="003D4BD3">
        <w:rPr>
          <w:b/>
        </w:rPr>
        <w:t>и</w:t>
      </w:r>
      <w:r w:rsidR="003409A9" w:rsidRPr="003D4BD3">
        <w:rPr>
          <w:b/>
        </w:rPr>
        <w:t>минации систематически расследовались, виновные предавались суду и наказывались, а жертвам предо</w:t>
      </w:r>
      <w:r w:rsidR="003409A9" w:rsidRPr="003D4BD3">
        <w:rPr>
          <w:b/>
        </w:rPr>
        <w:t>с</w:t>
      </w:r>
      <w:r w:rsidR="003409A9" w:rsidRPr="003D4BD3">
        <w:rPr>
          <w:b/>
        </w:rPr>
        <w:t>тавлялась надлежащая ко</w:t>
      </w:r>
      <w:r w:rsidR="003409A9">
        <w:rPr>
          <w:b/>
        </w:rPr>
        <w:t>мпенса</w:t>
      </w:r>
      <w:r w:rsidR="003409A9" w:rsidRPr="003D4BD3">
        <w:rPr>
          <w:b/>
        </w:rPr>
        <w:t>ция.</w:t>
      </w:r>
    </w:p>
    <w:p w:rsidR="003409A9" w:rsidRPr="003D4BD3" w:rsidRDefault="003409A9" w:rsidP="003409A9">
      <w:pPr>
        <w:pStyle w:val="SingleTxtGR"/>
      </w:pPr>
      <w:r w:rsidRPr="003D4BD3">
        <w:t>8.</w:t>
      </w:r>
      <w:r w:rsidRPr="003D4BD3">
        <w:tab/>
        <w:t>Комитет с озабоченностью отмечает большое число случаев пыток и др</w:t>
      </w:r>
      <w:r w:rsidRPr="003D4BD3">
        <w:t>у</w:t>
      </w:r>
      <w:r>
        <w:t>гих видов</w:t>
      </w:r>
      <w:r w:rsidRPr="003D4BD3">
        <w:t xml:space="preserve"> бесчеловечного и унижающего достоинство обращения, включая н</w:t>
      </w:r>
      <w:r w:rsidRPr="003D4BD3">
        <w:t>е</w:t>
      </w:r>
      <w:r w:rsidRPr="003D4BD3">
        <w:t>предоставление экстренной медицинской помощи, а также дискриминации по расовому признаку, особенно в отношении рома, со стороны работников прав</w:t>
      </w:r>
      <w:r w:rsidRPr="003D4BD3">
        <w:t>о</w:t>
      </w:r>
      <w:r w:rsidRPr="003D4BD3">
        <w:t xml:space="preserve">охранительных органов. Комитет также выражает озабоченность в связи с тем, что расследования этих дел ни разу не приводили к </w:t>
      </w:r>
      <w:r>
        <w:t xml:space="preserve">каким-либо </w:t>
      </w:r>
      <w:r w:rsidRPr="003D4BD3">
        <w:t>санкциям в о</w:t>
      </w:r>
      <w:r w:rsidRPr="003D4BD3">
        <w:t>т</w:t>
      </w:r>
      <w:r w:rsidRPr="003D4BD3">
        <w:t>ношении виновных полицейских, а жертвам не предоставл</w:t>
      </w:r>
      <w:r>
        <w:t>ялись</w:t>
      </w:r>
      <w:r w:rsidRPr="003D4BD3">
        <w:t xml:space="preserve"> средств</w:t>
      </w:r>
      <w:r>
        <w:t>а</w:t>
      </w:r>
      <w:r w:rsidRPr="003D4BD3">
        <w:t xml:space="preserve"> пр</w:t>
      </w:r>
      <w:r w:rsidRPr="003D4BD3">
        <w:t>а</w:t>
      </w:r>
      <w:r w:rsidRPr="003D4BD3">
        <w:t>вовой защиты. Комитет обеспокоен</w:t>
      </w:r>
      <w:r>
        <w:t xml:space="preserve"> тем</w:t>
      </w:r>
      <w:r w:rsidRPr="003D4BD3">
        <w:t>, что существующая система, как пре</w:t>
      </w:r>
      <w:r w:rsidRPr="003D4BD3">
        <w:t>д</w:t>
      </w:r>
      <w:r w:rsidRPr="003D4BD3">
        <w:t>ставляется, является недостаточно объективной и надежной, что способствует безнаказанности полицейских, наруш</w:t>
      </w:r>
      <w:r>
        <w:t>ающих</w:t>
      </w:r>
      <w:r w:rsidRPr="003D4BD3">
        <w:t xml:space="preserve"> прав</w:t>
      </w:r>
      <w:r>
        <w:t>а человека (статьи 2, 7, 9 и </w:t>
      </w:r>
      <w:r w:rsidRPr="003D4BD3">
        <w:t>14).</w:t>
      </w:r>
    </w:p>
    <w:p w:rsidR="003409A9" w:rsidRPr="00A560E9" w:rsidRDefault="003409A9" w:rsidP="00EC007B">
      <w:pPr>
        <w:pStyle w:val="SingleTxtGR"/>
        <w:rPr>
          <w:b/>
        </w:rPr>
      </w:pPr>
      <w:r w:rsidRPr="00A560E9">
        <w:rPr>
          <w:b/>
        </w:rPr>
        <w:t>Государству-участнику следует принять необходимые меры по искорен</w:t>
      </w:r>
      <w:r w:rsidRPr="00A560E9">
        <w:rPr>
          <w:b/>
        </w:rPr>
        <w:t>е</w:t>
      </w:r>
      <w:r w:rsidRPr="00A560E9">
        <w:rPr>
          <w:b/>
        </w:rPr>
        <w:t>нию всех форм запугивания со стороны полиции и жестокого обращения в ходе полицейского расследования, включая расследование по горячим сл</w:t>
      </w:r>
      <w:r w:rsidRPr="00A560E9">
        <w:rPr>
          <w:b/>
        </w:rPr>
        <w:t>е</w:t>
      </w:r>
      <w:r w:rsidRPr="00A560E9">
        <w:rPr>
          <w:b/>
        </w:rPr>
        <w:t>дам, и суде</w:t>
      </w:r>
      <w:r w:rsidRPr="00A560E9">
        <w:rPr>
          <w:b/>
        </w:rPr>
        <w:t>б</w:t>
      </w:r>
      <w:r w:rsidRPr="00A560E9">
        <w:rPr>
          <w:b/>
        </w:rPr>
        <w:t>ного преследования виновных, а также принять положения, обеспечивающие эффективную защиту жертв и предоставление им средств правовой защиты. Необходимо обеспечить надлежащий уровень независ</w:t>
      </w:r>
      <w:r w:rsidRPr="00A560E9">
        <w:rPr>
          <w:b/>
        </w:rPr>
        <w:t>и</w:t>
      </w:r>
      <w:r w:rsidRPr="00A560E9">
        <w:rPr>
          <w:b/>
        </w:rPr>
        <w:t>мости судебных расследований дел, затрагивающих сотрудников правоо</w:t>
      </w:r>
      <w:r w:rsidRPr="00A560E9">
        <w:rPr>
          <w:b/>
        </w:rPr>
        <w:t>х</w:t>
      </w:r>
      <w:r w:rsidRPr="00A560E9">
        <w:rPr>
          <w:b/>
        </w:rPr>
        <w:t>ранительных органов. Гос</w:t>
      </w:r>
      <w:r w:rsidRPr="00A560E9">
        <w:rPr>
          <w:b/>
        </w:rPr>
        <w:t>у</w:t>
      </w:r>
      <w:r w:rsidRPr="00A560E9">
        <w:rPr>
          <w:b/>
        </w:rPr>
        <w:t>дарство-участник должно обеспечить создание и функционирование независимого надзорного механизма в отношении с</w:t>
      </w:r>
      <w:r w:rsidRPr="00A560E9">
        <w:rPr>
          <w:b/>
        </w:rPr>
        <w:t>у</w:t>
      </w:r>
      <w:r w:rsidRPr="00A560E9">
        <w:rPr>
          <w:b/>
        </w:rPr>
        <w:t>дебного преследования и осуждения по жалобам на противоправные дейс</w:t>
      </w:r>
      <w:r w:rsidRPr="00A560E9">
        <w:rPr>
          <w:b/>
        </w:rPr>
        <w:t>т</w:t>
      </w:r>
      <w:r w:rsidRPr="00A560E9">
        <w:rPr>
          <w:b/>
        </w:rPr>
        <w:t>вия со стороны сотрудников пол</w:t>
      </w:r>
      <w:r w:rsidRPr="00A560E9">
        <w:rPr>
          <w:b/>
        </w:rPr>
        <w:t>и</w:t>
      </w:r>
      <w:r w:rsidRPr="00A560E9">
        <w:rPr>
          <w:b/>
        </w:rPr>
        <w:t>ции.</w:t>
      </w:r>
    </w:p>
    <w:p w:rsidR="003409A9" w:rsidRPr="003D4BD3" w:rsidRDefault="003409A9" w:rsidP="003409A9">
      <w:pPr>
        <w:pStyle w:val="SingleTxtGR"/>
      </w:pPr>
      <w:r w:rsidRPr="003D4BD3">
        <w:t>9.</w:t>
      </w:r>
      <w:r w:rsidRPr="003D4BD3">
        <w:tab/>
        <w:t>Комитет выражает сожаление в связи с недавними проявлениями нете</w:t>
      </w:r>
      <w:r w:rsidRPr="003D4BD3">
        <w:t>р</w:t>
      </w:r>
      <w:r w:rsidRPr="003D4BD3">
        <w:t>пимости в отношении религиозных меньшинств и нетрадиционных религио</w:t>
      </w:r>
      <w:r w:rsidRPr="003D4BD3">
        <w:t>з</w:t>
      </w:r>
      <w:r w:rsidRPr="003D4BD3">
        <w:t>ных групп в Болгарии (за последние два десятилетия поступили сообщения о 110 случаях вандализма в отношении мечетей</w:t>
      </w:r>
      <w:r>
        <w:t>, а также о</w:t>
      </w:r>
      <w:r w:rsidRPr="003D4BD3">
        <w:t xml:space="preserve"> нападени</w:t>
      </w:r>
      <w:r>
        <w:t>и</w:t>
      </w:r>
      <w:r w:rsidRPr="003D4BD3">
        <w:t xml:space="preserve"> на мусул</w:t>
      </w:r>
      <w:r w:rsidRPr="003D4BD3">
        <w:t>ь</w:t>
      </w:r>
      <w:r w:rsidRPr="003D4BD3">
        <w:t>ман, соверш</w:t>
      </w:r>
      <w:r>
        <w:t>авш</w:t>
      </w:r>
      <w:r w:rsidRPr="003D4BD3">
        <w:t>их молитву перед мечетью Банья Баши в центре Софии 20</w:t>
      </w:r>
      <w:r>
        <w:t> </w:t>
      </w:r>
      <w:r w:rsidRPr="003D4BD3">
        <w:t>мая 2011</w:t>
      </w:r>
      <w:r>
        <w:t> </w:t>
      </w:r>
      <w:r w:rsidRPr="003D4BD3">
        <w:t xml:space="preserve">года). Принимая во внимание существующие </w:t>
      </w:r>
      <w:r>
        <w:t xml:space="preserve">в стране </w:t>
      </w:r>
      <w:r w:rsidRPr="003D4BD3">
        <w:t xml:space="preserve">правовые нормы </w:t>
      </w:r>
      <w:r>
        <w:t xml:space="preserve">по </w:t>
      </w:r>
      <w:r w:rsidRPr="003D4BD3">
        <w:t>борьб</w:t>
      </w:r>
      <w:r>
        <w:t>е</w:t>
      </w:r>
      <w:r w:rsidRPr="003D4BD3">
        <w:t xml:space="preserve"> с дискриминацией и человеконенавистнически</w:t>
      </w:r>
      <w:r>
        <w:t>ми</w:t>
      </w:r>
      <w:r w:rsidRPr="003D4BD3">
        <w:t xml:space="preserve"> высказывани</w:t>
      </w:r>
      <w:r>
        <w:t>ями</w:t>
      </w:r>
      <w:r w:rsidRPr="003D4BD3">
        <w:t>, К</w:t>
      </w:r>
      <w:r w:rsidRPr="003D4BD3">
        <w:t>о</w:t>
      </w:r>
      <w:r w:rsidRPr="003D4BD3">
        <w:t xml:space="preserve">митет выражает сожаление по поводу </w:t>
      </w:r>
      <w:r>
        <w:t>низкой эффективности</w:t>
      </w:r>
      <w:r w:rsidRPr="003D4BD3">
        <w:t xml:space="preserve"> исполнени</w:t>
      </w:r>
      <w:r>
        <w:t>я</w:t>
      </w:r>
      <w:r w:rsidRPr="003D4BD3">
        <w:t xml:space="preserve"> соо</w:t>
      </w:r>
      <w:r w:rsidRPr="003D4BD3">
        <w:t>т</w:t>
      </w:r>
      <w:r w:rsidRPr="003D4BD3">
        <w:t>ветствующего законодательства (статьи 18, 20 и 26).</w:t>
      </w:r>
    </w:p>
    <w:p w:rsidR="003409A9" w:rsidRPr="00CC548E" w:rsidRDefault="003409A9" w:rsidP="003409A9">
      <w:pPr>
        <w:pStyle w:val="SingleTxtGR"/>
        <w:rPr>
          <w:b/>
        </w:rPr>
      </w:pPr>
      <w:r w:rsidRPr="00CC548E">
        <w:rPr>
          <w:b/>
        </w:rPr>
        <w:t>Государству-участнику следует принять все необходимые меры по содейс</w:t>
      </w:r>
      <w:r w:rsidRPr="00CC548E">
        <w:rPr>
          <w:b/>
        </w:rPr>
        <w:t>т</w:t>
      </w:r>
      <w:r w:rsidRPr="00CC548E">
        <w:rPr>
          <w:b/>
        </w:rPr>
        <w:t>вию пресечению, расследованию и вынесению наказаний за преступления на почве ненависти, человеконенавистнические высказывания и запуг</w:t>
      </w:r>
      <w:r w:rsidRPr="00CC548E">
        <w:rPr>
          <w:b/>
        </w:rPr>
        <w:t>и</w:t>
      </w:r>
      <w:r w:rsidRPr="00CC548E">
        <w:rPr>
          <w:b/>
        </w:rPr>
        <w:t>вание в отношении меньшинств и религиозных общин, особенно рома и мусульман, путем осуществления в полном объеме существующего закон</w:t>
      </w:r>
      <w:r w:rsidRPr="00CC548E">
        <w:rPr>
          <w:b/>
        </w:rPr>
        <w:t>о</w:t>
      </w:r>
      <w:r w:rsidRPr="00CC548E">
        <w:rPr>
          <w:b/>
        </w:rPr>
        <w:t>дательства и провед</w:t>
      </w:r>
      <w:r w:rsidRPr="00CC548E">
        <w:rPr>
          <w:b/>
        </w:rPr>
        <w:t>е</w:t>
      </w:r>
      <w:r w:rsidRPr="00CC548E">
        <w:rPr>
          <w:b/>
        </w:rPr>
        <w:t>ния общенациональных информационно-разъяснительных кампаний, ориентированных на меньшинства, религио</w:t>
      </w:r>
      <w:r w:rsidRPr="00CC548E">
        <w:rPr>
          <w:b/>
        </w:rPr>
        <w:t>з</w:t>
      </w:r>
      <w:r w:rsidRPr="00CC548E">
        <w:rPr>
          <w:b/>
        </w:rPr>
        <w:t>ные группы и население в целом.</w:t>
      </w:r>
    </w:p>
    <w:p w:rsidR="003409A9" w:rsidRPr="003D4BD3" w:rsidRDefault="003409A9" w:rsidP="003409A9">
      <w:pPr>
        <w:pStyle w:val="SingleTxtGR"/>
      </w:pPr>
      <w:r w:rsidRPr="003D4BD3">
        <w:t>10.</w:t>
      </w:r>
      <w:r w:rsidRPr="003D4BD3">
        <w:tab/>
        <w:t xml:space="preserve">Комитет с озабоченностью отмечает информацию о </w:t>
      </w:r>
      <w:r>
        <w:t>проявлениях насилия</w:t>
      </w:r>
      <w:r w:rsidRPr="003D4BD3">
        <w:t xml:space="preserve"> и дискриминаци</w:t>
      </w:r>
      <w:r>
        <w:t>и</w:t>
      </w:r>
      <w:r w:rsidRPr="003D4BD3">
        <w:t xml:space="preserve"> в отношении инвалидов и</w:t>
      </w:r>
      <w:r w:rsidR="002F2B93">
        <w:t>з</w:t>
      </w:r>
      <w:r w:rsidRPr="003D4BD3">
        <w:t xml:space="preserve"> числа детей и взрослых в мед</w:t>
      </w:r>
      <w:r w:rsidRPr="003D4BD3">
        <w:t>и</w:t>
      </w:r>
      <w:r w:rsidRPr="003D4BD3">
        <w:t xml:space="preserve">цинских учреждениях, включая лишение свободы, использование специальных средств </w:t>
      </w:r>
      <w:r>
        <w:t xml:space="preserve">ограничения свободы </w:t>
      </w:r>
      <w:r w:rsidRPr="003D4BD3">
        <w:t>и принудительное введение таких препаратов и</w:t>
      </w:r>
      <w:r w:rsidRPr="003D4BD3">
        <w:t>н</w:t>
      </w:r>
      <w:r w:rsidRPr="003D4BD3">
        <w:t>трузивного и необратимого действи</w:t>
      </w:r>
      <w:r>
        <w:t>я</w:t>
      </w:r>
      <w:r w:rsidRPr="003D4BD3">
        <w:t>, как нейролептики. Комитет также выр</w:t>
      </w:r>
      <w:r w:rsidRPr="003D4BD3">
        <w:t>а</w:t>
      </w:r>
      <w:r w:rsidRPr="003D4BD3">
        <w:t xml:space="preserve">жает озабоченность в связи с </w:t>
      </w:r>
      <w:r>
        <w:t xml:space="preserve">теми </w:t>
      </w:r>
      <w:r w:rsidRPr="003D4BD3">
        <w:t>трудностями, с которыми сталкиваются п</w:t>
      </w:r>
      <w:r w:rsidRPr="003D4BD3">
        <w:t>о</w:t>
      </w:r>
      <w:r w:rsidRPr="003D4BD3">
        <w:t xml:space="preserve">мещенные в </w:t>
      </w:r>
      <w:r>
        <w:t xml:space="preserve">специализированные </w:t>
      </w:r>
      <w:r w:rsidRPr="003D4BD3">
        <w:t>учреждени</w:t>
      </w:r>
      <w:r>
        <w:t>я</w:t>
      </w:r>
      <w:r w:rsidRPr="003D4BD3">
        <w:t xml:space="preserve"> лица при реинтеграции в жизнь общества, и в связи с отсутствием предназначенных для таких лиц программ психологической реабилитации (ст</w:t>
      </w:r>
      <w:r w:rsidRPr="003D4BD3">
        <w:t>а</w:t>
      </w:r>
      <w:r w:rsidRPr="003D4BD3">
        <w:t>тьи 2, 6, 7, 9, 10 и 26).</w:t>
      </w:r>
    </w:p>
    <w:p w:rsidR="003409A9" w:rsidRPr="00CC4606" w:rsidRDefault="003409A9" w:rsidP="003409A9">
      <w:pPr>
        <w:pStyle w:val="SingleTxtGR"/>
        <w:rPr>
          <w:b/>
        </w:rPr>
      </w:pPr>
      <w:r w:rsidRPr="00CC4606">
        <w:rPr>
          <w:b/>
        </w:rPr>
        <w:t>Государству-участнику следует проявлять нетерпимость в том, что касае</w:t>
      </w:r>
      <w:r w:rsidRPr="00CC4606">
        <w:rPr>
          <w:b/>
        </w:rPr>
        <w:t>т</w:t>
      </w:r>
      <w:r w:rsidRPr="00CC4606">
        <w:rPr>
          <w:b/>
        </w:rPr>
        <w:t>ся практики насильственных и дискриминационных действий в отнош</w:t>
      </w:r>
      <w:r w:rsidRPr="00CC4606">
        <w:rPr>
          <w:b/>
        </w:rPr>
        <w:t>е</w:t>
      </w:r>
      <w:r w:rsidRPr="00CC4606">
        <w:rPr>
          <w:b/>
        </w:rPr>
        <w:t>нии инвалидов из числа детей и взрослых в медицинских учреждениях, и принять необходимые меры для гарантирования эффективного и тщател</w:t>
      </w:r>
      <w:r w:rsidRPr="00CC4606">
        <w:rPr>
          <w:b/>
        </w:rPr>
        <w:t>ь</w:t>
      </w:r>
      <w:r w:rsidRPr="00CC4606">
        <w:rPr>
          <w:b/>
        </w:rPr>
        <w:t>ного расследования всех обвинений в применении пыток и жестоком о</w:t>
      </w:r>
      <w:r w:rsidRPr="00CC4606">
        <w:rPr>
          <w:b/>
        </w:rPr>
        <w:t>б</w:t>
      </w:r>
      <w:r w:rsidRPr="00CC4606">
        <w:rPr>
          <w:b/>
        </w:rPr>
        <w:t>ращении, а также надлеж</w:t>
      </w:r>
      <w:r w:rsidRPr="00CC4606">
        <w:rPr>
          <w:b/>
        </w:rPr>
        <w:t>а</w:t>
      </w:r>
      <w:r w:rsidRPr="00CC4606">
        <w:rPr>
          <w:b/>
        </w:rPr>
        <w:t>щего судебного преследования и наказания предполагаемых виновных. Государству-участнику следует также разраб</w:t>
      </w:r>
      <w:r w:rsidRPr="00CC4606">
        <w:rPr>
          <w:b/>
        </w:rPr>
        <w:t>а</w:t>
      </w:r>
      <w:r w:rsidRPr="00CC4606">
        <w:rPr>
          <w:b/>
        </w:rPr>
        <w:t>тывать и осуществлять программы психологической реабилитации лиц, содержащихся в специализированных у</w:t>
      </w:r>
      <w:r w:rsidRPr="00CC4606">
        <w:rPr>
          <w:b/>
        </w:rPr>
        <w:t>ч</w:t>
      </w:r>
      <w:r w:rsidRPr="00CC4606">
        <w:rPr>
          <w:b/>
        </w:rPr>
        <w:t>реждениях.</w:t>
      </w:r>
    </w:p>
    <w:p w:rsidR="003409A9" w:rsidRPr="003D4BD3" w:rsidRDefault="003409A9" w:rsidP="003409A9">
      <w:pPr>
        <w:pStyle w:val="SingleTxtGR"/>
      </w:pPr>
      <w:r w:rsidRPr="003D4BD3">
        <w:t>11.</w:t>
      </w:r>
      <w:r w:rsidRPr="003D4BD3">
        <w:tab/>
        <w:t xml:space="preserve">Комитет обеспокоен тем, что, как это было признано государством-участником, </w:t>
      </w:r>
      <w:r>
        <w:t>национальное</w:t>
      </w:r>
      <w:r w:rsidRPr="003D4BD3">
        <w:t xml:space="preserve"> законодательство, касающееся </w:t>
      </w:r>
      <w:r>
        <w:t>ситуаций, когда</w:t>
      </w:r>
      <w:r w:rsidRPr="003D4BD3">
        <w:t xml:space="preserve"> р</w:t>
      </w:r>
      <w:r w:rsidRPr="003D4BD3">
        <w:t>а</w:t>
      </w:r>
      <w:r w:rsidRPr="003D4BD3">
        <w:t>ботники правоохранительных органов могут использовать с</w:t>
      </w:r>
      <w:r>
        <w:t xml:space="preserve">илу, способную приводить к смертельному исходу, </w:t>
      </w:r>
      <w:r w:rsidRPr="003D4BD3">
        <w:t>не соответствует международным станда</w:t>
      </w:r>
      <w:r w:rsidRPr="003D4BD3">
        <w:t>р</w:t>
      </w:r>
      <w:r w:rsidRPr="003D4BD3">
        <w:t>там, что может повлечь за собой серьезную опасность для осущ</w:t>
      </w:r>
      <w:r w:rsidRPr="003D4BD3">
        <w:t>е</w:t>
      </w:r>
      <w:r w:rsidRPr="003D4BD3">
        <w:t xml:space="preserve">ствления права на жизнь. Комитет отмечает, что в </w:t>
      </w:r>
      <w:r>
        <w:t>действующих</w:t>
      </w:r>
      <w:r w:rsidRPr="003D4BD3">
        <w:t xml:space="preserve"> правилах</w:t>
      </w:r>
      <w:r w:rsidR="002F2B93">
        <w:t>,</w:t>
      </w:r>
      <w:r w:rsidRPr="003D4BD3">
        <w:t xml:space="preserve"> принятых государс</w:t>
      </w:r>
      <w:r w:rsidRPr="003D4BD3">
        <w:t>т</w:t>
      </w:r>
      <w:r w:rsidRPr="003D4BD3">
        <w:t>в</w:t>
      </w:r>
      <w:r>
        <w:t xml:space="preserve">ом-участником </w:t>
      </w:r>
      <w:r w:rsidRPr="003D4BD3">
        <w:t>в соответствии с Актом Министерства внутренних дел (кот</w:t>
      </w:r>
      <w:r w:rsidRPr="003D4BD3">
        <w:t>о</w:t>
      </w:r>
      <w:r w:rsidRPr="003D4BD3">
        <w:t>рый в настоящее время пересматривается), как представляется, нет четкого о</w:t>
      </w:r>
      <w:r w:rsidRPr="003D4BD3">
        <w:t>п</w:t>
      </w:r>
      <w:r w:rsidRPr="003D4BD3">
        <w:t xml:space="preserve">ределения </w:t>
      </w:r>
      <w:r>
        <w:t>критериев</w:t>
      </w:r>
      <w:r w:rsidRPr="003D4BD3">
        <w:t>, которые полностью соответствовали бы международным стандартам применения силы</w:t>
      </w:r>
      <w:r>
        <w:t>, способной приводить к смертельному исходу</w:t>
      </w:r>
      <w:r w:rsidRPr="003D4BD3">
        <w:t xml:space="preserve"> (ст</w:t>
      </w:r>
      <w:r w:rsidRPr="003D4BD3">
        <w:t>а</w:t>
      </w:r>
      <w:r w:rsidRPr="003D4BD3">
        <w:t>тья 6).</w:t>
      </w:r>
    </w:p>
    <w:p w:rsidR="003409A9" w:rsidRPr="00E1799F" w:rsidRDefault="003409A9" w:rsidP="003409A9">
      <w:pPr>
        <w:pStyle w:val="SingleTxtGR"/>
        <w:rPr>
          <w:b/>
        </w:rPr>
      </w:pPr>
      <w:r w:rsidRPr="00E1799F">
        <w:rPr>
          <w:b/>
        </w:rPr>
        <w:t>Государству-участнику следует в неотложном порядке обеспечить соотве</w:t>
      </w:r>
      <w:r w:rsidRPr="00E1799F">
        <w:rPr>
          <w:b/>
        </w:rPr>
        <w:t>т</w:t>
      </w:r>
      <w:r w:rsidRPr="00E1799F">
        <w:rPr>
          <w:b/>
        </w:rPr>
        <w:t>ствие своего законодательства и нормативных актов требованиям, связа</w:t>
      </w:r>
      <w:r w:rsidRPr="00E1799F">
        <w:rPr>
          <w:b/>
        </w:rPr>
        <w:t>н</w:t>
      </w:r>
      <w:r w:rsidRPr="00E1799F">
        <w:rPr>
          <w:b/>
        </w:rPr>
        <w:t>ным с осуществлением права на жизнь, в частности в том виде, в каком они отражены в принятых Организацией Объединенных Наций Основных принципах применения силы и огнестрельного оружия должностными л</w:t>
      </w:r>
      <w:r w:rsidRPr="00E1799F">
        <w:rPr>
          <w:b/>
        </w:rPr>
        <w:t>и</w:t>
      </w:r>
      <w:r w:rsidRPr="00E1799F">
        <w:rPr>
          <w:b/>
        </w:rPr>
        <w:t>цами по поддержанию прав</w:t>
      </w:r>
      <w:r w:rsidRPr="00E1799F">
        <w:rPr>
          <w:b/>
        </w:rPr>
        <w:t>о</w:t>
      </w:r>
      <w:r w:rsidRPr="00E1799F">
        <w:rPr>
          <w:b/>
        </w:rPr>
        <w:t>порядка.</w:t>
      </w:r>
    </w:p>
    <w:p w:rsidR="003409A9" w:rsidRPr="003D4BD3" w:rsidRDefault="003409A9" w:rsidP="003409A9">
      <w:pPr>
        <w:pStyle w:val="SingleTxtGR"/>
      </w:pPr>
      <w:r w:rsidRPr="003D4BD3">
        <w:t>12.</w:t>
      </w:r>
      <w:r w:rsidRPr="003D4BD3">
        <w:tab/>
        <w:t>Комитет выражает сожаление в связи с небольшим числом случаев нас</w:t>
      </w:r>
      <w:r w:rsidRPr="003D4BD3">
        <w:t>и</w:t>
      </w:r>
      <w:r w:rsidRPr="003D4BD3">
        <w:t xml:space="preserve">лия в семье, в частности в отношении женщин, по которым проводится </w:t>
      </w:r>
      <w:r>
        <w:t>эффе</w:t>
      </w:r>
      <w:r>
        <w:t>к</w:t>
      </w:r>
      <w:r>
        <w:t xml:space="preserve">тивное </w:t>
      </w:r>
      <w:r w:rsidRPr="003D4BD3">
        <w:t>судебное разбирательство и наказываются виновные. В связи с этим К</w:t>
      </w:r>
      <w:r w:rsidRPr="003D4BD3">
        <w:t>о</w:t>
      </w:r>
      <w:r w:rsidRPr="003D4BD3">
        <w:t>митет выражает сожаление по поводу того, что уголовное преследование по т</w:t>
      </w:r>
      <w:r w:rsidRPr="003D4BD3">
        <w:t>а</w:t>
      </w:r>
      <w:r w:rsidRPr="003D4BD3">
        <w:t>ким делам обычно ограничивается случаями, когда правонарушитель нарушает административн</w:t>
      </w:r>
      <w:r>
        <w:t>ое распоряжение</w:t>
      </w:r>
      <w:r w:rsidRPr="003D4BD3">
        <w:t xml:space="preserve"> о защите, а также по поводу того, что, согла</w:t>
      </w:r>
      <w:r w:rsidRPr="003D4BD3">
        <w:t>с</w:t>
      </w:r>
      <w:r w:rsidRPr="003D4BD3">
        <w:t xml:space="preserve">но статье 161 </w:t>
      </w:r>
      <w:r w:rsidR="002F2B93">
        <w:t>(</w:t>
      </w:r>
      <w:r w:rsidRPr="003D4BD3">
        <w:t>1) Уголовного кодекса, рассмотрение обвинений о насилии в с</w:t>
      </w:r>
      <w:r w:rsidRPr="003D4BD3">
        <w:t>е</w:t>
      </w:r>
      <w:r w:rsidRPr="003D4BD3">
        <w:t>мье должно инициироваться при поступлении жалобы потерпевшего в случае телесных п</w:t>
      </w:r>
      <w:r w:rsidRPr="003D4BD3">
        <w:t>о</w:t>
      </w:r>
      <w:r w:rsidRPr="003D4BD3">
        <w:t>вреждений малой или средней тяжести (статьи 2, 3, 6 и 26).</w:t>
      </w:r>
    </w:p>
    <w:p w:rsidR="003409A9" w:rsidRPr="00137746" w:rsidRDefault="003409A9" w:rsidP="003409A9">
      <w:pPr>
        <w:pStyle w:val="SingleTxtGR"/>
        <w:rPr>
          <w:b/>
        </w:rPr>
      </w:pPr>
      <w:r w:rsidRPr="00137746">
        <w:rPr>
          <w:b/>
        </w:rPr>
        <w:t>Государству-участнику следует активно продолжить работу по предупре</w:t>
      </w:r>
      <w:r w:rsidRPr="00137746">
        <w:rPr>
          <w:b/>
        </w:rPr>
        <w:t>ж</w:t>
      </w:r>
      <w:r w:rsidRPr="00137746">
        <w:rPr>
          <w:b/>
        </w:rPr>
        <w:t>дению насилия в семье, особенно насилия в семье в отношении женщин, и призывать жертвы сообщать о соответствующих случаях властям. Гос</w:t>
      </w:r>
      <w:r w:rsidRPr="00137746">
        <w:rPr>
          <w:b/>
        </w:rPr>
        <w:t>у</w:t>
      </w:r>
      <w:r w:rsidRPr="00137746">
        <w:rPr>
          <w:b/>
        </w:rPr>
        <w:t>дарство-участник должно инициировать учитывающий гендерные аспекты мониторинг этих случаев и проанализировать причины редких заявлений о таких случаях. Государство-участник должно также обеспечить уголовное расследование, судебное преследование и наказание виновных во всех сл</w:t>
      </w:r>
      <w:r w:rsidRPr="00137746">
        <w:rPr>
          <w:b/>
        </w:rPr>
        <w:t>у</w:t>
      </w:r>
      <w:r w:rsidRPr="00137746">
        <w:rPr>
          <w:b/>
        </w:rPr>
        <w:t>чаях насилия в семье.</w:t>
      </w:r>
    </w:p>
    <w:p w:rsidR="003409A9" w:rsidRPr="003D4BD3" w:rsidRDefault="003409A9" w:rsidP="003409A9">
      <w:pPr>
        <w:pStyle w:val="SingleTxtGR"/>
      </w:pPr>
      <w:r w:rsidRPr="003D4BD3">
        <w:t>13.</w:t>
      </w:r>
      <w:r w:rsidRPr="003D4BD3">
        <w:tab/>
        <w:t>Принимая к сведению поправки, внес</w:t>
      </w:r>
      <w:r w:rsidR="009A20CD">
        <w:t>енные в Уголовный кодекс с 2004</w:t>
      </w:r>
      <w:r w:rsidR="009A20CD">
        <w:rPr>
          <w:lang w:val="en-US"/>
        </w:rPr>
        <w:t> </w:t>
      </w:r>
      <w:r w:rsidRPr="003D4BD3">
        <w:t>года, Комитет выражает сожаление в связи с тем, что в национальном з</w:t>
      </w:r>
      <w:r w:rsidRPr="003D4BD3">
        <w:t>а</w:t>
      </w:r>
      <w:r w:rsidRPr="003D4BD3">
        <w:t xml:space="preserve">конодательстве по-прежнему не квалифицируются в качестве преступления пытки и бесчеловечное и унижающее достоинство обращение в соответствии с международными стандартами, </w:t>
      </w:r>
      <w:r>
        <w:t>при том что</w:t>
      </w:r>
      <w:r w:rsidRPr="003D4BD3">
        <w:t xml:space="preserve"> статьи 287 и 143 Уголовного коде</w:t>
      </w:r>
      <w:r w:rsidRPr="003D4BD3">
        <w:t>к</w:t>
      </w:r>
      <w:r w:rsidRPr="003D4BD3">
        <w:t>са не</w:t>
      </w:r>
      <w:r>
        <w:t xml:space="preserve"> п</w:t>
      </w:r>
      <w:r w:rsidRPr="003D4BD3">
        <w:t>олностью покрывают эти пр</w:t>
      </w:r>
      <w:r w:rsidRPr="003D4BD3">
        <w:t>е</w:t>
      </w:r>
      <w:r w:rsidRPr="003D4BD3">
        <w:t>ступления (статья 7).</w:t>
      </w:r>
    </w:p>
    <w:p w:rsidR="003409A9" w:rsidRPr="00137746" w:rsidRDefault="003409A9" w:rsidP="003409A9">
      <w:pPr>
        <w:pStyle w:val="SingleTxtGR"/>
        <w:rPr>
          <w:b/>
        </w:rPr>
      </w:pPr>
      <w:r w:rsidRPr="00137746">
        <w:rPr>
          <w:b/>
        </w:rPr>
        <w:t>Государству-участнику следует принять определение пыток, которое по</w:t>
      </w:r>
      <w:r w:rsidRPr="00137746">
        <w:rPr>
          <w:b/>
        </w:rPr>
        <w:t>л</w:t>
      </w:r>
      <w:r w:rsidRPr="00137746">
        <w:rPr>
          <w:b/>
        </w:rPr>
        <w:t>ностью соответствовало бы статьям 1 и 4 Конвенции против пыток и ст</w:t>
      </w:r>
      <w:r w:rsidRPr="00137746">
        <w:rPr>
          <w:b/>
        </w:rPr>
        <w:t>а</w:t>
      </w:r>
      <w:r w:rsidRPr="00137746">
        <w:rPr>
          <w:b/>
        </w:rPr>
        <w:t>тье 7 Пакта.</w:t>
      </w:r>
    </w:p>
    <w:p w:rsidR="003409A9" w:rsidRPr="003D4BD3" w:rsidRDefault="003409A9" w:rsidP="003409A9">
      <w:pPr>
        <w:pStyle w:val="SingleTxtGR"/>
      </w:pPr>
      <w:r w:rsidRPr="003D4BD3">
        <w:t>14.</w:t>
      </w:r>
      <w:r w:rsidRPr="003D4BD3">
        <w:tab/>
        <w:t>Приветствуя тот факт, что телесные наказания объявлены вне закона в семье, школах, пенитенц</w:t>
      </w:r>
      <w:r w:rsidRPr="003D4BD3">
        <w:t>и</w:t>
      </w:r>
      <w:r w:rsidRPr="003D4BD3">
        <w:t>арной системе, учреждениях по альтернативному уходу и на рабочих местах, Комитет</w:t>
      </w:r>
      <w:r>
        <w:t xml:space="preserve"> тем не ме</w:t>
      </w:r>
      <w:r w:rsidR="009A20CD" w:rsidRPr="009A20CD">
        <w:t>н</w:t>
      </w:r>
      <w:r>
        <w:t>ее</w:t>
      </w:r>
      <w:r w:rsidRPr="003D4BD3">
        <w:t xml:space="preserve"> выражает озабоченность по поводу того, что дети по-прежнему являются жертвами такой практики</w:t>
      </w:r>
      <w:r>
        <w:t>, а также</w:t>
      </w:r>
      <w:r w:rsidRPr="003D4BD3">
        <w:t xml:space="preserve"> по поводу отсутствия информации о судебном преследовании такой практики (статьи 7 и 24).</w:t>
      </w:r>
    </w:p>
    <w:p w:rsidR="003409A9" w:rsidRPr="00137746" w:rsidRDefault="003409A9" w:rsidP="003409A9">
      <w:pPr>
        <w:pStyle w:val="SingleTxtGR"/>
        <w:rPr>
          <w:b/>
        </w:rPr>
      </w:pPr>
      <w:r w:rsidRPr="00137746">
        <w:rPr>
          <w:b/>
        </w:rPr>
        <w:t>Государству-участнику следует принять практические меры, направле</w:t>
      </w:r>
      <w:r w:rsidRPr="00137746">
        <w:rPr>
          <w:b/>
        </w:rPr>
        <w:t>н</w:t>
      </w:r>
      <w:r w:rsidRPr="00137746">
        <w:rPr>
          <w:b/>
        </w:rPr>
        <w:t>ные на то, чтобы положить конец телесным наказаниям во всех местах. Оно должно поощрять ненасильственные формы поддержания дисципл</w:t>
      </w:r>
      <w:r w:rsidRPr="00137746">
        <w:rPr>
          <w:b/>
        </w:rPr>
        <w:t>и</w:t>
      </w:r>
      <w:r w:rsidRPr="00137746">
        <w:rPr>
          <w:b/>
        </w:rPr>
        <w:t>ны в качестве альтернативы телесным наказаниям и продолжить провед</w:t>
      </w:r>
      <w:r w:rsidRPr="00137746">
        <w:rPr>
          <w:b/>
        </w:rPr>
        <w:t>е</w:t>
      </w:r>
      <w:r w:rsidRPr="00137746">
        <w:rPr>
          <w:b/>
        </w:rPr>
        <w:t>ние информационных кампаний среди населения в целях повышения осв</w:t>
      </w:r>
      <w:r w:rsidRPr="00137746">
        <w:rPr>
          <w:b/>
        </w:rPr>
        <w:t>е</w:t>
      </w:r>
      <w:r w:rsidRPr="00137746">
        <w:rPr>
          <w:b/>
        </w:rPr>
        <w:t>домленности о пагубных последствиях телесных наказаний.</w:t>
      </w:r>
    </w:p>
    <w:p w:rsidR="003409A9" w:rsidRPr="003D4BD3" w:rsidRDefault="003409A9" w:rsidP="003409A9">
      <w:pPr>
        <w:pStyle w:val="SingleTxtGR"/>
      </w:pPr>
      <w:r w:rsidRPr="003D4BD3">
        <w:t>15.</w:t>
      </w:r>
      <w:r w:rsidRPr="003D4BD3">
        <w:tab/>
        <w:t>Комитет обеспокоен широко распространенной практикой неофициал</w:t>
      </w:r>
      <w:r w:rsidRPr="003D4BD3">
        <w:t>ь</w:t>
      </w:r>
      <w:r w:rsidRPr="003D4BD3">
        <w:t>ных брачных соглашений в общине рома, особенно в отношении девочек в во</w:t>
      </w:r>
      <w:r w:rsidRPr="003D4BD3">
        <w:t>з</w:t>
      </w:r>
      <w:r w:rsidRPr="003D4BD3">
        <w:t>расте менее 14 лет, в условиях, когда минимальный возраст вступления в брак составляет 18 лет (статьи 7 и 23).</w:t>
      </w:r>
    </w:p>
    <w:p w:rsidR="003409A9" w:rsidRPr="00137746" w:rsidRDefault="003409A9" w:rsidP="003409A9">
      <w:pPr>
        <w:pStyle w:val="SingleTxtGR"/>
        <w:rPr>
          <w:b/>
        </w:rPr>
      </w:pPr>
      <w:r w:rsidRPr="00137746">
        <w:rPr>
          <w:b/>
        </w:rPr>
        <w:t>Государство-участник должно принять и ввести в действие в масштабах всей страны механизм недопущения вступления в брак девочек, не до</w:t>
      </w:r>
      <w:r w:rsidRPr="00137746">
        <w:rPr>
          <w:b/>
        </w:rPr>
        <w:t>с</w:t>
      </w:r>
      <w:r w:rsidRPr="00137746">
        <w:rPr>
          <w:b/>
        </w:rPr>
        <w:t>тигших соответствующего возраста, предусмотренного законом, с испол</w:t>
      </w:r>
      <w:r w:rsidRPr="00137746">
        <w:rPr>
          <w:b/>
        </w:rPr>
        <w:t>ь</w:t>
      </w:r>
      <w:r w:rsidRPr="00137746">
        <w:rPr>
          <w:b/>
        </w:rPr>
        <w:t>зованием стратегий повышения информированности на уровне общин о последствиях ранних и неофициальных брачных соглашений и правах и обязанностях затрагиваемых лиц.</w:t>
      </w:r>
    </w:p>
    <w:p w:rsidR="003409A9" w:rsidRPr="00D507E7" w:rsidRDefault="003409A9" w:rsidP="003409A9">
      <w:pPr>
        <w:pStyle w:val="SingleTxtGR"/>
      </w:pPr>
      <w:r w:rsidRPr="003D4BD3">
        <w:t>16.</w:t>
      </w:r>
      <w:r w:rsidRPr="003D4BD3">
        <w:tab/>
        <w:t xml:space="preserve">Комитет обеспокоен отсутствием достаточных процедурных гарантий в </w:t>
      </w:r>
      <w:r>
        <w:t xml:space="preserve">рамках </w:t>
      </w:r>
      <w:r w:rsidRPr="003D4BD3">
        <w:t>процедур</w:t>
      </w:r>
      <w:r>
        <w:t>ы</w:t>
      </w:r>
      <w:r w:rsidRPr="003D4BD3">
        <w:t xml:space="preserve"> установления статуса беженца (УСБ), особенно в связи с з</w:t>
      </w:r>
      <w:r w:rsidRPr="003D4BD3">
        <w:t>а</w:t>
      </w:r>
      <w:r w:rsidRPr="003D4BD3">
        <w:t>держкой между первоначальной регистрацией заявления и доступом к УСБ</w:t>
      </w:r>
      <w:r>
        <w:t>,</w:t>
      </w:r>
      <w:r w:rsidRPr="003D4BD3">
        <w:t xml:space="preserve"> и отсутствием в Законе о предоставлении убежища и беженцах положений, г</w:t>
      </w:r>
      <w:r w:rsidRPr="003D4BD3">
        <w:t>а</w:t>
      </w:r>
      <w:r w:rsidRPr="003D4BD3">
        <w:t>рантирующих аудиозапись интервью, касающихся УСБ, и доступ к личным д</w:t>
      </w:r>
      <w:r w:rsidRPr="003D4BD3">
        <w:t>о</w:t>
      </w:r>
      <w:r w:rsidRPr="003D4BD3">
        <w:t xml:space="preserve">сье со стороны заявителей и </w:t>
      </w:r>
      <w:r>
        <w:t xml:space="preserve">их </w:t>
      </w:r>
      <w:r w:rsidRPr="003D4BD3">
        <w:t xml:space="preserve">законных представителей до принятия </w:t>
      </w:r>
      <w:r>
        <w:t>соотве</w:t>
      </w:r>
      <w:r>
        <w:t>т</w:t>
      </w:r>
      <w:r>
        <w:t xml:space="preserve">ствующего </w:t>
      </w:r>
      <w:r w:rsidRPr="003D4BD3">
        <w:t>решения (статьи 7, 10 и 13).</w:t>
      </w:r>
    </w:p>
    <w:p w:rsidR="00CC3901" w:rsidRPr="00F57F3D" w:rsidRDefault="00CC3901" w:rsidP="00CC3901">
      <w:pPr>
        <w:pStyle w:val="SingleTxtGR"/>
        <w:rPr>
          <w:b/>
        </w:rPr>
      </w:pPr>
      <w:r w:rsidRPr="00F57F3D">
        <w:rPr>
          <w:b/>
        </w:rPr>
        <w:t xml:space="preserve">Государству-участнику следует пересмотреть процедуру предоставления убежища и </w:t>
      </w:r>
      <w:r>
        <w:rPr>
          <w:b/>
        </w:rPr>
        <w:t xml:space="preserve">принятия </w:t>
      </w:r>
      <w:r w:rsidRPr="00F57F3D">
        <w:rPr>
          <w:b/>
        </w:rPr>
        <w:t>решени</w:t>
      </w:r>
      <w:r>
        <w:rPr>
          <w:b/>
        </w:rPr>
        <w:t>й</w:t>
      </w:r>
      <w:r w:rsidRPr="00F57F3D">
        <w:rPr>
          <w:b/>
        </w:rPr>
        <w:t xml:space="preserve"> по заявлени</w:t>
      </w:r>
      <w:r>
        <w:rPr>
          <w:b/>
        </w:rPr>
        <w:t>ям</w:t>
      </w:r>
      <w:r w:rsidRPr="00F57F3D">
        <w:rPr>
          <w:b/>
        </w:rPr>
        <w:t xml:space="preserve"> о предоставлении междун</w:t>
      </w:r>
      <w:r w:rsidRPr="00F57F3D">
        <w:rPr>
          <w:b/>
        </w:rPr>
        <w:t>а</w:t>
      </w:r>
      <w:r w:rsidRPr="00F57F3D">
        <w:rPr>
          <w:b/>
        </w:rPr>
        <w:t>родной защиты со стороны Государственного агентства по делам беженцев (</w:t>
      </w:r>
      <w:r>
        <w:rPr>
          <w:b/>
        </w:rPr>
        <w:t>Г</w:t>
      </w:r>
      <w:r w:rsidRPr="00F57F3D">
        <w:rPr>
          <w:b/>
        </w:rPr>
        <w:t>АБ) в целях обеспечения доступа всех просителей убежища к справедл</w:t>
      </w:r>
      <w:r w:rsidRPr="00F57F3D">
        <w:rPr>
          <w:b/>
        </w:rPr>
        <w:t>и</w:t>
      </w:r>
      <w:r w:rsidRPr="00F57F3D">
        <w:rPr>
          <w:b/>
        </w:rPr>
        <w:t>вой и эффективной систем</w:t>
      </w:r>
      <w:r>
        <w:rPr>
          <w:b/>
        </w:rPr>
        <w:t>е</w:t>
      </w:r>
      <w:r w:rsidRPr="00F57F3D">
        <w:rPr>
          <w:b/>
        </w:rPr>
        <w:t xml:space="preserve"> предоставл</w:t>
      </w:r>
      <w:r w:rsidRPr="00F57F3D">
        <w:rPr>
          <w:b/>
        </w:rPr>
        <w:t>е</w:t>
      </w:r>
      <w:r w:rsidRPr="00F57F3D">
        <w:rPr>
          <w:b/>
        </w:rPr>
        <w:t>ния убежища.</w:t>
      </w:r>
    </w:p>
    <w:p w:rsidR="00CC3901" w:rsidRDefault="00CC3901" w:rsidP="00CC3901">
      <w:pPr>
        <w:pStyle w:val="SingleTxtGR"/>
      </w:pPr>
      <w:r>
        <w:t>17.</w:t>
      </w:r>
      <w:r>
        <w:tab/>
        <w:t>Комитет вновь выражает обеспокоенность в связи с тем, что лица с пс</w:t>
      </w:r>
      <w:r>
        <w:t>и</w:t>
      </w:r>
      <w:r>
        <w:t>хическими расстройствами не имеют надлежащих процедурных и материал</w:t>
      </w:r>
      <w:r>
        <w:t>ь</w:t>
      </w:r>
      <w:r>
        <w:t>ных гарантий против чрезмерных ограничений в отношении осуществления ими прав, гарантированных согласно Пакту. В частности, Комитет обеспокоен тем, что лица, лишенные дееспособности, не имеют доступа к правовым сре</w:t>
      </w:r>
      <w:r>
        <w:t>д</w:t>
      </w:r>
      <w:r>
        <w:t>ствам обжалования нарушения своих прав, что отсутствует независимый мех</w:t>
      </w:r>
      <w:r>
        <w:t>а</w:t>
      </w:r>
      <w:r>
        <w:t>низм инспектирования психиатрических учреждений и что система опеки часто предусматривает участие сотрудников того же учреждения, в котором соде</w:t>
      </w:r>
      <w:r>
        <w:t>р</w:t>
      </w:r>
      <w:r>
        <w:t>жатся соответствующие лица (статьи</w:t>
      </w:r>
      <w:r>
        <w:rPr>
          <w:lang w:val="en-US"/>
        </w:rPr>
        <w:t> </w:t>
      </w:r>
      <w:r>
        <w:t>2, 9, 10, 25 и 26).</w:t>
      </w:r>
    </w:p>
    <w:p w:rsidR="00CC3901" w:rsidRPr="00F57F3D" w:rsidRDefault="00CC3901" w:rsidP="00CC3901">
      <w:pPr>
        <w:pStyle w:val="SingleTxtGR"/>
        <w:rPr>
          <w:b/>
        </w:rPr>
      </w:pPr>
      <w:r w:rsidRPr="00F57F3D">
        <w:rPr>
          <w:b/>
        </w:rPr>
        <w:t>Государству-участнику следует:</w:t>
      </w:r>
    </w:p>
    <w:p w:rsidR="00CC3901" w:rsidRPr="00F57F3D" w:rsidRDefault="00CC3901" w:rsidP="00CC3901">
      <w:pPr>
        <w:pStyle w:val="SingleTxtGR"/>
        <w:rPr>
          <w:b/>
        </w:rPr>
      </w:pPr>
      <w:r w:rsidRPr="00F57F3D">
        <w:rPr>
          <w:b/>
        </w:rPr>
        <w:tab/>
      </w:r>
      <w:r w:rsidRPr="00F57F3D">
        <w:rPr>
          <w:b/>
          <w:lang w:val="en-US"/>
        </w:rPr>
        <w:t>a</w:t>
      </w:r>
      <w:r w:rsidRPr="00F57F3D">
        <w:rPr>
          <w:b/>
        </w:rPr>
        <w:t>)</w:t>
      </w:r>
      <w:r w:rsidRPr="00F57F3D">
        <w:rPr>
          <w:b/>
        </w:rPr>
        <w:tab/>
        <w:t>пересмотреть свою политику лишения лиц с психическими ра</w:t>
      </w:r>
      <w:r w:rsidRPr="00F57F3D">
        <w:rPr>
          <w:b/>
        </w:rPr>
        <w:t>с</w:t>
      </w:r>
      <w:r w:rsidRPr="00F57F3D">
        <w:rPr>
          <w:b/>
        </w:rPr>
        <w:t>стройствами их дееспособности и определять необходимость и соразме</w:t>
      </w:r>
      <w:r w:rsidRPr="00F57F3D">
        <w:rPr>
          <w:b/>
        </w:rPr>
        <w:t>р</w:t>
      </w:r>
      <w:r w:rsidRPr="00F57F3D">
        <w:rPr>
          <w:b/>
        </w:rPr>
        <w:t>ность любой меры на индивидуальной основе с соблюдением эффективных процессуальных гарантий при обеспечении во всех случаях того, чтобы все лица, которые были лишены дееспособности, имели быстрый доступ к м</w:t>
      </w:r>
      <w:r w:rsidRPr="00F57F3D">
        <w:rPr>
          <w:b/>
        </w:rPr>
        <w:t>е</w:t>
      </w:r>
      <w:r w:rsidRPr="00F57F3D">
        <w:rPr>
          <w:b/>
        </w:rPr>
        <w:t>ханизму эффективного суде</w:t>
      </w:r>
      <w:r w:rsidRPr="00F57F3D">
        <w:rPr>
          <w:b/>
        </w:rPr>
        <w:t>б</w:t>
      </w:r>
      <w:r w:rsidRPr="00F57F3D">
        <w:rPr>
          <w:b/>
        </w:rPr>
        <w:t>ного пересмотра решений;</w:t>
      </w:r>
    </w:p>
    <w:p w:rsidR="00CC3901" w:rsidRPr="00F57F3D" w:rsidRDefault="00CC3901" w:rsidP="00CC3901">
      <w:pPr>
        <w:pStyle w:val="SingleTxtGR"/>
        <w:rPr>
          <w:b/>
        </w:rPr>
      </w:pPr>
      <w:r w:rsidRPr="00F57F3D">
        <w:rPr>
          <w:b/>
        </w:rPr>
        <w:tab/>
      </w:r>
      <w:r w:rsidRPr="00F57F3D">
        <w:rPr>
          <w:b/>
          <w:lang w:val="en-US"/>
        </w:rPr>
        <w:t>b</w:t>
      </w:r>
      <w:r w:rsidRPr="00F57F3D">
        <w:rPr>
          <w:b/>
        </w:rPr>
        <w:t>)</w:t>
      </w:r>
      <w:r w:rsidRPr="00F57F3D">
        <w:rPr>
          <w:b/>
        </w:rPr>
        <w:tab/>
        <w:t>обеспечить, чтобы лица с психическими расстройствами или их законные представители могли осуществлять свое право на использ</w:t>
      </w:r>
      <w:r w:rsidRPr="00F57F3D">
        <w:rPr>
          <w:b/>
        </w:rPr>
        <w:t>о</w:t>
      </w:r>
      <w:r w:rsidRPr="00F57F3D">
        <w:rPr>
          <w:b/>
        </w:rPr>
        <w:t xml:space="preserve">вание эффективного средства правовой защиты </w:t>
      </w:r>
      <w:r>
        <w:rPr>
          <w:b/>
        </w:rPr>
        <w:t>в связи с</w:t>
      </w:r>
      <w:r w:rsidRPr="00F57F3D">
        <w:rPr>
          <w:b/>
        </w:rPr>
        <w:t xml:space="preserve"> нарушени</w:t>
      </w:r>
      <w:r>
        <w:rPr>
          <w:b/>
        </w:rPr>
        <w:t>ем</w:t>
      </w:r>
      <w:r w:rsidRPr="00F57F3D">
        <w:rPr>
          <w:b/>
        </w:rPr>
        <w:t xml:space="preserve"> их прав и рассмотреть возможность использования менее ограничительных альтернатив принудительному ограничению свободы и лечению лиц с пс</w:t>
      </w:r>
      <w:r w:rsidRPr="00F57F3D">
        <w:rPr>
          <w:b/>
        </w:rPr>
        <w:t>и</w:t>
      </w:r>
      <w:r w:rsidRPr="00F57F3D">
        <w:rPr>
          <w:b/>
        </w:rPr>
        <w:t>хическими расстройствами;</w:t>
      </w:r>
    </w:p>
    <w:p w:rsidR="00CC3901" w:rsidRPr="00F57F3D" w:rsidRDefault="00CC3901" w:rsidP="00CC3901">
      <w:pPr>
        <w:pStyle w:val="SingleTxtGR"/>
        <w:rPr>
          <w:b/>
        </w:rPr>
      </w:pPr>
      <w:r w:rsidRPr="00F57F3D">
        <w:rPr>
          <w:b/>
        </w:rPr>
        <w:tab/>
      </w:r>
      <w:r w:rsidRPr="00F57F3D">
        <w:rPr>
          <w:b/>
          <w:lang w:val="en-US"/>
        </w:rPr>
        <w:t>c</w:t>
      </w:r>
      <w:r w:rsidRPr="00F57F3D">
        <w:rPr>
          <w:b/>
        </w:rPr>
        <w:t>)</w:t>
      </w:r>
      <w:r w:rsidRPr="00F57F3D">
        <w:rPr>
          <w:b/>
        </w:rPr>
        <w:tab/>
        <w:t>принять надлежащие меры для предупреждения всех форм жестокого обращения в психиатрических учреждениях, в том числе путем создания механизмов проведения инспекций, действующих на основе пр</w:t>
      </w:r>
      <w:r w:rsidRPr="00F57F3D">
        <w:rPr>
          <w:b/>
        </w:rPr>
        <w:t>и</w:t>
      </w:r>
      <w:r w:rsidRPr="00F57F3D">
        <w:rPr>
          <w:b/>
        </w:rPr>
        <w:t>нятых Организацией Объединенных Наций Принципов защиты психич</w:t>
      </w:r>
      <w:r w:rsidRPr="00F57F3D">
        <w:rPr>
          <w:b/>
        </w:rPr>
        <w:t>е</w:t>
      </w:r>
      <w:r w:rsidRPr="00F57F3D">
        <w:rPr>
          <w:b/>
        </w:rPr>
        <w:t>ски</w:t>
      </w:r>
      <w:r>
        <w:rPr>
          <w:b/>
        </w:rPr>
        <w:t xml:space="preserve"> </w:t>
      </w:r>
      <w:r w:rsidRPr="00F57F3D">
        <w:rPr>
          <w:b/>
        </w:rPr>
        <w:t>больных лиц и улучшения психиатрической помощи (принятых Ген</w:t>
      </w:r>
      <w:r w:rsidRPr="00F57F3D">
        <w:rPr>
          <w:b/>
        </w:rPr>
        <w:t>е</w:t>
      </w:r>
      <w:r w:rsidRPr="00F57F3D">
        <w:rPr>
          <w:b/>
        </w:rPr>
        <w:t>ральной Ассамблеей в р</w:t>
      </w:r>
      <w:r w:rsidRPr="00F57F3D">
        <w:rPr>
          <w:b/>
        </w:rPr>
        <w:t>е</w:t>
      </w:r>
      <w:r w:rsidRPr="00F57F3D">
        <w:rPr>
          <w:b/>
        </w:rPr>
        <w:t>золюции 46/119).</w:t>
      </w:r>
    </w:p>
    <w:p w:rsidR="00CC3901" w:rsidRDefault="00CC3901" w:rsidP="00CC3901">
      <w:pPr>
        <w:pStyle w:val="SingleTxtGR"/>
      </w:pPr>
      <w:r>
        <w:t>18.</w:t>
      </w:r>
      <w:r>
        <w:tab/>
        <w:t>Комитет по-прежнему выражает обеспокоенность в связи с переполне</w:t>
      </w:r>
      <w:r>
        <w:t>н</w:t>
      </w:r>
      <w:r>
        <w:t>ностью тюрем и санитарными условиями в местах содержания под стражей, включая отсутствие доступа к питьевой воде и регулярное отключение воды и электричества. Комитет также выражает озабоченность в связи с отсутствием качественного медицинского обслуживания, ограниченным доступом к специ</w:t>
      </w:r>
      <w:r>
        <w:t>а</w:t>
      </w:r>
      <w:r>
        <w:t>лизированной помощи и нехваткой квалифицированных сотрудников пените</w:t>
      </w:r>
      <w:r>
        <w:t>н</w:t>
      </w:r>
      <w:r>
        <w:t>циарных учреждений. Кроме того, обеспокоенность Комитета вызывают соо</w:t>
      </w:r>
      <w:r>
        <w:t>б</w:t>
      </w:r>
      <w:r>
        <w:t>щения о практике коррупции в пенитенциарных учреждениях, приводящей к тому, что некоторые содержащиеся под стражей имеют доступ к привилегиям (статья 10).</w:t>
      </w:r>
    </w:p>
    <w:p w:rsidR="00CC3901" w:rsidRPr="00F57F3D" w:rsidRDefault="00CC3901" w:rsidP="00CC3901">
      <w:pPr>
        <w:pStyle w:val="SingleTxtGR"/>
        <w:rPr>
          <w:b/>
        </w:rPr>
      </w:pPr>
      <w:r w:rsidRPr="00F57F3D">
        <w:rPr>
          <w:b/>
        </w:rPr>
        <w:t>Государству-участнику следует гарантировать полное соблюдение Мин</w:t>
      </w:r>
      <w:r w:rsidRPr="00F57F3D">
        <w:rPr>
          <w:b/>
        </w:rPr>
        <w:t>и</w:t>
      </w:r>
      <w:r w:rsidRPr="00F57F3D">
        <w:rPr>
          <w:b/>
        </w:rPr>
        <w:t xml:space="preserve">мальных стандартных правил обращения с заключенными и </w:t>
      </w:r>
      <w:r>
        <w:rPr>
          <w:b/>
        </w:rPr>
        <w:t>осуществлять</w:t>
      </w:r>
      <w:r w:rsidRPr="00F57F3D">
        <w:rPr>
          <w:b/>
        </w:rPr>
        <w:t xml:space="preserve"> свои проекты строительства новых тюрем. Государству-участнику следует также обеспечить независимое и быстрое расследование и судебное пресл</w:t>
      </w:r>
      <w:r w:rsidRPr="00F57F3D">
        <w:rPr>
          <w:b/>
        </w:rPr>
        <w:t>е</w:t>
      </w:r>
      <w:r w:rsidRPr="00F57F3D">
        <w:rPr>
          <w:b/>
        </w:rPr>
        <w:t>дование государственных служащих и частных лиц, виновных в коррупции в системе пенитенциарных учреждений. Кроме того, государство-участник должно активизировать работу, направленную на введение в систему уг</w:t>
      </w:r>
      <w:r w:rsidRPr="00F57F3D">
        <w:rPr>
          <w:b/>
        </w:rPr>
        <w:t>о</w:t>
      </w:r>
      <w:r w:rsidRPr="00F57F3D">
        <w:rPr>
          <w:b/>
        </w:rPr>
        <w:t>ловных наказаний альтернативных наказаний, не связанных с заключен</w:t>
      </w:r>
      <w:r w:rsidRPr="00F57F3D">
        <w:rPr>
          <w:b/>
        </w:rPr>
        <w:t>и</w:t>
      </w:r>
      <w:r w:rsidRPr="00F57F3D">
        <w:rPr>
          <w:b/>
        </w:rPr>
        <w:t>ем под стражу.</w:t>
      </w:r>
    </w:p>
    <w:p w:rsidR="00CC3901" w:rsidRDefault="00CC3901" w:rsidP="00CC3901">
      <w:pPr>
        <w:pStyle w:val="SingleTxtGR"/>
      </w:pPr>
      <w:r>
        <w:t>19.</w:t>
      </w:r>
      <w:r>
        <w:tab/>
        <w:t>Комитет принимает к сведению принятие 24 февраля 2010 года Перспе</w:t>
      </w:r>
      <w:r>
        <w:t>к</w:t>
      </w:r>
      <w:r>
        <w:t>тивного плана выведения детей из системы специализированных учреждений в Республике Болгари</w:t>
      </w:r>
      <w:r w:rsidR="002F2B93">
        <w:t>я</w:t>
      </w:r>
      <w:r>
        <w:t>, которым предусматривается закрытие в последующие 15 лет всех учреждений по уходу за детьми и отмена помещения в специализ</w:t>
      </w:r>
      <w:r>
        <w:t>и</w:t>
      </w:r>
      <w:r>
        <w:t>рованные учреждения детей в возрасте до трех лет. Тем не м</w:t>
      </w:r>
      <w:r>
        <w:t>е</w:t>
      </w:r>
      <w:r>
        <w:t>нее Комитет по-прежнему выражает озабоченность в связи с числом детей, которые будут с</w:t>
      </w:r>
      <w:r>
        <w:t>о</w:t>
      </w:r>
      <w:r>
        <w:t>держаться в этих учреждениях в течение последующих 15 лет. Кроме того, К</w:t>
      </w:r>
      <w:r>
        <w:t>о</w:t>
      </w:r>
      <w:r>
        <w:t>митет выражает сожаление по поводу того, что в этом плане предусматривается недостаточное количество конкретных мер по созданию системы ухода на уровне общины</w:t>
      </w:r>
      <w:r w:rsidR="002B4B25">
        <w:t>,</w:t>
      </w:r>
      <w:r>
        <w:t xml:space="preserve"> и по поводу отсутствия процедуры мониторинга для оценки хода и результатов осуществления соответствующего плана (статьи 24 и 10).</w:t>
      </w:r>
    </w:p>
    <w:p w:rsidR="002B4B25" w:rsidRPr="00153C2D" w:rsidRDefault="00CC3901" w:rsidP="002B4B25">
      <w:pPr>
        <w:pStyle w:val="SingleTxtGR"/>
        <w:rPr>
          <w:b/>
        </w:rPr>
      </w:pPr>
      <w:r w:rsidRPr="00F57F3D">
        <w:rPr>
          <w:b/>
        </w:rPr>
        <w:t>Государству-участнику следует в неотложном порядке принять меры по з</w:t>
      </w:r>
      <w:r w:rsidRPr="00F57F3D">
        <w:rPr>
          <w:b/>
        </w:rPr>
        <w:t>а</w:t>
      </w:r>
      <w:r w:rsidRPr="00F57F3D">
        <w:rPr>
          <w:b/>
        </w:rPr>
        <w:t>крытию всех детских учреждений и внедрению практических альтернатив их помещению в специализированные учреждения, выделив достаточные средства для создания и поддержания функционирования устойчивой си</w:t>
      </w:r>
      <w:r w:rsidRPr="00F57F3D">
        <w:rPr>
          <w:b/>
        </w:rPr>
        <w:t>с</w:t>
      </w:r>
      <w:r w:rsidRPr="00F57F3D">
        <w:rPr>
          <w:b/>
        </w:rPr>
        <w:t>темы ухода, совместим</w:t>
      </w:r>
      <w:r>
        <w:rPr>
          <w:b/>
        </w:rPr>
        <w:t>о</w:t>
      </w:r>
      <w:r w:rsidRPr="00F57F3D">
        <w:rPr>
          <w:b/>
        </w:rPr>
        <w:t>й с правами, закрепленн</w:t>
      </w:r>
      <w:r w:rsidRPr="00F57F3D">
        <w:rPr>
          <w:b/>
        </w:rPr>
        <w:t>ы</w:t>
      </w:r>
      <w:r w:rsidRPr="00F57F3D">
        <w:rPr>
          <w:b/>
        </w:rPr>
        <w:t>ми в Пакте.</w:t>
      </w:r>
      <w:r w:rsidR="00DC34BF" w:rsidRPr="00DC34BF">
        <w:rPr>
          <w:b/>
        </w:rPr>
        <w:t xml:space="preserve"> </w:t>
      </w:r>
      <w:r w:rsidR="002B4B25" w:rsidRPr="00153C2D">
        <w:rPr>
          <w:b/>
        </w:rPr>
        <w:t>Государству-участнику следует также создать процедуру мониторинга для оценки хода и результатов осуществления плана действий по закрытию всех детских у</w:t>
      </w:r>
      <w:r w:rsidR="002B4B25" w:rsidRPr="00153C2D">
        <w:rPr>
          <w:b/>
        </w:rPr>
        <w:t>ч</w:t>
      </w:r>
      <w:r w:rsidR="002B4B25" w:rsidRPr="00153C2D">
        <w:rPr>
          <w:b/>
        </w:rPr>
        <w:t>реждений и созданию новых альтернатив для ухода за детьми.</w:t>
      </w:r>
    </w:p>
    <w:p w:rsidR="002B4B25" w:rsidRDefault="002B4B25" w:rsidP="002B4B25">
      <w:pPr>
        <w:pStyle w:val="SingleTxtGR"/>
      </w:pPr>
      <w:r>
        <w:t>20.</w:t>
      </w:r>
      <w:r>
        <w:tab/>
        <w:t>Отмечая меры, которые недавно были приняты в этой области, Комитет выражает озабоченность по поводу утверждений о сохраняющейся коррупции в системе отправления правосудия в целом и ее негативного воздействия на по</w:t>
      </w:r>
      <w:r>
        <w:t>л</w:t>
      </w:r>
      <w:r>
        <w:t>ное осуществление прав, гарантированных Пактом. Кроме того, Комитет обе</w:t>
      </w:r>
      <w:r>
        <w:t>с</w:t>
      </w:r>
      <w:r>
        <w:t>покоен недостаточно убедительными результатами борьбы против коррупции на высоком уровне и обусловленным этим отсутствием надлежащего доверия населения к системе отправления правосудия (ст</w:t>
      </w:r>
      <w:r>
        <w:t>а</w:t>
      </w:r>
      <w:r>
        <w:t>тья 14).</w:t>
      </w:r>
    </w:p>
    <w:p w:rsidR="002B4B25" w:rsidRPr="00153C2D" w:rsidRDefault="002B4B25" w:rsidP="002B4B25">
      <w:pPr>
        <w:pStyle w:val="SingleTxtGR"/>
        <w:rPr>
          <w:b/>
        </w:rPr>
      </w:pPr>
      <w:r w:rsidRPr="00153C2D">
        <w:rPr>
          <w:b/>
        </w:rPr>
        <w:t>Государству-участнику следует активизировать свою работу по борьбе с коррупцией во всех сферах жизни общества и гарантировать быстрое и тщательное расследование всех предполагаемых случаев коррупции, и в частности полностью вв</w:t>
      </w:r>
      <w:r w:rsidRPr="00153C2D">
        <w:rPr>
          <w:b/>
        </w:rPr>
        <w:t>е</w:t>
      </w:r>
      <w:r w:rsidRPr="00153C2D">
        <w:rPr>
          <w:b/>
        </w:rPr>
        <w:t>сти в действие свою Комплексную стратегию борьбы с преступностью и корру</w:t>
      </w:r>
      <w:r w:rsidRPr="00153C2D">
        <w:rPr>
          <w:b/>
        </w:rPr>
        <w:t>п</w:t>
      </w:r>
      <w:r w:rsidRPr="00153C2D">
        <w:rPr>
          <w:b/>
        </w:rPr>
        <w:t xml:space="preserve">цией (см. пункт 3 </w:t>
      </w:r>
      <w:r w:rsidRPr="00153C2D">
        <w:rPr>
          <w:b/>
          <w:lang w:val="en-US"/>
        </w:rPr>
        <w:t>f</w:t>
      </w:r>
      <w:r w:rsidRPr="00153C2D">
        <w:rPr>
          <w:b/>
        </w:rPr>
        <w:t>) выше).</w:t>
      </w:r>
    </w:p>
    <w:p w:rsidR="002B4B25" w:rsidRDefault="002B4B25" w:rsidP="002B4B25">
      <w:pPr>
        <w:pStyle w:val="SingleTxtGR"/>
      </w:pPr>
      <w:r>
        <w:t>21.</w:t>
      </w:r>
      <w:r>
        <w:tab/>
        <w:t>Комитет с озабоченностью отмечает, что принцип независимости суде</w:t>
      </w:r>
      <w:r>
        <w:t>б</w:t>
      </w:r>
      <w:r>
        <w:t>ной системы не в полной мере соблюдается органами, не входящими в суде</w:t>
      </w:r>
      <w:r>
        <w:t>б</w:t>
      </w:r>
      <w:r>
        <w:t>ную систему, и не полностью применяется в рамках судебной системы. Комитет также выражает свою озабоченность в связи с тем, что эта ситуация, в свою очередь, приводит к недостаточному доверию к судебной системе со стороны населения в целом (статья 14).</w:t>
      </w:r>
    </w:p>
    <w:p w:rsidR="002B4B25" w:rsidRPr="00153C2D" w:rsidRDefault="002B4B25" w:rsidP="002B4B25">
      <w:pPr>
        <w:pStyle w:val="SingleTxtGR"/>
        <w:rPr>
          <w:b/>
        </w:rPr>
      </w:pPr>
      <w:r w:rsidRPr="00153C2D">
        <w:rPr>
          <w:b/>
        </w:rPr>
        <w:t>Государству-участнику следует обеспечить полное соблюдение и понимание принципа независимости судебной системы и разработать мероприятия по повышению информированности о ключевых ценностях независимой с</w:t>
      </w:r>
      <w:r w:rsidRPr="00153C2D">
        <w:rPr>
          <w:b/>
        </w:rPr>
        <w:t>у</w:t>
      </w:r>
      <w:r w:rsidRPr="00153C2D">
        <w:rPr>
          <w:b/>
        </w:rPr>
        <w:t>дебной системы, ориентированные на судебные власти, работников прав</w:t>
      </w:r>
      <w:r w:rsidRPr="00153C2D">
        <w:rPr>
          <w:b/>
        </w:rPr>
        <w:t>о</w:t>
      </w:r>
      <w:r w:rsidRPr="00153C2D">
        <w:rPr>
          <w:b/>
        </w:rPr>
        <w:t>охранительных органов и н</w:t>
      </w:r>
      <w:r w:rsidRPr="00153C2D">
        <w:rPr>
          <w:b/>
        </w:rPr>
        <w:t>а</w:t>
      </w:r>
      <w:r w:rsidRPr="00153C2D">
        <w:rPr>
          <w:b/>
        </w:rPr>
        <w:t>селение в целом.</w:t>
      </w:r>
    </w:p>
    <w:p w:rsidR="002B4B25" w:rsidRDefault="002B4B25" w:rsidP="002B4B25">
      <w:pPr>
        <w:pStyle w:val="SingleTxtGR"/>
      </w:pPr>
      <w:r>
        <w:t>22.</w:t>
      </w:r>
      <w:r>
        <w:tab/>
        <w:t>Комитет вновь выражает обеспокоенность в связи с широко распростр</w:t>
      </w:r>
      <w:r>
        <w:t>а</w:t>
      </w:r>
      <w:r>
        <w:t>ненной практикой прослушивания телефонных разговоров в соответствии с З</w:t>
      </w:r>
      <w:r>
        <w:t>а</w:t>
      </w:r>
      <w:r>
        <w:t>коном о специальных средствах надзора, что приводит к вмешательству со ст</w:t>
      </w:r>
      <w:r>
        <w:t>о</w:t>
      </w:r>
      <w:r>
        <w:t>роны государственных властей в осуществление права на тайну корреспонде</w:t>
      </w:r>
      <w:r>
        <w:t>н</w:t>
      </w:r>
      <w:r>
        <w:t>ции и свободу от вмешательства в личную жизнь. Комитет также обеспокоен тем, что лица, подвергающиеся незаконному надз</w:t>
      </w:r>
      <w:r>
        <w:t>о</w:t>
      </w:r>
      <w:r>
        <w:t>ру, не информируются об этом на систематической основе и поэтому не имеют доступа к средствам пр</w:t>
      </w:r>
      <w:r>
        <w:t>а</w:t>
      </w:r>
      <w:r>
        <w:t>вовой защиты (статьи 14 и 17).</w:t>
      </w:r>
    </w:p>
    <w:p w:rsidR="002B4B25" w:rsidRPr="002B4B25" w:rsidRDefault="002B4B25" w:rsidP="002B4B25">
      <w:pPr>
        <w:pStyle w:val="SingleTxtGR"/>
        <w:rPr>
          <w:b/>
        </w:rPr>
      </w:pPr>
      <w:r w:rsidRPr="00153C2D">
        <w:rPr>
          <w:b/>
        </w:rPr>
        <w:t>Государству-участнику следует принять все необходимые меры для гара</w:t>
      </w:r>
      <w:r w:rsidRPr="00153C2D">
        <w:rPr>
          <w:b/>
        </w:rPr>
        <w:t>н</w:t>
      </w:r>
      <w:r w:rsidRPr="00153C2D">
        <w:rPr>
          <w:b/>
        </w:rPr>
        <w:t>тирования того, чтобы прослушивание телефонных разговоров в ходе уг</w:t>
      </w:r>
      <w:r w:rsidRPr="00153C2D">
        <w:rPr>
          <w:b/>
        </w:rPr>
        <w:t>о</w:t>
      </w:r>
      <w:r w:rsidRPr="00153C2D">
        <w:rPr>
          <w:b/>
        </w:rPr>
        <w:t>ловного разбирательства рассматривалось лишь в качестве дополнител</w:t>
      </w:r>
      <w:r w:rsidRPr="00153C2D">
        <w:rPr>
          <w:b/>
        </w:rPr>
        <w:t>ь</w:t>
      </w:r>
      <w:r w:rsidRPr="00153C2D">
        <w:rPr>
          <w:b/>
        </w:rPr>
        <w:t>ных доказательств и практиковалось исключительно в связи с рассмотр</w:t>
      </w:r>
      <w:r w:rsidRPr="00153C2D">
        <w:rPr>
          <w:b/>
        </w:rPr>
        <w:t>е</w:t>
      </w:r>
      <w:r w:rsidRPr="00153C2D">
        <w:rPr>
          <w:b/>
        </w:rPr>
        <w:t>нием дела в суде. Государство-участник должно обеспечить, чтобы лица, чьи телефонные разговоры подвергались неправомерному прослушив</w:t>
      </w:r>
      <w:r w:rsidRPr="00153C2D">
        <w:rPr>
          <w:b/>
        </w:rPr>
        <w:t>а</w:t>
      </w:r>
      <w:r w:rsidRPr="00153C2D">
        <w:rPr>
          <w:b/>
        </w:rPr>
        <w:t>нию, систематически информировались об этом и имели доступ к надл</w:t>
      </w:r>
      <w:r w:rsidRPr="00153C2D">
        <w:rPr>
          <w:b/>
        </w:rPr>
        <w:t>е</w:t>
      </w:r>
      <w:r w:rsidRPr="00153C2D">
        <w:rPr>
          <w:b/>
        </w:rPr>
        <w:t>жащим средствам правовой защиты.</w:t>
      </w:r>
    </w:p>
    <w:p w:rsidR="002B4B25" w:rsidRDefault="002B4B25" w:rsidP="002B4B25">
      <w:pPr>
        <w:pStyle w:val="SingleTxtGR"/>
      </w:pPr>
      <w:r>
        <w:t>23.</w:t>
      </w:r>
      <w:r>
        <w:tab/>
        <w:t>Комитет выражает сожаление в связи с задержкой реформирования гос</w:t>
      </w:r>
      <w:r>
        <w:t>у</w:t>
      </w:r>
      <w:r>
        <w:t>дарством-участником системы отправления правосудия по делам несоверше</w:t>
      </w:r>
      <w:r>
        <w:t>н</w:t>
      </w:r>
      <w:r>
        <w:t xml:space="preserve">нолетних (см. </w:t>
      </w:r>
      <w:r w:rsidRPr="003440EC">
        <w:rPr>
          <w:lang w:val="fr-CH"/>
        </w:rPr>
        <w:t>CRC</w:t>
      </w:r>
      <w:r w:rsidRPr="003440EC">
        <w:t>/</w:t>
      </w:r>
      <w:r w:rsidRPr="003440EC">
        <w:rPr>
          <w:lang w:val="fr-CH"/>
        </w:rPr>
        <w:t>C</w:t>
      </w:r>
      <w:r w:rsidRPr="003440EC">
        <w:t>/</w:t>
      </w:r>
      <w:r w:rsidRPr="003440EC">
        <w:rPr>
          <w:lang w:val="fr-CH"/>
        </w:rPr>
        <w:t>BGR</w:t>
      </w:r>
      <w:r w:rsidRPr="003440EC">
        <w:t>/</w:t>
      </w:r>
      <w:r w:rsidRPr="003440EC">
        <w:rPr>
          <w:lang w:val="fr-CH"/>
        </w:rPr>
        <w:t>CO</w:t>
      </w:r>
      <w:r w:rsidRPr="003440EC">
        <w:t>/2,</w:t>
      </w:r>
      <w:r w:rsidRPr="002B4B25">
        <w:t xml:space="preserve"> </w:t>
      </w:r>
      <w:r>
        <w:t>пункты</w:t>
      </w:r>
      <w:r w:rsidRPr="003440EC">
        <w:t xml:space="preserve"> 6 </w:t>
      </w:r>
      <w:r>
        <w:t>и 7) (статьи 14 и 24).</w:t>
      </w:r>
    </w:p>
    <w:p w:rsidR="002B4B25" w:rsidRPr="009A6E1C" w:rsidRDefault="002B4B25" w:rsidP="002B4B25">
      <w:pPr>
        <w:pStyle w:val="SingleTxtGR"/>
        <w:rPr>
          <w:b/>
        </w:rPr>
      </w:pPr>
      <w:r w:rsidRPr="009A6E1C">
        <w:rPr>
          <w:b/>
        </w:rPr>
        <w:t>Государство-участник должно в первоочередном порядке рассмотреть в</w:t>
      </w:r>
      <w:r w:rsidRPr="009A6E1C">
        <w:rPr>
          <w:b/>
        </w:rPr>
        <w:t>о</w:t>
      </w:r>
      <w:r w:rsidRPr="009A6E1C">
        <w:rPr>
          <w:b/>
        </w:rPr>
        <w:t>прос о принятии и осуществлении реформы системы отправления прав</w:t>
      </w:r>
      <w:r w:rsidRPr="009A6E1C">
        <w:rPr>
          <w:b/>
        </w:rPr>
        <w:t>о</w:t>
      </w:r>
      <w:r w:rsidRPr="009A6E1C">
        <w:rPr>
          <w:b/>
        </w:rPr>
        <w:t>судия по делам несовершеннолетних во исполнение положений Пакта о з</w:t>
      </w:r>
      <w:r w:rsidRPr="009A6E1C">
        <w:rPr>
          <w:b/>
        </w:rPr>
        <w:t>а</w:t>
      </w:r>
      <w:r w:rsidRPr="009A6E1C">
        <w:rPr>
          <w:b/>
        </w:rPr>
        <w:t>щите соответс</w:t>
      </w:r>
      <w:r w:rsidRPr="009A6E1C">
        <w:rPr>
          <w:b/>
        </w:rPr>
        <w:t>т</w:t>
      </w:r>
      <w:r w:rsidRPr="009A6E1C">
        <w:rPr>
          <w:b/>
        </w:rPr>
        <w:t>вующих прав.</w:t>
      </w:r>
    </w:p>
    <w:p w:rsidR="002B4B25" w:rsidRDefault="002B4B25" w:rsidP="002B4B25">
      <w:pPr>
        <w:pStyle w:val="SingleTxtGR"/>
      </w:pPr>
      <w:r>
        <w:t>24.</w:t>
      </w:r>
      <w:r>
        <w:tab/>
        <w:t>Комитет обеспокоен растущим числом случаев насильственного высел</w:t>
      </w:r>
      <w:r>
        <w:t>е</w:t>
      </w:r>
      <w:r>
        <w:t>ния рома из их домов, в том числе в рамках таких широкомасштабных высел</w:t>
      </w:r>
      <w:r>
        <w:t>е</w:t>
      </w:r>
      <w:r>
        <w:t>ний, какие имели место при исполнении указа о выселении от 23 июня 2011 г</w:t>
      </w:r>
      <w:r>
        <w:t>о</w:t>
      </w:r>
      <w:r>
        <w:t>да в общине рома Добри-Желязков в софийском округе. Такая практика может представлять собой грубое нар</w:t>
      </w:r>
      <w:r>
        <w:t>у</w:t>
      </w:r>
      <w:r>
        <w:t>шение целого ряда международно признанных прав человека и может прим</w:t>
      </w:r>
      <w:r>
        <w:t>е</w:t>
      </w:r>
      <w:r>
        <w:t>няться лишь в чрезвычайных обстоятельствах и в полном соответствии с международным пр</w:t>
      </w:r>
      <w:r>
        <w:t>а</w:t>
      </w:r>
      <w:r>
        <w:t>вом прав человека (статьи 17 и 26).</w:t>
      </w:r>
    </w:p>
    <w:p w:rsidR="002B4B25" w:rsidRPr="009A6E1C" w:rsidRDefault="002B4B25" w:rsidP="002B4B25">
      <w:pPr>
        <w:pStyle w:val="SingleTxtGR"/>
        <w:rPr>
          <w:b/>
        </w:rPr>
      </w:pPr>
      <w:r w:rsidRPr="009A6E1C">
        <w:rPr>
          <w:b/>
        </w:rPr>
        <w:t>Государству-участнику следует строго ограничить применение насильс</w:t>
      </w:r>
      <w:r w:rsidRPr="009A6E1C">
        <w:rPr>
          <w:b/>
        </w:rPr>
        <w:t>т</w:t>
      </w:r>
      <w:r w:rsidRPr="009A6E1C">
        <w:rPr>
          <w:b/>
        </w:rPr>
        <w:t>венного выселения путем принятия всех возможных вариантов, альтерн</w:t>
      </w:r>
      <w:r w:rsidRPr="009A6E1C">
        <w:rPr>
          <w:b/>
        </w:rPr>
        <w:t>а</w:t>
      </w:r>
      <w:r w:rsidRPr="009A6E1C">
        <w:rPr>
          <w:b/>
        </w:rPr>
        <w:t>тивных выселению, и гарантировать обеспечение затронутых семей ал</w:t>
      </w:r>
      <w:r w:rsidRPr="009A6E1C">
        <w:rPr>
          <w:b/>
        </w:rPr>
        <w:t>ь</w:t>
      </w:r>
      <w:r w:rsidRPr="009A6E1C">
        <w:rPr>
          <w:b/>
        </w:rPr>
        <w:t>тернативным жильем.</w:t>
      </w:r>
    </w:p>
    <w:p w:rsidR="00746472" w:rsidRDefault="002B4B25" w:rsidP="00746472">
      <w:pPr>
        <w:pStyle w:val="SingleTxtGR"/>
      </w:pPr>
      <w:r>
        <w:t>25.</w:t>
      </w:r>
      <w:r>
        <w:tab/>
        <w:t>Отмечая, что в соответствии с внутренним правом свобода религии пр</w:t>
      </w:r>
      <w:r>
        <w:t>и</w:t>
      </w:r>
      <w:r>
        <w:t>знана в качестве одного из основных прав, Комитет выражает озабоченность в связи с двусмысленностью Закона о конфессиях 2002 года, в котором пред</w:t>
      </w:r>
      <w:r>
        <w:t>у</w:t>
      </w:r>
      <w:r>
        <w:t>сматривается отдельная процедура регистрации для Болгарской православной церкви (статьи 2 и 18).</w:t>
      </w:r>
    </w:p>
    <w:p w:rsidR="006F5AFE" w:rsidRPr="00202362" w:rsidRDefault="006F5AFE" w:rsidP="006F5AFE">
      <w:pPr>
        <w:pStyle w:val="SingleTxtGR"/>
        <w:rPr>
          <w:b/>
        </w:rPr>
      </w:pPr>
      <w:r w:rsidRPr="00202362">
        <w:rPr>
          <w:b/>
        </w:rPr>
        <w:t>Государству-участнику следует пересмотреть положения Закона о конфе</w:t>
      </w:r>
      <w:r w:rsidRPr="00202362">
        <w:rPr>
          <w:b/>
        </w:rPr>
        <w:t>с</w:t>
      </w:r>
      <w:r w:rsidRPr="00202362">
        <w:rPr>
          <w:b/>
        </w:rPr>
        <w:t>сиях 2002 года в целях согласования процедуры и условий регистр</w:t>
      </w:r>
      <w:r w:rsidRPr="00202362">
        <w:rPr>
          <w:b/>
        </w:rPr>
        <w:t>а</w:t>
      </w:r>
      <w:r w:rsidRPr="00202362">
        <w:rPr>
          <w:b/>
        </w:rPr>
        <w:t>ции для всех религиозных организаций. Государству-участнику следует также обе</w:t>
      </w:r>
      <w:r w:rsidRPr="00202362">
        <w:rPr>
          <w:b/>
        </w:rPr>
        <w:t>с</w:t>
      </w:r>
      <w:r w:rsidRPr="00202362">
        <w:rPr>
          <w:b/>
        </w:rPr>
        <w:t>печить подготовку представителей м</w:t>
      </w:r>
      <w:r w:rsidRPr="00202362">
        <w:rPr>
          <w:b/>
        </w:rPr>
        <w:t>е</w:t>
      </w:r>
      <w:r w:rsidRPr="00202362">
        <w:rPr>
          <w:b/>
        </w:rPr>
        <w:t xml:space="preserve">стных органов власти и сотрудников правоохранительных органов во избежание </w:t>
      </w:r>
      <w:r>
        <w:rPr>
          <w:b/>
        </w:rPr>
        <w:t>неправомерного</w:t>
      </w:r>
      <w:r w:rsidRPr="00202362">
        <w:rPr>
          <w:b/>
        </w:rPr>
        <w:t xml:space="preserve"> вмешательс</w:t>
      </w:r>
      <w:r w:rsidRPr="00202362">
        <w:rPr>
          <w:b/>
        </w:rPr>
        <w:t>т</w:t>
      </w:r>
      <w:r w:rsidRPr="00202362">
        <w:rPr>
          <w:b/>
        </w:rPr>
        <w:t>ва в осуществление права на свободу религии.</w:t>
      </w:r>
    </w:p>
    <w:p w:rsidR="006F5AFE" w:rsidRDefault="006F5AFE" w:rsidP="006F5AFE">
      <w:pPr>
        <w:pStyle w:val="SingleTxtGR"/>
      </w:pPr>
      <w:r>
        <w:t>26.</w:t>
      </w:r>
      <w:r>
        <w:tab/>
        <w:t>Комитет обеспокоен случаями человеконенавистнических высказываний и нете</w:t>
      </w:r>
      <w:r>
        <w:t>р</w:t>
      </w:r>
      <w:r>
        <w:t>пимости в общественных местах, которые были подхвачены некоторыми средствами массовой информации (статья 19).</w:t>
      </w:r>
    </w:p>
    <w:p w:rsidR="006F5AFE" w:rsidRPr="00202362" w:rsidRDefault="006F5AFE" w:rsidP="006F5AFE">
      <w:pPr>
        <w:pStyle w:val="SingleTxtGR"/>
        <w:rPr>
          <w:b/>
        </w:rPr>
      </w:pPr>
      <w:r w:rsidRPr="00202362">
        <w:rPr>
          <w:b/>
        </w:rPr>
        <w:t>Государство-участник должно усилить меры по предупреждению и запр</w:t>
      </w:r>
      <w:r w:rsidRPr="00202362">
        <w:rPr>
          <w:b/>
        </w:rPr>
        <w:t>е</w:t>
      </w:r>
      <w:r w:rsidRPr="00202362">
        <w:rPr>
          <w:b/>
        </w:rPr>
        <w:t>щению поощрения человеконенавистнических высказываний, нетерпим</w:t>
      </w:r>
      <w:r w:rsidRPr="00202362">
        <w:rPr>
          <w:b/>
        </w:rPr>
        <w:t>о</w:t>
      </w:r>
      <w:r w:rsidRPr="00202362">
        <w:rPr>
          <w:b/>
        </w:rPr>
        <w:t>сти и дискриминации в полном соответствии с принципами статьи 19 Па</w:t>
      </w:r>
      <w:r w:rsidRPr="00202362">
        <w:rPr>
          <w:b/>
        </w:rPr>
        <w:t>к</w:t>
      </w:r>
      <w:r w:rsidRPr="00202362">
        <w:rPr>
          <w:b/>
        </w:rPr>
        <w:t>та.</w:t>
      </w:r>
    </w:p>
    <w:p w:rsidR="006F5AFE" w:rsidRDefault="006F5AFE" w:rsidP="006F5AFE">
      <w:pPr>
        <w:pStyle w:val="SingleTxtGR"/>
      </w:pPr>
      <w:r>
        <w:t>27.</w:t>
      </w:r>
      <w:r>
        <w:tab/>
        <w:t>Государству-участнику следует широко распространять информацию о Пакте, двух Факультативных протоколах к Пакту, текст третьего периодическ</w:t>
      </w:r>
      <w:r>
        <w:t>о</w:t>
      </w:r>
      <w:r>
        <w:t>го доклада, письменные ответы, которые оно представило в ответ на перечень вопросов, подгото</w:t>
      </w:r>
      <w:r>
        <w:t>в</w:t>
      </w:r>
      <w:r>
        <w:t>ленный Комитетом, и настоящие заключительные замечания в целях повышения информированности среди органов судебной, законодател</w:t>
      </w:r>
      <w:r>
        <w:t>ь</w:t>
      </w:r>
      <w:r>
        <w:t>ной и исполнительной власти, гражданского общества и неправительственных организаций, действующих в стране, а также широкой общественн</w:t>
      </w:r>
      <w:r>
        <w:t>о</w:t>
      </w:r>
      <w:r>
        <w:t>сти. Доклад и заключительные замечания должны быть переведены на официальный язык государства-участника.</w:t>
      </w:r>
    </w:p>
    <w:p w:rsidR="006F5AFE" w:rsidRDefault="006F5AFE" w:rsidP="006F5AFE">
      <w:pPr>
        <w:pStyle w:val="SingleTxtGR"/>
      </w:pPr>
      <w:r>
        <w:t>28.</w:t>
      </w:r>
      <w:r>
        <w:tab/>
        <w:t>В соответствии с пунктом 5 правила 71 правил процедуры Комитета г</w:t>
      </w:r>
      <w:r>
        <w:t>о</w:t>
      </w:r>
      <w:r>
        <w:t>сударству-участнику следует представить в течение одного года соответству</w:t>
      </w:r>
      <w:r>
        <w:t>ю</w:t>
      </w:r>
      <w:r>
        <w:t>щую информацию о выполнении им рекомендаций Комитета, содержащихся в пунктах 8, 11 и 21 выше.</w:t>
      </w:r>
    </w:p>
    <w:p w:rsidR="002B4B25" w:rsidRDefault="006F5AFE" w:rsidP="00746472">
      <w:pPr>
        <w:pStyle w:val="SingleTxtGR"/>
      </w:pPr>
      <w:r>
        <w:t>29.</w:t>
      </w:r>
      <w:r>
        <w:tab/>
        <w:t>Комитет просит государство-участник включить в свой четвертый пери</w:t>
      </w:r>
      <w:r>
        <w:t>о</w:t>
      </w:r>
      <w:r>
        <w:t>дический доклад, который должен быть представлен 29 июля 2015 года, ко</w:t>
      </w:r>
      <w:r>
        <w:t>н</w:t>
      </w:r>
      <w:r>
        <w:t>кретную обновленную информацию обо всех его рекомендациях и о Пакте в целом. Комитет также просит государство-участник при подготовке своего че</w:t>
      </w:r>
      <w:r>
        <w:t>т</w:t>
      </w:r>
      <w:r>
        <w:t>вертого периодического доклада обеспечить широкое общественное консульт</w:t>
      </w:r>
      <w:r>
        <w:t>и</w:t>
      </w:r>
      <w:r>
        <w:t>рование и участие в этом процессе гражданского общества и работающих в стране неправительственных о</w:t>
      </w:r>
      <w:r>
        <w:t>р</w:t>
      </w:r>
      <w:r>
        <w:t>ганизаций.</w:t>
      </w:r>
    </w:p>
    <w:p w:rsidR="006F5AFE" w:rsidRPr="006F5AFE" w:rsidRDefault="006F5AFE" w:rsidP="006F5AF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5AFE" w:rsidRPr="006F5AFE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9C" w:rsidRDefault="0035199C">
      <w:r>
        <w:rPr>
          <w:lang w:val="en-US"/>
        </w:rPr>
        <w:tab/>
      </w:r>
      <w:r>
        <w:separator/>
      </w:r>
    </w:p>
  </w:endnote>
  <w:endnote w:type="continuationSeparator" w:id="0">
    <w:p w:rsidR="0035199C" w:rsidRDefault="0035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93" w:rsidRPr="005F0588" w:rsidRDefault="00EF629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5C90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GE.11-44904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93" w:rsidRPr="005F0588" w:rsidRDefault="00EF6293">
    <w:pPr>
      <w:pStyle w:val="Footer"/>
      <w:rPr>
        <w:lang w:val="en-US"/>
      </w:rPr>
    </w:pPr>
    <w:r>
      <w:rPr>
        <w:lang w:val="en-US"/>
      </w:rPr>
      <w:t>GE.11-44904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5C90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93" w:rsidRPr="007B2C3F" w:rsidRDefault="00EF6293">
    <w:pPr>
      <w:pStyle w:val="Footer"/>
      <w:rPr>
        <w:sz w:val="20"/>
        <w:lang w:val="en-US"/>
      </w:rPr>
    </w:pPr>
    <w:r>
      <w:rPr>
        <w:sz w:val="20"/>
        <w:lang w:val="en-US"/>
      </w:rPr>
      <w:t>GE.11-44904  (R)  281011  281011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9C" w:rsidRPr="00F71F63" w:rsidRDefault="0035199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5199C" w:rsidRPr="00F71F63" w:rsidRDefault="0035199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5199C" w:rsidRPr="00635E86" w:rsidRDefault="0035199C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93" w:rsidRPr="005F0588" w:rsidRDefault="00EF6293">
    <w:pPr>
      <w:pStyle w:val="Header"/>
      <w:rPr>
        <w:lang w:val="en-US"/>
      </w:rPr>
    </w:pPr>
    <w:r>
      <w:rPr>
        <w:lang w:val="en-US"/>
      </w:rPr>
      <w:t>CCPR/C/BGR/CO/3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93" w:rsidRPr="005F0588" w:rsidRDefault="00EF6293">
    <w:pPr>
      <w:pStyle w:val="Header"/>
      <w:rPr>
        <w:lang w:val="en-US"/>
      </w:rPr>
    </w:pPr>
    <w:r>
      <w:rPr>
        <w:lang w:val="en-US"/>
      </w:rPr>
      <w:tab/>
      <w:t>CCPR/C/BGR/CO/3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3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3130"/>
    <w:rsid w:val="00086182"/>
    <w:rsid w:val="00090891"/>
    <w:rsid w:val="00092E62"/>
    <w:rsid w:val="00097975"/>
    <w:rsid w:val="000A01CE"/>
    <w:rsid w:val="000A3DDF"/>
    <w:rsid w:val="000A60A0"/>
    <w:rsid w:val="000C3688"/>
    <w:rsid w:val="000D6863"/>
    <w:rsid w:val="000F410F"/>
    <w:rsid w:val="00117AEE"/>
    <w:rsid w:val="00140537"/>
    <w:rsid w:val="001463F7"/>
    <w:rsid w:val="0015769C"/>
    <w:rsid w:val="0017382B"/>
    <w:rsid w:val="001755A4"/>
    <w:rsid w:val="00180752"/>
    <w:rsid w:val="001844CE"/>
    <w:rsid w:val="00185076"/>
    <w:rsid w:val="0018543C"/>
    <w:rsid w:val="00190231"/>
    <w:rsid w:val="00192ABD"/>
    <w:rsid w:val="001A75D5"/>
    <w:rsid w:val="001A7D40"/>
    <w:rsid w:val="001C16CD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B25"/>
    <w:rsid w:val="002C5036"/>
    <w:rsid w:val="002C6A71"/>
    <w:rsid w:val="002C6D5F"/>
    <w:rsid w:val="002D15EA"/>
    <w:rsid w:val="002D6C07"/>
    <w:rsid w:val="002E0CE6"/>
    <w:rsid w:val="002E1163"/>
    <w:rsid w:val="002E43F3"/>
    <w:rsid w:val="002F2B93"/>
    <w:rsid w:val="003215F5"/>
    <w:rsid w:val="00332891"/>
    <w:rsid w:val="003409A9"/>
    <w:rsid w:val="0035199C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676A0"/>
    <w:rsid w:val="00576F59"/>
    <w:rsid w:val="00577A34"/>
    <w:rsid w:val="00580AAD"/>
    <w:rsid w:val="00593A04"/>
    <w:rsid w:val="005A6D5A"/>
    <w:rsid w:val="005B1B28"/>
    <w:rsid w:val="005B22BF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6444"/>
    <w:rsid w:val="00635E86"/>
    <w:rsid w:val="00636A37"/>
    <w:rsid w:val="00646678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59B0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AFE"/>
    <w:rsid w:val="006F5FBF"/>
    <w:rsid w:val="0070327E"/>
    <w:rsid w:val="00707B5F"/>
    <w:rsid w:val="00735602"/>
    <w:rsid w:val="00746472"/>
    <w:rsid w:val="0075279B"/>
    <w:rsid w:val="00753748"/>
    <w:rsid w:val="00762446"/>
    <w:rsid w:val="00781ACB"/>
    <w:rsid w:val="00786B51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3456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77E00"/>
    <w:rsid w:val="00877F4A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A20CD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00CC"/>
    <w:rsid w:val="00A90A5F"/>
    <w:rsid w:val="00A92699"/>
    <w:rsid w:val="00A95C90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1B85"/>
    <w:rsid w:val="00BB4C4A"/>
    <w:rsid w:val="00BC7F12"/>
    <w:rsid w:val="00BD3CAE"/>
    <w:rsid w:val="00BD5F3C"/>
    <w:rsid w:val="00BF6A21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C3901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2B9F"/>
    <w:rsid w:val="00D84ECF"/>
    <w:rsid w:val="00DA2851"/>
    <w:rsid w:val="00DA2B7C"/>
    <w:rsid w:val="00DA5686"/>
    <w:rsid w:val="00DB2FC0"/>
    <w:rsid w:val="00DC34BF"/>
    <w:rsid w:val="00DF18FA"/>
    <w:rsid w:val="00DF49CA"/>
    <w:rsid w:val="00DF775B"/>
    <w:rsid w:val="00E007F3"/>
    <w:rsid w:val="00E00DEA"/>
    <w:rsid w:val="00E06EF0"/>
    <w:rsid w:val="00E11679"/>
    <w:rsid w:val="00E307D1"/>
    <w:rsid w:val="00E45FA1"/>
    <w:rsid w:val="00E46A04"/>
    <w:rsid w:val="00E65926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007B"/>
    <w:rsid w:val="00EC6B9F"/>
    <w:rsid w:val="00EE516D"/>
    <w:rsid w:val="00EF034D"/>
    <w:rsid w:val="00EF4D1B"/>
    <w:rsid w:val="00EF6293"/>
    <w:rsid w:val="00EF7295"/>
    <w:rsid w:val="00F069D1"/>
    <w:rsid w:val="00F15019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3797</Words>
  <Characters>21648</Characters>
  <Application>Microsoft Office Outlook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11-44904</vt:lpstr>
    </vt:vector>
  </TitlesOfParts>
  <Manager>Zykin/Klokov</Manager>
  <Company>CSD</Company>
  <LinksUpToDate>false</LinksUpToDate>
  <CharactersWithSpaces>25395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11-44904</dc:title>
  <dc:subject>CCPR/C/BGR/CO/3</dc:subject>
  <dc:creator>Zolotoukhina/IG</dc:creator>
  <cp:keywords/>
  <dc:description/>
  <cp:lastModifiedBy>Ioulia Goussarova</cp:lastModifiedBy>
  <cp:revision>3</cp:revision>
  <cp:lastPrinted>2011-10-28T14:13:00Z</cp:lastPrinted>
  <dcterms:created xsi:type="dcterms:W3CDTF">2011-10-28T14:13:00Z</dcterms:created>
  <dcterms:modified xsi:type="dcterms:W3CDTF">2011-10-28T14:13:00Z</dcterms:modified>
</cp:coreProperties>
</file>