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47F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47FF6" w:rsidP="00847FF6">
            <w:pPr>
              <w:jc w:val="right"/>
            </w:pPr>
            <w:r w:rsidRPr="00847FF6">
              <w:rPr>
                <w:sz w:val="40"/>
              </w:rPr>
              <w:t>CRC</w:t>
            </w:r>
            <w:r>
              <w:t>/C/NOR/CO/5-6</w:t>
            </w:r>
          </w:p>
        </w:tc>
      </w:tr>
      <w:tr w:rsidR="002D5AAC" w:rsidRPr="00847FF6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47FF6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47FF6" w:rsidRDefault="00847FF6" w:rsidP="00847F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July 2018</w:t>
            </w:r>
          </w:p>
          <w:p w:rsidR="00847FF6" w:rsidRDefault="00847FF6" w:rsidP="00847F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47FF6" w:rsidRPr="00B937DF" w:rsidRDefault="00847FF6" w:rsidP="00847F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526F0" w:rsidRPr="00E85A54" w:rsidRDefault="00A526F0" w:rsidP="00A526F0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 по правам ребенка</w:t>
      </w:r>
    </w:p>
    <w:p w:rsidR="00A526F0" w:rsidRPr="00824A25" w:rsidRDefault="00A526F0" w:rsidP="00A526F0">
      <w:pPr>
        <w:pStyle w:val="HChGR"/>
      </w:pPr>
      <w:r>
        <w:tab/>
      </w:r>
      <w:r>
        <w:tab/>
        <w:t>Заключительные замечания по объединенным пятому и шестому периодическим докладам Норвегии</w:t>
      </w:r>
      <w:r w:rsidRPr="003C6B3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A526F0" w:rsidRPr="003463C5" w:rsidRDefault="00A526F0" w:rsidP="00A526F0">
      <w:pPr>
        <w:pStyle w:val="HChG"/>
      </w:pPr>
      <w:r>
        <w:tab/>
        <w:t>I.</w:t>
      </w:r>
      <w:r>
        <w:tab/>
        <w:t>Введение</w:t>
      </w:r>
    </w:p>
    <w:p w:rsidR="00A526F0" w:rsidRPr="00824A25" w:rsidRDefault="00A526F0" w:rsidP="00A526F0">
      <w:pPr>
        <w:pStyle w:val="SingleTxtG"/>
      </w:pPr>
      <w:r>
        <w:t>1.</w:t>
      </w:r>
      <w:r>
        <w:tab/>
        <w:t xml:space="preserve">Комитет рассмотрел объединенные пятый и шестой периодические доклады Норвегии </w:t>
      </w:r>
      <w:r w:rsidRPr="00824A25">
        <w:t>(CRC/C/NOR/5-6)</w:t>
      </w:r>
      <w:r>
        <w:t xml:space="preserve"> на своих </w:t>
      </w:r>
      <w:r w:rsidRPr="00824A25">
        <w:t>2296</w:t>
      </w:r>
      <w:r>
        <w:t xml:space="preserve">-м и </w:t>
      </w:r>
      <w:r w:rsidRPr="00824A25">
        <w:t>2297</w:t>
      </w:r>
      <w:r>
        <w:t xml:space="preserve">-м заседаниях (см. </w:t>
      </w:r>
      <w:bookmarkStart w:id="0" w:name="_Hlk517353074"/>
      <w:r w:rsidRPr="00824A25">
        <w:t>CRC/C/SR.2296</w:t>
      </w:r>
      <w:r>
        <w:t xml:space="preserve"> и </w:t>
      </w:r>
      <w:r w:rsidRPr="00824A25">
        <w:t>2297</w:t>
      </w:r>
      <w:bookmarkEnd w:id="0"/>
      <w:r w:rsidRPr="00824A25">
        <w:t>),</w:t>
      </w:r>
      <w:r>
        <w:t xml:space="preserve"> состоявшихся 23 и </w:t>
      </w:r>
      <w:r w:rsidRPr="00824A25">
        <w:t>24</w:t>
      </w:r>
      <w:r>
        <w:t xml:space="preserve"> мая </w:t>
      </w:r>
      <w:r w:rsidRPr="00824A25">
        <w:t>2018</w:t>
      </w:r>
      <w:r>
        <w:t xml:space="preserve"> года</w:t>
      </w:r>
      <w:r w:rsidRPr="00824A25">
        <w:t>,</w:t>
      </w:r>
      <w:r>
        <w:t xml:space="preserve"> и принял настоящие заключительные замечания на своем </w:t>
      </w:r>
      <w:r w:rsidRPr="00824A25">
        <w:t>2310</w:t>
      </w:r>
      <w:r>
        <w:t xml:space="preserve">-м заседании, состоявшемся 1 июня </w:t>
      </w:r>
      <w:r w:rsidRPr="00824A25">
        <w:t>2018</w:t>
      </w:r>
      <w:r>
        <w:t xml:space="preserve"> года</w:t>
      </w:r>
      <w:r w:rsidRPr="00824A25">
        <w:t>.</w:t>
      </w:r>
      <w:r>
        <w:t xml:space="preserve"> </w:t>
      </w:r>
    </w:p>
    <w:p w:rsidR="00A526F0" w:rsidRPr="00824A25" w:rsidRDefault="00A526F0" w:rsidP="00A526F0">
      <w:pPr>
        <w:pStyle w:val="SingleTxtG"/>
      </w:pPr>
      <w:r>
        <w:t>2.</w:t>
      </w:r>
      <w:r>
        <w:tab/>
        <w:t xml:space="preserve">Комитет </w:t>
      </w:r>
      <w:r w:rsidRPr="00E1133F">
        <w:t>приветствует представление объединенных пятого</w:t>
      </w:r>
      <w:r>
        <w:t xml:space="preserve"> и шестого </w:t>
      </w:r>
      <w:r w:rsidRPr="00E1133F">
        <w:t>периодических докладов государства-участника и письменных ответов на перечень вопросов</w:t>
      </w:r>
      <w:r>
        <w:t xml:space="preserve"> </w:t>
      </w:r>
      <w:r w:rsidRPr="00824A25">
        <w:t>(CRC/C/NOR/Q/5-6/Add.1),</w:t>
      </w:r>
      <w:r>
        <w:t xml:space="preserve"> </w:t>
      </w:r>
      <w:r w:rsidRPr="00E1133F">
        <w:t>которые позволили лучше понять положение в области прав детей в государстве-участнике</w:t>
      </w:r>
      <w:r>
        <w:t xml:space="preserve">. Комитет высоко оценивает конструктивный диалог, состоявшийся с высокопоставленной и многопрофильной делегацией государства-участника. </w:t>
      </w:r>
    </w:p>
    <w:p w:rsidR="00A526F0" w:rsidRPr="00824A25" w:rsidRDefault="00A526F0" w:rsidP="00A526F0">
      <w:pPr>
        <w:pStyle w:val="HChG"/>
      </w:pPr>
      <w:r>
        <w:tab/>
        <w:t>II.</w:t>
      </w:r>
      <w:r>
        <w:tab/>
      </w:r>
      <w:r w:rsidRPr="00E1133F">
        <w:t xml:space="preserve">Последующие меры, принятые </w:t>
      </w:r>
      <w:r>
        <w:br/>
      </w:r>
      <w:r w:rsidRPr="00E1133F">
        <w:t>государством-участником, и достигнутый им прогресс</w:t>
      </w:r>
    </w:p>
    <w:p w:rsidR="00A526F0" w:rsidRPr="00824A25" w:rsidRDefault="00A526F0" w:rsidP="00A526F0">
      <w:pPr>
        <w:pStyle w:val="SingleTxtG"/>
      </w:pPr>
      <w:r>
        <w:t>3.</w:t>
      </w:r>
      <w:r>
        <w:tab/>
        <w:t xml:space="preserve">Комитет приветствует прогресс, достигнутый государством-участником в различных областях, включая ратификацию международных договоров или присоединение к ним, в частности ратификацию Конвенции о правах инвалидов (3 июня </w:t>
      </w:r>
      <w:r w:rsidRPr="00824A25">
        <w:t>2013</w:t>
      </w:r>
      <w:r>
        <w:t xml:space="preserve"> года</w:t>
      </w:r>
      <w:r w:rsidRPr="00824A25">
        <w:t>)</w:t>
      </w:r>
      <w:r>
        <w:t xml:space="preserve"> и Факультативный протокол к Конвенции против пыток и других жестоких, бесчеловечных или унижающих достоинство видов обращения и наказания (27 июня </w:t>
      </w:r>
      <w:r w:rsidRPr="00824A25">
        <w:t>2013</w:t>
      </w:r>
      <w:r>
        <w:t xml:space="preserve"> года</w:t>
      </w:r>
      <w:r w:rsidR="002C6E5F" w:rsidRPr="00824A25">
        <w:t>)</w:t>
      </w:r>
      <w:r w:rsidRPr="00824A25">
        <w:t>.</w:t>
      </w:r>
      <w:r>
        <w:t xml:space="preserve"> Комитет с удовлетворением отмечает меры законодательного, институционального и политического характера, принятые для осуществления Конвенции</w:t>
      </w:r>
      <w:r w:rsidRPr="00824A25">
        <w:t>,</w:t>
      </w:r>
      <w:r>
        <w:t xml:space="preserve"> особенно включение в Конституцию положения о правах детей </w:t>
      </w:r>
      <w:r w:rsidRPr="00824A25">
        <w:t>(2014</w:t>
      </w:r>
      <w:r>
        <w:t xml:space="preserve"> год</w:t>
      </w:r>
      <w:r w:rsidRPr="00824A25">
        <w:t>),</w:t>
      </w:r>
      <w:r>
        <w:t xml:space="preserve"> новый Закон о равенстве и борьбе с дискриминацией </w:t>
      </w:r>
      <w:r w:rsidRPr="00824A25">
        <w:t>(2018</w:t>
      </w:r>
      <w:r>
        <w:t xml:space="preserve"> год</w:t>
      </w:r>
      <w:r w:rsidRPr="00824A25">
        <w:t>),</w:t>
      </w:r>
      <w:r>
        <w:t xml:space="preserve"> поправки к Закону об образовании </w:t>
      </w:r>
      <w:r w:rsidRPr="00824A25">
        <w:t>(2017</w:t>
      </w:r>
      <w:r>
        <w:t xml:space="preserve"> год</w:t>
      </w:r>
      <w:r w:rsidRPr="00824A25">
        <w:t>)</w:t>
      </w:r>
      <w:r>
        <w:t xml:space="preserve"> и Программу «большого скачка», направленную на осуществление Конвенции на местном уровне</w:t>
      </w:r>
      <w:r w:rsidRPr="00824A25">
        <w:t>.</w:t>
      </w:r>
      <w:r>
        <w:t xml:space="preserve"> Далее он приветствует предпринятые усилия по повышению уровня гендерного равенства и борьбе с дискриминацией в отношении детей в различных категориях</w:t>
      </w:r>
      <w:r w:rsidRPr="00824A25">
        <w:t>.</w:t>
      </w:r>
      <w:r>
        <w:t xml:space="preserve"> </w:t>
      </w:r>
    </w:p>
    <w:p w:rsidR="00A526F0" w:rsidRDefault="00A526F0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</w:rPr>
      </w:pPr>
      <w:r>
        <w:br w:type="page"/>
      </w:r>
    </w:p>
    <w:p w:rsidR="00A526F0" w:rsidRPr="00824A25" w:rsidRDefault="00A526F0" w:rsidP="00A526F0">
      <w:pPr>
        <w:pStyle w:val="HChG"/>
      </w:pPr>
      <w:r>
        <w:lastRenderedPageBreak/>
        <w:tab/>
        <w:t>III.</w:t>
      </w:r>
      <w:r>
        <w:tab/>
      </w:r>
      <w:r w:rsidRPr="00E1133F">
        <w:t>Основные пробле</w:t>
      </w:r>
      <w:r>
        <w:t>мы, вызывающие озабоченность, и </w:t>
      </w:r>
      <w:r w:rsidRPr="00E1133F">
        <w:t>рекомендации</w:t>
      </w:r>
    </w:p>
    <w:p w:rsidR="00A526F0" w:rsidRPr="00824A25" w:rsidRDefault="00A526F0" w:rsidP="00A526F0">
      <w:pPr>
        <w:pStyle w:val="SingleTxtG"/>
      </w:pPr>
      <w:r w:rsidRPr="00824A25">
        <w:t>4.</w:t>
      </w:r>
      <w:r w:rsidRPr="00824A25">
        <w:tab/>
      </w:r>
      <w:r>
        <w:t>Комитет напоминает государству-участнику о неделимости и взаимозависимости всех прав, закрепленных в Конвенции, и подчеркивает важное значение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безотлагательные меры</w:t>
      </w:r>
      <w:r w:rsidRPr="00824A25">
        <w:t>:</w:t>
      </w:r>
      <w:r>
        <w:t xml:space="preserve"> независимый мониторинг (пункт </w:t>
      </w:r>
      <w:r w:rsidRPr="00824A25">
        <w:t>8);</w:t>
      </w:r>
      <w:r>
        <w:t xml:space="preserve"> недискриминация (пункт </w:t>
      </w:r>
      <w:r w:rsidRPr="00824A25">
        <w:t>12);</w:t>
      </w:r>
      <w:r>
        <w:t xml:space="preserve"> сексуальная эксплуатация и сексуальное надругательство (пункт </w:t>
      </w:r>
      <w:r w:rsidRPr="00824A25">
        <w:t>18);</w:t>
      </w:r>
      <w:r>
        <w:t xml:space="preserve"> дети, лишенные семейного окружения (пункт </w:t>
      </w:r>
      <w:r w:rsidRPr="00824A25">
        <w:t>21);</w:t>
      </w:r>
      <w:r>
        <w:t xml:space="preserve"> психическое здоровье (пункт </w:t>
      </w:r>
      <w:r w:rsidRPr="00824A25">
        <w:t>26);</w:t>
      </w:r>
      <w:r>
        <w:t xml:space="preserve"> и дети</w:t>
      </w:r>
      <w:r w:rsidRPr="00A526F0">
        <w:t xml:space="preserve"> – </w:t>
      </w:r>
      <w:r>
        <w:t>просители убежища и дети-беженцы (пункт </w:t>
      </w:r>
      <w:r w:rsidRPr="00824A25">
        <w:t>32).</w:t>
      </w:r>
      <w:r>
        <w:t xml:space="preserve"> </w:t>
      </w:r>
    </w:p>
    <w:p w:rsidR="00A526F0" w:rsidRPr="00824A25" w:rsidRDefault="00A526F0" w:rsidP="00A526F0">
      <w:pPr>
        <w:pStyle w:val="H1G"/>
      </w:pPr>
      <w:r>
        <w:tab/>
        <w:t>A.</w:t>
      </w:r>
      <w:r>
        <w:tab/>
      </w:r>
      <w:r w:rsidRPr="00E1133F">
        <w:t>Общие меры по осуществлению (статьи 4, 42 и 44 (пункт</w:t>
      </w:r>
      <w:r>
        <w:t xml:space="preserve"> </w:t>
      </w:r>
      <w:r w:rsidRPr="00824A25">
        <w:t>6))</w:t>
      </w:r>
    </w:p>
    <w:p w:rsidR="00A526F0" w:rsidRPr="00824A25" w:rsidRDefault="00A526F0" w:rsidP="00A526F0">
      <w:pPr>
        <w:pStyle w:val="H23G"/>
      </w:pPr>
      <w:r>
        <w:tab/>
      </w:r>
      <w:r>
        <w:tab/>
      </w:r>
      <w:r w:rsidRPr="00E1133F">
        <w:t>Всеобъемлющая политика и стратегия</w:t>
      </w:r>
      <w:r>
        <w:t xml:space="preserve"> </w:t>
      </w:r>
    </w:p>
    <w:p w:rsidR="00A526F0" w:rsidRPr="00B019BE" w:rsidRDefault="00A526F0" w:rsidP="00A526F0">
      <w:pPr>
        <w:pStyle w:val="SingleTxtG"/>
        <w:rPr>
          <w:b/>
          <w:bCs/>
        </w:rPr>
      </w:pPr>
      <w:r w:rsidRPr="00824A25">
        <w:t>5.</w:t>
      </w:r>
      <w:r w:rsidRPr="00824A25">
        <w:tab/>
      </w:r>
      <w:r>
        <w:rPr>
          <w:b/>
          <w:bCs/>
        </w:rPr>
        <w:t>С удовлетворением отмечая услуги, предоставляемые местными властями, Комитет рекомендует государству-участнику наращивать усилия по ликвидации региональных дисбалансов в предоставлении услуг и сопровождать любые планы или меры по повышению самостоятельности местных властей четкими указаниями о том, как обеспечить одинаково высокий уровень качества этих услуг на всей территории государства-участника</w:t>
      </w:r>
      <w:r w:rsidRPr="00B019BE">
        <w:rPr>
          <w:b/>
          <w:bCs/>
        </w:rPr>
        <w:t>.</w:t>
      </w:r>
    </w:p>
    <w:p w:rsidR="00A526F0" w:rsidRPr="00E1133F" w:rsidRDefault="00A526F0" w:rsidP="00A526F0">
      <w:pPr>
        <w:pStyle w:val="H23G"/>
      </w:pPr>
      <w:r>
        <w:tab/>
      </w:r>
      <w:r>
        <w:tab/>
      </w:r>
      <w:r w:rsidRPr="00E1133F">
        <w:t xml:space="preserve">Выделение ресурсов </w:t>
      </w:r>
    </w:p>
    <w:p w:rsidR="00A526F0" w:rsidRPr="00B019BE" w:rsidRDefault="00A526F0" w:rsidP="00A526F0">
      <w:pPr>
        <w:pStyle w:val="SingleTxtG"/>
        <w:rPr>
          <w:b/>
          <w:bCs/>
        </w:rPr>
      </w:pPr>
      <w:r w:rsidRPr="00824A25">
        <w:t>6.</w:t>
      </w:r>
      <w:r w:rsidRPr="00824A25">
        <w:tab/>
      </w:r>
      <w:r w:rsidRPr="002637EA">
        <w:rPr>
          <w:b/>
          <w:bCs/>
        </w:rPr>
        <w:t>Ссылаясь на свое замечание общего порядка</w:t>
      </w:r>
      <w:r>
        <w:rPr>
          <w:b/>
          <w:bCs/>
        </w:rPr>
        <w:t xml:space="preserve"> № 19 (2016) </w:t>
      </w:r>
      <w:r w:rsidRPr="002637EA">
        <w:rPr>
          <w:b/>
          <w:bCs/>
        </w:rPr>
        <w:t>о государственных бюджетных ассигнованиях для осуществления прав детей</w:t>
      </w:r>
      <w:r w:rsidRPr="00B019BE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</w:t>
      </w:r>
      <w:r w:rsidRPr="00B019BE">
        <w:rPr>
          <w:b/>
          <w:bCs/>
        </w:rPr>
        <w:t>: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a)</w:t>
      </w:r>
      <w:r w:rsidRPr="00A526F0">
        <w:rPr>
          <w:b/>
        </w:rPr>
        <w:tab/>
      </w:r>
      <w:r w:rsidRPr="00A526F0">
        <w:rPr>
          <w:b/>
          <w:bCs/>
        </w:rPr>
        <w:t>провести всеобъемлющую оценку бюджетных потребностей для нужд детей, уделяя при этом особое внимание детям из уязвимых и социально отчужденных групп;</w:t>
      </w:r>
    </w:p>
    <w:p w:rsidR="00A526F0" w:rsidRPr="00A526F0" w:rsidRDefault="00A526F0" w:rsidP="00A526F0">
      <w:pPr>
        <w:pStyle w:val="SingleTxtG"/>
        <w:rPr>
          <w:b/>
        </w:rPr>
      </w:pPr>
      <w:r w:rsidRPr="00A526F0">
        <w:rPr>
          <w:b/>
        </w:rPr>
        <w:tab/>
      </w:r>
      <w:r w:rsidRPr="00A526F0">
        <w:rPr>
          <w:b/>
        </w:rPr>
        <w:tab/>
        <w:t>b)</w:t>
      </w:r>
      <w:r w:rsidRPr="00A526F0">
        <w:rPr>
          <w:b/>
        </w:rPr>
        <w:tab/>
      </w:r>
      <w:r w:rsidRPr="00A526F0">
        <w:rPr>
          <w:b/>
          <w:bCs/>
        </w:rPr>
        <w:t>выделять надлежащие бюджетные средства в соответствии со статьей 4 Конвенции;</w:t>
      </w:r>
    </w:p>
    <w:p w:rsidR="00A526F0" w:rsidRPr="00A526F0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c)</w:t>
      </w:r>
      <w:r w:rsidRPr="00A526F0">
        <w:rPr>
          <w:b/>
        </w:rPr>
        <w:tab/>
      </w:r>
      <w:r w:rsidRPr="00A526F0">
        <w:rPr>
          <w:b/>
          <w:bCs/>
        </w:rPr>
        <w:t>активно наращивать усилия по обеспечению выделения каждому муниципалитету необходимых средств для выполнения его обязательств по осуществлению прав детей;</w:t>
      </w:r>
    </w:p>
    <w:p w:rsidR="00A526F0" w:rsidRPr="00B019BE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d)</w:t>
      </w:r>
      <w:r w:rsidRPr="00A526F0">
        <w:rPr>
          <w:b/>
        </w:rPr>
        <w:tab/>
      </w:r>
      <w:r w:rsidRPr="00DF036A">
        <w:rPr>
          <w:b/>
        </w:rPr>
        <w:t>направлять</w:t>
      </w:r>
      <w:r>
        <w:t xml:space="preserve"> </w:t>
      </w:r>
      <w:r>
        <w:rPr>
          <w:b/>
          <w:bCs/>
        </w:rPr>
        <w:t>местным властям зарезервированные финансовые средства вместо целевых субсидий,</w:t>
      </w:r>
      <w:r w:rsidRPr="00B019BE">
        <w:rPr>
          <w:b/>
          <w:bCs/>
        </w:rPr>
        <w:t xml:space="preserve"> </w:t>
      </w:r>
      <w:r>
        <w:rPr>
          <w:b/>
          <w:bCs/>
        </w:rPr>
        <w:t xml:space="preserve">чтобы средства, предназначенные для осуществления прав детей, использовались надлежащим образом на достижение поставленной цели. </w:t>
      </w:r>
    </w:p>
    <w:p w:rsidR="00A526F0" w:rsidRPr="00824A25" w:rsidRDefault="00A526F0" w:rsidP="00A526F0">
      <w:pPr>
        <w:pStyle w:val="H23G"/>
      </w:pPr>
      <w:r>
        <w:tab/>
      </w:r>
      <w:r>
        <w:tab/>
        <w:t xml:space="preserve">Независимый мониторинг </w:t>
      </w:r>
    </w:p>
    <w:p w:rsidR="00A526F0" w:rsidRPr="00824A25" w:rsidRDefault="00A526F0" w:rsidP="00A526F0">
      <w:pPr>
        <w:pStyle w:val="SingleTxtG"/>
      </w:pPr>
      <w:r>
        <w:t>7.</w:t>
      </w:r>
      <w:r>
        <w:tab/>
        <w:t>Комитет приветствует создание в 2</w:t>
      </w:r>
      <w:r w:rsidRPr="00824A25">
        <w:t>015</w:t>
      </w:r>
      <w:r>
        <w:t xml:space="preserve"> году национального правозащитного учреждения и его соответствие принципам, касающим</w:t>
      </w:r>
      <w:r w:rsidRPr="00220E77">
        <w:t>ся статуса национальных учреждений, занимающихся поощрением и защитой прав человека</w:t>
      </w:r>
      <w:r>
        <w:t xml:space="preserve"> (Парижским принципам</w:t>
      </w:r>
      <w:r w:rsidRPr="00824A25">
        <w:t>).</w:t>
      </w:r>
      <w:r>
        <w:t xml:space="preserve"> Кроме того, он с удовлетворением отмечает выделение дополнительных фондов омбудсмену по вопросам детей</w:t>
      </w:r>
      <w:r w:rsidRPr="00824A25">
        <w:t>.</w:t>
      </w:r>
      <w:r>
        <w:t xml:space="preserve"> При этом Комитет обеспокоен отсутствием учреждения, уполномоченного принимать жалобы на нарушения прав ребенка</w:t>
      </w:r>
      <w:r w:rsidRPr="00824A25">
        <w:t>.</w:t>
      </w:r>
      <w:r>
        <w:t xml:space="preserve"> </w:t>
      </w:r>
    </w:p>
    <w:p w:rsidR="00A526F0" w:rsidRPr="008C6959" w:rsidRDefault="00A526F0" w:rsidP="00A526F0">
      <w:pPr>
        <w:pStyle w:val="SingleTxtG"/>
        <w:rPr>
          <w:b/>
          <w:bCs/>
        </w:rPr>
      </w:pPr>
      <w:r w:rsidRPr="00824A25">
        <w:t>8.</w:t>
      </w:r>
      <w:r w:rsidRPr="00824A25">
        <w:tab/>
      </w:r>
      <w:r>
        <w:rPr>
          <w:b/>
          <w:bCs/>
        </w:rPr>
        <w:t xml:space="preserve">Ссылаясь на свое замечание общего порядка № 2 (2002) </w:t>
      </w:r>
      <w:r w:rsidRPr="00DF036A">
        <w:rPr>
          <w:b/>
          <w:bCs/>
        </w:rPr>
        <w:t>о роли независимых национальных правозащитных учреждений в деле поощрения и защиты прав ребенка</w:t>
      </w:r>
      <w:r>
        <w:rPr>
          <w:b/>
          <w:bCs/>
        </w:rPr>
        <w:t xml:space="preserve"> и на свои предыдущие рекомендации (CRC/C/NOR/CO/4, пункт </w:t>
      </w:r>
      <w:r w:rsidRPr="008C6959">
        <w:rPr>
          <w:b/>
          <w:bCs/>
        </w:rPr>
        <w:t xml:space="preserve">14), </w:t>
      </w:r>
      <w:r>
        <w:rPr>
          <w:b/>
          <w:bCs/>
        </w:rPr>
        <w:t xml:space="preserve">Комитет рекомендует государству-участнику принять меры для обеспечения того, чтобы </w:t>
      </w:r>
      <w:r>
        <w:rPr>
          <w:b/>
        </w:rPr>
        <w:t>омбудсмен</w:t>
      </w:r>
      <w:r w:rsidRPr="00F02171">
        <w:rPr>
          <w:b/>
        </w:rPr>
        <w:t xml:space="preserve"> по вопросам детей</w:t>
      </w:r>
      <w:r>
        <w:rPr>
          <w:b/>
        </w:rPr>
        <w:t xml:space="preserve"> и</w:t>
      </w:r>
      <w:r>
        <w:rPr>
          <w:b/>
          <w:bCs/>
        </w:rPr>
        <w:t xml:space="preserve">/или национальное правозащитное учреждение были уполномочены принимать, расследовать и </w:t>
      </w:r>
      <w:r>
        <w:rPr>
          <w:b/>
          <w:bCs/>
        </w:rPr>
        <w:lastRenderedPageBreak/>
        <w:t>урегулировать жалобы детей во всех затрагивающих их областях и в условиях уважения их интересов</w:t>
      </w:r>
      <w:r w:rsidRPr="008C6959">
        <w:rPr>
          <w:b/>
          <w:bCs/>
        </w:rPr>
        <w:t>.</w:t>
      </w:r>
    </w:p>
    <w:p w:rsidR="00A526F0" w:rsidRPr="00DF036A" w:rsidRDefault="00A526F0" w:rsidP="00A526F0">
      <w:pPr>
        <w:pStyle w:val="H23G"/>
      </w:pPr>
      <w:r>
        <w:tab/>
      </w:r>
      <w:r>
        <w:tab/>
        <w:t>Сбор данных</w:t>
      </w:r>
    </w:p>
    <w:p w:rsidR="00A526F0" w:rsidRPr="008C6959" w:rsidRDefault="00A526F0" w:rsidP="00A526F0">
      <w:pPr>
        <w:pStyle w:val="SingleTxtG"/>
        <w:rPr>
          <w:b/>
          <w:bCs/>
        </w:rPr>
      </w:pPr>
      <w:r w:rsidRPr="00824A25">
        <w:t>9.</w:t>
      </w:r>
      <w:r w:rsidRPr="00824A25">
        <w:tab/>
      </w:r>
      <w:r>
        <w:rPr>
          <w:b/>
          <w:bCs/>
        </w:rPr>
        <w:t>Комитет</w:t>
      </w:r>
      <w:r w:rsidRPr="008C6959">
        <w:rPr>
          <w:b/>
          <w:bCs/>
        </w:rPr>
        <w:t xml:space="preserve">, </w:t>
      </w:r>
      <w:r>
        <w:rPr>
          <w:b/>
          <w:bCs/>
        </w:rPr>
        <w:t>приветствуя наличие дезагрегированных данных по значительному числу аспектов</w:t>
      </w:r>
      <w:r w:rsidRPr="008C6959">
        <w:rPr>
          <w:b/>
          <w:bCs/>
        </w:rPr>
        <w:t xml:space="preserve">, </w:t>
      </w:r>
      <w:r>
        <w:rPr>
          <w:b/>
          <w:bCs/>
        </w:rPr>
        <w:t>призывает государство-участник наращивать усилия для обеспечения того, чтобы его система сбора данных позволяла собирать дезагрегированные данные, относящиеся ко всем областям Конвенции. В этой связи Комитет рекомендует государству-участнику собирать данные в разбивке по этническому происхождению</w:t>
      </w:r>
      <w:r w:rsidRPr="008C6959">
        <w:rPr>
          <w:b/>
          <w:bCs/>
        </w:rPr>
        <w:t xml:space="preserve">, </w:t>
      </w:r>
      <w:r>
        <w:rPr>
          <w:b/>
          <w:bCs/>
        </w:rPr>
        <w:t>поскольку отсутствие таких данных лишает государство-участник возможности получения знаний, необходимых для измерения масштабов дискриминации на основе этнического происхождения и для разработки мероприятий по ее преодолению</w:t>
      </w:r>
      <w:r w:rsidRPr="008C6959">
        <w:rPr>
          <w:b/>
          <w:bCs/>
        </w:rPr>
        <w:t>,</w:t>
      </w:r>
      <w:r>
        <w:rPr>
          <w:b/>
          <w:bCs/>
        </w:rPr>
        <w:t xml:space="preserve"> особенно в отношении детей, подвергаемых перекрестным формам дискриминации</w:t>
      </w:r>
      <w:r w:rsidRPr="008C6959">
        <w:rPr>
          <w:b/>
          <w:bCs/>
        </w:rPr>
        <w:t>.</w:t>
      </w:r>
    </w:p>
    <w:p w:rsidR="00A526F0" w:rsidRPr="0039095D" w:rsidRDefault="00A526F0" w:rsidP="00A526F0">
      <w:pPr>
        <w:pStyle w:val="H23G"/>
      </w:pPr>
      <w:r>
        <w:tab/>
      </w:r>
      <w:r>
        <w:tab/>
      </w:r>
      <w:r w:rsidRPr="0039095D">
        <w:t xml:space="preserve">Распространение информации, повышение осведомленности и обучение </w:t>
      </w:r>
    </w:p>
    <w:p w:rsidR="00A526F0" w:rsidRPr="008C6959" w:rsidRDefault="00A526F0" w:rsidP="00A526F0">
      <w:pPr>
        <w:pStyle w:val="SingleTxtG"/>
        <w:rPr>
          <w:b/>
          <w:bCs/>
        </w:rPr>
      </w:pPr>
      <w:r w:rsidRPr="00824A25">
        <w:t>10.</w:t>
      </w:r>
      <w:r w:rsidRPr="00824A25">
        <w:tab/>
      </w:r>
      <w:r>
        <w:rPr>
          <w:b/>
          <w:bCs/>
        </w:rPr>
        <w:t>Комитет с удовлетворением отмечает предпринятые усилия по обеспечению ознакомления представителей соответствующих профессиональных групп с положениями Конвенции</w:t>
      </w:r>
      <w:r w:rsidRPr="008C6959">
        <w:rPr>
          <w:b/>
          <w:bCs/>
        </w:rPr>
        <w:t xml:space="preserve">. </w:t>
      </w:r>
      <w:r>
        <w:rPr>
          <w:b/>
          <w:bCs/>
        </w:rPr>
        <w:t>Однако, поскольку этот ознакомительный процесс пока не охватывает все профессиональные группы и не носит систематического характера и поскольку уровень владения материалом о правах ребенка среди соответствующих профессиональных групп остается неудовлетворительным, Комитет, ссылаясь на свои предыдущие рекомендации (CRC/C/NOR/CO/4, пункт 18), рекомендует государству-участнику</w:t>
      </w:r>
      <w:r w:rsidRPr="008C6959">
        <w:rPr>
          <w:b/>
          <w:bCs/>
        </w:rPr>
        <w:t>: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a)</w:t>
      </w:r>
      <w:r w:rsidRPr="00A526F0">
        <w:rPr>
          <w:b/>
        </w:rPr>
        <w:tab/>
      </w:r>
      <w:r w:rsidRPr="00A526F0">
        <w:rPr>
          <w:b/>
          <w:bCs/>
        </w:rPr>
        <w:t>включить изучение Конвенции в программы школьного образования на всех уровнях;</w:t>
      </w:r>
    </w:p>
    <w:p w:rsidR="00A526F0" w:rsidRPr="00A526F0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b)</w:t>
      </w:r>
      <w:r w:rsidRPr="00A526F0">
        <w:rPr>
          <w:b/>
        </w:rPr>
        <w:tab/>
      </w:r>
      <w:r w:rsidRPr="00A526F0">
        <w:rPr>
          <w:b/>
          <w:bCs/>
        </w:rPr>
        <w:t>продолжать и активизировать систематическое распространение соответствующей информации среди детей и подготовку всех профессиональных групп, работающих с детьми и в интересах детей, в том числе среди персонала учреждений по уходу за детьми, медицинского персонала, социальных работников и среди сотрудников правоохранительных органов;</w:t>
      </w:r>
    </w:p>
    <w:p w:rsidR="00A526F0" w:rsidRPr="008C6959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c)</w:t>
      </w:r>
      <w:r w:rsidRPr="00A526F0">
        <w:rPr>
          <w:b/>
        </w:rPr>
        <w:tab/>
      </w:r>
      <w:r w:rsidRPr="00403D21">
        <w:rPr>
          <w:b/>
        </w:rPr>
        <w:t>повышать уровень ознакомления с правами ребенка</w:t>
      </w:r>
      <w:r>
        <w:rPr>
          <w:b/>
        </w:rPr>
        <w:t xml:space="preserve"> среди директивных органов и муниципальных властей</w:t>
      </w:r>
      <w:r w:rsidRPr="008C6959">
        <w:rPr>
          <w:b/>
          <w:bCs/>
        </w:rPr>
        <w:t xml:space="preserve">. </w:t>
      </w:r>
    </w:p>
    <w:p w:rsidR="00A526F0" w:rsidRPr="00824A25" w:rsidRDefault="00A526F0" w:rsidP="00A526F0">
      <w:pPr>
        <w:pStyle w:val="H1G"/>
      </w:pPr>
      <w:r>
        <w:tab/>
        <w:t>B.</w:t>
      </w:r>
      <w:r>
        <w:tab/>
        <w:t xml:space="preserve">Общие принципы </w:t>
      </w:r>
      <w:r w:rsidRPr="00824A25">
        <w:t>(</w:t>
      </w:r>
      <w:r>
        <w:t xml:space="preserve">статьи </w:t>
      </w:r>
      <w:r w:rsidRPr="00824A25">
        <w:t>2,</w:t>
      </w:r>
      <w:r>
        <w:t xml:space="preserve"> </w:t>
      </w:r>
      <w:r w:rsidRPr="00824A25">
        <w:t>3,</w:t>
      </w:r>
      <w:r>
        <w:t xml:space="preserve"> </w:t>
      </w:r>
      <w:r w:rsidRPr="00824A25">
        <w:t>6</w:t>
      </w:r>
      <w:r>
        <w:t xml:space="preserve"> и </w:t>
      </w:r>
      <w:r w:rsidRPr="00824A25">
        <w:t>12)</w:t>
      </w:r>
    </w:p>
    <w:p w:rsidR="00A526F0" w:rsidRPr="0085512D" w:rsidRDefault="00A526F0" w:rsidP="00A526F0">
      <w:pPr>
        <w:pStyle w:val="H23G"/>
      </w:pPr>
      <w:r>
        <w:tab/>
      </w:r>
      <w:r>
        <w:tab/>
        <w:t xml:space="preserve">Недискриминация </w:t>
      </w:r>
    </w:p>
    <w:p w:rsidR="00A526F0" w:rsidRPr="00824A25" w:rsidRDefault="00A526F0" w:rsidP="00A526F0">
      <w:pPr>
        <w:pStyle w:val="SingleTxtG"/>
      </w:pPr>
      <w:r>
        <w:t>11.</w:t>
      </w:r>
      <w:r>
        <w:tab/>
        <w:t>Комитет</w:t>
      </w:r>
      <w:r w:rsidRPr="00824A25">
        <w:t>,</w:t>
      </w:r>
      <w:r>
        <w:t xml:space="preserve"> приветствуя достигнутый государством-участником прогресс в области принятия законодательства о борьбе с дискриминацией в отношении детей</w:t>
      </w:r>
      <w:r w:rsidRPr="00824A25">
        <w:t>,</w:t>
      </w:r>
      <w:r>
        <w:t xml:space="preserve"> с озабоченностью отмечает следующее</w:t>
      </w:r>
      <w:r w:rsidRPr="00824A25">
        <w:t>:</w:t>
      </w:r>
      <w:r>
        <w:t xml:space="preserve"> </w:t>
      </w:r>
    </w:p>
    <w:p w:rsidR="00A526F0" w:rsidRPr="00824A25" w:rsidRDefault="00A526F0" w:rsidP="00A526F0">
      <w:pPr>
        <w:pStyle w:val="SingleTxtG"/>
      </w:pPr>
      <w:r>
        <w:tab/>
      </w:r>
      <w:r>
        <w:tab/>
        <w:t>a)</w:t>
      </w:r>
      <w:r>
        <w:tab/>
        <w:t>девочки иногда изображаются в средствах массовой информации в чрезмерно сексуализированном и овеществленном виде</w:t>
      </w:r>
      <w:r w:rsidRPr="00824A25">
        <w:t>;</w:t>
      </w:r>
    </w:p>
    <w:p w:rsidR="00A526F0" w:rsidRPr="00824A25" w:rsidRDefault="00A526F0" w:rsidP="00A526F0">
      <w:pPr>
        <w:pStyle w:val="SingleTxtG"/>
      </w:pPr>
      <w:r>
        <w:tab/>
      </w:r>
      <w:r>
        <w:tab/>
        <w:t>b)</w:t>
      </w:r>
      <w:r>
        <w:tab/>
        <w:t>дети иммигрантского происхождения подвергаются дискриминации и зачастую испытывают трудности в школе, для устранения которых преподавательский состав не имеет достаточной подготовки</w:t>
      </w:r>
      <w:r w:rsidRPr="00824A25">
        <w:t>;</w:t>
      </w:r>
      <w:r>
        <w:t xml:space="preserve"> </w:t>
      </w:r>
    </w:p>
    <w:p w:rsidR="00A526F0" w:rsidRPr="00824A25" w:rsidRDefault="00A526F0" w:rsidP="00A526F0">
      <w:pPr>
        <w:pStyle w:val="SingleTxtG"/>
      </w:pPr>
      <w:r>
        <w:tab/>
      </w:r>
      <w:r>
        <w:tab/>
        <w:t>c)</w:t>
      </w:r>
      <w:r>
        <w:tab/>
        <w:t>дети, не соответствующие гендерным стереотипам, подвергаются дискриминации, притеснению, запугиванию и насилию</w:t>
      </w:r>
      <w:r w:rsidRPr="00824A25">
        <w:t>.</w:t>
      </w:r>
    </w:p>
    <w:p w:rsidR="00A526F0" w:rsidRPr="00CA54C9" w:rsidRDefault="00A526F0" w:rsidP="00A526F0">
      <w:pPr>
        <w:pStyle w:val="SingleTxtG"/>
        <w:rPr>
          <w:b/>
          <w:bCs/>
        </w:rPr>
      </w:pPr>
      <w:r w:rsidRPr="00824A25">
        <w:t>12.</w:t>
      </w:r>
      <w:r w:rsidRPr="00824A25">
        <w:tab/>
      </w:r>
      <w:r>
        <w:rPr>
          <w:b/>
          <w:bCs/>
        </w:rPr>
        <w:t>Комитет рекомендует государству-участнику</w:t>
      </w:r>
      <w:r w:rsidRPr="00CA54C9">
        <w:rPr>
          <w:b/>
          <w:bCs/>
        </w:rPr>
        <w:t>:</w:t>
      </w:r>
    </w:p>
    <w:p w:rsidR="00A526F0" w:rsidRPr="00CA54C9" w:rsidRDefault="00A526F0" w:rsidP="00A526F0">
      <w:pPr>
        <w:pStyle w:val="SingleTxtG"/>
        <w:rPr>
          <w:b/>
          <w:bCs/>
        </w:rPr>
      </w:pPr>
      <w:r>
        <w:tab/>
      </w:r>
      <w:r w:rsidRPr="00A526F0">
        <w:rPr>
          <w:b/>
        </w:rPr>
        <w:tab/>
        <w:t>a)</w:t>
      </w:r>
      <w:r w:rsidRPr="00A526F0">
        <w:rPr>
          <w:b/>
        </w:rPr>
        <w:tab/>
      </w:r>
      <w:r>
        <w:rPr>
          <w:b/>
          <w:bCs/>
        </w:rPr>
        <w:t xml:space="preserve">выделить ресурсы на исследование глубинных причин и возможных последствий чрезмерно </w:t>
      </w:r>
      <w:r w:rsidRPr="00C6050C">
        <w:rPr>
          <w:b/>
          <w:bCs/>
        </w:rPr>
        <w:t>сексуализированно</w:t>
      </w:r>
      <w:r>
        <w:rPr>
          <w:b/>
          <w:bCs/>
        </w:rPr>
        <w:t xml:space="preserve">го изображения девочек в </w:t>
      </w:r>
      <w:r w:rsidRPr="00C6050C">
        <w:rPr>
          <w:b/>
        </w:rPr>
        <w:t>средствах массовой информации</w:t>
      </w:r>
      <w:r>
        <w:rPr>
          <w:b/>
        </w:rPr>
        <w:t xml:space="preserve"> и возможной связи сексуализации и порнографии с глубинными причинами гендерного насилия</w:t>
      </w:r>
      <w:r>
        <w:rPr>
          <w:b/>
          <w:bCs/>
        </w:rPr>
        <w:t>, в частности в отношении девочек</w:t>
      </w:r>
      <w:r w:rsidRPr="00CA54C9">
        <w:rPr>
          <w:b/>
          <w:bCs/>
        </w:rPr>
        <w:t xml:space="preserve">, </w:t>
      </w:r>
      <w:r>
        <w:rPr>
          <w:b/>
          <w:bCs/>
        </w:rPr>
        <w:lastRenderedPageBreak/>
        <w:t>в соответствии с рекомендацией Комитета по ликвидации дискриминации в отношении женщин</w:t>
      </w:r>
      <w:r w:rsidRPr="00CA54C9">
        <w:rPr>
          <w:b/>
          <w:bCs/>
        </w:rPr>
        <w:t xml:space="preserve"> (CEDAW/C/NOR/CO/9, </w:t>
      </w:r>
      <w:r>
        <w:rPr>
          <w:b/>
          <w:bCs/>
        </w:rPr>
        <w:t xml:space="preserve">пункт 23 </w:t>
      </w:r>
      <w:r w:rsidRPr="00CA54C9">
        <w:rPr>
          <w:b/>
          <w:bCs/>
        </w:rPr>
        <w:t>c));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b)</w:t>
      </w:r>
      <w:r w:rsidRPr="00A526F0">
        <w:rPr>
          <w:b/>
        </w:rPr>
        <w:tab/>
      </w:r>
      <w:r w:rsidRPr="00A526F0">
        <w:rPr>
          <w:b/>
          <w:bCs/>
        </w:rPr>
        <w:t>исследовать и разрабатывать конкретные меры для устранения особых трудностей и проявлений дискриминации, с которыми сталкиваются многие дети иммигрантского происхождения, обеспечивая при этом соответствующую подготовку учителей, и включить результаты проводимого обследования условий жизни родившихся в Норвегии детей иммигрантов в свой седьмой периодический доклад Комитету;</w:t>
      </w:r>
    </w:p>
    <w:p w:rsidR="00A526F0" w:rsidRPr="00A526F0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c)</w:t>
      </w:r>
      <w:r w:rsidRPr="00A526F0">
        <w:rPr>
          <w:b/>
        </w:rPr>
        <w:tab/>
      </w:r>
      <w:r w:rsidRPr="00A526F0">
        <w:rPr>
          <w:b/>
          <w:bCs/>
        </w:rPr>
        <w:t>разработать новый план действий для поощрения гендерного равенства и предупреждения этнической дискриминации;</w:t>
      </w:r>
    </w:p>
    <w:p w:rsidR="00A526F0" w:rsidRPr="00CA54C9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d)</w:t>
      </w:r>
      <w:r w:rsidRPr="00A526F0">
        <w:rPr>
          <w:b/>
        </w:rPr>
        <w:tab/>
      </w:r>
      <w:r>
        <w:rPr>
          <w:b/>
          <w:bCs/>
        </w:rPr>
        <w:t>проводить информационно-пропагандистские мероприятия для укрепления терпимости и открытости в вопросах несоответствия гендерным стереотипам и пагубных последствиях общественного давления</w:t>
      </w:r>
      <w:r w:rsidRPr="00CA54C9">
        <w:rPr>
          <w:b/>
          <w:bCs/>
        </w:rPr>
        <w:t>,</w:t>
      </w:r>
      <w:r>
        <w:rPr>
          <w:b/>
          <w:bCs/>
        </w:rPr>
        <w:t xml:space="preserve"> ориентированные на широкую общественность</w:t>
      </w:r>
      <w:r w:rsidRPr="00CA54C9">
        <w:rPr>
          <w:b/>
          <w:bCs/>
        </w:rPr>
        <w:t>,</w:t>
      </w:r>
      <w:r>
        <w:rPr>
          <w:b/>
          <w:bCs/>
        </w:rPr>
        <w:t xml:space="preserve"> наряду с аналогичными кампаниями, предназначенными непосредственно для детей</w:t>
      </w:r>
      <w:r w:rsidRPr="00CA54C9">
        <w:rPr>
          <w:b/>
          <w:bCs/>
        </w:rPr>
        <w:t>.</w:t>
      </w:r>
    </w:p>
    <w:p w:rsidR="00A526F0" w:rsidRPr="00824A25" w:rsidRDefault="00A526F0" w:rsidP="00A526F0">
      <w:pPr>
        <w:pStyle w:val="H23G"/>
      </w:pPr>
      <w:r>
        <w:tab/>
      </w:r>
      <w:r>
        <w:tab/>
      </w:r>
      <w:r w:rsidRPr="0039095D">
        <w:t>Наилучшее обеспечение интересов ребенка</w:t>
      </w:r>
    </w:p>
    <w:p w:rsidR="00A526F0" w:rsidRPr="00CA54C9" w:rsidRDefault="00A526F0" w:rsidP="00A526F0">
      <w:pPr>
        <w:pStyle w:val="SingleTxtG"/>
        <w:rPr>
          <w:b/>
          <w:bCs/>
        </w:rPr>
      </w:pPr>
      <w:r w:rsidRPr="00824A25">
        <w:t>13.</w:t>
      </w:r>
      <w:r w:rsidRPr="00824A25">
        <w:tab/>
      </w:r>
      <w:r>
        <w:rPr>
          <w:b/>
          <w:bCs/>
        </w:rPr>
        <w:t xml:space="preserve">Комитет, ссылаясь на свое </w:t>
      </w:r>
      <w:r w:rsidRPr="00E46B8F">
        <w:rPr>
          <w:b/>
          <w:bCs/>
        </w:rPr>
        <w:t>замечание общего порядка № 14 (2013) о праве ребенка на уделение первоочередного внимания наилучшему обеспечению его интересов</w:t>
      </w:r>
      <w:r w:rsidRPr="00CA54C9">
        <w:rPr>
          <w:b/>
          <w:bCs/>
        </w:rPr>
        <w:t xml:space="preserve">, </w:t>
      </w:r>
      <w:r>
        <w:rPr>
          <w:b/>
          <w:bCs/>
        </w:rPr>
        <w:t>рекомендует государству-участнику активизировать усилия</w:t>
      </w:r>
      <w:r w:rsidRPr="00CA54C9">
        <w:rPr>
          <w:b/>
          <w:bCs/>
        </w:rPr>
        <w:t>: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a)</w:t>
      </w:r>
      <w:r w:rsidRPr="00A526F0">
        <w:rPr>
          <w:b/>
        </w:rPr>
        <w:tab/>
        <w:t xml:space="preserve">по </w:t>
      </w:r>
      <w:r w:rsidRPr="00A526F0">
        <w:rPr>
          <w:b/>
          <w:bCs/>
        </w:rPr>
        <w:t>созданию четких критериев н</w:t>
      </w:r>
      <w:r w:rsidRPr="00A526F0">
        <w:rPr>
          <w:b/>
        </w:rPr>
        <w:t>аилучшего обеспечения интересов ребенка для всех органов власти, которые принимают решения, затрагивающие детей</w:t>
      </w:r>
      <w:r w:rsidRPr="00A526F0">
        <w:rPr>
          <w:b/>
          <w:bCs/>
        </w:rPr>
        <w:t>;</w:t>
      </w:r>
    </w:p>
    <w:p w:rsidR="00A526F0" w:rsidRPr="00CA54C9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b)</w:t>
      </w:r>
      <w:r w:rsidRPr="00824A25">
        <w:tab/>
      </w:r>
      <w:r>
        <w:rPr>
          <w:b/>
          <w:bCs/>
        </w:rPr>
        <w:t>по обеспечению надлежащей интеграции и последовательного толкования и применения этого права во всех законодательных, административных и судебных процедурах и решениях</w:t>
      </w:r>
      <w:r w:rsidRPr="00CA54C9">
        <w:rPr>
          <w:b/>
          <w:bCs/>
        </w:rPr>
        <w:t>,</w:t>
      </w:r>
      <w:r>
        <w:rPr>
          <w:b/>
          <w:bCs/>
        </w:rPr>
        <w:t xml:space="preserve"> а также во всех стратегиях, программах, проектах и аспектах международного сотрудничества, которые затрагивают детей и оказывают на них влияние. </w:t>
      </w:r>
    </w:p>
    <w:p w:rsidR="00A526F0" w:rsidRPr="00824A25" w:rsidRDefault="00A526F0" w:rsidP="00A526F0">
      <w:pPr>
        <w:pStyle w:val="H23G"/>
      </w:pPr>
      <w:r>
        <w:tab/>
      </w:r>
      <w:r>
        <w:tab/>
      </w:r>
      <w:r w:rsidRPr="0039095D">
        <w:t>Уважение мнения ребенка</w:t>
      </w:r>
    </w:p>
    <w:p w:rsidR="00A526F0" w:rsidRPr="00600147" w:rsidRDefault="00A526F0" w:rsidP="00A526F0">
      <w:pPr>
        <w:pStyle w:val="SingleTxtG"/>
        <w:rPr>
          <w:b/>
          <w:bCs/>
        </w:rPr>
      </w:pPr>
      <w:r w:rsidRPr="00824A25">
        <w:t>14.</w:t>
      </w:r>
      <w:r w:rsidRPr="00824A25">
        <w:tab/>
      </w:r>
      <w:r>
        <w:rPr>
          <w:b/>
          <w:bCs/>
        </w:rPr>
        <w:t>С удовлетворением отмечая тот факт, что законодательная база государства-участника в значительной степени соответствует принципам, закрепленным в статье 12 Конвенции</w:t>
      </w:r>
      <w:r w:rsidRPr="00600147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</w:t>
      </w:r>
      <w:r w:rsidRPr="00600147">
        <w:rPr>
          <w:b/>
          <w:bCs/>
        </w:rPr>
        <w:t>: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a)</w:t>
      </w:r>
      <w:r w:rsidRPr="00A526F0">
        <w:rPr>
          <w:b/>
        </w:rPr>
        <w:tab/>
      </w:r>
      <w:r w:rsidRPr="00A526F0">
        <w:rPr>
          <w:b/>
          <w:bCs/>
        </w:rPr>
        <w:t>более активно обеспечивать соблюдение на практике права ребенка быть заслушанным, особенно в отношении детей, которые в этой связи более подвержены социальному отчуждению, таких как дети-инвалиды, дети младшего возраста, дети-мигранты, дети</w:t>
      </w:r>
      <w:r w:rsidR="00C114E2" w:rsidRPr="00793220">
        <w:rPr>
          <w:b/>
          <w:bCs/>
        </w:rPr>
        <w:t xml:space="preserve"> – </w:t>
      </w:r>
      <w:r w:rsidRPr="00A526F0">
        <w:rPr>
          <w:b/>
          <w:bCs/>
        </w:rPr>
        <w:t xml:space="preserve">просители убежища и дети-беженцы; </w:t>
      </w:r>
    </w:p>
    <w:p w:rsidR="00A526F0" w:rsidRPr="00A526F0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b)</w:t>
      </w:r>
      <w:r w:rsidRPr="00A526F0">
        <w:rPr>
          <w:b/>
        </w:rPr>
        <w:tab/>
      </w:r>
      <w:r w:rsidRPr="00A526F0">
        <w:rPr>
          <w:b/>
          <w:bCs/>
        </w:rPr>
        <w:t>обеспечить регулярное обучение соответствующих профессиональных групп методам обеспечения соответствующего возрасту, значимого и полноправного участия детей в принятии решений, касающихся их жизни, и обращение внимания родителей на позитивное воздействие уважения мнений их детей;</w:t>
      </w:r>
    </w:p>
    <w:p w:rsidR="00A526F0" w:rsidRPr="00600147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c)</w:t>
      </w:r>
      <w:r w:rsidRPr="00A526F0">
        <w:rPr>
          <w:b/>
        </w:rPr>
        <w:tab/>
      </w:r>
      <w:r w:rsidRPr="00A526F0">
        <w:rPr>
          <w:b/>
          <w:bCs/>
        </w:rPr>
        <w:t>активизировать осуществление права ребенка быть заслушанным в рамках про</w:t>
      </w:r>
      <w:r>
        <w:rPr>
          <w:b/>
          <w:bCs/>
        </w:rPr>
        <w:t>цедуры рассмотрения ходатайства об убежище и процедуры высылки, которые затрагивают детей, особенно в отношении детей младшего возраста</w:t>
      </w:r>
      <w:r w:rsidRPr="00600147">
        <w:rPr>
          <w:b/>
          <w:bCs/>
        </w:rPr>
        <w:t>,</w:t>
      </w:r>
      <w:r>
        <w:rPr>
          <w:b/>
          <w:bCs/>
        </w:rPr>
        <w:t xml:space="preserve"> и обеспечивать предоставление детям возможности быть заслушанными в индивидуальном порядке во всех инстанциях и по всем затрагивающим их случаям;</w:t>
      </w:r>
      <w:r w:rsidRPr="00600147">
        <w:rPr>
          <w:b/>
          <w:bCs/>
        </w:rPr>
        <w:t xml:space="preserve"> </w:t>
      </w:r>
    </w:p>
    <w:p w:rsidR="00A526F0" w:rsidRPr="00600147" w:rsidRDefault="00A526F0" w:rsidP="00A526F0">
      <w:pPr>
        <w:pStyle w:val="SingleTxtG"/>
        <w:rPr>
          <w:b/>
          <w:bCs/>
        </w:rPr>
      </w:pPr>
      <w:r>
        <w:tab/>
      </w:r>
      <w:r w:rsidRPr="00A526F0">
        <w:rPr>
          <w:b/>
        </w:rPr>
        <w:tab/>
        <w:t>d)</w:t>
      </w:r>
      <w:r w:rsidRPr="00A526F0">
        <w:rPr>
          <w:b/>
        </w:rPr>
        <w:tab/>
      </w:r>
      <w:r>
        <w:rPr>
          <w:b/>
          <w:bCs/>
        </w:rPr>
        <w:t>принимать меры к тому, чтобы дети информировались о возможности участия в посреднических процедурах при установлении режима раздельного проживания их родителей</w:t>
      </w:r>
      <w:r w:rsidRPr="00600147">
        <w:rPr>
          <w:b/>
          <w:bCs/>
        </w:rPr>
        <w:t>;</w:t>
      </w:r>
    </w:p>
    <w:p w:rsidR="00A526F0" w:rsidRPr="00600147" w:rsidRDefault="00A526F0" w:rsidP="00A526F0">
      <w:pPr>
        <w:pStyle w:val="SingleTxtG"/>
        <w:rPr>
          <w:b/>
          <w:bCs/>
        </w:rPr>
      </w:pPr>
      <w:r>
        <w:lastRenderedPageBreak/>
        <w:tab/>
      </w:r>
      <w:r w:rsidRPr="00A526F0">
        <w:rPr>
          <w:b/>
        </w:rPr>
        <w:tab/>
        <w:t>e)</w:t>
      </w:r>
      <w:r w:rsidRPr="00824A25">
        <w:tab/>
      </w:r>
      <w:r>
        <w:rPr>
          <w:b/>
          <w:bCs/>
        </w:rPr>
        <w:t xml:space="preserve">наращивать усилия по обеспечению осмысленного участия детей в работе молодежных советов или других форумов, которые доступны для всех детей во всех муниципалитетах, устранять соответствующие дисбалансы и рассмотреть вопрос о том, чтобы обязать каждый муниципалитет сделать участие в таких форумах или других коллективных органах доступным для детей. </w:t>
      </w:r>
    </w:p>
    <w:p w:rsidR="00A526F0" w:rsidRPr="00824A25" w:rsidRDefault="00A526F0" w:rsidP="00A526F0">
      <w:pPr>
        <w:pStyle w:val="H1G"/>
      </w:pPr>
      <w:r>
        <w:tab/>
        <w:t>C.</w:t>
      </w:r>
      <w:r>
        <w:tab/>
      </w:r>
      <w:r w:rsidRPr="00764D8A">
        <w:t>Гражданские права и свободы (статьи</w:t>
      </w:r>
      <w:r>
        <w:t xml:space="preserve"> </w:t>
      </w:r>
      <w:r w:rsidRPr="00824A25">
        <w:t>7,</w:t>
      </w:r>
      <w:r>
        <w:t xml:space="preserve"> </w:t>
      </w:r>
      <w:r w:rsidRPr="00824A25">
        <w:t>8</w:t>
      </w:r>
      <w:r>
        <w:t xml:space="preserve"> и </w:t>
      </w:r>
      <w:r w:rsidRPr="00824A25">
        <w:t>13–17)</w:t>
      </w:r>
    </w:p>
    <w:p w:rsidR="00A526F0" w:rsidRPr="00764D8A" w:rsidRDefault="00A526F0" w:rsidP="00A526F0">
      <w:pPr>
        <w:pStyle w:val="H23G"/>
      </w:pPr>
      <w:r>
        <w:tab/>
      </w:r>
      <w:r>
        <w:tab/>
        <w:t>Гражданство</w:t>
      </w:r>
    </w:p>
    <w:p w:rsidR="00A526F0" w:rsidRPr="001C26A0" w:rsidRDefault="00A526F0" w:rsidP="00A526F0">
      <w:pPr>
        <w:pStyle w:val="SingleTxtG"/>
        <w:rPr>
          <w:b/>
          <w:bCs/>
        </w:rPr>
      </w:pPr>
      <w:r w:rsidRPr="00824A25">
        <w:t>15.</w:t>
      </w:r>
      <w:r w:rsidRPr="00824A25">
        <w:tab/>
      </w:r>
      <w:r>
        <w:rPr>
          <w:b/>
          <w:bCs/>
        </w:rPr>
        <w:t>Комитет, принимая к сведению задачу 16.9 Ц</w:t>
      </w:r>
      <w:r w:rsidRPr="00F60822">
        <w:rPr>
          <w:b/>
          <w:bCs/>
        </w:rPr>
        <w:t>елей в области устойчивого развития</w:t>
      </w:r>
      <w:r>
        <w:rPr>
          <w:b/>
          <w:bCs/>
        </w:rPr>
        <w:t>, касающуюся обеспечения</w:t>
      </w:r>
      <w:r w:rsidRPr="00F60822">
        <w:rPr>
          <w:b/>
          <w:bCs/>
        </w:rPr>
        <w:t xml:space="preserve"> наличия у всех людей законных удостоверений личности, включая свидетельства о рождении</w:t>
      </w:r>
      <w:r>
        <w:rPr>
          <w:b/>
          <w:bCs/>
        </w:rPr>
        <w:t xml:space="preserve">, и ссылаясь на рекомендацию Комитета по правам человека </w:t>
      </w:r>
      <w:r w:rsidRPr="001C26A0">
        <w:rPr>
          <w:b/>
          <w:bCs/>
        </w:rPr>
        <w:t xml:space="preserve">(CCPR/C/NOR/CO/7, </w:t>
      </w:r>
      <w:r>
        <w:rPr>
          <w:b/>
          <w:bCs/>
        </w:rPr>
        <w:t xml:space="preserve">пункт </w:t>
      </w:r>
      <w:r w:rsidRPr="001C26A0">
        <w:rPr>
          <w:b/>
          <w:bCs/>
        </w:rPr>
        <w:t xml:space="preserve">35), </w:t>
      </w:r>
      <w:r>
        <w:rPr>
          <w:b/>
          <w:bCs/>
        </w:rPr>
        <w:t>рекомендует государству-участнику</w:t>
      </w:r>
      <w:r w:rsidRPr="001C26A0">
        <w:rPr>
          <w:b/>
          <w:bCs/>
        </w:rPr>
        <w:t>: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a)</w:t>
      </w:r>
      <w:r w:rsidRPr="00A526F0">
        <w:rPr>
          <w:b/>
        </w:rPr>
        <w:tab/>
      </w:r>
      <w:r w:rsidRPr="00A526F0">
        <w:rPr>
          <w:b/>
          <w:bCs/>
        </w:rPr>
        <w:t>обеспечить все необходимые правовые гарантии для того, чтобы все дети, родившиеся в государстве-участнике, имели право на получение гражданства по рождению, если в ином случае им грозит безгражданство;</w:t>
      </w:r>
    </w:p>
    <w:p w:rsidR="00A526F0" w:rsidRPr="001C26A0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b)</w:t>
      </w:r>
      <w:r w:rsidRPr="00824A25">
        <w:tab/>
      </w:r>
      <w:r>
        <w:rPr>
          <w:b/>
          <w:bCs/>
        </w:rPr>
        <w:t>включить в законодательство конкретное определение безгражданства, соответствующее международным стандартам</w:t>
      </w:r>
      <w:r w:rsidRPr="001C26A0">
        <w:rPr>
          <w:b/>
          <w:bCs/>
        </w:rPr>
        <w:t>.</w:t>
      </w:r>
    </w:p>
    <w:p w:rsidR="00A526F0" w:rsidRPr="00824A25" w:rsidRDefault="00A526F0" w:rsidP="00A526F0">
      <w:pPr>
        <w:pStyle w:val="H1G"/>
      </w:pPr>
      <w:r>
        <w:tab/>
        <w:t>D.</w:t>
      </w:r>
      <w:r>
        <w:tab/>
      </w:r>
      <w:r w:rsidRPr="00764D8A">
        <w:t>Насилие в отношении детей (стать</w:t>
      </w:r>
      <w:r>
        <w:t xml:space="preserve">и </w:t>
      </w:r>
      <w:r w:rsidRPr="00824A25">
        <w:t>19,</w:t>
      </w:r>
      <w:r>
        <w:t xml:space="preserve"> </w:t>
      </w:r>
      <w:r w:rsidRPr="00824A25">
        <w:t>24</w:t>
      </w:r>
      <w:r>
        <w:t xml:space="preserve"> </w:t>
      </w:r>
      <w:r w:rsidRPr="00824A25">
        <w:t>(</w:t>
      </w:r>
      <w:r>
        <w:t xml:space="preserve">пункт </w:t>
      </w:r>
      <w:r w:rsidRPr="00824A25">
        <w:t>3),</w:t>
      </w:r>
      <w:r>
        <w:t xml:space="preserve"> </w:t>
      </w:r>
      <w:r w:rsidRPr="00824A25">
        <w:t>28</w:t>
      </w:r>
      <w:r>
        <w:t xml:space="preserve"> </w:t>
      </w:r>
      <w:r w:rsidRPr="00824A25">
        <w:t>(</w:t>
      </w:r>
      <w:r>
        <w:t xml:space="preserve">пункт </w:t>
      </w:r>
      <w:r w:rsidRPr="00824A25">
        <w:t>2),</w:t>
      </w:r>
      <w:r>
        <w:t xml:space="preserve"> </w:t>
      </w:r>
      <w:r w:rsidRPr="00824A25">
        <w:t>34,</w:t>
      </w:r>
      <w:r>
        <w:t xml:space="preserve"> </w:t>
      </w:r>
      <w:r w:rsidRPr="00824A25">
        <w:t>37</w:t>
      </w:r>
      <w:r>
        <w:t xml:space="preserve"> </w:t>
      </w:r>
      <w:r w:rsidRPr="00824A25">
        <w:t>a)</w:t>
      </w:r>
      <w:r>
        <w:t xml:space="preserve"> и </w:t>
      </w:r>
      <w:r w:rsidRPr="00824A25">
        <w:t>39)</w:t>
      </w:r>
    </w:p>
    <w:p w:rsidR="00A526F0" w:rsidRPr="00F60822" w:rsidRDefault="00A526F0" w:rsidP="00A526F0">
      <w:pPr>
        <w:pStyle w:val="H23G"/>
      </w:pPr>
      <w:r>
        <w:tab/>
      </w:r>
      <w:r>
        <w:tab/>
        <w:t xml:space="preserve">Надругательство и пренебрежение </w:t>
      </w:r>
    </w:p>
    <w:p w:rsidR="00A526F0" w:rsidRPr="001C26A0" w:rsidRDefault="00A526F0" w:rsidP="00A526F0">
      <w:pPr>
        <w:pStyle w:val="SingleTxtG"/>
        <w:rPr>
          <w:b/>
          <w:bCs/>
        </w:rPr>
      </w:pPr>
      <w:r w:rsidRPr="00824A25">
        <w:t>16.</w:t>
      </w:r>
      <w:r w:rsidRPr="00824A25">
        <w:tab/>
      </w:r>
      <w:r>
        <w:rPr>
          <w:b/>
          <w:bCs/>
        </w:rPr>
        <w:t xml:space="preserve">С удовлетворением отмечая многочисленные меры законодательного и политического характера, принятые государством-участником для предупреждения и пресечения насилия в отношении детей, Комитет ссылается на </w:t>
      </w:r>
      <w:r w:rsidRPr="00F60822">
        <w:rPr>
          <w:b/>
          <w:bCs/>
        </w:rPr>
        <w:t>свое замечание общего порядка № 8 (2006) о праве ребенка на защиту от телесных наказаний и других жестоких или унижающих достоинство видов наказания</w:t>
      </w:r>
      <w:r>
        <w:rPr>
          <w:b/>
          <w:bCs/>
        </w:rPr>
        <w:t xml:space="preserve"> и</w:t>
      </w:r>
      <w:r w:rsidRPr="001C26A0">
        <w:rPr>
          <w:b/>
          <w:bCs/>
        </w:rPr>
        <w:t xml:space="preserve"> </w:t>
      </w:r>
      <w:r>
        <w:rPr>
          <w:b/>
          <w:bCs/>
        </w:rPr>
        <w:t>задачу 16.2 Ц</w:t>
      </w:r>
      <w:r w:rsidRPr="00F60822">
        <w:rPr>
          <w:b/>
          <w:bCs/>
        </w:rPr>
        <w:t xml:space="preserve">елей в области устойчивого развития, </w:t>
      </w:r>
      <w:r>
        <w:rPr>
          <w:b/>
          <w:bCs/>
        </w:rPr>
        <w:t>направленную на прекращение надругательств, эксплуатации, торговли и всех</w:t>
      </w:r>
      <w:r w:rsidRPr="00F60822">
        <w:rPr>
          <w:b/>
          <w:bCs/>
        </w:rPr>
        <w:t xml:space="preserve"> форм насилия и пыток в отношении детей</w:t>
      </w:r>
      <w:r w:rsidRPr="001C26A0">
        <w:rPr>
          <w:b/>
          <w:bCs/>
        </w:rPr>
        <w:t>,</w:t>
      </w:r>
      <w:r>
        <w:rPr>
          <w:b/>
          <w:bCs/>
        </w:rPr>
        <w:t xml:space="preserve"> рекомендует государству-участнику</w:t>
      </w:r>
      <w:r w:rsidRPr="001C26A0">
        <w:rPr>
          <w:b/>
          <w:bCs/>
        </w:rPr>
        <w:t>: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a)</w:t>
      </w:r>
      <w:r w:rsidRPr="00A526F0">
        <w:rPr>
          <w:b/>
        </w:rPr>
        <w:tab/>
      </w:r>
      <w:r w:rsidRPr="00A526F0">
        <w:rPr>
          <w:b/>
          <w:bCs/>
        </w:rPr>
        <w:t>наращивать усилия по распространению позитивных, ненасильственных и основанных на участии форм воспитания детей и поддержания дисциплины при содействии средств массовой информации и путем проведения для родителей и будущих родителей информационных сессий по этой теме и по проблеме незаконности применения насилия в отношении детей;</w:t>
      </w:r>
    </w:p>
    <w:p w:rsidR="00A526F0" w:rsidRPr="00A526F0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b)</w:t>
      </w:r>
      <w:r w:rsidRPr="00A526F0">
        <w:rPr>
          <w:b/>
        </w:rPr>
        <w:tab/>
      </w:r>
      <w:r w:rsidRPr="00A526F0">
        <w:rPr>
          <w:b/>
          <w:bCs/>
        </w:rPr>
        <w:t>обеспечить детям доступ к круглосуточной линии телефонной связи и к другим способам сообщения информации, таким как специально назначенные и подготовленные сотрудники, например школьные медсестры, к которым можно обратиться конфиденциально, и специальные службы поддержки на муниципальном уровне, и принять меры для информирования детей об этих средствах сообщения информации;</w:t>
      </w:r>
    </w:p>
    <w:p w:rsidR="00A526F0" w:rsidRPr="001C26A0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c)</w:t>
      </w:r>
      <w:r w:rsidRPr="00A526F0">
        <w:rPr>
          <w:b/>
        </w:rPr>
        <w:tab/>
      </w:r>
      <w:r>
        <w:rPr>
          <w:b/>
          <w:bCs/>
        </w:rPr>
        <w:t>в свете имеющейся у Комитета информации о том, что в школах ученики в ряде случаев подвергались насилию со стороны взрослых, расследовать применение насилия и угроз преподавательским и школьным персоналом и разработать и проводить в жизнь политику нулевой терпимости, чтобы каждый случай предполагаемого насилия расследовался надлежащим образом</w:t>
      </w:r>
      <w:r w:rsidRPr="001C26A0">
        <w:rPr>
          <w:b/>
          <w:bCs/>
        </w:rPr>
        <w:t xml:space="preserve">; </w:t>
      </w:r>
    </w:p>
    <w:p w:rsidR="00A526F0" w:rsidRPr="00824A25" w:rsidRDefault="00A526F0" w:rsidP="00A526F0">
      <w:pPr>
        <w:pStyle w:val="SingleTxtG"/>
      </w:pPr>
      <w:r>
        <w:tab/>
      </w:r>
      <w:r w:rsidRPr="00A526F0">
        <w:rPr>
          <w:b/>
        </w:rPr>
        <w:tab/>
        <w:t>d)</w:t>
      </w:r>
      <w:r w:rsidRPr="00A526F0">
        <w:rPr>
          <w:b/>
        </w:rPr>
        <w:tab/>
      </w:r>
      <w:r w:rsidRPr="00A526F0">
        <w:rPr>
          <w:b/>
          <w:bCs/>
        </w:rPr>
        <w:t>о</w:t>
      </w:r>
      <w:r>
        <w:rPr>
          <w:b/>
          <w:bCs/>
        </w:rPr>
        <w:t>беспечивать детям, пострадавшим от насилия и надругательства, оказание надлежащей поддержки на муниципальном уровне и укреплять соответствующий потенциал муниципалитетов</w:t>
      </w:r>
      <w:r w:rsidRPr="001C26A0">
        <w:rPr>
          <w:b/>
          <w:bCs/>
        </w:rPr>
        <w:t>.</w:t>
      </w:r>
    </w:p>
    <w:p w:rsidR="00A526F0" w:rsidRPr="00824A25" w:rsidRDefault="00A526F0" w:rsidP="00A526F0">
      <w:pPr>
        <w:pStyle w:val="H23G"/>
      </w:pPr>
      <w:r>
        <w:lastRenderedPageBreak/>
        <w:tab/>
      </w:r>
      <w:r>
        <w:tab/>
        <w:t>С</w:t>
      </w:r>
      <w:r w:rsidRPr="00764D8A">
        <w:t>ексуальная эксплуатация и сексуальн</w:t>
      </w:r>
      <w:r>
        <w:t xml:space="preserve">ое </w:t>
      </w:r>
      <w:r w:rsidRPr="00764D8A">
        <w:t>надругательств</w:t>
      </w:r>
      <w:r>
        <w:t xml:space="preserve">о </w:t>
      </w:r>
    </w:p>
    <w:p w:rsidR="00A526F0" w:rsidRPr="00824A25" w:rsidRDefault="00A526F0" w:rsidP="00A526F0">
      <w:pPr>
        <w:pStyle w:val="SingleTxtG"/>
      </w:pPr>
      <w:r>
        <w:t>17.</w:t>
      </w:r>
      <w:r>
        <w:tab/>
        <w:t>Комитет с удовлетворением отмечает принятые государством-участником меры по предупреждению и пресечению сексуальной эксплуатации</w:t>
      </w:r>
      <w:r w:rsidRPr="00764D8A">
        <w:t xml:space="preserve"> и сексуальн</w:t>
      </w:r>
      <w:r>
        <w:t xml:space="preserve">ого </w:t>
      </w:r>
      <w:r w:rsidRPr="00764D8A">
        <w:t>надругательств</w:t>
      </w:r>
      <w:r>
        <w:t>а в отношении детей</w:t>
      </w:r>
      <w:r w:rsidRPr="00824A25">
        <w:t>,</w:t>
      </w:r>
      <w:r>
        <w:t xml:space="preserve"> в том числе путем укрепления правового режима борьбы с сексуальной эксплуатацией</w:t>
      </w:r>
      <w:r w:rsidRPr="00764D8A">
        <w:t xml:space="preserve"> и сексуальн</w:t>
      </w:r>
      <w:r>
        <w:t xml:space="preserve">ым </w:t>
      </w:r>
      <w:r w:rsidRPr="00764D8A">
        <w:t>надругательств</w:t>
      </w:r>
      <w:r>
        <w:t>ом в отношении детей благодаря положениям нового Уголовного кодекса</w:t>
      </w:r>
      <w:r w:rsidRPr="00824A25">
        <w:t>.</w:t>
      </w:r>
      <w:r>
        <w:t xml:space="preserve"> Однако Комитет выражает озабоченность тем, что нынешние планы действий не сосредоточены в достаточной степени на опасностях, которые подстерегают детей в онлайновом режиме</w:t>
      </w:r>
      <w:r w:rsidRPr="00824A25">
        <w:t>.</w:t>
      </w:r>
      <w:r>
        <w:t xml:space="preserve"> Он в особенности обеспокоен</w:t>
      </w:r>
      <w:r w:rsidRPr="00824A25">
        <w:t>:</w:t>
      </w:r>
    </w:p>
    <w:p w:rsidR="00A526F0" w:rsidRPr="00824A25" w:rsidRDefault="00A526F0" w:rsidP="00A526F0">
      <w:pPr>
        <w:pStyle w:val="SingleTxtG"/>
      </w:pPr>
      <w:r>
        <w:tab/>
      </w:r>
      <w:r>
        <w:tab/>
        <w:t>a)</w:t>
      </w:r>
      <w:r>
        <w:tab/>
        <w:t>повышенной уязвимостью девочек от сексуального надругательства и сексуальной эксплуатации</w:t>
      </w:r>
      <w:r w:rsidRPr="00824A25">
        <w:t>,</w:t>
      </w:r>
      <w:r>
        <w:t xml:space="preserve"> которая еще больше усугубляется в случае саамских девочек, девочек-инвалидов</w:t>
      </w:r>
      <w:r w:rsidRPr="00824A25">
        <w:t>,</w:t>
      </w:r>
      <w:r>
        <w:t xml:space="preserve"> несопровождаемых детей</w:t>
      </w:r>
      <w:r w:rsidRPr="00824A25">
        <w:t>,</w:t>
      </w:r>
      <w:r>
        <w:t xml:space="preserve"> детей из числа меньшинств и детей, живущих в бедных домохозяйствах и в домохозяйствах с высоким уровнем потребления алкоголя</w:t>
      </w:r>
      <w:r w:rsidRPr="00824A25">
        <w:t>;</w:t>
      </w:r>
    </w:p>
    <w:p w:rsidR="00A526F0" w:rsidRPr="00824A25" w:rsidRDefault="00A526F0" w:rsidP="00A526F0">
      <w:pPr>
        <w:pStyle w:val="SingleTxtG"/>
      </w:pPr>
      <w:r>
        <w:tab/>
      </w:r>
      <w:r>
        <w:tab/>
        <w:t>b)</w:t>
      </w:r>
      <w:r>
        <w:tab/>
        <w:t>тем фактом, что отсутствие свободного согласия не является основным аргументом в определении термина «изнасилование» согласно статье 291 Уголовного кодекса, применяемой к детям старше 14 лет</w:t>
      </w:r>
      <w:r w:rsidRPr="00824A25">
        <w:t>,</w:t>
      </w:r>
      <w:r>
        <w:t xml:space="preserve"> по поводу которого Комитет по ликвидации дискриминации в отношении женщин и Комитет по правам человека уже выражали свою озабоченность </w:t>
      </w:r>
      <w:r w:rsidRPr="00824A25">
        <w:t>(CEDAW/C/NOR/CO/9,</w:t>
      </w:r>
      <w:r>
        <w:t xml:space="preserve"> пункт </w:t>
      </w:r>
      <w:r w:rsidRPr="00824A25">
        <w:t>24</w:t>
      </w:r>
      <w:r>
        <w:t xml:space="preserve"> </w:t>
      </w:r>
      <w:r w:rsidRPr="00824A25">
        <w:t>g),</w:t>
      </w:r>
      <w:r>
        <w:t xml:space="preserve"> и </w:t>
      </w:r>
      <w:r w:rsidRPr="00824A25">
        <w:t>CCPR/C/NOR/</w:t>
      </w:r>
      <w:r>
        <w:br/>
      </w:r>
      <w:r w:rsidRPr="00824A25">
        <w:t>CO/7,</w:t>
      </w:r>
      <w:r>
        <w:t xml:space="preserve"> пункт </w:t>
      </w:r>
      <w:r w:rsidRPr="00824A25">
        <w:t>15</w:t>
      </w:r>
      <w:r>
        <w:t xml:space="preserve"> </w:t>
      </w:r>
      <w:r w:rsidRPr="00824A25">
        <w:t>b));</w:t>
      </w:r>
    </w:p>
    <w:p w:rsidR="00A526F0" w:rsidRPr="00824A25" w:rsidRDefault="00A526F0" w:rsidP="00A526F0">
      <w:pPr>
        <w:pStyle w:val="SingleTxtG"/>
      </w:pPr>
      <w:r>
        <w:tab/>
      </w:r>
      <w:r>
        <w:tab/>
        <w:t>c)</w:t>
      </w:r>
      <w:r>
        <w:tab/>
        <w:t>сообщениями о росте масштабов сексуального надругательства и сексуальной эксплуатации детей в онлайновом режиме</w:t>
      </w:r>
      <w:r w:rsidRPr="00824A25">
        <w:t>,</w:t>
      </w:r>
      <w:r>
        <w:t xml:space="preserve"> включая случаи склонения к развратным действиям</w:t>
      </w:r>
      <w:r w:rsidRPr="00824A25">
        <w:t>,</w:t>
      </w:r>
      <w:r>
        <w:t xml:space="preserve"> онлайновый сексуальный шантаж детей и детскую порнографию</w:t>
      </w:r>
      <w:r w:rsidRPr="00824A25">
        <w:t>;</w:t>
      </w:r>
    </w:p>
    <w:p w:rsidR="00A526F0" w:rsidRPr="00824A25" w:rsidRDefault="00A526F0" w:rsidP="00A526F0">
      <w:pPr>
        <w:pStyle w:val="SingleTxtG"/>
      </w:pPr>
      <w:r>
        <w:tab/>
      </w:r>
      <w:r>
        <w:tab/>
        <w:t>d)</w:t>
      </w:r>
      <w:r>
        <w:tab/>
        <w:t>информацией о тенденции к замалчиванию случаев сексуального надругательства над детьми, особенно когда жертвой является мальчик</w:t>
      </w:r>
      <w:r w:rsidRPr="00824A25">
        <w:t>;</w:t>
      </w:r>
    </w:p>
    <w:p w:rsidR="00A526F0" w:rsidRPr="00824A25" w:rsidRDefault="00A526F0" w:rsidP="00A526F0">
      <w:pPr>
        <w:pStyle w:val="SingleTxtG"/>
      </w:pPr>
      <w:r>
        <w:tab/>
      </w:r>
      <w:r>
        <w:tab/>
        <w:t>e)</w:t>
      </w:r>
      <w:r>
        <w:tab/>
        <w:t>случаями сексуального надругательства и сексуальной эксплуатации детей, которые совершаются лицами моложе 18 лет</w:t>
      </w:r>
      <w:r w:rsidRPr="00824A25">
        <w:t>;</w:t>
      </w:r>
    </w:p>
    <w:p w:rsidR="00A526F0" w:rsidRPr="00824A25" w:rsidRDefault="00A526F0" w:rsidP="00A526F0">
      <w:pPr>
        <w:pStyle w:val="SingleTxtG"/>
      </w:pPr>
      <w:r>
        <w:tab/>
      </w:r>
      <w:r>
        <w:tab/>
        <w:t>f)</w:t>
      </w:r>
      <w:r>
        <w:tab/>
        <w:t>нехваткой данных в разбивке по различным формам сексуального надругательства и сексуальной эксплуатации детей</w:t>
      </w:r>
      <w:r w:rsidRPr="00824A25">
        <w:t>.</w:t>
      </w:r>
      <w:r>
        <w:t xml:space="preserve"> </w:t>
      </w:r>
    </w:p>
    <w:p w:rsidR="00A526F0" w:rsidRPr="001C26A0" w:rsidRDefault="00A526F0" w:rsidP="00A526F0">
      <w:pPr>
        <w:pStyle w:val="SingleTxtG"/>
        <w:rPr>
          <w:b/>
          <w:bCs/>
        </w:rPr>
      </w:pPr>
      <w:r w:rsidRPr="00824A25">
        <w:t>18.</w:t>
      </w:r>
      <w:r w:rsidRPr="00824A25">
        <w:tab/>
      </w:r>
      <w:r>
        <w:rPr>
          <w:b/>
          <w:bCs/>
        </w:rPr>
        <w:t xml:space="preserve">Комитет рекомендует государству-участнику наращивать усилия по предупреждению </w:t>
      </w:r>
      <w:r w:rsidRPr="002F2FAF">
        <w:rPr>
          <w:b/>
        </w:rPr>
        <w:t>сексуального надругательства и сексуальной эксплуатации детей</w:t>
      </w:r>
      <w:r>
        <w:rPr>
          <w:b/>
        </w:rPr>
        <w:t xml:space="preserve"> и по содействию реабилитации и социальной реинтеграции пострадавших детей, а также</w:t>
      </w:r>
      <w:r w:rsidRPr="001C26A0">
        <w:rPr>
          <w:b/>
          <w:bCs/>
        </w:rPr>
        <w:t>: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a)</w:t>
      </w:r>
      <w:r w:rsidRPr="00A526F0">
        <w:rPr>
          <w:b/>
        </w:rPr>
        <w:tab/>
      </w:r>
      <w:r w:rsidRPr="00A526F0">
        <w:rPr>
          <w:b/>
          <w:bCs/>
        </w:rPr>
        <w:t xml:space="preserve">принять отдельный план действий по борьбе с насилием в отношении женщин и девочек, сосредоточенный на искоренении изнасилования и других форм сексуального насилия, в том числе в саамской общине, и включающий в себя конкретные компоненты предупреждения и пресечения сексуального надругательства и сексуальной эксплуатации, которые совершаются или инициируются в онлайновом режиме, и наращивать усилия по предотвращению и пресечению склонения к развратным действиям, сексуального шантажа и детской порнографии; </w:t>
      </w:r>
    </w:p>
    <w:p w:rsidR="00A526F0" w:rsidRPr="00A526F0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b)</w:t>
      </w:r>
      <w:r w:rsidRPr="00A526F0">
        <w:rPr>
          <w:b/>
        </w:rPr>
        <w:tab/>
      </w:r>
      <w:r w:rsidRPr="00A526F0">
        <w:rPr>
          <w:b/>
          <w:bCs/>
        </w:rPr>
        <w:t>увеличить объем выделяемых людских, технических и финансовых ресурсов, в том числе для Национальной службы уголовных расследований («Крипос»), для усиления защиты детей, которые особо уязвимы от сексуального надругательства и сексуальной эксплуатации;</w:t>
      </w:r>
    </w:p>
    <w:p w:rsidR="00A526F0" w:rsidRPr="00066A55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c)</w:t>
      </w:r>
      <w:r w:rsidRPr="00A526F0">
        <w:rPr>
          <w:b/>
        </w:rPr>
        <w:tab/>
      </w:r>
      <w:r>
        <w:rPr>
          <w:b/>
          <w:bCs/>
        </w:rPr>
        <w:t>внести поправку в статью</w:t>
      </w:r>
      <w:r w:rsidRPr="00066A55">
        <w:rPr>
          <w:b/>
          <w:bCs/>
        </w:rPr>
        <w:t xml:space="preserve"> 291 </w:t>
      </w:r>
      <w:r>
        <w:rPr>
          <w:b/>
          <w:bCs/>
        </w:rPr>
        <w:t>Уголовного кодекса, чтобы отсутствие свободного согласия было поставлено в центр определения понятия «изнасилование»</w:t>
      </w:r>
      <w:r w:rsidRPr="00066A55">
        <w:rPr>
          <w:b/>
          <w:bCs/>
        </w:rPr>
        <w:t>;</w:t>
      </w:r>
    </w:p>
    <w:p w:rsidR="00A526F0" w:rsidRPr="00824A25" w:rsidRDefault="00A526F0" w:rsidP="00A526F0">
      <w:pPr>
        <w:pStyle w:val="SingleTxtG"/>
      </w:pPr>
      <w:r>
        <w:tab/>
      </w:r>
      <w:r>
        <w:tab/>
      </w:r>
      <w:r w:rsidRPr="00A526F0">
        <w:rPr>
          <w:b/>
        </w:rPr>
        <w:t>d)</w:t>
      </w:r>
      <w:r w:rsidRPr="00824A25">
        <w:tab/>
      </w:r>
      <w:r>
        <w:rPr>
          <w:b/>
          <w:bCs/>
        </w:rPr>
        <w:t>проводить информационно-пропагандистские кампании для стимулирования сообщений о происшествиях, предусматривающие особые компоненты для пострадавших мальчиков</w:t>
      </w:r>
      <w:r w:rsidRPr="00066A55">
        <w:rPr>
          <w:b/>
          <w:bCs/>
        </w:rPr>
        <w:t xml:space="preserve">, </w:t>
      </w:r>
      <w:r>
        <w:rPr>
          <w:b/>
          <w:bCs/>
        </w:rPr>
        <w:t xml:space="preserve">и обеспечить доступные, </w:t>
      </w:r>
      <w:r>
        <w:rPr>
          <w:b/>
          <w:bCs/>
        </w:rPr>
        <w:lastRenderedPageBreak/>
        <w:t>конфиденциальные, ориентированные на детей и эффективные каналы для таких сообщений</w:t>
      </w:r>
      <w:r w:rsidRPr="00066A55">
        <w:rPr>
          <w:b/>
          <w:bCs/>
        </w:rPr>
        <w:t>;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e)</w:t>
      </w:r>
      <w:r w:rsidRPr="00A526F0">
        <w:rPr>
          <w:b/>
        </w:rPr>
        <w:tab/>
      </w:r>
      <w:r w:rsidRPr="00A526F0">
        <w:rPr>
          <w:b/>
          <w:bCs/>
        </w:rPr>
        <w:t>заниматься исследованием и разработкой конкретных мер по предупреждению сексуального надругательства и сексуальной эксплуатации детей со стороны других детей и обеспечивать виновникам особое обращение;</w:t>
      </w:r>
    </w:p>
    <w:p w:rsidR="00A526F0" w:rsidRPr="00A526F0" w:rsidRDefault="00A526F0" w:rsidP="00A526F0">
      <w:pPr>
        <w:pStyle w:val="SingleTxtG"/>
        <w:rPr>
          <w:b/>
          <w:bCs/>
        </w:rPr>
      </w:pPr>
      <w:r w:rsidRPr="00A526F0">
        <w:rPr>
          <w:b/>
        </w:rPr>
        <w:tab/>
      </w:r>
      <w:r w:rsidRPr="00A526F0">
        <w:rPr>
          <w:b/>
        </w:rPr>
        <w:tab/>
        <w:t>f)</w:t>
      </w:r>
      <w:r w:rsidRPr="00A526F0">
        <w:rPr>
          <w:b/>
        </w:rPr>
        <w:tab/>
      </w:r>
      <w:r w:rsidRPr="00A526F0">
        <w:rPr>
          <w:b/>
          <w:bCs/>
        </w:rPr>
        <w:t>обеспечивать при сборе данных о сексуальном надругательстве и сексуальной эксплуатации детей их разбивку по возрасту, полу, инвалидности, географическому положению, этническому и национальному происхождению и социально-экономическому положению, и совершенствовать свою политику с учетом результатов, полученных на основе этих данных;</w:t>
      </w:r>
    </w:p>
    <w:p w:rsidR="00A526F0" w:rsidRPr="00824A25" w:rsidRDefault="00A526F0" w:rsidP="00A526F0">
      <w:pPr>
        <w:pStyle w:val="SingleTxtG"/>
      </w:pPr>
      <w:r w:rsidRPr="00A526F0">
        <w:rPr>
          <w:b/>
        </w:rPr>
        <w:tab/>
      </w:r>
      <w:r w:rsidRPr="00A526F0">
        <w:rPr>
          <w:b/>
        </w:rPr>
        <w:tab/>
        <w:t>g)</w:t>
      </w:r>
      <w:r w:rsidRPr="00824A25">
        <w:tab/>
      </w:r>
      <w:r>
        <w:rPr>
          <w:b/>
          <w:bCs/>
        </w:rPr>
        <w:t xml:space="preserve">активизировать усилия по ратификации Конвенции Совета Европы </w:t>
      </w:r>
      <w:r w:rsidRPr="00C664A8">
        <w:rPr>
          <w:b/>
          <w:bCs/>
        </w:rPr>
        <w:t xml:space="preserve">о защите детей от </w:t>
      </w:r>
      <w:r>
        <w:rPr>
          <w:b/>
          <w:bCs/>
        </w:rPr>
        <w:t xml:space="preserve">сексуальной </w:t>
      </w:r>
      <w:r w:rsidRPr="00C664A8">
        <w:rPr>
          <w:b/>
          <w:bCs/>
        </w:rPr>
        <w:t>эксплуатации и посягательств сексуального характера</w:t>
      </w:r>
      <w:r w:rsidRPr="00066A55">
        <w:rPr>
          <w:b/>
          <w:bCs/>
        </w:rPr>
        <w:t>.</w:t>
      </w:r>
    </w:p>
    <w:p w:rsidR="00A526F0" w:rsidRPr="00317674" w:rsidRDefault="00A526F0" w:rsidP="00A526F0">
      <w:pPr>
        <w:pStyle w:val="H23G"/>
      </w:pPr>
      <w:r>
        <w:tab/>
      </w:r>
      <w:r>
        <w:tab/>
      </w:r>
      <w:r w:rsidRPr="00317674">
        <w:t xml:space="preserve">Вредная практика </w:t>
      </w:r>
    </w:p>
    <w:p w:rsidR="00A526F0" w:rsidRPr="00066A55" w:rsidRDefault="00A526F0" w:rsidP="00A526F0">
      <w:pPr>
        <w:pStyle w:val="SingleTxtG"/>
        <w:rPr>
          <w:b/>
          <w:bCs/>
        </w:rPr>
      </w:pPr>
      <w:r w:rsidRPr="00824A25">
        <w:t>19.</w:t>
      </w:r>
      <w:r w:rsidRPr="00824A25">
        <w:tab/>
      </w:r>
      <w:r>
        <w:rPr>
          <w:b/>
          <w:bCs/>
        </w:rPr>
        <w:t xml:space="preserve">Приветствуя приложенные государством-участником усилия по предотвращению вредной практики, в том числе посредством принятия </w:t>
      </w:r>
      <w:r w:rsidRPr="00B73143">
        <w:rPr>
          <w:b/>
          <w:bCs/>
        </w:rPr>
        <w:t>План</w:t>
      </w:r>
      <w:r>
        <w:rPr>
          <w:b/>
          <w:bCs/>
        </w:rPr>
        <w:t>а</w:t>
      </w:r>
      <w:r w:rsidRPr="00B73143">
        <w:rPr>
          <w:b/>
          <w:bCs/>
        </w:rPr>
        <w:t xml:space="preserve"> действий по борьбе с негативным социальным контролем, принудительными браками и калечащими операциями на женских половых органах </w:t>
      </w:r>
      <w:r>
        <w:rPr>
          <w:b/>
          <w:bCs/>
        </w:rPr>
        <w:br/>
        <w:t>(</w:t>
      </w:r>
      <w:r w:rsidRPr="00B73143">
        <w:rPr>
          <w:b/>
          <w:bCs/>
        </w:rPr>
        <w:t>на 2017</w:t>
      </w:r>
      <w:r w:rsidRPr="00A526F0">
        <w:rPr>
          <w:b/>
          <w:bCs/>
        </w:rPr>
        <w:t>–</w:t>
      </w:r>
      <w:r w:rsidRPr="00B73143">
        <w:rPr>
          <w:b/>
          <w:bCs/>
        </w:rPr>
        <w:t>2020 годы</w:t>
      </w:r>
      <w:r w:rsidRPr="00066A55">
        <w:rPr>
          <w:b/>
          <w:bCs/>
        </w:rPr>
        <w:t xml:space="preserve">), </w:t>
      </w:r>
      <w:r>
        <w:rPr>
          <w:b/>
          <w:bCs/>
        </w:rPr>
        <w:t>Комитет рекомендует государству-участнику</w:t>
      </w:r>
      <w:r w:rsidRPr="00066A55">
        <w:rPr>
          <w:b/>
          <w:bCs/>
        </w:rPr>
        <w:t>:</w:t>
      </w:r>
    </w:p>
    <w:p w:rsidR="00A526F0" w:rsidRPr="00A526F0" w:rsidRDefault="00A526F0" w:rsidP="00A526F0">
      <w:pPr>
        <w:pStyle w:val="SingleTxtG"/>
        <w:rPr>
          <w:b/>
          <w:bCs/>
        </w:rPr>
      </w:pPr>
      <w:r>
        <w:tab/>
      </w:r>
      <w:r>
        <w:tab/>
      </w:r>
      <w:r w:rsidRPr="00A526F0">
        <w:rPr>
          <w:b/>
        </w:rPr>
        <w:t>a)</w:t>
      </w:r>
      <w:r w:rsidRPr="00A526F0">
        <w:rPr>
          <w:b/>
        </w:rPr>
        <w:tab/>
      </w:r>
      <w:r w:rsidRPr="00A526F0">
        <w:rPr>
          <w:b/>
          <w:bCs/>
        </w:rPr>
        <w:t>разработать информационно-пропагандистские кампании и программы для религиозных общин, в которых заключаются детские браки, о вредном воздействии детских браков на физическое и психическое здоровье и благополучие девочек;</w:t>
      </w:r>
    </w:p>
    <w:p w:rsidR="00A526F0" w:rsidRPr="00824A25" w:rsidRDefault="00A526F0" w:rsidP="00A526F0">
      <w:pPr>
        <w:pStyle w:val="SingleTxtG"/>
      </w:pPr>
      <w:r w:rsidRPr="00A526F0">
        <w:rPr>
          <w:b/>
        </w:rPr>
        <w:tab/>
      </w:r>
      <w:r w:rsidRPr="00A526F0">
        <w:rPr>
          <w:b/>
        </w:rPr>
        <w:tab/>
        <w:t>b)</w:t>
      </w:r>
      <w:r w:rsidRPr="00A526F0">
        <w:rPr>
          <w:b/>
        </w:rPr>
        <w:tab/>
      </w:r>
      <w:r w:rsidRPr="00A526F0">
        <w:rPr>
          <w:b/>
          <w:bCs/>
        </w:rPr>
        <w:t>проводить информационно-пропагандистские кампании для детей по вопросу о</w:t>
      </w:r>
      <w:r>
        <w:rPr>
          <w:b/>
          <w:bCs/>
        </w:rPr>
        <w:t xml:space="preserve"> том, как просить о помощи в случаях, когда они опасаются отправки за границу для проведения калечащей операции на женских половых органах или для заключения детского брака, и какими способами привлечь внимание сотрудников пограничной службы</w:t>
      </w:r>
      <w:r w:rsidRPr="00066A55">
        <w:rPr>
          <w:b/>
          <w:bCs/>
        </w:rPr>
        <w:t>.</w:t>
      </w:r>
    </w:p>
    <w:p w:rsidR="00A526F0" w:rsidRPr="00824A25" w:rsidRDefault="00A526F0" w:rsidP="00A526F0">
      <w:pPr>
        <w:pStyle w:val="H1G"/>
      </w:pPr>
      <w:r>
        <w:tab/>
        <w:t>E.</w:t>
      </w:r>
      <w:r>
        <w:tab/>
      </w:r>
      <w:r w:rsidRPr="00317674">
        <w:t>Семейное окружение и альтернативный уход (статьи</w:t>
      </w:r>
      <w:r>
        <w:t xml:space="preserve"> </w:t>
      </w:r>
      <w:r w:rsidRPr="00824A25">
        <w:t>5,</w:t>
      </w:r>
      <w:r>
        <w:t xml:space="preserve"> </w:t>
      </w:r>
      <w:r w:rsidRPr="00824A25">
        <w:t>9–11,</w:t>
      </w:r>
      <w:r>
        <w:t xml:space="preserve"> </w:t>
      </w:r>
      <w:r w:rsidRPr="00824A25">
        <w:t>18</w:t>
      </w:r>
      <w:r>
        <w:t> </w:t>
      </w:r>
      <w:r w:rsidRPr="00824A25">
        <w:t>(</w:t>
      </w:r>
      <w:r>
        <w:t>пункты 1 и 2</w:t>
      </w:r>
      <w:r w:rsidRPr="00824A25">
        <w:t>),</w:t>
      </w:r>
      <w:r>
        <w:t xml:space="preserve"> </w:t>
      </w:r>
      <w:r w:rsidRPr="00824A25">
        <w:t>20,</w:t>
      </w:r>
      <w:r>
        <w:t xml:space="preserve"> </w:t>
      </w:r>
      <w:r w:rsidRPr="00824A25">
        <w:t>21,</w:t>
      </w:r>
      <w:r>
        <w:t xml:space="preserve"> </w:t>
      </w:r>
      <w:r w:rsidRPr="00824A25">
        <w:t>25</w:t>
      </w:r>
      <w:r>
        <w:t xml:space="preserve"> и </w:t>
      </w:r>
      <w:r w:rsidRPr="00824A25">
        <w:t>27</w:t>
      </w:r>
      <w:r>
        <w:t xml:space="preserve"> </w:t>
      </w:r>
      <w:r w:rsidRPr="00824A25">
        <w:t>(</w:t>
      </w:r>
      <w:r>
        <w:t xml:space="preserve">пункт </w:t>
      </w:r>
      <w:r w:rsidRPr="00824A25">
        <w:t>4))</w:t>
      </w:r>
    </w:p>
    <w:p w:rsidR="00A526F0" w:rsidRPr="00824A25" w:rsidRDefault="00A526F0" w:rsidP="00A526F0">
      <w:pPr>
        <w:pStyle w:val="H23G"/>
      </w:pPr>
      <w:r>
        <w:tab/>
      </w:r>
      <w:r>
        <w:tab/>
      </w:r>
      <w:r w:rsidRPr="00243A0C">
        <w:t>Дети, лишенные семейного окружения</w:t>
      </w:r>
      <w:r>
        <w:t xml:space="preserve"> </w:t>
      </w:r>
    </w:p>
    <w:p w:rsidR="00A526F0" w:rsidRPr="00824A25" w:rsidRDefault="00A526F0" w:rsidP="00A526F0">
      <w:pPr>
        <w:pStyle w:val="SingleTxtG"/>
      </w:pPr>
      <w:r>
        <w:t>20.</w:t>
      </w:r>
      <w:r>
        <w:tab/>
        <w:t>C удовлетворением отмечая усилия, предпринимаемые государством-участником, в частности, через свои службы социального обеспечения и направленные на то, чтобы каждый ребенок рос в безопасной и способствующей здоровому развитию среде</w:t>
      </w:r>
      <w:r w:rsidRPr="00824A25">
        <w:t>,</w:t>
      </w:r>
      <w:r>
        <w:t xml:space="preserve"> Комитет выражает обеспокоенность</w:t>
      </w:r>
      <w:r w:rsidRPr="00824A25">
        <w:t>:</w:t>
      </w:r>
    </w:p>
    <w:p w:rsidR="00A526F0" w:rsidRPr="00824A25" w:rsidRDefault="00A526F0" w:rsidP="00A526F0">
      <w:pPr>
        <w:pStyle w:val="SingleTxtG"/>
      </w:pPr>
      <w:r>
        <w:tab/>
      </w:r>
      <w:r>
        <w:tab/>
        <w:t>a)</w:t>
      </w:r>
      <w:r>
        <w:tab/>
        <w:t>сообщениями о разлучении детей с их семьями, которое наверняка не всегда отвечало наилучшим интересам детей</w:t>
      </w:r>
      <w:r w:rsidRPr="00824A25">
        <w:t>;</w:t>
      </w:r>
    </w:p>
    <w:p w:rsidR="00A526F0" w:rsidRPr="00824A25" w:rsidRDefault="00A526F0" w:rsidP="00A526F0">
      <w:pPr>
        <w:pStyle w:val="SingleTxtG"/>
      </w:pPr>
      <w:r>
        <w:tab/>
      </w:r>
      <w:r>
        <w:tab/>
        <w:t>b)</w:t>
      </w:r>
      <w:r>
        <w:tab/>
        <w:t>применением принудительных мер в ряде случаев разлучения детей с их семьями</w:t>
      </w:r>
      <w:r w:rsidRPr="00824A25">
        <w:t>;</w:t>
      </w:r>
      <w:r>
        <w:t xml:space="preserve"> </w:t>
      </w:r>
    </w:p>
    <w:p w:rsidR="00A526F0" w:rsidRPr="00824A25" w:rsidRDefault="00A526F0" w:rsidP="00A526F0">
      <w:pPr>
        <w:pStyle w:val="SingleTxtG"/>
      </w:pPr>
      <w:r>
        <w:tab/>
      </w:r>
      <w:r>
        <w:tab/>
        <w:t>c)</w:t>
      </w:r>
      <w:r>
        <w:tab/>
        <w:t>значительным дисбалансом между округами в количестве помещений для обеспечения ухода вне дома</w:t>
      </w:r>
      <w:r w:rsidRPr="00824A25">
        <w:t>;</w:t>
      </w:r>
      <w:r>
        <w:t xml:space="preserve"> </w:t>
      </w:r>
    </w:p>
    <w:p w:rsidR="00A526F0" w:rsidRPr="00824A25" w:rsidRDefault="00A526F0" w:rsidP="00A526F0">
      <w:pPr>
        <w:pStyle w:val="SingleTxtG"/>
      </w:pPr>
      <w:r>
        <w:tab/>
      </w:r>
      <w:r>
        <w:tab/>
      </w:r>
      <w:r w:rsidRPr="00824A25">
        <w:t>d)</w:t>
      </w:r>
      <w:r w:rsidRPr="00824A25">
        <w:tab/>
      </w:r>
      <w:r>
        <w:t>разлучением братьев и сестер при помещении в учреждения по альтернативному уходу</w:t>
      </w:r>
      <w:r w:rsidRPr="00824A25">
        <w:t>;</w:t>
      </w:r>
      <w:r>
        <w:t xml:space="preserve"> </w:t>
      </w:r>
    </w:p>
    <w:p w:rsidR="00A526F0" w:rsidRPr="00824A25" w:rsidRDefault="00A526F0" w:rsidP="00A526F0">
      <w:pPr>
        <w:pStyle w:val="SingleTxtG"/>
      </w:pPr>
      <w:r>
        <w:tab/>
      </w:r>
      <w:r>
        <w:tab/>
      </w:r>
      <w:r w:rsidRPr="00824A25">
        <w:t>e)</w:t>
      </w:r>
      <w:r w:rsidRPr="00824A25">
        <w:tab/>
      </w:r>
      <w:r>
        <w:t>недостаточным уровнем отслеживания положения детей, помещенных в учреждения по альтернативному уходу</w:t>
      </w:r>
      <w:r w:rsidRPr="00824A25">
        <w:t>;</w:t>
      </w:r>
      <w:r>
        <w:t xml:space="preserve"> </w:t>
      </w:r>
    </w:p>
    <w:p w:rsidR="00A526F0" w:rsidRPr="00824A25" w:rsidRDefault="00A526F0" w:rsidP="00A526F0">
      <w:pPr>
        <w:pStyle w:val="SingleTxtG"/>
      </w:pPr>
      <w:r>
        <w:tab/>
      </w:r>
      <w:r>
        <w:tab/>
      </w:r>
      <w:r w:rsidRPr="00824A25">
        <w:t>f)</w:t>
      </w:r>
      <w:r w:rsidRPr="00824A25">
        <w:tab/>
      </w:r>
      <w:r>
        <w:t>положением детей из числа меньшинств, помещенных в учреждения по альтернативному уходу, которые рискуют утратить связь со своей родной культурой и языком</w:t>
      </w:r>
      <w:r w:rsidRPr="00824A25">
        <w:t>;</w:t>
      </w:r>
      <w:r>
        <w:t xml:space="preserve"> </w:t>
      </w:r>
    </w:p>
    <w:p w:rsidR="00A526F0" w:rsidRPr="00824A25" w:rsidRDefault="00CD28D8" w:rsidP="00A526F0">
      <w:pPr>
        <w:pStyle w:val="SingleTxtG"/>
      </w:pPr>
      <w:r>
        <w:lastRenderedPageBreak/>
        <w:tab/>
      </w:r>
      <w:r w:rsidR="00A526F0">
        <w:tab/>
        <w:t>g)</w:t>
      </w:r>
      <w:r w:rsidR="00A526F0">
        <w:tab/>
        <w:t>недостаточным уровнем коммуникации и обмена информацией между службами защиты детства и семьями, в частности семьями мигрантов</w:t>
      </w:r>
      <w:r w:rsidR="00A526F0" w:rsidRPr="00824A25">
        <w:t>;</w:t>
      </w:r>
    </w:p>
    <w:p w:rsidR="00A526F0" w:rsidRPr="00824A25" w:rsidRDefault="00CD28D8" w:rsidP="00A526F0">
      <w:pPr>
        <w:pStyle w:val="SingleTxtG"/>
      </w:pPr>
      <w:r>
        <w:tab/>
      </w:r>
      <w:r w:rsidR="00A526F0">
        <w:tab/>
        <w:t>h)</w:t>
      </w:r>
      <w:r w:rsidR="00A526F0">
        <w:tab/>
        <w:t>недостаточной поддержкой, оказываемой детям, родители которых содержатся под стражей</w:t>
      </w:r>
      <w:r w:rsidR="00A526F0" w:rsidRPr="00824A25">
        <w:t>.</w:t>
      </w:r>
    </w:p>
    <w:p w:rsidR="00A526F0" w:rsidRPr="00AF2980" w:rsidRDefault="00A526F0" w:rsidP="00A526F0">
      <w:pPr>
        <w:pStyle w:val="SingleTxtG"/>
        <w:rPr>
          <w:b/>
          <w:bCs/>
        </w:rPr>
      </w:pPr>
      <w:r w:rsidRPr="00824A25">
        <w:t>21.</w:t>
      </w:r>
      <w:r w:rsidRPr="00824A25">
        <w:tab/>
      </w:r>
      <w:r>
        <w:rPr>
          <w:b/>
          <w:bCs/>
        </w:rPr>
        <w:t>Обращая внимание государства-участника на Р</w:t>
      </w:r>
      <w:r w:rsidRPr="00B403FE">
        <w:rPr>
          <w:b/>
          <w:bCs/>
        </w:rPr>
        <w:t>уководящие указания по альтернативному уходу за детьми</w:t>
      </w:r>
      <w:r>
        <w:rPr>
          <w:b/>
          <w:bCs/>
        </w:rPr>
        <w:t xml:space="preserve">, Комитет подчеркивает, </w:t>
      </w:r>
      <w:r w:rsidRPr="00385EFA">
        <w:rPr>
          <w:b/>
          <w:bCs/>
        </w:rPr>
        <w:t>что финансовая и материальная бедность или условия, которые непосредственно и исключительно обусловлены такой бедностью, никогда не должны служить единственным обоснованием для лишения ребенка родительского ухода и помещения его в учреждение по альтернативному уходу или для воспрепятствования социальной реинтеграции ребенка</w:t>
      </w:r>
      <w:r w:rsidRPr="00AF2980">
        <w:rPr>
          <w:b/>
          <w:bCs/>
        </w:rPr>
        <w:t xml:space="preserve">. </w:t>
      </w:r>
      <w:r>
        <w:rPr>
          <w:b/>
          <w:bCs/>
        </w:rPr>
        <w:t>В этой связи Комитет рекомендует государству-участнику</w:t>
      </w:r>
      <w:r w:rsidRPr="00AF2980">
        <w:rPr>
          <w:b/>
          <w:bCs/>
        </w:rPr>
        <w:t>:</w:t>
      </w:r>
    </w:p>
    <w:p w:rsidR="00A526F0" w:rsidRPr="00CD28D8" w:rsidRDefault="00CD28D8" w:rsidP="00A526F0">
      <w:pPr>
        <w:pStyle w:val="SingleTxtG"/>
        <w:rPr>
          <w:b/>
          <w:bCs/>
        </w:rPr>
      </w:pPr>
      <w:r>
        <w:tab/>
      </w:r>
      <w:r w:rsidR="00A526F0" w:rsidRPr="00CD28D8">
        <w:rPr>
          <w:b/>
        </w:rPr>
        <w:tab/>
        <w:t>a)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принимать меры к тому, чтобы все формы разлучения детей с их родителями всегда отвечали наилучшим интересам ребенка, в том числе посредством:</w:t>
      </w:r>
    </w:p>
    <w:p w:rsidR="00A526F0" w:rsidRPr="00824A25" w:rsidRDefault="00CD28D8" w:rsidP="00CD28D8">
      <w:pPr>
        <w:pStyle w:val="SingleTxtG"/>
        <w:ind w:left="1701" w:hanging="567"/>
      </w:pPr>
      <w:r>
        <w:rPr>
          <w:b/>
        </w:rPr>
        <w:tab/>
      </w:r>
      <w:r>
        <w:rPr>
          <w:b/>
        </w:rPr>
        <w:tab/>
      </w:r>
      <w:r w:rsidR="00A526F0" w:rsidRPr="00CD28D8">
        <w:rPr>
          <w:b/>
        </w:rPr>
        <w:t>i)</w:t>
      </w:r>
      <w:r w:rsidR="00A526F0" w:rsidRPr="00824A25">
        <w:tab/>
      </w:r>
      <w:r w:rsidR="00A526F0">
        <w:rPr>
          <w:b/>
          <w:bCs/>
        </w:rPr>
        <w:t xml:space="preserve">пересмотра нынешней практики, касающейся </w:t>
      </w:r>
      <w:r w:rsidR="00A526F0" w:rsidRPr="003F1B26">
        <w:rPr>
          <w:b/>
          <w:bCs/>
        </w:rPr>
        <w:t xml:space="preserve">помещений </w:t>
      </w:r>
      <w:r w:rsidR="00A526F0" w:rsidRPr="00466208">
        <w:rPr>
          <w:b/>
          <w:bCs/>
        </w:rPr>
        <w:t>для обеспечения ухода вне дома</w:t>
      </w:r>
      <w:r w:rsidR="00A526F0" w:rsidRPr="00AF2980">
        <w:rPr>
          <w:b/>
          <w:bCs/>
        </w:rPr>
        <w:t xml:space="preserve">, </w:t>
      </w:r>
      <w:r w:rsidR="00A526F0">
        <w:rPr>
          <w:b/>
          <w:bCs/>
        </w:rPr>
        <w:t>лишения родительских прав и ограничения права на общение,</w:t>
      </w:r>
      <w:r w:rsidR="00A526F0" w:rsidRPr="00AF2980">
        <w:rPr>
          <w:b/>
          <w:bCs/>
        </w:rPr>
        <w:t xml:space="preserve"> </w:t>
      </w:r>
      <w:r w:rsidR="00A526F0">
        <w:rPr>
          <w:b/>
          <w:bCs/>
        </w:rPr>
        <w:t>с тем чтобы столь радикальные меры применялись лишь в крайних случаях, были основаны на потребностях и наилучших интересах ребенка и сопровождались надлежащими правовыми гарантиями при уделении повышенного внимания детям из семей рома</w:t>
      </w:r>
      <w:r w:rsidR="00A526F0" w:rsidRPr="00AF2980">
        <w:rPr>
          <w:b/>
          <w:bCs/>
        </w:rPr>
        <w:t>,</w:t>
      </w:r>
      <w:r w:rsidR="00A526F0">
        <w:rPr>
          <w:b/>
          <w:bCs/>
        </w:rPr>
        <w:t xml:space="preserve"> которые, по-видимому, непропорционально часто разлучаются со своими семьями</w:t>
      </w:r>
      <w:r w:rsidR="00A526F0" w:rsidRPr="00AF2980">
        <w:rPr>
          <w:b/>
          <w:bCs/>
        </w:rPr>
        <w:t>;</w:t>
      </w:r>
      <w:r w:rsidR="00A526F0">
        <w:t xml:space="preserve"> </w:t>
      </w:r>
    </w:p>
    <w:p w:rsidR="00A526F0" w:rsidRPr="00CD28D8" w:rsidRDefault="00CD28D8" w:rsidP="00CD28D8">
      <w:pPr>
        <w:pStyle w:val="SingleTxtG"/>
        <w:ind w:left="1701" w:hanging="567"/>
        <w:rPr>
          <w:b/>
        </w:rPr>
      </w:pPr>
      <w:r>
        <w:rPr>
          <w:b/>
        </w:rPr>
        <w:tab/>
      </w:r>
      <w:r w:rsidR="00A526F0" w:rsidRPr="00CD28D8">
        <w:rPr>
          <w:b/>
        </w:rPr>
        <w:t>ii)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принятия мер</w:t>
      </w:r>
      <w:r w:rsidR="00A526F0" w:rsidRPr="00CD28D8">
        <w:rPr>
          <w:b/>
        </w:rPr>
        <w:t xml:space="preserve"> к тому, чтобы все муниципалитеты в случаях помещения детей под опеку вне дома применяли одни и те же критерии;</w:t>
      </w:r>
    </w:p>
    <w:p w:rsidR="00A526F0" w:rsidRPr="00CD28D8" w:rsidRDefault="00CD28D8" w:rsidP="00CD28D8">
      <w:pPr>
        <w:pStyle w:val="SingleTxtG"/>
        <w:ind w:left="1701" w:hanging="567"/>
        <w:rPr>
          <w:b/>
        </w:rPr>
      </w:pPr>
      <w:r>
        <w:rPr>
          <w:b/>
        </w:rPr>
        <w:tab/>
      </w:r>
      <w:r w:rsidR="00A526F0" w:rsidRPr="00CD28D8">
        <w:rPr>
          <w:b/>
        </w:rPr>
        <w:t>iii)</w:t>
      </w:r>
      <w:r w:rsidR="00A526F0" w:rsidRPr="00CD28D8">
        <w:rPr>
          <w:b/>
        </w:rPr>
        <w:tab/>
        <w:t xml:space="preserve">оказания родителям необходимой поддержки во избежание их разлучения со своими детьми; </w:t>
      </w:r>
    </w:p>
    <w:p w:rsidR="00A526F0" w:rsidRPr="00CD28D8" w:rsidRDefault="00CD28D8" w:rsidP="00A526F0">
      <w:pPr>
        <w:pStyle w:val="SingleTxtG"/>
        <w:rPr>
          <w:b/>
          <w:bCs/>
        </w:rPr>
      </w:pPr>
      <w:r>
        <w:rPr>
          <w:b/>
        </w:rPr>
        <w:tab/>
      </w:r>
      <w:r w:rsidR="00A526F0" w:rsidRPr="00CD28D8">
        <w:rPr>
          <w:b/>
        </w:rPr>
        <w:tab/>
        <w:t>b)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пересмотреть процедуры изъятия детей в чрезвычайных случаях и применения более деликатного подхода, обеспечения неприменения какой-либо формы принуждения и организации регулярной подготовки соответствующих профессиональных групп в этом направлении;</w:t>
      </w:r>
    </w:p>
    <w:p w:rsidR="00A526F0" w:rsidRPr="00AF2980" w:rsidRDefault="00CD28D8" w:rsidP="00A526F0">
      <w:pPr>
        <w:pStyle w:val="SingleTxtG"/>
        <w:rPr>
          <w:b/>
          <w:bCs/>
        </w:rPr>
      </w:pPr>
      <w:r>
        <w:rPr>
          <w:b/>
        </w:rPr>
        <w:tab/>
      </w:r>
      <w:r w:rsidR="00A526F0" w:rsidRPr="00CD28D8">
        <w:rPr>
          <w:b/>
        </w:rPr>
        <w:tab/>
        <w:t>c)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провести исследование причин значительного дисбаланса между округами в отнош</w:t>
      </w:r>
      <w:r w:rsidR="00A526F0">
        <w:rPr>
          <w:b/>
          <w:bCs/>
        </w:rPr>
        <w:t>ении детей, к которым применены меры альтернативного ухода и чрезвычайного помещения под опеку</w:t>
      </w:r>
      <w:r w:rsidR="00A526F0" w:rsidRPr="00AF2980">
        <w:rPr>
          <w:b/>
          <w:bCs/>
        </w:rPr>
        <w:t>;</w:t>
      </w:r>
    </w:p>
    <w:p w:rsidR="00A526F0" w:rsidRPr="00CD28D8" w:rsidRDefault="00A526F0" w:rsidP="00A526F0">
      <w:pPr>
        <w:pStyle w:val="SingleTxtG"/>
        <w:rPr>
          <w:b/>
          <w:bCs/>
        </w:rPr>
      </w:pPr>
      <w:r>
        <w:tab/>
      </w:r>
      <w:r w:rsidR="00CD28D8">
        <w:tab/>
      </w:r>
      <w:r w:rsidRPr="00CD28D8">
        <w:rPr>
          <w:b/>
        </w:rPr>
        <w:t>d)</w:t>
      </w:r>
      <w:r w:rsidRPr="00CD28D8">
        <w:rPr>
          <w:b/>
        </w:rPr>
        <w:tab/>
      </w:r>
      <w:r w:rsidRPr="00CD28D8">
        <w:rPr>
          <w:b/>
          <w:bCs/>
        </w:rPr>
        <w:t>обеспечивать неразлучение братьев и сестер при их помещении в учреждения альтернативного ухода;</w:t>
      </w:r>
    </w:p>
    <w:p w:rsidR="00A526F0" w:rsidRPr="00CD28D8" w:rsidRDefault="00CD28D8" w:rsidP="00A526F0">
      <w:pPr>
        <w:pStyle w:val="SingleTxtG"/>
        <w:rPr>
          <w:b/>
          <w:bCs/>
        </w:rPr>
      </w:pPr>
      <w:r w:rsidRPr="00CD28D8">
        <w:rPr>
          <w:b/>
        </w:rPr>
        <w:tab/>
      </w:r>
      <w:r w:rsidR="00A526F0" w:rsidRPr="00CD28D8">
        <w:rPr>
          <w:b/>
        </w:rPr>
        <w:tab/>
        <w:t>e)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принимать меры периодического надзора за помещением детей в приемные семьи и учреждения по уходу и следить за качеством ухода в них, в том числе путем предоставления доступных каналов сообщения информации и исправления ситуаций жестокого обращения с детьми;</w:t>
      </w:r>
    </w:p>
    <w:p w:rsidR="00A526F0" w:rsidRPr="00CD28D8" w:rsidRDefault="00A526F0" w:rsidP="00A526F0">
      <w:pPr>
        <w:pStyle w:val="SingleTxtG"/>
        <w:rPr>
          <w:b/>
          <w:bCs/>
        </w:rPr>
      </w:pPr>
      <w:r w:rsidRPr="00CD28D8">
        <w:rPr>
          <w:b/>
        </w:rPr>
        <w:tab/>
      </w:r>
      <w:r w:rsidR="00CD28D8" w:rsidRPr="00CD28D8">
        <w:rPr>
          <w:b/>
        </w:rPr>
        <w:tab/>
      </w:r>
      <w:r w:rsidRPr="00CD28D8">
        <w:rPr>
          <w:b/>
        </w:rPr>
        <w:t>f)</w:t>
      </w:r>
      <w:r w:rsidRPr="00CD28D8">
        <w:rPr>
          <w:b/>
        </w:rPr>
        <w:tab/>
      </w:r>
      <w:r w:rsidRPr="00CD28D8">
        <w:rPr>
          <w:b/>
          <w:bCs/>
        </w:rPr>
        <w:t>принять необходимые меры, включая надлежащую подготовку персонала, по обеспечению того, чтобы дети из групп коренного населения или национальных меньшинств, которые помещены в учреждения альтернативного ухода, могли изучать свою родную культуру и поддерживать с ней связь;</w:t>
      </w:r>
    </w:p>
    <w:p w:rsidR="00A526F0" w:rsidRPr="00AF2980" w:rsidRDefault="00CD28D8" w:rsidP="00A526F0">
      <w:pPr>
        <w:pStyle w:val="SingleTxtG"/>
        <w:rPr>
          <w:b/>
          <w:bCs/>
        </w:rPr>
      </w:pPr>
      <w:r w:rsidRPr="00CD28D8">
        <w:rPr>
          <w:b/>
        </w:rPr>
        <w:tab/>
      </w:r>
      <w:r w:rsidR="00A526F0" w:rsidRPr="00CD28D8">
        <w:rPr>
          <w:b/>
        </w:rPr>
        <w:tab/>
        <w:t>g)</w:t>
      </w:r>
      <w:r w:rsidR="00A526F0" w:rsidRPr="00824A25">
        <w:tab/>
      </w:r>
      <w:r w:rsidR="00A526F0">
        <w:rPr>
          <w:b/>
          <w:bCs/>
        </w:rPr>
        <w:t>улучшить коммуникацию и обмен информацией между службами защиты детства и семьями</w:t>
      </w:r>
      <w:r w:rsidR="00A526F0" w:rsidRPr="00AF2980">
        <w:rPr>
          <w:b/>
          <w:bCs/>
        </w:rPr>
        <w:t>,</w:t>
      </w:r>
      <w:r w:rsidR="00A526F0">
        <w:rPr>
          <w:b/>
          <w:bCs/>
        </w:rPr>
        <w:t xml:space="preserve"> в частности с семьями мигрантов</w:t>
      </w:r>
      <w:r w:rsidR="00A526F0" w:rsidRPr="00AF2980">
        <w:rPr>
          <w:b/>
          <w:bCs/>
        </w:rPr>
        <w:t>.</w:t>
      </w:r>
    </w:p>
    <w:p w:rsidR="00A526F0" w:rsidRPr="000138A0" w:rsidRDefault="00A526F0" w:rsidP="00A526F0">
      <w:pPr>
        <w:pStyle w:val="H23G"/>
      </w:pPr>
      <w:r>
        <w:tab/>
      </w:r>
      <w:r>
        <w:tab/>
        <w:t xml:space="preserve">Дети, родители которых содержатся под стражей </w:t>
      </w:r>
    </w:p>
    <w:p w:rsidR="00A526F0" w:rsidRPr="003E3A72" w:rsidRDefault="00A526F0" w:rsidP="00A526F0">
      <w:pPr>
        <w:pStyle w:val="SingleTxtG"/>
        <w:rPr>
          <w:b/>
          <w:bCs/>
        </w:rPr>
      </w:pPr>
      <w:r w:rsidRPr="00824A25">
        <w:t>22.</w:t>
      </w:r>
      <w:r w:rsidRPr="00824A25">
        <w:tab/>
      </w:r>
      <w:r>
        <w:rPr>
          <w:b/>
          <w:bCs/>
        </w:rPr>
        <w:t xml:space="preserve">Комитет рекомендует государству-участнику обеспечить предоставление детям, </w:t>
      </w:r>
      <w:r w:rsidRPr="00F776EC">
        <w:rPr>
          <w:b/>
        </w:rPr>
        <w:t>родители которых содержатся под стражей</w:t>
      </w:r>
      <w:r>
        <w:rPr>
          <w:b/>
          <w:bCs/>
        </w:rPr>
        <w:t>, надлежащего психологического обращения и общественной поддержки</w:t>
      </w:r>
      <w:r w:rsidRPr="003E3A72">
        <w:rPr>
          <w:b/>
          <w:bCs/>
        </w:rPr>
        <w:t>.</w:t>
      </w:r>
    </w:p>
    <w:p w:rsidR="00A526F0" w:rsidRPr="00824A25" w:rsidRDefault="00A526F0" w:rsidP="00A526F0">
      <w:pPr>
        <w:pStyle w:val="H1G"/>
      </w:pPr>
      <w:r>
        <w:lastRenderedPageBreak/>
        <w:tab/>
        <w:t>F.</w:t>
      </w:r>
      <w:r>
        <w:tab/>
      </w:r>
      <w:r w:rsidRPr="00A40D2A">
        <w:t>Инвалидность, базовое медицинское обслуживание и социальное обеспечение (стать</w:t>
      </w:r>
      <w:r>
        <w:t xml:space="preserve">и </w:t>
      </w:r>
      <w:r w:rsidRPr="00824A25">
        <w:t>6,</w:t>
      </w:r>
      <w:r>
        <w:t xml:space="preserve"> </w:t>
      </w:r>
      <w:r w:rsidRPr="00824A25">
        <w:t>18</w:t>
      </w:r>
      <w:r>
        <w:t xml:space="preserve"> </w:t>
      </w:r>
      <w:r w:rsidRPr="00824A25">
        <w:t>(</w:t>
      </w:r>
      <w:r>
        <w:t xml:space="preserve">пункт </w:t>
      </w:r>
      <w:r w:rsidRPr="00824A25">
        <w:t>3),</w:t>
      </w:r>
      <w:r>
        <w:t xml:space="preserve"> </w:t>
      </w:r>
      <w:r w:rsidRPr="00824A25">
        <w:t>23,</w:t>
      </w:r>
      <w:r>
        <w:t xml:space="preserve"> </w:t>
      </w:r>
      <w:r w:rsidRPr="00824A25">
        <w:t>24,</w:t>
      </w:r>
      <w:r>
        <w:t xml:space="preserve"> </w:t>
      </w:r>
      <w:r w:rsidRPr="00824A25">
        <w:t>26,</w:t>
      </w:r>
      <w:r>
        <w:t xml:space="preserve"> </w:t>
      </w:r>
      <w:r w:rsidRPr="00824A25">
        <w:t>27</w:t>
      </w:r>
      <w:r>
        <w:t xml:space="preserve"> </w:t>
      </w:r>
      <w:r w:rsidRPr="00824A25">
        <w:t>(</w:t>
      </w:r>
      <w:r w:rsidR="00793220">
        <w:t>пункты 1–</w:t>
      </w:r>
      <w:r>
        <w:t>3</w:t>
      </w:r>
      <w:r w:rsidRPr="00824A25">
        <w:t>)</w:t>
      </w:r>
      <w:r>
        <w:t xml:space="preserve"> и </w:t>
      </w:r>
      <w:r w:rsidRPr="00824A25">
        <w:t>33)</w:t>
      </w:r>
    </w:p>
    <w:p w:rsidR="00A526F0" w:rsidRPr="00824A25" w:rsidRDefault="00A526F0" w:rsidP="00A526F0">
      <w:pPr>
        <w:pStyle w:val="H23G"/>
      </w:pPr>
      <w:r>
        <w:tab/>
      </w:r>
      <w:r>
        <w:tab/>
        <w:t xml:space="preserve">Дети-инвалиды </w:t>
      </w:r>
    </w:p>
    <w:p w:rsidR="00A526F0" w:rsidRPr="003E3A72" w:rsidRDefault="00A526F0" w:rsidP="00A526F0">
      <w:pPr>
        <w:pStyle w:val="SingleTxtG"/>
        <w:rPr>
          <w:b/>
          <w:bCs/>
        </w:rPr>
      </w:pPr>
      <w:r w:rsidRPr="00824A25">
        <w:t>23.</w:t>
      </w:r>
      <w:r w:rsidRPr="00824A25">
        <w:tab/>
      </w:r>
      <w:r>
        <w:rPr>
          <w:b/>
          <w:bCs/>
        </w:rPr>
        <w:t>Комитет приветствует</w:t>
      </w:r>
      <w:r w:rsidRPr="003E3A72">
        <w:rPr>
          <w:b/>
          <w:bCs/>
        </w:rPr>
        <w:t xml:space="preserve"> </w:t>
      </w:r>
      <w:r>
        <w:rPr>
          <w:b/>
          <w:bCs/>
        </w:rPr>
        <w:t>предпринятые государством-участником усилия по внедрению правозащитного подхода к инвалидности и по активизации социальной интеграции детей-инвалидов</w:t>
      </w:r>
      <w:r w:rsidRPr="003E3A72">
        <w:rPr>
          <w:b/>
          <w:bCs/>
        </w:rPr>
        <w:t xml:space="preserve">, </w:t>
      </w:r>
      <w:r>
        <w:rPr>
          <w:b/>
          <w:bCs/>
        </w:rPr>
        <w:t xml:space="preserve">в том числе на основании положения Закона о равенстве и борьбе с дискриминацией, предусматривающего распространение всеобщего проектного обязательства на информационно-коммуникационные технологии в секторе образования. </w:t>
      </w:r>
      <w:r w:rsidRPr="00B403FE">
        <w:rPr>
          <w:b/>
          <w:bCs/>
        </w:rPr>
        <w:t xml:space="preserve">Ссылаясь на </w:t>
      </w:r>
      <w:r>
        <w:rPr>
          <w:b/>
          <w:bCs/>
        </w:rPr>
        <w:t xml:space="preserve">свое замечание общего порядка № </w:t>
      </w:r>
      <w:r w:rsidRPr="003E3A72">
        <w:rPr>
          <w:b/>
          <w:bCs/>
        </w:rPr>
        <w:t>9 (2006)</w:t>
      </w:r>
      <w:r>
        <w:rPr>
          <w:b/>
          <w:bCs/>
        </w:rPr>
        <w:t xml:space="preserve"> о правах детей-инвалидов</w:t>
      </w:r>
      <w:r w:rsidRPr="003E3A72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</w:t>
      </w:r>
      <w:r w:rsidRPr="003E3A72">
        <w:rPr>
          <w:b/>
          <w:bCs/>
        </w:rPr>
        <w:t xml:space="preserve">: </w:t>
      </w:r>
    </w:p>
    <w:p w:rsidR="00A526F0" w:rsidRPr="00CD28D8" w:rsidRDefault="00CD28D8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CD28D8">
        <w:rPr>
          <w:b/>
        </w:rPr>
        <w:t>a)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 xml:space="preserve">продолжать наращивать усилия по борьбе с насилием, надругательством и пренебрежением в отношении детей-инвалидов, в том числе путем исследования форм и частотности проявлений насилия, которым подвергаются дети-инвалиды, и предоставить в распоряжение детей-инвалидов, особенно детей с умственными отклонениями, доступные и удобные каналы сообщения информации; </w:t>
      </w:r>
    </w:p>
    <w:p w:rsidR="00A526F0" w:rsidRPr="00CD28D8" w:rsidRDefault="00CD28D8" w:rsidP="00A526F0">
      <w:pPr>
        <w:pStyle w:val="SingleTxtG"/>
        <w:rPr>
          <w:b/>
          <w:bCs/>
        </w:rPr>
      </w:pPr>
      <w:r w:rsidRPr="00CD28D8">
        <w:rPr>
          <w:b/>
        </w:rPr>
        <w:tab/>
      </w:r>
      <w:r w:rsidR="00A526F0" w:rsidRPr="00CD28D8">
        <w:rPr>
          <w:b/>
        </w:rPr>
        <w:tab/>
        <w:t>b)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принять меры к тому, чтобы все случаи насилия в отношении детей-инвалидов, включая сексуальное насилие, систематически регистрировались властями и чтобы пострадавшие дети имели надлежащий доступ к восстановительно-реабилитационным мерам и к службам содействия;</w:t>
      </w:r>
    </w:p>
    <w:p w:rsidR="00A526F0" w:rsidRPr="00CD28D8" w:rsidRDefault="00A526F0" w:rsidP="00A526F0">
      <w:pPr>
        <w:pStyle w:val="SingleTxtG"/>
        <w:rPr>
          <w:b/>
          <w:bCs/>
        </w:rPr>
      </w:pPr>
      <w:r w:rsidRPr="00CD28D8">
        <w:rPr>
          <w:b/>
        </w:rPr>
        <w:tab/>
      </w:r>
      <w:r w:rsidR="00CD28D8" w:rsidRPr="00CD28D8">
        <w:rPr>
          <w:b/>
        </w:rPr>
        <w:tab/>
      </w:r>
      <w:r w:rsidRPr="00CD28D8">
        <w:rPr>
          <w:b/>
        </w:rPr>
        <w:t>c)</w:t>
      </w:r>
      <w:r w:rsidRPr="00CD28D8">
        <w:rPr>
          <w:b/>
        </w:rPr>
        <w:tab/>
      </w:r>
      <w:r w:rsidRPr="00CD28D8">
        <w:rPr>
          <w:b/>
          <w:bCs/>
        </w:rPr>
        <w:t>продолжать наращивание усилий по предупреждению помещения детей в учреждения и исключить возможность такого помещения без согласия ребенка и/или его родителей;</w:t>
      </w:r>
    </w:p>
    <w:p w:rsidR="00A526F0" w:rsidRPr="003E3A72" w:rsidRDefault="00A526F0" w:rsidP="00A526F0">
      <w:pPr>
        <w:pStyle w:val="SingleTxtG"/>
        <w:rPr>
          <w:b/>
          <w:bCs/>
        </w:rPr>
      </w:pPr>
      <w:r w:rsidRPr="00CD28D8">
        <w:rPr>
          <w:b/>
        </w:rPr>
        <w:tab/>
      </w:r>
      <w:r w:rsidR="00CD28D8" w:rsidRPr="00CD28D8">
        <w:rPr>
          <w:b/>
        </w:rPr>
        <w:tab/>
      </w:r>
      <w:r w:rsidRPr="00CD28D8">
        <w:rPr>
          <w:b/>
        </w:rPr>
        <w:t>d)</w:t>
      </w:r>
      <w:r w:rsidRPr="00CD28D8">
        <w:rPr>
          <w:b/>
        </w:rPr>
        <w:tab/>
      </w:r>
      <w:r w:rsidRPr="00CD28D8">
        <w:rPr>
          <w:b/>
          <w:bCs/>
        </w:rPr>
        <w:t>принять меры к тому, чтобы в свете выводов доклада об инклюзивном</w:t>
      </w:r>
      <w:r>
        <w:rPr>
          <w:b/>
          <w:bCs/>
        </w:rPr>
        <w:t xml:space="preserve"> образовании от 1 апреля 2018 года, составленного группой экспертов по проблемам детей и подростков, нуждающихся в специальных приспособлениях, такое инклюзивное образование стало более всеохватным</w:t>
      </w:r>
      <w:r w:rsidRPr="003E3A72">
        <w:rPr>
          <w:b/>
          <w:bCs/>
        </w:rPr>
        <w:t xml:space="preserve">, </w:t>
      </w:r>
      <w:r>
        <w:rPr>
          <w:b/>
          <w:bCs/>
        </w:rPr>
        <w:t>более приспособленным к потребностям детей-инвалидов и приносило более высокие результаты наряду с повышением его качества</w:t>
      </w:r>
      <w:r w:rsidRPr="003E3A72">
        <w:rPr>
          <w:b/>
          <w:bCs/>
        </w:rPr>
        <w:t>;</w:t>
      </w:r>
    </w:p>
    <w:p w:rsidR="00A526F0" w:rsidRPr="00CD28D8" w:rsidRDefault="00CD28D8" w:rsidP="00A526F0">
      <w:pPr>
        <w:pStyle w:val="SingleTxtG"/>
        <w:rPr>
          <w:b/>
        </w:rPr>
      </w:pPr>
      <w:r>
        <w:tab/>
      </w:r>
      <w:r w:rsidR="00A526F0">
        <w:tab/>
      </w:r>
      <w:r w:rsidR="00A526F0" w:rsidRPr="00CD28D8">
        <w:rPr>
          <w:b/>
        </w:rPr>
        <w:t>e)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обеспечить приоритетность инклюзивного образования над помещением в учреждения или классы специального обучения, расширить подготовку и назначение специализированных учителей и специалистов, предоставляющих индивидуальную поддержку в классах инклюзивного обучения, и улучшать физическую доступность школ;</w:t>
      </w:r>
      <w:r w:rsidR="00A526F0" w:rsidRPr="00CD28D8">
        <w:rPr>
          <w:b/>
        </w:rPr>
        <w:t xml:space="preserve"> </w:t>
      </w:r>
    </w:p>
    <w:p w:rsidR="00A526F0" w:rsidRPr="003E3A72" w:rsidRDefault="00CD28D8" w:rsidP="00A526F0">
      <w:pPr>
        <w:pStyle w:val="SingleTxtG"/>
        <w:rPr>
          <w:b/>
          <w:bCs/>
        </w:rPr>
      </w:pPr>
      <w:r w:rsidRPr="00CD28D8">
        <w:rPr>
          <w:b/>
        </w:rPr>
        <w:tab/>
      </w:r>
      <w:r w:rsidR="00A526F0" w:rsidRPr="00CD28D8">
        <w:rPr>
          <w:b/>
        </w:rPr>
        <w:tab/>
        <w:t>f)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 xml:space="preserve">продолжать расширение содействия родителям детей-инвалидов и устранять </w:t>
      </w:r>
      <w:r w:rsidR="00A526F0">
        <w:rPr>
          <w:b/>
          <w:bCs/>
        </w:rPr>
        <w:t>препятствия для доступа к такому содействию, которые, как сообщается, особо затрагивают детей из семей, относящихся к группам этнических меньшинств, и устранять диспропорции между муниципалитетами в части предоставления персональной помощи.</w:t>
      </w:r>
      <w:r w:rsidR="00A526F0" w:rsidRPr="003E3A72">
        <w:rPr>
          <w:b/>
          <w:bCs/>
        </w:rPr>
        <w:t xml:space="preserve"> </w:t>
      </w:r>
    </w:p>
    <w:p w:rsidR="00A526F0" w:rsidRPr="00824A25" w:rsidRDefault="00A526F0" w:rsidP="00A526F0">
      <w:pPr>
        <w:pStyle w:val="H23G"/>
      </w:pPr>
      <w:r>
        <w:tab/>
      </w:r>
      <w:r>
        <w:tab/>
      </w:r>
      <w:r w:rsidRPr="00AA78E3">
        <w:t>Здравоохранение и медицинское обслуживание</w:t>
      </w:r>
      <w:r>
        <w:t xml:space="preserve"> </w:t>
      </w:r>
    </w:p>
    <w:p w:rsidR="00A526F0" w:rsidRPr="0064578E" w:rsidRDefault="00A526F0" w:rsidP="00A526F0">
      <w:pPr>
        <w:pStyle w:val="SingleTxtG"/>
        <w:rPr>
          <w:b/>
          <w:bCs/>
        </w:rPr>
      </w:pPr>
      <w:r w:rsidRPr="00824A25">
        <w:t>24.</w:t>
      </w:r>
      <w:r w:rsidRPr="00824A25">
        <w:tab/>
      </w:r>
      <w:r>
        <w:rPr>
          <w:b/>
          <w:bCs/>
        </w:rPr>
        <w:t xml:space="preserve">Комитет с удовлетворением отмечает рост финансирования центров здравоохранения и школьных медицинских пунктов. </w:t>
      </w:r>
      <w:r w:rsidRPr="00FE62E4">
        <w:rPr>
          <w:b/>
          <w:bCs/>
        </w:rPr>
        <w:t>Ссылаясь на свое замечание общего порядка № 15 (2013) о праве ребенка на пользование наиболее совершенными услугами системы здравоохранения</w:t>
      </w:r>
      <w:r w:rsidRPr="0064578E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</w:t>
      </w:r>
      <w:r w:rsidRPr="0064578E">
        <w:rPr>
          <w:b/>
          <w:bCs/>
        </w:rPr>
        <w:t>:</w:t>
      </w:r>
    </w:p>
    <w:p w:rsidR="00A526F0" w:rsidRPr="00CD28D8" w:rsidRDefault="00CD28D8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CD28D8">
        <w:rPr>
          <w:b/>
        </w:rPr>
        <w:t>a)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обеспечить выделение муниципалитетам достаточных средств для медицинского обслуживания детей, исходя из индивидуальных потребностей каждого муниципалитета;</w:t>
      </w:r>
    </w:p>
    <w:p w:rsidR="00CD28D8" w:rsidRDefault="00CD28D8" w:rsidP="00A526F0">
      <w:pPr>
        <w:pStyle w:val="SingleTxtG"/>
        <w:rPr>
          <w:b/>
        </w:rPr>
      </w:pPr>
      <w:r w:rsidRPr="00CD28D8">
        <w:rPr>
          <w:b/>
        </w:rPr>
        <w:tab/>
      </w:r>
    </w:p>
    <w:p w:rsidR="00CD28D8" w:rsidRDefault="00CD28D8">
      <w:pPr>
        <w:suppressAutoHyphens w:val="0"/>
        <w:spacing w:line="240" w:lineRule="auto"/>
        <w:rPr>
          <w:rFonts w:eastAsia="SimSun" w:cs="Times New Roman"/>
          <w:b/>
          <w:szCs w:val="20"/>
          <w:lang w:eastAsia="zh-CN"/>
        </w:rPr>
      </w:pPr>
      <w:r>
        <w:rPr>
          <w:b/>
        </w:rPr>
        <w:br w:type="page"/>
      </w:r>
    </w:p>
    <w:p w:rsidR="00A526F0" w:rsidRPr="0064578E" w:rsidRDefault="00CD28D8" w:rsidP="00A526F0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="00A526F0" w:rsidRPr="00CD28D8">
        <w:rPr>
          <w:b/>
        </w:rPr>
        <w:tab/>
        <w:t>b)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принять меры к тому, чтобы учреждения по приему детей, пострадав</w:t>
      </w:r>
      <w:r w:rsidR="00A526F0">
        <w:rPr>
          <w:b/>
          <w:bCs/>
        </w:rPr>
        <w:t>ших от насилия и сексуального надругательства, имели четко установленную организационную структуру, позволяющую гарантировать пострадавшим детям быстрое оказание внимания</w:t>
      </w:r>
      <w:r w:rsidR="00A526F0" w:rsidRPr="0064578E">
        <w:rPr>
          <w:b/>
          <w:bCs/>
        </w:rPr>
        <w:t>;</w:t>
      </w:r>
    </w:p>
    <w:p w:rsidR="00A526F0" w:rsidRPr="00824A25" w:rsidRDefault="00CD28D8" w:rsidP="00A526F0">
      <w:pPr>
        <w:pStyle w:val="SingleTxtG"/>
      </w:pPr>
      <w:r>
        <w:tab/>
      </w:r>
      <w:r w:rsidR="00A526F0" w:rsidRPr="00CD28D8">
        <w:rPr>
          <w:b/>
        </w:rPr>
        <w:tab/>
        <w:t>c)</w:t>
      </w:r>
      <w:r w:rsidR="00A526F0" w:rsidRPr="00CD28D8">
        <w:rPr>
          <w:b/>
        </w:rPr>
        <w:tab/>
      </w:r>
      <w:r w:rsidR="00A526F0">
        <w:rPr>
          <w:b/>
          <w:bCs/>
        </w:rPr>
        <w:t>предоставлять детям, не имеющим права на постоянное проживание, незамедлительный доступ к медицинским учреждениям, чтобы они могли получить необходимое лечение вне зависимости от факторов, связанных с датой их выезда</w:t>
      </w:r>
      <w:r w:rsidR="00A526F0" w:rsidRPr="0064578E">
        <w:rPr>
          <w:b/>
          <w:bCs/>
        </w:rPr>
        <w:t>.</w:t>
      </w:r>
      <w:r w:rsidR="00A526F0">
        <w:t xml:space="preserve"> </w:t>
      </w:r>
    </w:p>
    <w:p w:rsidR="00A526F0" w:rsidRPr="00AA78E3" w:rsidRDefault="00A526F0" w:rsidP="00A526F0">
      <w:pPr>
        <w:pStyle w:val="H23G"/>
      </w:pPr>
      <w:r>
        <w:tab/>
      </w:r>
      <w:r>
        <w:tab/>
        <w:t>Психическое здоровье</w:t>
      </w:r>
    </w:p>
    <w:p w:rsidR="00A526F0" w:rsidRPr="00824A25" w:rsidRDefault="00A526F0" w:rsidP="00A526F0">
      <w:pPr>
        <w:pStyle w:val="SingleTxtG"/>
      </w:pPr>
      <w:r>
        <w:t>25.</w:t>
      </w:r>
      <w:r>
        <w:tab/>
        <w:t>Комитет с обеспокоенностью отмечает следующее</w:t>
      </w:r>
      <w:r w:rsidRPr="00824A25">
        <w:t>:</w:t>
      </w:r>
    </w:p>
    <w:p w:rsidR="00A526F0" w:rsidRPr="00824A25" w:rsidRDefault="00CD28D8" w:rsidP="00A526F0">
      <w:pPr>
        <w:pStyle w:val="SingleTxtG"/>
      </w:pPr>
      <w:r>
        <w:tab/>
      </w:r>
      <w:r w:rsidR="00A526F0">
        <w:tab/>
        <w:t>a)</w:t>
      </w:r>
      <w:r w:rsidR="00A526F0">
        <w:tab/>
        <w:t>объем ресурсов, выделяемых на нужды сектора психического здоровья, является недостаточным</w:t>
      </w:r>
      <w:r w:rsidR="00A526F0" w:rsidRPr="00824A25">
        <w:t>,</w:t>
      </w:r>
      <w:r w:rsidR="00A526F0">
        <w:t xml:space="preserve"> особенно в свете сообщений о росте числа детей, нуждающихся в психиатрическом лечении</w:t>
      </w:r>
      <w:r w:rsidR="00A526F0" w:rsidRPr="00824A25">
        <w:t>;</w:t>
      </w:r>
    </w:p>
    <w:p w:rsidR="00A526F0" w:rsidRPr="00824A25" w:rsidRDefault="00CD28D8" w:rsidP="00A526F0">
      <w:pPr>
        <w:pStyle w:val="SingleTxtG"/>
      </w:pPr>
      <w:r>
        <w:tab/>
      </w:r>
      <w:r w:rsidR="00A526F0">
        <w:tab/>
        <w:t>b)</w:t>
      </w:r>
      <w:r w:rsidR="00A526F0">
        <w:tab/>
        <w:t>у некоторых детей-трансгендеров и некоторых детей, находящихся в центрах приема мигрантов, проявляются суицидальные наклонности</w:t>
      </w:r>
      <w:r w:rsidR="00A526F0" w:rsidRPr="00824A25">
        <w:t>;</w:t>
      </w:r>
    </w:p>
    <w:p w:rsidR="00A526F0" w:rsidRPr="00824A25" w:rsidRDefault="00CD28D8" w:rsidP="00A526F0">
      <w:pPr>
        <w:pStyle w:val="SingleTxtG"/>
      </w:pPr>
      <w:r>
        <w:tab/>
      </w:r>
      <w:r w:rsidR="00A526F0">
        <w:tab/>
        <w:t>c)</w:t>
      </w:r>
      <w:r w:rsidR="00A526F0">
        <w:tab/>
        <w:t>несмотря на улучшения в этой области</w:t>
      </w:r>
      <w:r w:rsidR="00A526F0" w:rsidRPr="00824A25">
        <w:t>,</w:t>
      </w:r>
      <w:r w:rsidR="00A526F0">
        <w:t xml:space="preserve"> число детей с диагнозом с</w:t>
      </w:r>
      <w:r w:rsidR="00A526F0" w:rsidRPr="00025508">
        <w:t xml:space="preserve">индрома </w:t>
      </w:r>
      <w:r w:rsidR="00A526F0">
        <w:t>гиперактивности при дефиците внимания (СГДВ</w:t>
      </w:r>
      <w:r w:rsidR="00A526F0" w:rsidRPr="00025508">
        <w:t>)</w:t>
      </w:r>
      <w:r w:rsidR="00A526F0">
        <w:t xml:space="preserve"> остается достаточно высоким, особенно среди мальчиков</w:t>
      </w:r>
      <w:r w:rsidR="00A526F0" w:rsidRPr="00824A25">
        <w:t>.</w:t>
      </w:r>
    </w:p>
    <w:p w:rsidR="00A526F0" w:rsidRPr="0064578E" w:rsidRDefault="00A526F0" w:rsidP="00A526F0">
      <w:pPr>
        <w:pStyle w:val="SingleTxtG"/>
        <w:rPr>
          <w:b/>
          <w:bCs/>
        </w:rPr>
      </w:pPr>
      <w:r w:rsidRPr="00824A25">
        <w:t>26.</w:t>
      </w:r>
      <w:r w:rsidRPr="00824A25">
        <w:tab/>
      </w:r>
      <w:r>
        <w:rPr>
          <w:b/>
          <w:bCs/>
        </w:rPr>
        <w:t>Комитет рекомендует государству-участнику</w:t>
      </w:r>
      <w:r w:rsidRPr="0064578E">
        <w:rPr>
          <w:b/>
          <w:bCs/>
        </w:rPr>
        <w:t>:</w:t>
      </w:r>
    </w:p>
    <w:p w:rsidR="00A526F0" w:rsidRPr="00CD28D8" w:rsidRDefault="00CD28D8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CD28D8">
        <w:rPr>
          <w:b/>
        </w:rPr>
        <w:t>a)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выделять достаточные ресурсы на нужды сектора психического здоровья – как в целом, так и с учетом индивидуальных потребностей каждого муниципалитета;</w:t>
      </w:r>
    </w:p>
    <w:p w:rsidR="00A526F0" w:rsidRPr="00CD28D8" w:rsidRDefault="00CD28D8" w:rsidP="00A526F0">
      <w:pPr>
        <w:pStyle w:val="SingleTxtG"/>
        <w:rPr>
          <w:b/>
          <w:bCs/>
        </w:rPr>
      </w:pPr>
      <w:r w:rsidRPr="00CD28D8">
        <w:rPr>
          <w:b/>
        </w:rPr>
        <w:tab/>
      </w:r>
      <w:r w:rsidR="00A526F0" w:rsidRPr="00CD28D8">
        <w:rPr>
          <w:b/>
        </w:rPr>
        <w:tab/>
        <w:t>b)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 xml:space="preserve">проанализировать причины появления суицидальных наклонностей, особенно среди детей-трансгендеров и </w:t>
      </w:r>
      <w:r w:rsidR="00A526F0" w:rsidRPr="00CD28D8">
        <w:rPr>
          <w:b/>
        </w:rPr>
        <w:t>детей, находящихся в центрах приема мигранто</w:t>
      </w:r>
      <w:r w:rsidR="00A526F0" w:rsidRPr="00CD28D8">
        <w:rPr>
          <w:b/>
          <w:bCs/>
        </w:rPr>
        <w:t>в, и обеспечить разработку мероприятий по профилактике таких наклонностей, а также надлежащую подготовку медицинского персонала в этой области;</w:t>
      </w:r>
    </w:p>
    <w:p w:rsidR="00A526F0" w:rsidRPr="0064578E" w:rsidRDefault="00CD28D8" w:rsidP="00A526F0">
      <w:pPr>
        <w:pStyle w:val="SingleTxtG"/>
        <w:rPr>
          <w:b/>
          <w:bCs/>
        </w:rPr>
      </w:pPr>
      <w:r w:rsidRPr="00CD28D8">
        <w:rPr>
          <w:b/>
        </w:rPr>
        <w:tab/>
      </w:r>
      <w:r w:rsidR="00A526F0" w:rsidRPr="00CD28D8">
        <w:rPr>
          <w:b/>
        </w:rPr>
        <w:tab/>
        <w:t>c)</w:t>
      </w:r>
      <w:r w:rsidR="00A526F0" w:rsidRPr="00CD28D8">
        <w:rPr>
          <w:b/>
        </w:rPr>
        <w:tab/>
      </w:r>
      <w:r w:rsidR="00A526F0" w:rsidRPr="00CD28D8">
        <w:rPr>
          <w:b/>
          <w:bCs/>
        </w:rPr>
        <w:t>повышать уровень диагностики психических заболеваний у детей</w:t>
      </w:r>
      <w:r>
        <w:rPr>
          <w:b/>
          <w:bCs/>
        </w:rPr>
        <w:t>, а </w:t>
      </w:r>
      <w:r w:rsidR="00A526F0" w:rsidRPr="00CD28D8">
        <w:rPr>
          <w:b/>
          <w:bCs/>
        </w:rPr>
        <w:t>при постановке первоначального диагноза СГДВ проводить повторное обследован</w:t>
      </w:r>
      <w:r w:rsidR="00A526F0">
        <w:rPr>
          <w:b/>
          <w:bCs/>
        </w:rPr>
        <w:t xml:space="preserve">ие; </w:t>
      </w:r>
      <w:r w:rsidR="00A526F0" w:rsidRPr="004C075A">
        <w:rPr>
          <w:b/>
          <w:bCs/>
        </w:rPr>
        <w:t>обеспечить, чтобы при лечении СГДВ и других поведенческих особенностей приоритет отдавался надлежащим и научно обоснованным психологическим консультациям и оказанию поддержки со стороны специалистов для детей, их родит</w:t>
      </w:r>
      <w:r w:rsidR="00A526F0">
        <w:rPr>
          <w:b/>
          <w:bCs/>
        </w:rPr>
        <w:t>елей и учителей, а не назначению</w:t>
      </w:r>
      <w:r w:rsidR="00A526F0" w:rsidRPr="004C075A">
        <w:rPr>
          <w:b/>
          <w:bCs/>
        </w:rPr>
        <w:t xml:space="preserve"> лекарств</w:t>
      </w:r>
      <w:r>
        <w:rPr>
          <w:b/>
          <w:bCs/>
        </w:rPr>
        <w:t>, с </w:t>
      </w:r>
      <w:r w:rsidR="00A526F0">
        <w:rPr>
          <w:b/>
          <w:bCs/>
        </w:rPr>
        <w:t>уделением приоритетного внимания мальчикам</w:t>
      </w:r>
      <w:r w:rsidR="00A526F0" w:rsidRPr="0064578E">
        <w:rPr>
          <w:b/>
          <w:bCs/>
        </w:rPr>
        <w:t xml:space="preserve">, </w:t>
      </w:r>
      <w:r w:rsidR="00A526F0">
        <w:rPr>
          <w:b/>
          <w:bCs/>
        </w:rPr>
        <w:t>и чтобы родители и дети информировались о негативных последствиях лечения психостимуляторами и получали информацию о немедикаментозных способах лечения</w:t>
      </w:r>
      <w:r w:rsidR="00A526F0" w:rsidRPr="0064578E">
        <w:rPr>
          <w:b/>
          <w:bCs/>
        </w:rPr>
        <w:t xml:space="preserve">. </w:t>
      </w:r>
    </w:p>
    <w:p w:rsidR="00A526F0" w:rsidRPr="00AA78E3" w:rsidRDefault="00A526F0" w:rsidP="00A526F0">
      <w:pPr>
        <w:pStyle w:val="H23G"/>
      </w:pPr>
      <w:r>
        <w:tab/>
      </w:r>
      <w:r>
        <w:tab/>
        <w:t xml:space="preserve">Экологическое здоровье </w:t>
      </w:r>
    </w:p>
    <w:p w:rsidR="00A526F0" w:rsidRPr="00824A25" w:rsidRDefault="00A526F0" w:rsidP="00A526F0">
      <w:pPr>
        <w:pStyle w:val="SingleTxtG"/>
      </w:pPr>
      <w:r w:rsidRPr="00824A25">
        <w:t>27.</w:t>
      </w:r>
      <w:r w:rsidRPr="00824A25">
        <w:tab/>
      </w:r>
      <w:r>
        <w:rPr>
          <w:b/>
          <w:bCs/>
        </w:rPr>
        <w:t>Учитывая проводимую государством-участником политику эксплуатации ископаемых видов топлива, Комитет рекомендует ему уделять повышенное внимание альтернативным источникам энергии и ввести в действие гарантии для защиты детей от вредного воздействия ископаемых топлив как в государстве-участнике, так и за границей</w:t>
      </w:r>
      <w:r w:rsidRPr="00976A11">
        <w:rPr>
          <w:b/>
          <w:bCs/>
        </w:rPr>
        <w:t>.</w:t>
      </w:r>
    </w:p>
    <w:p w:rsidR="00A526F0" w:rsidRPr="00AA78E3" w:rsidRDefault="00A526F0" w:rsidP="00A526F0">
      <w:pPr>
        <w:pStyle w:val="H23G"/>
      </w:pPr>
      <w:r>
        <w:tab/>
      </w:r>
      <w:r>
        <w:tab/>
        <w:t>Уровень жизни</w:t>
      </w:r>
    </w:p>
    <w:p w:rsidR="00A526F0" w:rsidRPr="00976A11" w:rsidRDefault="00A526F0" w:rsidP="00A526F0">
      <w:pPr>
        <w:pStyle w:val="SingleTxtG"/>
        <w:rPr>
          <w:b/>
          <w:bCs/>
        </w:rPr>
      </w:pPr>
      <w:r w:rsidRPr="00824A25">
        <w:t>28.</w:t>
      </w:r>
      <w:r w:rsidRPr="00824A25">
        <w:tab/>
      </w:r>
      <w:r>
        <w:rPr>
          <w:b/>
          <w:bCs/>
        </w:rPr>
        <w:t>Принимая к сведению введение в действие стратегии «Дети, живущие в нищете (</w:t>
      </w:r>
      <w:r w:rsidRPr="00976A11">
        <w:rPr>
          <w:b/>
          <w:bCs/>
        </w:rPr>
        <w:t>2015–2017</w:t>
      </w:r>
      <w:r>
        <w:rPr>
          <w:b/>
          <w:bCs/>
        </w:rPr>
        <w:t xml:space="preserve"> годы)», Комитет с учетом наблюдаемой нищеты среди детей обращает внимание государства-участника на задачу 1.3 </w:t>
      </w:r>
      <w:r w:rsidRPr="00A05D55">
        <w:rPr>
          <w:b/>
          <w:bCs/>
        </w:rPr>
        <w:t xml:space="preserve">Целей в </w:t>
      </w:r>
      <w:r>
        <w:rPr>
          <w:b/>
          <w:bCs/>
        </w:rPr>
        <w:t>области устойчивого развития, касающуюся внедрения</w:t>
      </w:r>
      <w:r w:rsidRPr="00A05D55">
        <w:rPr>
          <w:b/>
          <w:bCs/>
        </w:rPr>
        <w:t xml:space="preserve"> систем и мер социальной</w:t>
      </w:r>
      <w:r>
        <w:rPr>
          <w:b/>
          <w:bCs/>
        </w:rPr>
        <w:t xml:space="preserve"> </w:t>
      </w:r>
      <w:r w:rsidRPr="00A05D55">
        <w:rPr>
          <w:b/>
          <w:bCs/>
        </w:rPr>
        <w:t>защиты для всех с учетом национальных особенностей</w:t>
      </w:r>
      <w:r>
        <w:rPr>
          <w:b/>
          <w:bCs/>
        </w:rPr>
        <w:t>,</w:t>
      </w:r>
      <w:r w:rsidRPr="00A05D55">
        <w:rPr>
          <w:b/>
          <w:bCs/>
        </w:rPr>
        <w:t xml:space="preserve"> и рекомендует</w:t>
      </w:r>
      <w:r>
        <w:rPr>
          <w:b/>
          <w:bCs/>
        </w:rPr>
        <w:t xml:space="preserve"> </w:t>
      </w:r>
      <w:r w:rsidRPr="00A05D55">
        <w:rPr>
          <w:b/>
          <w:bCs/>
        </w:rPr>
        <w:t xml:space="preserve">государству-участнику </w:t>
      </w:r>
      <w:r>
        <w:rPr>
          <w:b/>
          <w:bCs/>
        </w:rPr>
        <w:t>увеличить объем ресурсов, выделяемых на борьбу с нищетой среди детей</w:t>
      </w:r>
      <w:r w:rsidRPr="00976A11">
        <w:rPr>
          <w:b/>
          <w:bCs/>
        </w:rPr>
        <w:t xml:space="preserve">, </w:t>
      </w:r>
      <w:r>
        <w:rPr>
          <w:b/>
          <w:bCs/>
        </w:rPr>
        <w:t>в том числе путем повышения пособий на ребенка и их индексации с учетом инфляции заработной платы</w:t>
      </w:r>
      <w:r w:rsidRPr="00976A11">
        <w:rPr>
          <w:b/>
          <w:bCs/>
        </w:rPr>
        <w:t xml:space="preserve">. </w:t>
      </w:r>
    </w:p>
    <w:p w:rsidR="00A526F0" w:rsidRPr="00824A25" w:rsidRDefault="00A526F0" w:rsidP="00A526F0">
      <w:pPr>
        <w:pStyle w:val="H1G"/>
      </w:pPr>
      <w:r>
        <w:lastRenderedPageBreak/>
        <w:tab/>
        <w:t>G.</w:t>
      </w:r>
      <w:r>
        <w:tab/>
      </w:r>
      <w:r w:rsidRPr="00AA78E3">
        <w:t>Образование, досуг и культурная деятельность (статьи</w:t>
      </w:r>
      <w:r>
        <w:t xml:space="preserve"> </w:t>
      </w:r>
      <w:r w:rsidRPr="00824A25">
        <w:t>28–31)</w:t>
      </w:r>
    </w:p>
    <w:p w:rsidR="00A526F0" w:rsidRPr="00824A25" w:rsidRDefault="00A526F0" w:rsidP="00A526F0">
      <w:pPr>
        <w:pStyle w:val="H23G"/>
      </w:pPr>
      <w:r>
        <w:tab/>
      </w:r>
      <w:r>
        <w:tab/>
      </w:r>
      <w:r w:rsidRPr="00AA78E3">
        <w:t>Образование, включая профессиональную подготовку и ориентацию</w:t>
      </w:r>
    </w:p>
    <w:p w:rsidR="00A526F0" w:rsidRPr="00976A11" w:rsidRDefault="00A526F0" w:rsidP="00A526F0">
      <w:pPr>
        <w:pStyle w:val="SingleTxtG"/>
        <w:rPr>
          <w:b/>
          <w:bCs/>
        </w:rPr>
      </w:pPr>
      <w:r w:rsidRPr="00824A25">
        <w:t>29.</w:t>
      </w:r>
      <w:r w:rsidRPr="00824A25">
        <w:tab/>
      </w:r>
      <w:r>
        <w:rPr>
          <w:b/>
          <w:bCs/>
        </w:rPr>
        <w:t xml:space="preserve">В свете замечания общего порядка № 1 </w:t>
      </w:r>
      <w:r w:rsidRPr="00976A11">
        <w:rPr>
          <w:b/>
          <w:bCs/>
        </w:rPr>
        <w:t>(2001)</w:t>
      </w:r>
      <w:r>
        <w:rPr>
          <w:b/>
          <w:bCs/>
        </w:rPr>
        <w:t xml:space="preserve"> Комитета о целях образования и задачи </w:t>
      </w:r>
      <w:r w:rsidRPr="00976A11">
        <w:rPr>
          <w:b/>
          <w:bCs/>
        </w:rPr>
        <w:t xml:space="preserve">4.7 </w:t>
      </w:r>
      <w:r w:rsidRPr="00733C7B">
        <w:rPr>
          <w:b/>
          <w:bCs/>
        </w:rPr>
        <w:t>Целей в области устойчивого развития, касающ</w:t>
      </w:r>
      <w:r>
        <w:rPr>
          <w:b/>
          <w:bCs/>
        </w:rPr>
        <w:t>ей</w:t>
      </w:r>
      <w:r w:rsidRPr="00733C7B">
        <w:rPr>
          <w:b/>
          <w:bCs/>
        </w:rPr>
        <w:t>ся</w:t>
      </w:r>
      <w:r w:rsidRPr="00976A11">
        <w:rPr>
          <w:b/>
          <w:bCs/>
        </w:rPr>
        <w:t xml:space="preserve"> </w:t>
      </w:r>
      <w:r>
        <w:rPr>
          <w:b/>
          <w:bCs/>
        </w:rPr>
        <w:t xml:space="preserve">обеспечения того, чтобы все учащиеся </w:t>
      </w:r>
      <w:r w:rsidRPr="00B6051B">
        <w:rPr>
          <w:b/>
          <w:bCs/>
        </w:rPr>
        <w:t>приобретали знания и навыки, необходимые для содействия устойчивому</w:t>
      </w:r>
      <w:r>
        <w:rPr>
          <w:b/>
          <w:bCs/>
        </w:rPr>
        <w:t xml:space="preserve"> </w:t>
      </w:r>
      <w:r w:rsidRPr="00B6051B">
        <w:rPr>
          <w:b/>
          <w:bCs/>
        </w:rPr>
        <w:t>развитию</w:t>
      </w:r>
      <w:r>
        <w:rPr>
          <w:b/>
          <w:bCs/>
        </w:rPr>
        <w:t>,</w:t>
      </w:r>
      <w:r w:rsidRPr="00976A11">
        <w:rPr>
          <w:b/>
          <w:bCs/>
        </w:rPr>
        <w:t xml:space="preserve"> </w:t>
      </w:r>
      <w:r>
        <w:rPr>
          <w:b/>
          <w:bCs/>
        </w:rPr>
        <w:t>Комитет рекомендует государству-участнику</w:t>
      </w:r>
      <w:r w:rsidRPr="00976A11">
        <w:rPr>
          <w:b/>
          <w:bCs/>
        </w:rPr>
        <w:t>:</w:t>
      </w:r>
    </w:p>
    <w:p w:rsidR="00A526F0" w:rsidRPr="00976A11" w:rsidRDefault="00C85B10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C85B10">
        <w:rPr>
          <w:b/>
        </w:rPr>
        <w:t>a)</w:t>
      </w:r>
      <w:r w:rsidR="00A526F0" w:rsidRPr="00C85B10">
        <w:rPr>
          <w:b/>
        </w:rPr>
        <w:tab/>
      </w:r>
      <w:r w:rsidR="00A526F0">
        <w:rPr>
          <w:b/>
          <w:bCs/>
        </w:rPr>
        <w:t>наращивать усилия по применению принципа нулевой терпимости к проявлениям в школьной среде дискриминации по признакам расы, миграционного статуса, сексуальной ориентации или гендерной идентичности, распространить применение этого принципа на частные школы, обеспечивая непрерывную подготовку учителей всех школ по вопросам равенства и гендерной идентичности и противодействуя всем формам дискриминации</w:t>
      </w:r>
      <w:r w:rsidR="00A526F0" w:rsidRPr="00976A11">
        <w:rPr>
          <w:b/>
          <w:bCs/>
        </w:rPr>
        <w:t xml:space="preserve">, </w:t>
      </w:r>
      <w:r>
        <w:rPr>
          <w:b/>
          <w:bCs/>
        </w:rPr>
        <w:t>а </w:t>
      </w:r>
      <w:r w:rsidR="00A526F0">
        <w:rPr>
          <w:b/>
          <w:bCs/>
        </w:rPr>
        <w:t>также налаживая гражданское воспитание учащихся, посвященное значению и методам ведения такой борьбы и сообщения информации о проявлениях дискриминации. Государству-участнику также следует разработать новый план действий по поощрению гендерного равенства и предупреждению дискриминации по признаку этнической принадлежности</w:t>
      </w:r>
      <w:r w:rsidR="00A526F0" w:rsidRPr="00976A11">
        <w:rPr>
          <w:b/>
          <w:bCs/>
        </w:rPr>
        <w:t>;</w:t>
      </w:r>
      <w:r w:rsidR="00A526F0">
        <w:rPr>
          <w:b/>
          <w:bCs/>
        </w:rPr>
        <w:t xml:space="preserve"> </w:t>
      </w:r>
    </w:p>
    <w:p w:rsidR="00A526F0" w:rsidRPr="00976A11" w:rsidRDefault="00C85B10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C85B10">
        <w:rPr>
          <w:b/>
        </w:rPr>
        <w:t>b)</w:t>
      </w:r>
      <w:r w:rsidR="00A526F0" w:rsidRPr="00824A25">
        <w:tab/>
      </w:r>
      <w:r w:rsidR="00A526F0">
        <w:rPr>
          <w:b/>
          <w:bCs/>
        </w:rPr>
        <w:t>продолжать усилия по борьбе с притеснением и обращать внимание общественности на его пагубные последствия</w:t>
      </w:r>
      <w:r w:rsidR="00A526F0" w:rsidRPr="00976A11">
        <w:rPr>
          <w:b/>
          <w:bCs/>
        </w:rPr>
        <w:t xml:space="preserve">, </w:t>
      </w:r>
      <w:r w:rsidR="00A526F0">
        <w:rPr>
          <w:b/>
          <w:bCs/>
        </w:rPr>
        <w:t>уделяя особое внимание предупреждению киберзапугивания и способам самозащиты детей от киберзапугивания</w:t>
      </w:r>
      <w:r w:rsidR="00A526F0" w:rsidRPr="00976A11">
        <w:rPr>
          <w:b/>
          <w:bCs/>
        </w:rPr>
        <w:t>,</w:t>
      </w:r>
      <w:r w:rsidR="00A526F0">
        <w:rPr>
          <w:b/>
          <w:bCs/>
        </w:rPr>
        <w:t xml:space="preserve"> включить в школьные программы на всех уровнях обучения обязательные курсы, посвященные терпимости к разнообразию, навыкам ненасильственного разрешения конфликтов и рациональному и безопасному использованию Интернета</w:t>
      </w:r>
      <w:r w:rsidR="00A526F0" w:rsidRPr="00976A11">
        <w:rPr>
          <w:b/>
          <w:bCs/>
        </w:rPr>
        <w:t xml:space="preserve">, </w:t>
      </w:r>
      <w:r w:rsidR="00A526F0">
        <w:rPr>
          <w:b/>
          <w:bCs/>
        </w:rPr>
        <w:t xml:space="preserve">продолжать повышать уровень компетентности учителей и школьного персонала в этой области и обеспечить проведение в школах специальных информационных совещаний с родителями по упомянутым вопросам. </w:t>
      </w:r>
    </w:p>
    <w:p w:rsidR="00A526F0" w:rsidRPr="00123F68" w:rsidRDefault="00A526F0" w:rsidP="00A526F0">
      <w:pPr>
        <w:pStyle w:val="H23G"/>
      </w:pPr>
      <w:r>
        <w:tab/>
      </w:r>
      <w:r>
        <w:tab/>
        <w:t xml:space="preserve">Отдых, досуг, развлекательные и культурные мероприятия и творческая деятельность </w:t>
      </w:r>
    </w:p>
    <w:p w:rsidR="00A526F0" w:rsidRPr="00976A11" w:rsidRDefault="00A526F0" w:rsidP="00A526F0">
      <w:pPr>
        <w:pStyle w:val="SingleTxtG"/>
        <w:rPr>
          <w:b/>
          <w:bCs/>
        </w:rPr>
      </w:pPr>
      <w:r w:rsidRPr="00824A25">
        <w:t>30.</w:t>
      </w:r>
      <w:r w:rsidRPr="00824A25">
        <w:tab/>
      </w:r>
      <w:r>
        <w:rPr>
          <w:b/>
          <w:bCs/>
        </w:rPr>
        <w:t>Комитет приветствует декларацию об отдыхе и досуге (</w:t>
      </w:r>
      <w:r w:rsidRPr="00976A11">
        <w:rPr>
          <w:b/>
          <w:bCs/>
        </w:rPr>
        <w:t>Fritidserklæringen</w:t>
      </w:r>
      <w:r>
        <w:rPr>
          <w:b/>
          <w:bCs/>
        </w:rPr>
        <w:t xml:space="preserve">), которая дает норвежским детям возможность бесплатно заниматься какой-либо деятельностью в свободное время. Он обращает внимание государства-участника на </w:t>
      </w:r>
      <w:r w:rsidRPr="00BF2D21">
        <w:rPr>
          <w:b/>
          <w:bCs/>
        </w:rPr>
        <w:t>свое замечание общего порядка № 17 (2013) о праве ребенка</w:t>
      </w:r>
      <w:r>
        <w:rPr>
          <w:b/>
          <w:bCs/>
        </w:rPr>
        <w:t xml:space="preserve"> </w:t>
      </w:r>
      <w:r w:rsidRPr="00BF2D21">
        <w:rPr>
          <w:b/>
          <w:bCs/>
        </w:rPr>
        <w:t>на отдых, досуг, участие в играх, развлекательных мероприятиях,</w:t>
      </w:r>
      <w:r>
        <w:rPr>
          <w:b/>
          <w:bCs/>
        </w:rPr>
        <w:t xml:space="preserve"> </w:t>
      </w:r>
      <w:r w:rsidRPr="00BF2D21">
        <w:rPr>
          <w:b/>
          <w:bCs/>
        </w:rPr>
        <w:t>культурной жизни и праве заниматься искусством</w:t>
      </w:r>
      <w:r>
        <w:rPr>
          <w:b/>
          <w:bCs/>
        </w:rPr>
        <w:t xml:space="preserve"> и рекомендует государству-участнику</w:t>
      </w:r>
      <w:r w:rsidRPr="00976A11">
        <w:rPr>
          <w:b/>
          <w:bCs/>
        </w:rPr>
        <w:t xml:space="preserve"> </w:t>
      </w:r>
      <w:r>
        <w:rPr>
          <w:b/>
          <w:bCs/>
        </w:rPr>
        <w:t xml:space="preserve">расширять для детей с ограниченными финансовыми средствами, детей-инвалидов, детей из этнических меньшинств и изолированных религиозных общин возможности для пользования безопасными, доступными и инклюзивными пространствами для игровых и рекреационных видов деятельности. </w:t>
      </w:r>
    </w:p>
    <w:p w:rsidR="00A526F0" w:rsidRPr="00824A25" w:rsidRDefault="00A526F0" w:rsidP="00A526F0">
      <w:pPr>
        <w:pStyle w:val="H1G"/>
      </w:pPr>
      <w:r>
        <w:tab/>
        <w:t>H.</w:t>
      </w:r>
      <w:r>
        <w:tab/>
      </w:r>
      <w:r w:rsidRPr="00226920">
        <w:t>Специальные меры защиты (статьи</w:t>
      </w:r>
      <w:r>
        <w:t xml:space="preserve"> </w:t>
      </w:r>
      <w:r w:rsidRPr="00824A25">
        <w:t>22,</w:t>
      </w:r>
      <w:r>
        <w:t xml:space="preserve"> </w:t>
      </w:r>
      <w:r w:rsidRPr="00824A25">
        <w:t>30,</w:t>
      </w:r>
      <w:r>
        <w:t xml:space="preserve"> </w:t>
      </w:r>
      <w:r w:rsidRPr="00824A25">
        <w:t>32,</w:t>
      </w:r>
      <w:r>
        <w:t xml:space="preserve"> </w:t>
      </w:r>
      <w:r w:rsidRPr="00824A25">
        <w:t>33,</w:t>
      </w:r>
      <w:r>
        <w:t xml:space="preserve"> </w:t>
      </w:r>
      <w:r w:rsidRPr="00824A25">
        <w:t>35,</w:t>
      </w:r>
      <w:r>
        <w:t xml:space="preserve"> </w:t>
      </w:r>
      <w:r w:rsidRPr="00824A25">
        <w:t>36,</w:t>
      </w:r>
      <w:r>
        <w:t xml:space="preserve"> </w:t>
      </w:r>
      <w:r w:rsidRPr="00824A25">
        <w:t>37</w:t>
      </w:r>
      <w:r w:rsidR="00C85B10">
        <w:t> </w:t>
      </w:r>
      <w:r w:rsidRPr="00824A25">
        <w:t>(</w:t>
      </w:r>
      <w:r>
        <w:t>пункты b)</w:t>
      </w:r>
      <w:r w:rsidR="00C85B10" w:rsidRPr="00C85B10">
        <w:t>–</w:t>
      </w:r>
      <w:r w:rsidRPr="00824A25">
        <w:t>d)</w:t>
      </w:r>
      <w:r>
        <w:t xml:space="preserve"> и </w:t>
      </w:r>
      <w:r w:rsidRPr="00824A25">
        <w:t>38–40)</w:t>
      </w:r>
    </w:p>
    <w:p w:rsidR="00A526F0" w:rsidRPr="00824A25" w:rsidRDefault="00A526F0" w:rsidP="00A526F0">
      <w:pPr>
        <w:pStyle w:val="H23G"/>
      </w:pPr>
      <w:r>
        <w:tab/>
      </w:r>
      <w:r>
        <w:tab/>
        <w:t>Дети-просители убежища, дети-беженцы и дети в процессе миграции</w:t>
      </w:r>
    </w:p>
    <w:p w:rsidR="00A526F0" w:rsidRPr="00824A25" w:rsidRDefault="00A526F0" w:rsidP="00A526F0">
      <w:pPr>
        <w:pStyle w:val="SingleTxtG"/>
      </w:pPr>
      <w:r w:rsidRPr="00824A25">
        <w:t>31.</w:t>
      </w:r>
      <w:r w:rsidRPr="00824A25">
        <w:tab/>
      </w:r>
      <w:r>
        <w:t>Комитет приветствует усилия, предпринятые государством-участником для обеспечения интеграции детей-беженцев и их семей</w:t>
      </w:r>
      <w:r w:rsidRPr="00824A25">
        <w:t>,</w:t>
      </w:r>
      <w:r>
        <w:t xml:space="preserve"> например усилия по предоставлению доступа к образованию. При этом Комитет обеспокоен</w:t>
      </w:r>
      <w:r w:rsidRPr="00824A25">
        <w:t>:</w:t>
      </w:r>
    </w:p>
    <w:p w:rsidR="00A526F0" w:rsidRPr="00824A25" w:rsidRDefault="00C85B10" w:rsidP="00A526F0">
      <w:pPr>
        <w:pStyle w:val="SingleTxtG"/>
      </w:pPr>
      <w:r>
        <w:tab/>
      </w:r>
      <w:r w:rsidR="00A526F0">
        <w:tab/>
        <w:t>a)</w:t>
      </w:r>
      <w:r w:rsidR="00A526F0">
        <w:tab/>
        <w:t>ростом масштабов выдачи несопровождаемым детям-просителям убежища разрешений на временное проживание и отсутствием какого-либо механизма автоматического пересмотра случаев, связанных с несопровождаемыми детьми, имеющими разрешение на временное проживание</w:t>
      </w:r>
      <w:r w:rsidR="00A526F0" w:rsidRPr="00824A25">
        <w:t>,</w:t>
      </w:r>
      <w:r w:rsidR="00A526F0">
        <w:t xml:space="preserve"> вследствие чего эти дети опасаются отклонения их ходатайства о выдаче постоянного вида на жительство</w:t>
      </w:r>
      <w:r w:rsidR="00A526F0" w:rsidRPr="00824A25">
        <w:t>,</w:t>
      </w:r>
      <w:r w:rsidR="00A526F0">
        <w:t xml:space="preserve"> и довольно </w:t>
      </w:r>
      <w:r w:rsidR="00A526F0">
        <w:lastRenderedPageBreak/>
        <w:t>многие из них считают такую ситуацию достаточным основанием для бегства из центров приема</w:t>
      </w:r>
      <w:r w:rsidR="00A526F0" w:rsidRPr="00824A25">
        <w:t>;</w:t>
      </w:r>
      <w:r w:rsidR="00A526F0">
        <w:t xml:space="preserve"> </w:t>
      </w:r>
    </w:p>
    <w:p w:rsidR="00A526F0" w:rsidRPr="00824A25" w:rsidRDefault="00C85B10" w:rsidP="00A526F0">
      <w:pPr>
        <w:pStyle w:val="SingleTxtG"/>
      </w:pPr>
      <w:r>
        <w:tab/>
      </w:r>
      <w:r w:rsidR="00A526F0">
        <w:tab/>
      </w:r>
      <w:r w:rsidR="00A526F0" w:rsidRPr="00824A25">
        <w:t>b)</w:t>
      </w:r>
      <w:r w:rsidR="00A526F0" w:rsidRPr="00824A25">
        <w:tab/>
      </w:r>
      <w:r w:rsidR="00A526F0">
        <w:t>тем, что дети, бежавшие из центров приема, являются особо уязвимыми от того, чтобы стать жертвами торговли людьми и проституции</w:t>
      </w:r>
      <w:r w:rsidR="00A526F0" w:rsidRPr="00824A25">
        <w:t>;</w:t>
      </w:r>
    </w:p>
    <w:p w:rsidR="00A526F0" w:rsidRPr="00824A25" w:rsidRDefault="00A526F0" w:rsidP="00A526F0">
      <w:pPr>
        <w:pStyle w:val="SingleTxtG"/>
      </w:pPr>
      <w:r>
        <w:tab/>
      </w:r>
      <w:r w:rsidR="00C85B10">
        <w:tab/>
      </w:r>
      <w:r>
        <w:t>c)</w:t>
      </w:r>
      <w:r>
        <w:tab/>
        <w:t>высылкой детей обратно в страны, где им грозит серьезная опасность нарушения их прав</w:t>
      </w:r>
      <w:r w:rsidRPr="00824A25">
        <w:t>,</w:t>
      </w:r>
      <w:r>
        <w:t xml:space="preserve"> что противоречит принципу невозвращения</w:t>
      </w:r>
      <w:r w:rsidRPr="00824A25">
        <w:t>;</w:t>
      </w:r>
    </w:p>
    <w:p w:rsidR="00A526F0" w:rsidRPr="00824A25" w:rsidRDefault="00A526F0" w:rsidP="00A526F0">
      <w:pPr>
        <w:pStyle w:val="SingleTxtG"/>
      </w:pPr>
      <w:r>
        <w:tab/>
      </w:r>
      <w:r w:rsidR="00C85B10">
        <w:tab/>
      </w:r>
      <w:r>
        <w:t>d)</w:t>
      </w:r>
      <w:r>
        <w:tab/>
        <w:t>значительными различиями между центрами приема в плане условий жизни, таких как доступ к необходимому продовольствию и питанию</w:t>
      </w:r>
      <w:r w:rsidRPr="00824A25">
        <w:t>;</w:t>
      </w:r>
      <w:r>
        <w:t xml:space="preserve"> </w:t>
      </w:r>
    </w:p>
    <w:p w:rsidR="00A526F0" w:rsidRPr="00824A25" w:rsidRDefault="00A526F0" w:rsidP="00A526F0">
      <w:pPr>
        <w:pStyle w:val="SingleTxtG"/>
      </w:pPr>
      <w:r>
        <w:tab/>
      </w:r>
      <w:r w:rsidR="00C85B10">
        <w:tab/>
      </w:r>
      <w:r>
        <w:t>e)</w:t>
      </w:r>
      <w:r>
        <w:tab/>
        <w:t>сообщениями о том, что дети, содержащиеся в центрах приема, зачастую не посещают школу и страдают психическими расстройствами, приводящими к членовредительству</w:t>
      </w:r>
      <w:r w:rsidRPr="00824A25">
        <w:t>;</w:t>
      </w:r>
    </w:p>
    <w:p w:rsidR="00A526F0" w:rsidRPr="00824A25" w:rsidRDefault="00C85B10" w:rsidP="00A526F0">
      <w:pPr>
        <w:pStyle w:val="SingleTxtG"/>
      </w:pPr>
      <w:r>
        <w:tab/>
      </w:r>
      <w:r w:rsidR="00A526F0">
        <w:tab/>
        <w:t>f)</w:t>
      </w:r>
      <w:r w:rsidR="00A526F0">
        <w:tab/>
        <w:t>тем, что дети перед их высылкой могут содержаться под стражей вплоть до девяти дней</w:t>
      </w:r>
      <w:r w:rsidR="00A526F0" w:rsidRPr="00824A25">
        <w:t>;</w:t>
      </w:r>
    </w:p>
    <w:p w:rsidR="00A526F0" w:rsidRPr="00824A25" w:rsidRDefault="00C85B10" w:rsidP="00A526F0">
      <w:pPr>
        <w:pStyle w:val="SingleTxtG"/>
      </w:pPr>
      <w:r>
        <w:tab/>
      </w:r>
      <w:r w:rsidR="00A526F0">
        <w:tab/>
        <w:t>g)</w:t>
      </w:r>
      <w:r w:rsidR="00A526F0">
        <w:tab/>
        <w:t>недостаточным уходом, который предоставляется несопровождаемым детям в ряде муниципалитетов</w:t>
      </w:r>
      <w:r w:rsidR="00A526F0" w:rsidRPr="00824A25">
        <w:t>,</w:t>
      </w:r>
      <w:r w:rsidR="00A526F0">
        <w:t xml:space="preserve"> и тем, что дети в возрасте 15 лет и старше не получают ухода такого же качества, как дети младше 15 лет</w:t>
      </w:r>
      <w:r w:rsidR="00A526F0" w:rsidRPr="00824A25">
        <w:t>.</w:t>
      </w:r>
    </w:p>
    <w:p w:rsidR="00A526F0" w:rsidRPr="00396C25" w:rsidRDefault="00A526F0" w:rsidP="00A526F0">
      <w:pPr>
        <w:pStyle w:val="SingleTxtG"/>
        <w:rPr>
          <w:b/>
          <w:bCs/>
        </w:rPr>
      </w:pPr>
      <w:r w:rsidRPr="00824A25">
        <w:t>32.</w:t>
      </w:r>
      <w:r w:rsidRPr="00824A25">
        <w:tab/>
      </w:r>
      <w:r>
        <w:rPr>
          <w:b/>
          <w:bCs/>
        </w:rPr>
        <w:t>В свете своего замечания</w:t>
      </w:r>
      <w:r w:rsidRPr="009552E3">
        <w:rPr>
          <w:b/>
          <w:bCs/>
        </w:rPr>
        <w:t xml:space="preserve"> общего порядка №</w:t>
      </w:r>
      <w:r>
        <w:rPr>
          <w:b/>
          <w:bCs/>
        </w:rPr>
        <w:t xml:space="preserve"> 6 (2005) </w:t>
      </w:r>
      <w:r w:rsidRPr="00EE3AA7">
        <w:rPr>
          <w:b/>
          <w:bCs/>
        </w:rPr>
        <w:t>об обращении с несопровождаемыми и разлученными детьми за пределами страны их происхождения</w:t>
      </w:r>
      <w:r>
        <w:rPr>
          <w:b/>
          <w:bCs/>
        </w:rPr>
        <w:t xml:space="preserve"> и </w:t>
      </w:r>
      <w:r w:rsidRPr="009552E3">
        <w:rPr>
          <w:b/>
          <w:bCs/>
        </w:rPr>
        <w:t>совместн</w:t>
      </w:r>
      <w:r>
        <w:rPr>
          <w:b/>
          <w:bCs/>
        </w:rPr>
        <w:t>ого замечания</w:t>
      </w:r>
      <w:r w:rsidRPr="009552E3">
        <w:rPr>
          <w:b/>
          <w:bCs/>
        </w:rPr>
        <w:t xml:space="preserve"> общего порядка № 3 (2017) Комитета по защите прав всех трудящихся-мигрантов и членов их семей и № 22 (2017) Комитета по правам ребенка об общих принципах, касающ</w:t>
      </w:r>
      <w:r>
        <w:rPr>
          <w:b/>
          <w:bCs/>
        </w:rPr>
        <w:t>их</w:t>
      </w:r>
      <w:r w:rsidRPr="009552E3">
        <w:rPr>
          <w:b/>
          <w:bCs/>
        </w:rPr>
        <w:t>ся прав человека детей в контексте международной миграции</w:t>
      </w:r>
      <w:r w:rsidRPr="00396C25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</w:t>
      </w:r>
      <w:r w:rsidRPr="00396C25">
        <w:rPr>
          <w:b/>
          <w:bCs/>
        </w:rPr>
        <w:t>:</w:t>
      </w:r>
    </w:p>
    <w:p w:rsidR="00A526F0" w:rsidRPr="00C85B10" w:rsidRDefault="00C85B10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C85B10">
        <w:rPr>
          <w:b/>
        </w:rPr>
        <w:t>a)</w:t>
      </w:r>
      <w:r w:rsidR="00A526F0" w:rsidRPr="00C85B10">
        <w:rPr>
          <w:b/>
        </w:rPr>
        <w:tab/>
      </w:r>
      <w:r w:rsidR="00A526F0" w:rsidRPr="00C85B10">
        <w:rPr>
          <w:b/>
          <w:bCs/>
        </w:rPr>
        <w:t>рассмотреть вопрос о создании механизма для автоматического пересмотра случаев выдачи несопровождаемым детям разрешений на временное проживание и с целью предоставления им разрешений на более длительное проживание;</w:t>
      </w:r>
    </w:p>
    <w:p w:rsidR="00A526F0" w:rsidRPr="00C85B10" w:rsidRDefault="00A526F0" w:rsidP="00A526F0">
      <w:pPr>
        <w:pStyle w:val="SingleTxtG"/>
        <w:rPr>
          <w:b/>
          <w:bCs/>
        </w:rPr>
      </w:pPr>
      <w:r w:rsidRPr="00C85B10">
        <w:rPr>
          <w:b/>
        </w:rPr>
        <w:tab/>
      </w:r>
      <w:r w:rsidR="00C85B10" w:rsidRPr="00C85B10">
        <w:rPr>
          <w:b/>
        </w:rPr>
        <w:tab/>
      </w:r>
      <w:r w:rsidRPr="00C85B10">
        <w:rPr>
          <w:b/>
        </w:rPr>
        <w:t>b)</w:t>
      </w:r>
      <w:r w:rsidRPr="00C85B10">
        <w:rPr>
          <w:b/>
        </w:rPr>
        <w:tab/>
      </w:r>
      <w:r w:rsidRPr="00C85B10">
        <w:rPr>
          <w:b/>
          <w:bCs/>
        </w:rPr>
        <w:t>устранить дополнительные глубинные причины бегства детей из центров приема;</w:t>
      </w:r>
    </w:p>
    <w:p w:rsidR="00A526F0" w:rsidRPr="00C85B10" w:rsidRDefault="00A526F0" w:rsidP="00A526F0">
      <w:pPr>
        <w:pStyle w:val="SingleTxtG"/>
        <w:rPr>
          <w:b/>
        </w:rPr>
      </w:pPr>
      <w:r w:rsidRPr="00C85B10">
        <w:rPr>
          <w:b/>
        </w:rPr>
        <w:tab/>
      </w:r>
      <w:r w:rsidR="00C85B10" w:rsidRPr="00C85B10">
        <w:rPr>
          <w:b/>
        </w:rPr>
        <w:tab/>
      </w:r>
      <w:r w:rsidRPr="00C85B10">
        <w:rPr>
          <w:b/>
        </w:rPr>
        <w:t>c)</w:t>
      </w:r>
      <w:r w:rsidRPr="00C85B10">
        <w:rPr>
          <w:b/>
        </w:rPr>
        <w:tab/>
      </w:r>
      <w:r w:rsidRPr="00C85B10">
        <w:rPr>
          <w:b/>
          <w:bCs/>
        </w:rPr>
        <w:t>активизировать усилия по поиску пропавших детей, предоставлять им необходимую защиту, восстановление прав и реабилитацию и принимать меры к тому, чтобы в случаях, когда они стали жертвой преступления, виновные лица привлекались к судебной ответственности;</w:t>
      </w:r>
      <w:r w:rsidRPr="00C85B10">
        <w:rPr>
          <w:b/>
        </w:rPr>
        <w:t xml:space="preserve"> </w:t>
      </w:r>
    </w:p>
    <w:p w:rsidR="00A526F0" w:rsidRPr="00C85B10" w:rsidRDefault="00A526F0" w:rsidP="00A526F0">
      <w:pPr>
        <w:pStyle w:val="SingleTxtG"/>
        <w:rPr>
          <w:b/>
        </w:rPr>
      </w:pPr>
      <w:r w:rsidRPr="00C85B10">
        <w:rPr>
          <w:b/>
        </w:rPr>
        <w:tab/>
      </w:r>
      <w:r w:rsidR="00C85B10" w:rsidRPr="00C85B10">
        <w:rPr>
          <w:b/>
        </w:rPr>
        <w:tab/>
      </w:r>
      <w:r w:rsidRPr="00C85B10">
        <w:rPr>
          <w:b/>
        </w:rPr>
        <w:t>d)</w:t>
      </w:r>
      <w:r w:rsidRPr="00C85B10">
        <w:rPr>
          <w:b/>
        </w:rPr>
        <w:tab/>
      </w:r>
      <w:r w:rsidRPr="00C85B10">
        <w:rPr>
          <w:b/>
          <w:bCs/>
        </w:rPr>
        <w:t>ни при каких обстоятельствах не высылать детей и их семьи обратно в страны, где детям грозит опасность при</w:t>
      </w:r>
      <w:r w:rsidR="00C85B10">
        <w:rPr>
          <w:b/>
          <w:bCs/>
        </w:rPr>
        <w:t>чинения непоправимого ущерба, в </w:t>
      </w:r>
      <w:r w:rsidRPr="00C85B10">
        <w:rPr>
          <w:b/>
          <w:bCs/>
        </w:rPr>
        <w:t>частности такого, который указан в статьях 6 (пункт 1) и 37 Конвенции, но не ограниченного этими видами ущерба;</w:t>
      </w:r>
      <w:r w:rsidRPr="00C85B10">
        <w:rPr>
          <w:b/>
        </w:rPr>
        <w:t xml:space="preserve"> </w:t>
      </w:r>
    </w:p>
    <w:p w:rsidR="00A526F0" w:rsidRPr="00824A25" w:rsidRDefault="00A526F0" w:rsidP="00A526F0">
      <w:pPr>
        <w:pStyle w:val="SingleTxtG"/>
      </w:pPr>
      <w:r w:rsidRPr="00C85B10">
        <w:rPr>
          <w:b/>
        </w:rPr>
        <w:tab/>
      </w:r>
      <w:r w:rsidR="00C85B10">
        <w:rPr>
          <w:b/>
        </w:rPr>
        <w:tab/>
      </w:r>
      <w:r w:rsidRPr="00C85B10">
        <w:rPr>
          <w:b/>
        </w:rPr>
        <w:t>e)</w:t>
      </w:r>
      <w:r w:rsidRPr="00C85B10">
        <w:rPr>
          <w:b/>
        </w:rPr>
        <w:tab/>
      </w:r>
      <w:r w:rsidRPr="00C85B10">
        <w:rPr>
          <w:b/>
          <w:bCs/>
        </w:rPr>
        <w:t>помещат</w:t>
      </w:r>
      <w:r>
        <w:rPr>
          <w:b/>
          <w:bCs/>
        </w:rPr>
        <w:t>ь детей и их семьи в центры приема лишь на минимальный возможный срок и наращивать людские, технические и финансовые ресурсы, выделяемые центрам приема, для обеспечения детям адекватных условий жизни в период их пребывания в таких центрах и принимать меры, в частности, по их защите от насилия, оценке их потребностей в психическом здоровье и предоставлению им доступа к калорийной пище</w:t>
      </w:r>
      <w:r w:rsidRPr="00396C25">
        <w:rPr>
          <w:b/>
          <w:bCs/>
        </w:rPr>
        <w:t>;</w:t>
      </w:r>
    </w:p>
    <w:p w:rsidR="00A526F0" w:rsidRPr="00C85B10" w:rsidRDefault="00A526F0" w:rsidP="00A526F0">
      <w:pPr>
        <w:pStyle w:val="SingleTxtG"/>
        <w:rPr>
          <w:b/>
          <w:bCs/>
        </w:rPr>
      </w:pPr>
      <w:r>
        <w:tab/>
      </w:r>
      <w:r w:rsidR="00C85B10">
        <w:tab/>
      </w:r>
      <w:r w:rsidRPr="00C85B10">
        <w:rPr>
          <w:b/>
        </w:rPr>
        <w:t>f)</w:t>
      </w:r>
      <w:r w:rsidRPr="00C85B10">
        <w:rPr>
          <w:b/>
        </w:rPr>
        <w:tab/>
      </w:r>
      <w:r w:rsidRPr="00C85B10">
        <w:rPr>
          <w:b/>
          <w:bCs/>
        </w:rPr>
        <w:t>принимать меры к тому, чтобы ни при каких обстоятельствах дети не помещались под стражу по причине их иммиграционного статуса;</w:t>
      </w:r>
    </w:p>
    <w:p w:rsidR="00A526F0" w:rsidRPr="00396C25" w:rsidRDefault="00C85B10" w:rsidP="00A526F0">
      <w:pPr>
        <w:pStyle w:val="SingleTxtG"/>
        <w:rPr>
          <w:b/>
          <w:bCs/>
        </w:rPr>
      </w:pPr>
      <w:r w:rsidRPr="00C85B10">
        <w:rPr>
          <w:b/>
        </w:rPr>
        <w:tab/>
      </w:r>
      <w:r w:rsidR="00A526F0" w:rsidRPr="00C85B10">
        <w:rPr>
          <w:b/>
        </w:rPr>
        <w:tab/>
        <w:t>g)</w:t>
      </w:r>
      <w:r w:rsidR="00A526F0" w:rsidRPr="00824A25">
        <w:tab/>
      </w:r>
      <w:r w:rsidR="00A526F0">
        <w:rPr>
          <w:b/>
          <w:bCs/>
        </w:rPr>
        <w:t>обеспечивать качественный уход несопровождаемым</w:t>
      </w:r>
      <w:r w:rsidR="00A526F0" w:rsidRPr="00A86678">
        <w:rPr>
          <w:b/>
          <w:bCs/>
        </w:rPr>
        <w:t xml:space="preserve"> дет</w:t>
      </w:r>
      <w:r w:rsidR="00A526F0">
        <w:rPr>
          <w:b/>
          <w:bCs/>
        </w:rPr>
        <w:t>ям во всех муниципалитетах</w:t>
      </w:r>
      <w:r w:rsidR="00A526F0" w:rsidRPr="00396C25">
        <w:rPr>
          <w:b/>
          <w:bCs/>
        </w:rPr>
        <w:t xml:space="preserve">, </w:t>
      </w:r>
      <w:r w:rsidR="00A526F0">
        <w:rPr>
          <w:b/>
          <w:bCs/>
        </w:rPr>
        <w:t>в том числе детям старше 15 лет.</w:t>
      </w:r>
    </w:p>
    <w:p w:rsidR="00A526F0" w:rsidRPr="00824A25" w:rsidRDefault="00A526F0" w:rsidP="00A526F0">
      <w:pPr>
        <w:pStyle w:val="H23G"/>
      </w:pPr>
      <w:r>
        <w:tab/>
      </w:r>
      <w:r>
        <w:tab/>
        <w:t xml:space="preserve">Дети из групп меньшинств и дети коренных народов </w:t>
      </w:r>
    </w:p>
    <w:p w:rsidR="00A526F0" w:rsidRPr="00396C25" w:rsidRDefault="00A526F0" w:rsidP="00A526F0">
      <w:pPr>
        <w:pStyle w:val="SingleTxtG"/>
        <w:rPr>
          <w:b/>
          <w:bCs/>
        </w:rPr>
      </w:pPr>
      <w:r w:rsidRPr="00824A25">
        <w:t>33.</w:t>
      </w:r>
      <w:r w:rsidRPr="00824A25">
        <w:tab/>
      </w:r>
      <w:r>
        <w:rPr>
          <w:b/>
          <w:bCs/>
        </w:rPr>
        <w:t xml:space="preserve">Ссылаясь на свое замечание общего порядка № 11 (2009) o </w:t>
      </w:r>
      <w:r w:rsidRPr="00EA4907">
        <w:rPr>
          <w:b/>
          <w:bCs/>
        </w:rPr>
        <w:t>детях из числа коренных народов и их правах согласно Конвенции</w:t>
      </w:r>
      <w:r w:rsidRPr="00396C25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</w:t>
      </w:r>
      <w:r w:rsidRPr="00396C25">
        <w:rPr>
          <w:b/>
          <w:bCs/>
        </w:rPr>
        <w:t xml:space="preserve">: </w:t>
      </w:r>
    </w:p>
    <w:p w:rsidR="00A526F0" w:rsidRPr="00C85B10" w:rsidRDefault="00A526F0" w:rsidP="00A526F0">
      <w:pPr>
        <w:pStyle w:val="SingleTxtG"/>
        <w:rPr>
          <w:b/>
        </w:rPr>
      </w:pPr>
      <w:r>
        <w:lastRenderedPageBreak/>
        <w:tab/>
      </w:r>
      <w:r w:rsidR="00C85B10">
        <w:tab/>
      </w:r>
      <w:r w:rsidRPr="00C85B10">
        <w:rPr>
          <w:b/>
        </w:rPr>
        <w:t>a)</w:t>
      </w:r>
      <w:r w:rsidRPr="00C85B10">
        <w:rPr>
          <w:b/>
        </w:rPr>
        <w:tab/>
      </w:r>
      <w:r w:rsidRPr="00C85B10">
        <w:rPr>
          <w:b/>
          <w:bCs/>
        </w:rPr>
        <w:t>осуществлять право всех саамских детей школьного возраста на получение образования на саамском языке и принять меры к тому, чтобы новый Закон об образовании обеспечил существенное укрепление прав этих детей независимо от их статуса проживания;</w:t>
      </w:r>
    </w:p>
    <w:p w:rsidR="00A526F0" w:rsidRPr="00C85B10" w:rsidRDefault="00A526F0" w:rsidP="00A526F0">
      <w:pPr>
        <w:pStyle w:val="SingleTxtG"/>
        <w:rPr>
          <w:b/>
          <w:bCs/>
        </w:rPr>
      </w:pPr>
      <w:r w:rsidRPr="00C85B10">
        <w:rPr>
          <w:b/>
        </w:rPr>
        <w:tab/>
      </w:r>
      <w:r w:rsidR="00C85B10" w:rsidRPr="00C85B10">
        <w:rPr>
          <w:b/>
        </w:rPr>
        <w:tab/>
      </w:r>
      <w:r w:rsidRPr="00C85B10">
        <w:rPr>
          <w:b/>
        </w:rPr>
        <w:t>b)</w:t>
      </w:r>
      <w:r w:rsidRPr="00C85B10">
        <w:rPr>
          <w:b/>
        </w:rPr>
        <w:tab/>
      </w:r>
      <w:r w:rsidRPr="00C85B10">
        <w:rPr>
          <w:b/>
          <w:bCs/>
        </w:rPr>
        <w:t xml:space="preserve">исследовать проблему насилия и сексуального надругательства в отношении детей из числа саамского населения, разработать специальные меры вмешательства и обеспечить привлечение к судебной ответственности лиц, виновных в таких преступлениях против саамских детей; </w:t>
      </w:r>
    </w:p>
    <w:p w:rsidR="00A526F0" w:rsidRPr="00824A25" w:rsidRDefault="00C85B10" w:rsidP="00A526F0">
      <w:pPr>
        <w:pStyle w:val="SingleTxtG"/>
      </w:pPr>
      <w:r w:rsidRPr="00C85B10">
        <w:rPr>
          <w:b/>
        </w:rPr>
        <w:tab/>
      </w:r>
      <w:r w:rsidR="00A526F0" w:rsidRPr="00C85B10">
        <w:rPr>
          <w:b/>
        </w:rPr>
        <w:tab/>
        <w:t>c)</w:t>
      </w:r>
      <w:r w:rsidR="00A526F0" w:rsidRPr="00C85B10">
        <w:rPr>
          <w:b/>
        </w:rPr>
        <w:tab/>
      </w:r>
      <w:r w:rsidR="00A526F0" w:rsidRPr="00F8581C">
        <w:rPr>
          <w:b/>
        </w:rPr>
        <w:t>активизировать</w:t>
      </w:r>
      <w:r w:rsidR="00A526F0">
        <w:t xml:space="preserve"> </w:t>
      </w:r>
      <w:r w:rsidR="00A526F0">
        <w:rPr>
          <w:b/>
          <w:bCs/>
        </w:rPr>
        <w:t>усилия по борьбе с дискриминацией</w:t>
      </w:r>
      <w:r w:rsidR="00A526F0" w:rsidRPr="00396C25">
        <w:rPr>
          <w:b/>
          <w:bCs/>
        </w:rPr>
        <w:t>,</w:t>
      </w:r>
      <w:r w:rsidR="00A526F0">
        <w:rPr>
          <w:b/>
          <w:bCs/>
        </w:rPr>
        <w:t xml:space="preserve"> ненавистническими выступлениями и насилием в отношении детей саамов, детей рома и детей из других групп меньшинств</w:t>
      </w:r>
      <w:r w:rsidR="00A526F0" w:rsidRPr="00396C25">
        <w:rPr>
          <w:b/>
          <w:bCs/>
        </w:rPr>
        <w:t xml:space="preserve">, </w:t>
      </w:r>
      <w:r w:rsidR="00A526F0">
        <w:rPr>
          <w:b/>
          <w:bCs/>
        </w:rPr>
        <w:t>включая особые меры по борьбе с перекрестными и множественными формами гендерной дискриминации, которым подвергаются девочки из групп меньшинств, и принять меры для повышения уровня знаний населения о группах коренных народов и группах меньшинств и их правах</w:t>
      </w:r>
      <w:r w:rsidR="00A526F0" w:rsidRPr="00396C25">
        <w:rPr>
          <w:b/>
          <w:bCs/>
        </w:rPr>
        <w:t>.</w:t>
      </w:r>
    </w:p>
    <w:p w:rsidR="00A526F0" w:rsidRPr="00824A25" w:rsidRDefault="00A526F0" w:rsidP="00A526F0">
      <w:pPr>
        <w:pStyle w:val="H23G"/>
      </w:pPr>
      <w:r>
        <w:tab/>
      </w:r>
      <w:r>
        <w:tab/>
        <w:t xml:space="preserve">Продажа, торговля и похищение </w:t>
      </w:r>
    </w:p>
    <w:p w:rsidR="00A526F0" w:rsidRPr="00926BCD" w:rsidRDefault="00A526F0" w:rsidP="00A526F0">
      <w:pPr>
        <w:pStyle w:val="SingleTxtG"/>
        <w:rPr>
          <w:b/>
          <w:bCs/>
        </w:rPr>
      </w:pPr>
      <w:r w:rsidRPr="00824A25">
        <w:t>34.</w:t>
      </w:r>
      <w:r w:rsidRPr="00824A25">
        <w:tab/>
      </w:r>
      <w:r>
        <w:rPr>
          <w:b/>
          <w:bCs/>
        </w:rPr>
        <w:t>Комитет приветствует предпринятые государством-участником усилия по борьбе с торговлей детьми</w:t>
      </w:r>
      <w:r w:rsidRPr="00926BCD">
        <w:rPr>
          <w:b/>
          <w:bCs/>
        </w:rPr>
        <w:t>,</w:t>
      </w:r>
      <w:r>
        <w:rPr>
          <w:b/>
          <w:bCs/>
        </w:rPr>
        <w:t xml:space="preserve"> в том числе путем укрепления соответствующего правового режима в рамках Уголовного кодекса</w:t>
      </w:r>
      <w:r w:rsidRPr="00926BCD">
        <w:rPr>
          <w:b/>
          <w:bCs/>
        </w:rPr>
        <w:t xml:space="preserve">, </w:t>
      </w:r>
      <w:r>
        <w:rPr>
          <w:b/>
          <w:bCs/>
        </w:rPr>
        <w:t xml:space="preserve">и план действий по предупреждению и пресечению торговли людьми </w:t>
      </w:r>
      <w:r w:rsidRPr="00926BCD">
        <w:rPr>
          <w:b/>
          <w:bCs/>
        </w:rPr>
        <w:t>(2016</w:t>
      </w:r>
      <w:r>
        <w:rPr>
          <w:b/>
          <w:bCs/>
        </w:rPr>
        <w:t xml:space="preserve"> года). Он рекомендует государству-участнику наращивать усилия по борьбе с торговлей детьми посредством активного пресечения спроса на такую торговлю, а также</w:t>
      </w:r>
      <w:r w:rsidRPr="00926BCD">
        <w:rPr>
          <w:b/>
          <w:bCs/>
        </w:rPr>
        <w:t>:</w:t>
      </w:r>
    </w:p>
    <w:p w:rsidR="00A526F0" w:rsidRPr="00230851" w:rsidRDefault="00A526F0" w:rsidP="00A526F0">
      <w:pPr>
        <w:pStyle w:val="SingleTxtG"/>
        <w:rPr>
          <w:b/>
        </w:rPr>
      </w:pPr>
      <w:r>
        <w:tab/>
      </w:r>
      <w:r w:rsidR="00230851">
        <w:tab/>
      </w:r>
      <w:r w:rsidRPr="00230851">
        <w:rPr>
          <w:b/>
        </w:rPr>
        <w:t>a)</w:t>
      </w:r>
      <w:r w:rsidRPr="00230851">
        <w:rPr>
          <w:b/>
        </w:rPr>
        <w:tab/>
      </w:r>
      <w:r w:rsidRPr="00230851">
        <w:rPr>
          <w:b/>
          <w:bCs/>
        </w:rPr>
        <w:t>усилить эффективную политику и процедуры по выявлению и поддержке детей, пострадавших от торговли и сексуальной эксплуатации, а также детей, которым грозит особая опасность стать жертвой таких преступлений, и защищать детей от дополнительных факторов, способных усугубить их уязвимость от торговли, таких как бесконтрольное пользование Интернетом;</w:t>
      </w:r>
      <w:r w:rsidRPr="00230851">
        <w:rPr>
          <w:b/>
        </w:rPr>
        <w:t xml:space="preserve"> </w:t>
      </w:r>
    </w:p>
    <w:p w:rsidR="00A526F0" w:rsidRPr="00230851" w:rsidRDefault="00230851" w:rsidP="00A526F0">
      <w:pPr>
        <w:pStyle w:val="SingleTxtG"/>
        <w:rPr>
          <w:b/>
          <w:bCs/>
        </w:rPr>
      </w:pPr>
      <w:r w:rsidRPr="00230851">
        <w:rPr>
          <w:b/>
        </w:rPr>
        <w:tab/>
      </w:r>
      <w:r w:rsidR="00A526F0" w:rsidRPr="00230851">
        <w:rPr>
          <w:b/>
        </w:rPr>
        <w:tab/>
        <w:t>b)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>принять конкретные меры по ликвидации несогласованности в применении муниципалитетами определения термина «торговля», которое особенно необходимо для детей, еще не являющихся резидентами;</w:t>
      </w:r>
    </w:p>
    <w:p w:rsidR="00A526F0" w:rsidRPr="00230851" w:rsidRDefault="00A526F0" w:rsidP="00A526F0">
      <w:pPr>
        <w:pStyle w:val="SingleTxtG"/>
        <w:rPr>
          <w:b/>
          <w:bCs/>
        </w:rPr>
      </w:pPr>
      <w:r w:rsidRPr="00230851">
        <w:rPr>
          <w:b/>
        </w:rPr>
        <w:tab/>
      </w:r>
      <w:r w:rsidR="00230851" w:rsidRPr="00230851">
        <w:rPr>
          <w:b/>
        </w:rPr>
        <w:tab/>
      </w:r>
      <w:r w:rsidRPr="00230851">
        <w:rPr>
          <w:b/>
        </w:rPr>
        <w:t>c)</w:t>
      </w:r>
      <w:r w:rsidRPr="00230851">
        <w:rPr>
          <w:b/>
        </w:rPr>
        <w:tab/>
      </w:r>
      <w:r w:rsidRPr="00230851">
        <w:rPr>
          <w:b/>
          <w:bCs/>
        </w:rPr>
        <w:t>выделить дополнительные ресурсы для установления лиц, виновных в таких преступлениях, и привлечения их к судебной ответственности;</w:t>
      </w:r>
    </w:p>
    <w:p w:rsidR="00A526F0" w:rsidRPr="00230851" w:rsidRDefault="00230851" w:rsidP="00A526F0">
      <w:pPr>
        <w:pStyle w:val="SingleTxtG"/>
        <w:rPr>
          <w:b/>
          <w:bCs/>
        </w:rPr>
      </w:pPr>
      <w:r w:rsidRPr="00230851">
        <w:rPr>
          <w:b/>
        </w:rPr>
        <w:tab/>
      </w:r>
      <w:r w:rsidR="00A526F0" w:rsidRPr="00230851">
        <w:rPr>
          <w:b/>
        </w:rPr>
        <w:tab/>
        <w:t>d)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>улучшить координацию процесса оказания помощи детям, пострадавшим от торговли;</w:t>
      </w:r>
    </w:p>
    <w:p w:rsidR="00A526F0" w:rsidRPr="00824A25" w:rsidRDefault="00230851" w:rsidP="00A526F0">
      <w:pPr>
        <w:pStyle w:val="SingleTxtG"/>
      </w:pPr>
      <w:r w:rsidRPr="00230851">
        <w:rPr>
          <w:b/>
        </w:rPr>
        <w:tab/>
      </w:r>
      <w:r w:rsidR="00A526F0" w:rsidRPr="00230851">
        <w:rPr>
          <w:b/>
        </w:rPr>
        <w:tab/>
        <w:t>e)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 xml:space="preserve">провести исследование для более точной оценки масштабов торговли </w:t>
      </w:r>
      <w:r w:rsidR="00A526F0">
        <w:rPr>
          <w:b/>
          <w:bCs/>
        </w:rPr>
        <w:t>людьми в государстве-участнике</w:t>
      </w:r>
      <w:r w:rsidR="00A526F0" w:rsidRPr="00926BCD">
        <w:rPr>
          <w:b/>
          <w:bCs/>
        </w:rPr>
        <w:t>.</w:t>
      </w:r>
    </w:p>
    <w:p w:rsidR="00A526F0" w:rsidRPr="00824A25" w:rsidRDefault="00A526F0" w:rsidP="00A526F0">
      <w:pPr>
        <w:pStyle w:val="H23G"/>
      </w:pPr>
      <w:r>
        <w:tab/>
      </w:r>
      <w:r>
        <w:tab/>
      </w:r>
      <w:r w:rsidRPr="00C84BDE">
        <w:t>Отправление правосудия в отношении несовершеннолетних</w:t>
      </w:r>
      <w:r>
        <w:t xml:space="preserve"> </w:t>
      </w:r>
    </w:p>
    <w:p w:rsidR="00A526F0" w:rsidRPr="005C517E" w:rsidRDefault="00A526F0" w:rsidP="00A526F0">
      <w:pPr>
        <w:pStyle w:val="SingleTxtG"/>
        <w:rPr>
          <w:b/>
          <w:bCs/>
        </w:rPr>
      </w:pPr>
      <w:r w:rsidRPr="00824A25">
        <w:t>35.</w:t>
      </w:r>
      <w:r w:rsidRPr="00824A25">
        <w:tab/>
      </w:r>
      <w:r>
        <w:rPr>
          <w:b/>
          <w:bCs/>
        </w:rPr>
        <w:t>Комитет приветствует</w:t>
      </w:r>
      <w:r w:rsidRPr="005C517E">
        <w:rPr>
          <w:b/>
          <w:bCs/>
        </w:rPr>
        <w:t xml:space="preserve"> </w:t>
      </w:r>
      <w:r>
        <w:rPr>
          <w:b/>
          <w:bCs/>
        </w:rPr>
        <w:t>внесение в Закон об исполнении наказаний</w:t>
      </w:r>
      <w:r w:rsidRPr="006A4743">
        <w:rPr>
          <w:b/>
          <w:bCs/>
        </w:rPr>
        <w:t xml:space="preserve"> </w:t>
      </w:r>
      <w:r>
        <w:rPr>
          <w:b/>
          <w:bCs/>
        </w:rPr>
        <w:t xml:space="preserve">поправки, ликвидирующей возможность применения режима изоляции в качестве дисциплинарной меры. Ссылаясь на </w:t>
      </w:r>
      <w:r w:rsidR="00230851">
        <w:rPr>
          <w:b/>
          <w:bCs/>
        </w:rPr>
        <w:t>свое замечание общего порядка № </w:t>
      </w:r>
      <w:r>
        <w:rPr>
          <w:b/>
          <w:bCs/>
        </w:rPr>
        <w:t xml:space="preserve">10 (2007) </w:t>
      </w:r>
      <w:r w:rsidRPr="004F0381">
        <w:rPr>
          <w:b/>
          <w:bCs/>
        </w:rPr>
        <w:t>о правах ребенка в рамках</w:t>
      </w:r>
      <w:r>
        <w:rPr>
          <w:b/>
          <w:bCs/>
        </w:rPr>
        <w:t xml:space="preserve"> </w:t>
      </w:r>
      <w:r w:rsidRPr="004F0381">
        <w:rPr>
          <w:b/>
          <w:bCs/>
        </w:rPr>
        <w:t>отправления правосудия в отношении несовершеннолетних</w:t>
      </w:r>
      <w:r>
        <w:rPr>
          <w:b/>
          <w:bCs/>
        </w:rPr>
        <w:t xml:space="preserve">, Комитет настоятельно призывает государство-участник привести свою систему </w:t>
      </w:r>
      <w:r w:rsidRPr="004F0381">
        <w:rPr>
          <w:b/>
          <w:bCs/>
        </w:rPr>
        <w:t>отправления правосудия в отношении несовершеннолетних</w:t>
      </w:r>
      <w:r>
        <w:rPr>
          <w:b/>
          <w:bCs/>
        </w:rPr>
        <w:t xml:space="preserve"> в полное соответствие с Конвенцией и другими соответствующими стандартами. В частности</w:t>
      </w:r>
      <w:r w:rsidRPr="005C517E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</w:t>
      </w:r>
      <w:r w:rsidRPr="005C517E">
        <w:rPr>
          <w:b/>
          <w:bCs/>
        </w:rPr>
        <w:t>:</w:t>
      </w:r>
    </w:p>
    <w:p w:rsidR="00A526F0" w:rsidRPr="00230851" w:rsidRDefault="00230851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230851">
        <w:rPr>
          <w:b/>
        </w:rPr>
        <w:t>a)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>прекратить практику предварительного задержания детей;</w:t>
      </w:r>
    </w:p>
    <w:p w:rsidR="00A526F0" w:rsidRPr="005C517E" w:rsidRDefault="00230851" w:rsidP="00A526F0">
      <w:pPr>
        <w:pStyle w:val="SingleTxtG"/>
        <w:rPr>
          <w:b/>
          <w:bCs/>
        </w:rPr>
      </w:pPr>
      <w:r w:rsidRPr="00230851">
        <w:rPr>
          <w:b/>
        </w:rPr>
        <w:tab/>
      </w:r>
      <w:r w:rsidR="00A526F0" w:rsidRPr="00230851">
        <w:rPr>
          <w:b/>
        </w:rPr>
        <w:tab/>
        <w:t>b)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>если взятие под стражу неизбежно, принимать меры к тому, чтобы дети содержа</w:t>
      </w:r>
      <w:r w:rsidR="00A526F0">
        <w:rPr>
          <w:b/>
          <w:bCs/>
        </w:rPr>
        <w:t>лись отдельно от взрослых как в ожидании суда, так и после вынесения приговора</w:t>
      </w:r>
      <w:r w:rsidR="00A526F0" w:rsidRPr="005C517E">
        <w:rPr>
          <w:b/>
          <w:bCs/>
        </w:rPr>
        <w:t xml:space="preserve">, </w:t>
      </w:r>
      <w:r w:rsidR="00A526F0">
        <w:rPr>
          <w:b/>
          <w:bCs/>
        </w:rPr>
        <w:t xml:space="preserve">а также согласно предыдущим рекомендациям Комитета снять оговорку к пунктам 2 b) и 3 статьи 10 Международного пакта о </w:t>
      </w:r>
      <w:r w:rsidR="00A526F0">
        <w:rPr>
          <w:b/>
          <w:bCs/>
        </w:rPr>
        <w:lastRenderedPageBreak/>
        <w:t xml:space="preserve">гражданских и политических правах </w:t>
      </w:r>
      <w:r>
        <w:rPr>
          <w:b/>
          <w:bCs/>
        </w:rPr>
        <w:t>«</w:t>
      </w:r>
      <w:r w:rsidR="00A526F0" w:rsidRPr="005F78B7">
        <w:rPr>
          <w:b/>
          <w:bCs/>
        </w:rPr>
        <w:t>в отношении обязательства содержать несовершеннолетних обвиняемых и несовершеннолетних правонарушителей отдельно от совершеннолетних</w:t>
      </w:r>
      <w:r>
        <w:rPr>
          <w:b/>
          <w:bCs/>
        </w:rPr>
        <w:t>»</w:t>
      </w:r>
      <w:r w:rsidR="00A526F0" w:rsidRPr="005F78B7">
        <w:rPr>
          <w:b/>
          <w:bCs/>
        </w:rPr>
        <w:t xml:space="preserve"> </w:t>
      </w:r>
      <w:r w:rsidR="00A526F0">
        <w:rPr>
          <w:b/>
          <w:bCs/>
        </w:rPr>
        <w:t>(CRC/C/NOR/CO/4, пункт</w:t>
      </w:r>
      <w:r w:rsidR="00A526F0" w:rsidRPr="005C517E">
        <w:rPr>
          <w:b/>
          <w:bCs/>
        </w:rPr>
        <w:t xml:space="preserve"> 7);</w:t>
      </w:r>
    </w:p>
    <w:p w:rsidR="00A526F0" w:rsidRPr="00230851" w:rsidRDefault="00230851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230851">
        <w:rPr>
          <w:b/>
        </w:rPr>
        <w:t>c)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 xml:space="preserve">укрепить гарантии в отношении максимально возможного неприменения режима изоляции в качестве профилактической меры; </w:t>
      </w:r>
    </w:p>
    <w:p w:rsidR="00A526F0" w:rsidRPr="00824A25" w:rsidRDefault="00230851" w:rsidP="00A526F0">
      <w:pPr>
        <w:pStyle w:val="SingleTxtG"/>
      </w:pPr>
      <w:r w:rsidRPr="00230851">
        <w:rPr>
          <w:b/>
        </w:rPr>
        <w:tab/>
      </w:r>
      <w:r w:rsidR="00A526F0" w:rsidRPr="00230851">
        <w:rPr>
          <w:b/>
        </w:rPr>
        <w:tab/>
        <w:t>d)</w:t>
      </w:r>
      <w:r w:rsidR="00A526F0" w:rsidRPr="00824A25">
        <w:tab/>
      </w:r>
      <w:r w:rsidR="00A526F0">
        <w:rPr>
          <w:b/>
          <w:bCs/>
        </w:rPr>
        <w:t>внести необходимые законодательные поправки, распространяющие применение альтернативной формы</w:t>
      </w:r>
      <w:r w:rsidR="008E03A5">
        <w:rPr>
          <w:b/>
          <w:bCs/>
        </w:rPr>
        <w:t xml:space="preserve"> наказания –</w:t>
      </w:r>
      <w:r w:rsidR="00A526F0">
        <w:rPr>
          <w:b/>
          <w:bCs/>
        </w:rPr>
        <w:t xml:space="preserve"> так называемой санкции </w:t>
      </w:r>
      <w:r w:rsidR="008E03A5">
        <w:rPr>
          <w:b/>
          <w:bCs/>
        </w:rPr>
        <w:t>для несовершеннолетних –</w:t>
      </w:r>
      <w:r w:rsidR="00A526F0">
        <w:rPr>
          <w:b/>
          <w:bCs/>
        </w:rPr>
        <w:t xml:space="preserve"> на</w:t>
      </w:r>
      <w:r w:rsidR="00A526F0" w:rsidRPr="005C517E">
        <w:rPr>
          <w:b/>
          <w:bCs/>
        </w:rPr>
        <w:t xml:space="preserve"> </w:t>
      </w:r>
      <w:r w:rsidR="00A526F0">
        <w:rPr>
          <w:b/>
          <w:bCs/>
        </w:rPr>
        <w:t>детей</w:t>
      </w:r>
      <w:r w:rsidR="008E03A5" w:rsidRPr="00AE4049">
        <w:rPr>
          <w:b/>
          <w:bCs/>
        </w:rPr>
        <w:t xml:space="preserve"> – </w:t>
      </w:r>
      <w:r w:rsidR="00A526F0">
        <w:rPr>
          <w:b/>
          <w:bCs/>
        </w:rPr>
        <w:t>просителей убежища</w:t>
      </w:r>
      <w:r w:rsidR="00A526F0" w:rsidRPr="005C517E">
        <w:rPr>
          <w:b/>
          <w:bCs/>
        </w:rPr>
        <w:t>.</w:t>
      </w:r>
    </w:p>
    <w:p w:rsidR="00A526F0" w:rsidRPr="00824A25" w:rsidRDefault="00A526F0" w:rsidP="00A526F0">
      <w:pPr>
        <w:pStyle w:val="H23G"/>
      </w:pPr>
      <w:r>
        <w:tab/>
      </w:r>
      <w:r>
        <w:tab/>
      </w:r>
      <w:r w:rsidRPr="00FC37E3">
        <w:t>Меры по выполнению предыд</w:t>
      </w:r>
      <w:r w:rsidR="00AE4049">
        <w:t>ущих заключительных замечаний и </w:t>
      </w:r>
      <w:r w:rsidRPr="00FC37E3">
        <w:t>рекомендаций Комитета в отношении осуществления Факультативного протокола к Конвенции, касающегося торговл</w:t>
      </w:r>
      <w:r w:rsidR="00AE4049">
        <w:t>и детьми, детской проституции и </w:t>
      </w:r>
      <w:r w:rsidRPr="00FC37E3">
        <w:t>детской порнографии</w:t>
      </w:r>
      <w:r w:rsidR="0043644C">
        <w:t xml:space="preserve"> </w:t>
      </w:r>
    </w:p>
    <w:p w:rsidR="00A526F0" w:rsidRPr="005C517E" w:rsidRDefault="00A526F0" w:rsidP="00A526F0">
      <w:pPr>
        <w:pStyle w:val="SingleTxtG"/>
        <w:rPr>
          <w:b/>
          <w:bCs/>
        </w:rPr>
      </w:pPr>
      <w:r w:rsidRPr="00824A25">
        <w:t>36.</w:t>
      </w:r>
      <w:r w:rsidRPr="00824A25">
        <w:tab/>
      </w:r>
      <w:r>
        <w:rPr>
          <w:b/>
          <w:bCs/>
        </w:rPr>
        <w:t xml:space="preserve">С удовлетворением отмечая усилия государства-участника по выполнению рекомендаций Комитета, сформулированных по итогам рассмотрения в 2005 году доклада государства-участника, представленного в соответствии с </w:t>
      </w:r>
      <w:r w:rsidRPr="00857D0C">
        <w:rPr>
          <w:b/>
        </w:rPr>
        <w:t>Факультативн</w:t>
      </w:r>
      <w:r>
        <w:rPr>
          <w:b/>
        </w:rPr>
        <w:t xml:space="preserve">ым </w:t>
      </w:r>
      <w:r w:rsidRPr="00857D0C">
        <w:rPr>
          <w:b/>
        </w:rPr>
        <w:t>протокол</w:t>
      </w:r>
      <w:r>
        <w:rPr>
          <w:b/>
        </w:rPr>
        <w:t>ом</w:t>
      </w:r>
      <w:r w:rsidRPr="00857D0C">
        <w:rPr>
          <w:b/>
        </w:rPr>
        <w:t>, касающ</w:t>
      </w:r>
      <w:r>
        <w:rPr>
          <w:b/>
        </w:rPr>
        <w:t>им</w:t>
      </w:r>
      <w:r w:rsidRPr="00857D0C">
        <w:rPr>
          <w:b/>
        </w:rPr>
        <w:t>ся торговли детьми, детской проституции и детской порнографии</w:t>
      </w:r>
      <w:r>
        <w:rPr>
          <w:b/>
        </w:rPr>
        <w:t xml:space="preserve"> </w:t>
      </w:r>
      <w:r w:rsidRPr="005C517E">
        <w:rPr>
          <w:b/>
          <w:bCs/>
        </w:rPr>
        <w:t xml:space="preserve">(09378), </w:t>
      </w:r>
      <w:r>
        <w:rPr>
          <w:b/>
          <w:bCs/>
        </w:rPr>
        <w:t>Комитет рекомендует государству-участнику</w:t>
      </w:r>
      <w:r w:rsidRPr="005C517E">
        <w:rPr>
          <w:b/>
          <w:bCs/>
        </w:rPr>
        <w:t>:</w:t>
      </w:r>
    </w:p>
    <w:p w:rsidR="00A526F0" w:rsidRPr="00230851" w:rsidRDefault="00230851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230851">
        <w:rPr>
          <w:b/>
        </w:rPr>
        <w:t>a)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 xml:space="preserve">привести свой Уголовный кодекс в полное соответствие с </w:t>
      </w:r>
      <w:r w:rsidR="00A526F0" w:rsidRPr="00230851">
        <w:rPr>
          <w:b/>
        </w:rPr>
        <w:t>Факультативным протоколом</w:t>
      </w:r>
      <w:r w:rsidR="00A526F0" w:rsidRPr="00230851">
        <w:rPr>
          <w:b/>
          <w:bCs/>
        </w:rPr>
        <w:t xml:space="preserve">, в том числе в части установления прямого запрета торговли детьми; </w:t>
      </w:r>
    </w:p>
    <w:p w:rsidR="00A526F0" w:rsidRPr="00230851" w:rsidRDefault="00230851" w:rsidP="00A526F0">
      <w:pPr>
        <w:pStyle w:val="SingleTxtG"/>
        <w:rPr>
          <w:b/>
          <w:bCs/>
        </w:rPr>
      </w:pPr>
      <w:r w:rsidRPr="00230851">
        <w:rPr>
          <w:b/>
        </w:rPr>
        <w:tab/>
      </w:r>
      <w:r w:rsidR="00A526F0" w:rsidRPr="00230851">
        <w:rPr>
          <w:b/>
        </w:rPr>
        <w:tab/>
        <w:t>b)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>применять такие меры наказания за приобретение секс-услуг у детей и за действия, связанные с детской порнографией, которые соответствуют тяжести этих преступлений;</w:t>
      </w:r>
    </w:p>
    <w:p w:rsidR="00A526F0" w:rsidRPr="00230851" w:rsidRDefault="00230851" w:rsidP="00A526F0">
      <w:pPr>
        <w:pStyle w:val="SingleTxtG"/>
        <w:rPr>
          <w:b/>
          <w:bCs/>
        </w:rPr>
      </w:pPr>
      <w:r w:rsidRPr="00230851">
        <w:rPr>
          <w:b/>
        </w:rPr>
        <w:tab/>
      </w:r>
      <w:r w:rsidR="00A526F0" w:rsidRPr="00230851">
        <w:rPr>
          <w:b/>
        </w:rPr>
        <w:tab/>
        <w:t>c)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>принять отдельный закон об обязанностях провайдеров Интернет-услуг в области борьбы с распространением детской порнографии через Интернет;</w:t>
      </w:r>
    </w:p>
    <w:p w:rsidR="00A526F0" w:rsidRPr="00230851" w:rsidRDefault="00A526F0" w:rsidP="00A526F0">
      <w:pPr>
        <w:pStyle w:val="SingleTxtG"/>
        <w:rPr>
          <w:b/>
        </w:rPr>
      </w:pPr>
      <w:r w:rsidRPr="00230851">
        <w:rPr>
          <w:b/>
        </w:rPr>
        <w:tab/>
      </w:r>
      <w:r w:rsidR="00230851" w:rsidRPr="00230851">
        <w:rPr>
          <w:b/>
        </w:rPr>
        <w:tab/>
      </w:r>
      <w:r w:rsidRPr="00230851">
        <w:rPr>
          <w:b/>
        </w:rPr>
        <w:t>d)</w:t>
      </w:r>
      <w:r w:rsidRPr="00230851">
        <w:rPr>
          <w:b/>
        </w:rPr>
        <w:tab/>
      </w:r>
      <w:r w:rsidRPr="00230851">
        <w:rPr>
          <w:b/>
          <w:bCs/>
        </w:rPr>
        <w:t>отменить требование о двойной уголовной ответственности в условиях экстерриториальной юрисдикции за преступления, имеющие отношение к Факультативному протоколу;</w:t>
      </w:r>
    </w:p>
    <w:p w:rsidR="00A526F0" w:rsidRPr="00824A25" w:rsidRDefault="00230851" w:rsidP="00A526F0">
      <w:pPr>
        <w:pStyle w:val="SingleTxtG"/>
      </w:pPr>
      <w:r w:rsidRPr="00230851">
        <w:rPr>
          <w:b/>
        </w:rPr>
        <w:tab/>
      </w:r>
      <w:r w:rsidR="00A526F0" w:rsidRPr="00230851">
        <w:rPr>
          <w:b/>
        </w:rPr>
        <w:tab/>
        <w:t>e)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>внес</w:t>
      </w:r>
      <w:r w:rsidR="00A526F0">
        <w:rPr>
          <w:b/>
          <w:bCs/>
        </w:rPr>
        <w:t>ти в законодательство необходимые поправки о том, чтобы дети, которые пострадали от сексуальной эксплуатации за границей, находясь в путешествии и занимаясь туризмом, также имели возможность подавать жалобы на основании Закона</w:t>
      </w:r>
      <w:r w:rsidR="0043644C">
        <w:rPr>
          <w:b/>
          <w:bCs/>
        </w:rPr>
        <w:t xml:space="preserve"> </w:t>
      </w:r>
      <w:r w:rsidR="00A526F0">
        <w:rPr>
          <w:b/>
          <w:bCs/>
        </w:rPr>
        <w:t>о деликтной ответственности</w:t>
      </w:r>
      <w:r w:rsidR="001C5A95">
        <w:rPr>
          <w:b/>
          <w:bCs/>
        </w:rPr>
        <w:t>.</w:t>
      </w:r>
    </w:p>
    <w:p w:rsidR="00A526F0" w:rsidRPr="00824A25" w:rsidRDefault="00A526F0" w:rsidP="00A526F0">
      <w:pPr>
        <w:pStyle w:val="H23G"/>
      </w:pPr>
      <w:r>
        <w:tab/>
      </w:r>
      <w:r>
        <w:tab/>
      </w:r>
      <w:r w:rsidRPr="00BB514D">
        <w:t>Меры по выполнению предыд</w:t>
      </w:r>
      <w:r w:rsidR="00230851">
        <w:t>ущих заключительных замечаний и </w:t>
      </w:r>
      <w:r w:rsidRPr="00BB514D">
        <w:t>рекомендаций Комитета в отношении осуществления Факультативного протокола к Конвенции, касающегося</w:t>
      </w:r>
      <w:r>
        <w:t xml:space="preserve"> участия детей в вооруженных конфликтах </w:t>
      </w:r>
    </w:p>
    <w:p w:rsidR="00A526F0" w:rsidRPr="00497A71" w:rsidRDefault="00A526F0" w:rsidP="00A526F0">
      <w:pPr>
        <w:pStyle w:val="SingleTxtG"/>
        <w:rPr>
          <w:b/>
          <w:bCs/>
        </w:rPr>
      </w:pPr>
      <w:r w:rsidRPr="00824A25">
        <w:t>37.</w:t>
      </w:r>
      <w:r w:rsidRPr="00824A25">
        <w:tab/>
      </w:r>
      <w:r w:rsidRPr="00BB514D">
        <w:rPr>
          <w:b/>
          <w:bCs/>
        </w:rPr>
        <w:t>С удовлетворением отмечая усилия государства-уч</w:t>
      </w:r>
      <w:bookmarkStart w:id="1" w:name="_GoBack"/>
      <w:bookmarkEnd w:id="1"/>
      <w:r w:rsidRPr="00BB514D">
        <w:rPr>
          <w:b/>
          <w:bCs/>
        </w:rPr>
        <w:t>астника по выполнению рекомендаций Комитета, сформулированн</w:t>
      </w:r>
      <w:r>
        <w:rPr>
          <w:b/>
          <w:bCs/>
        </w:rPr>
        <w:t>ых по итогам рассмотрения в 2007</w:t>
      </w:r>
      <w:r w:rsidRPr="00BB514D">
        <w:rPr>
          <w:b/>
          <w:bCs/>
        </w:rPr>
        <w:t xml:space="preserve"> году доклада государства-участника, представленного в соответствии с Факультативным протоколом, касающимся </w:t>
      </w:r>
      <w:r>
        <w:rPr>
          <w:b/>
          <w:bCs/>
        </w:rPr>
        <w:t xml:space="preserve">участия детей в вооруженных конфликтах </w:t>
      </w:r>
      <w:r w:rsidRPr="00497A71">
        <w:rPr>
          <w:b/>
          <w:bCs/>
        </w:rPr>
        <w:t xml:space="preserve">(CRC/C/OPAC/NOR/CO/1), </w:t>
      </w:r>
      <w:r>
        <w:rPr>
          <w:b/>
          <w:bCs/>
        </w:rPr>
        <w:t>Комитет рекомендует государству-участнику</w:t>
      </w:r>
      <w:r w:rsidRPr="00497A71">
        <w:rPr>
          <w:b/>
          <w:bCs/>
        </w:rPr>
        <w:t>:</w:t>
      </w:r>
    </w:p>
    <w:p w:rsidR="00A526F0" w:rsidRPr="00230851" w:rsidRDefault="00230851" w:rsidP="00A526F0">
      <w:pPr>
        <w:pStyle w:val="SingleTxtG"/>
        <w:rPr>
          <w:b/>
        </w:rPr>
      </w:pPr>
      <w:r>
        <w:tab/>
      </w:r>
      <w:r w:rsidR="00A526F0">
        <w:tab/>
      </w:r>
      <w:r w:rsidR="00A526F0" w:rsidRPr="00230851">
        <w:rPr>
          <w:b/>
        </w:rPr>
        <w:t>a)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>повысить с 16 до 18 лет минимальный возраст добровольцев для вступления в местные силы обороны;</w:t>
      </w:r>
    </w:p>
    <w:p w:rsidR="00A526F0" w:rsidRPr="00230851" w:rsidRDefault="00230851" w:rsidP="00A526F0">
      <w:pPr>
        <w:pStyle w:val="SingleTxtG"/>
        <w:rPr>
          <w:b/>
          <w:bCs/>
        </w:rPr>
      </w:pPr>
      <w:r w:rsidRPr="00230851">
        <w:rPr>
          <w:b/>
        </w:rPr>
        <w:tab/>
      </w:r>
      <w:r w:rsidR="00A526F0" w:rsidRPr="00230851">
        <w:rPr>
          <w:b/>
        </w:rPr>
        <w:tab/>
        <w:t>b)</w:t>
      </w:r>
      <w:r w:rsidR="00A526F0" w:rsidRPr="00230851">
        <w:rPr>
          <w:b/>
        </w:rPr>
        <w:tab/>
      </w:r>
      <w:r w:rsidR="00A526F0" w:rsidRPr="00230851">
        <w:rPr>
          <w:b/>
          <w:bCs/>
        </w:rPr>
        <w:t>проводить систематические и регулярные курсы подготовки по положениям Факультативного протокола для всех соответствующих профессиональных групп, работающих с детьми и в интересах детей;</w:t>
      </w:r>
    </w:p>
    <w:p w:rsidR="00230851" w:rsidRDefault="00230851" w:rsidP="00A526F0">
      <w:pPr>
        <w:pStyle w:val="SingleTxtG"/>
        <w:rPr>
          <w:b/>
        </w:rPr>
      </w:pPr>
      <w:r w:rsidRPr="00230851">
        <w:rPr>
          <w:b/>
        </w:rPr>
        <w:tab/>
      </w:r>
    </w:p>
    <w:p w:rsidR="00230851" w:rsidRDefault="00230851">
      <w:pPr>
        <w:suppressAutoHyphens w:val="0"/>
        <w:spacing w:line="240" w:lineRule="auto"/>
        <w:rPr>
          <w:rFonts w:eastAsia="SimSun" w:cs="Times New Roman"/>
          <w:b/>
          <w:szCs w:val="20"/>
          <w:lang w:eastAsia="zh-CN"/>
        </w:rPr>
      </w:pPr>
      <w:r>
        <w:rPr>
          <w:b/>
        </w:rPr>
        <w:br w:type="page"/>
      </w:r>
    </w:p>
    <w:p w:rsidR="00A526F0" w:rsidRPr="00497A71" w:rsidRDefault="004B60C8" w:rsidP="00A526F0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="00A526F0" w:rsidRPr="00230851">
        <w:rPr>
          <w:b/>
        </w:rPr>
        <w:tab/>
        <w:t>c)</w:t>
      </w:r>
      <w:r w:rsidR="00A526F0" w:rsidRPr="00824A25">
        <w:tab/>
      </w:r>
      <w:r w:rsidR="00A526F0">
        <w:rPr>
          <w:b/>
          <w:bCs/>
        </w:rPr>
        <w:t>принять надлежащие двусторонние меры по отслеживанию детей-просителей убежища, которые были мобилизованы или использовались в ходе боевых действий, а затем возвращены из Норвегии в свои страны происхождения</w:t>
      </w:r>
      <w:r w:rsidR="00A526F0" w:rsidRPr="00497A71">
        <w:rPr>
          <w:b/>
          <w:bCs/>
        </w:rPr>
        <w:t>;</w:t>
      </w:r>
    </w:p>
    <w:p w:rsidR="00A526F0" w:rsidRPr="00497A71" w:rsidRDefault="004B60C8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4B60C8">
        <w:rPr>
          <w:b/>
        </w:rPr>
        <w:t>d)</w:t>
      </w:r>
      <w:r w:rsidR="00A526F0" w:rsidRPr="00824A25">
        <w:tab/>
      </w:r>
      <w:r w:rsidR="00A526F0">
        <w:rPr>
          <w:b/>
          <w:bCs/>
        </w:rPr>
        <w:t>выявлять детей, которые были мобилизованы или использовались в ходе боевых действий и которые прожи</w:t>
      </w:r>
      <w:r>
        <w:rPr>
          <w:b/>
          <w:bCs/>
        </w:rPr>
        <w:t>вают в государстве-участнике, и </w:t>
      </w:r>
      <w:r w:rsidR="00A526F0">
        <w:rPr>
          <w:b/>
          <w:bCs/>
        </w:rPr>
        <w:t>предоставлять им надлежащую поддержку и надзор</w:t>
      </w:r>
      <w:r w:rsidR="00A526F0" w:rsidRPr="00497A71">
        <w:rPr>
          <w:b/>
          <w:bCs/>
        </w:rPr>
        <w:t>,</w:t>
      </w:r>
      <w:r w:rsidR="00A526F0">
        <w:rPr>
          <w:b/>
          <w:bCs/>
        </w:rPr>
        <w:t xml:space="preserve"> а также адекватное психологическое и психиатрическое лечение</w:t>
      </w:r>
      <w:r w:rsidR="00A526F0" w:rsidRPr="00497A71">
        <w:rPr>
          <w:b/>
          <w:bCs/>
        </w:rPr>
        <w:t>.</w:t>
      </w:r>
    </w:p>
    <w:p w:rsidR="00A526F0" w:rsidRPr="00824A25" w:rsidRDefault="00A526F0" w:rsidP="00A526F0">
      <w:pPr>
        <w:pStyle w:val="H1G"/>
      </w:pPr>
      <w:r>
        <w:tab/>
        <w:t>I.</w:t>
      </w:r>
      <w:r>
        <w:tab/>
      </w:r>
      <w:r w:rsidRPr="00C60C30">
        <w:t>Ратификация Факультативного протокола, касающегося процедуры сообщений</w:t>
      </w:r>
    </w:p>
    <w:p w:rsidR="00A526F0" w:rsidRPr="00824A25" w:rsidRDefault="00A526F0" w:rsidP="00A526F0">
      <w:pPr>
        <w:pStyle w:val="SingleTxtG"/>
      </w:pPr>
      <w:r w:rsidRPr="00824A25">
        <w:t>38.</w:t>
      </w:r>
      <w:r w:rsidRPr="00824A25">
        <w:tab/>
      </w:r>
      <w:r w:rsidRPr="00C60C30">
        <w:rPr>
          <w:b/>
          <w:bCs/>
        </w:rPr>
        <w:t>Комитет рекомендует государству-участнику в целях дальнейшего укрепления работы по осуществлению прав детей ратифицировать Факультативный протокол к Конвенции о правах ребенка, касающийся процедуры сообщений</w:t>
      </w:r>
      <w:r w:rsidRPr="00497A71">
        <w:rPr>
          <w:b/>
          <w:bCs/>
        </w:rPr>
        <w:t>.</w:t>
      </w:r>
      <w:r>
        <w:t xml:space="preserve"> </w:t>
      </w:r>
    </w:p>
    <w:p w:rsidR="00A526F0" w:rsidRPr="00C60C30" w:rsidRDefault="00A526F0" w:rsidP="00A526F0">
      <w:pPr>
        <w:pStyle w:val="H1G"/>
      </w:pPr>
      <w:r>
        <w:tab/>
        <w:t>J.</w:t>
      </w:r>
      <w:r>
        <w:tab/>
      </w:r>
      <w:r w:rsidRPr="00C60C30">
        <w:t xml:space="preserve">Ратификация международных договоров по правам человека </w:t>
      </w:r>
    </w:p>
    <w:p w:rsidR="00A526F0" w:rsidRPr="00824A25" w:rsidRDefault="00A526F0" w:rsidP="00A526F0">
      <w:pPr>
        <w:pStyle w:val="SingleTxtG"/>
      </w:pPr>
      <w:r w:rsidRPr="00824A25">
        <w:t>39.</w:t>
      </w:r>
      <w:r w:rsidRPr="00824A25">
        <w:tab/>
      </w:r>
      <w:r w:rsidRPr="009C3A4B">
        <w:rPr>
          <w:b/>
          <w:bCs/>
        </w:rPr>
        <w:t>Комитет рекомендует государству-участнику в целях дальнейшего укрепления работы по осуществлению прав детей рассмотреть возможность ратификации следующих основных правозащитных документов, участником которых оно еще не является</w:t>
      </w:r>
      <w:r w:rsidRPr="00F742FC">
        <w:rPr>
          <w:b/>
          <w:bCs/>
        </w:rPr>
        <w:t>:</w:t>
      </w:r>
    </w:p>
    <w:p w:rsidR="00A526F0" w:rsidRPr="004B60C8" w:rsidRDefault="004B60C8" w:rsidP="00A526F0">
      <w:pPr>
        <w:pStyle w:val="SingleTxtG"/>
        <w:rPr>
          <w:b/>
          <w:bCs/>
        </w:rPr>
      </w:pPr>
      <w:r>
        <w:tab/>
      </w:r>
      <w:r w:rsidR="00A526F0">
        <w:tab/>
      </w:r>
      <w:r w:rsidR="00A526F0" w:rsidRPr="004B60C8">
        <w:rPr>
          <w:b/>
        </w:rPr>
        <w:t>a)</w:t>
      </w:r>
      <w:r w:rsidR="00A526F0" w:rsidRPr="004B60C8">
        <w:rPr>
          <w:b/>
        </w:rPr>
        <w:tab/>
      </w:r>
      <w:r w:rsidR="00A526F0" w:rsidRPr="004B60C8">
        <w:rPr>
          <w:b/>
          <w:bCs/>
        </w:rPr>
        <w:t>Международной конвенции для защиты всех лиц от насильственных исчезновений;</w:t>
      </w:r>
    </w:p>
    <w:p w:rsidR="00A526F0" w:rsidRPr="00F742FC" w:rsidRDefault="004B60C8" w:rsidP="00A526F0">
      <w:pPr>
        <w:pStyle w:val="SingleTxtG"/>
        <w:rPr>
          <w:b/>
          <w:bCs/>
        </w:rPr>
      </w:pPr>
      <w:r w:rsidRPr="004B60C8">
        <w:rPr>
          <w:b/>
        </w:rPr>
        <w:tab/>
      </w:r>
      <w:r w:rsidR="00A526F0" w:rsidRPr="004B60C8">
        <w:rPr>
          <w:b/>
        </w:rPr>
        <w:tab/>
        <w:t>b)</w:t>
      </w:r>
      <w:r w:rsidR="00A526F0" w:rsidRPr="00824A25">
        <w:tab/>
      </w:r>
      <w:r w:rsidR="00A526F0" w:rsidRPr="009C3A4B">
        <w:rPr>
          <w:b/>
          <w:bCs/>
        </w:rPr>
        <w:t>Международной конвенци</w:t>
      </w:r>
      <w:r w:rsidR="00A526F0">
        <w:rPr>
          <w:b/>
          <w:bCs/>
        </w:rPr>
        <w:t xml:space="preserve">и </w:t>
      </w:r>
      <w:r w:rsidR="00A526F0" w:rsidRPr="009C3A4B">
        <w:rPr>
          <w:b/>
          <w:bCs/>
        </w:rPr>
        <w:t>о защите прав всех трудящихся-мигрантов и членов их семей</w:t>
      </w:r>
      <w:r w:rsidR="00A526F0" w:rsidRPr="00F742FC">
        <w:rPr>
          <w:b/>
          <w:bCs/>
        </w:rPr>
        <w:t>.</w:t>
      </w:r>
    </w:p>
    <w:p w:rsidR="00A526F0" w:rsidRPr="00824A25" w:rsidRDefault="00A526F0" w:rsidP="00A526F0">
      <w:pPr>
        <w:pStyle w:val="H1G"/>
      </w:pPr>
      <w:r>
        <w:tab/>
        <w:t>K.</w:t>
      </w:r>
      <w:r>
        <w:tab/>
      </w:r>
      <w:r w:rsidRPr="009C3A4B">
        <w:t>Сотрудничество с региональными органами</w:t>
      </w:r>
    </w:p>
    <w:p w:rsidR="00A526F0" w:rsidRPr="00F742FC" w:rsidRDefault="00A526F0" w:rsidP="00A526F0">
      <w:pPr>
        <w:pStyle w:val="SingleTxtG"/>
        <w:rPr>
          <w:b/>
          <w:bCs/>
        </w:rPr>
      </w:pPr>
      <w:r w:rsidRPr="00824A25">
        <w:t>40.</w:t>
      </w:r>
      <w:r w:rsidRPr="00824A25">
        <w:tab/>
      </w:r>
      <w:r>
        <w:rPr>
          <w:b/>
          <w:bCs/>
        </w:rPr>
        <w:t>Комитет рекомендует государству-участнику сотрудничать с Советом Европы в деле осуществления Конвенции и других договоров по правам человека как в государстве-участнике, так и в других государствах</w:t>
      </w:r>
      <w:r w:rsidR="004B60C8">
        <w:rPr>
          <w:b/>
          <w:bCs/>
        </w:rPr>
        <w:t xml:space="preserve"> – </w:t>
      </w:r>
      <w:r>
        <w:rPr>
          <w:b/>
          <w:bCs/>
        </w:rPr>
        <w:t>членах Совета Европы</w:t>
      </w:r>
      <w:r w:rsidRPr="00F742FC">
        <w:rPr>
          <w:b/>
          <w:bCs/>
        </w:rPr>
        <w:t xml:space="preserve">. </w:t>
      </w:r>
    </w:p>
    <w:p w:rsidR="00A526F0" w:rsidRPr="00824A25" w:rsidRDefault="00A526F0" w:rsidP="00A526F0">
      <w:pPr>
        <w:pStyle w:val="HChG"/>
      </w:pPr>
      <w:r>
        <w:tab/>
        <w:t>IV.</w:t>
      </w:r>
      <w:r>
        <w:tab/>
      </w:r>
      <w:r w:rsidRPr="009C3A4B">
        <w:t>Меры по осуществлению и представление докладов</w:t>
      </w:r>
    </w:p>
    <w:p w:rsidR="00A526F0" w:rsidRPr="009C3A4B" w:rsidRDefault="00A526F0" w:rsidP="00A526F0">
      <w:pPr>
        <w:pStyle w:val="H1G"/>
      </w:pPr>
      <w:r>
        <w:tab/>
        <w:t>A.</w:t>
      </w:r>
      <w:r>
        <w:tab/>
      </w:r>
      <w:r w:rsidRPr="009C3A4B">
        <w:t xml:space="preserve">Последующие меры и распространение информации </w:t>
      </w:r>
    </w:p>
    <w:p w:rsidR="00A526F0" w:rsidRPr="00F742FC" w:rsidRDefault="00A526F0" w:rsidP="00A526F0">
      <w:pPr>
        <w:pStyle w:val="SingleTxtG"/>
        <w:rPr>
          <w:b/>
          <w:bCs/>
        </w:rPr>
      </w:pPr>
      <w:r w:rsidRPr="00824A25">
        <w:t>41.</w:t>
      </w:r>
      <w:r w:rsidRPr="00824A25">
        <w:tab/>
      </w:r>
      <w:r w:rsidRPr="00E13C0A">
        <w:rPr>
          <w:b/>
          <w:bCs/>
        </w:rPr>
        <w:t xml:space="preserve">Комитет рекомендует государству-участнику принять все надлежащие меры для обеспечения </w:t>
      </w:r>
      <w:r>
        <w:rPr>
          <w:b/>
          <w:bCs/>
        </w:rPr>
        <w:t xml:space="preserve">всестороннего </w:t>
      </w:r>
      <w:r w:rsidRPr="00E13C0A">
        <w:rPr>
          <w:b/>
          <w:bCs/>
        </w:rPr>
        <w:t xml:space="preserve">выполнения рекомендаций, содержащихся в настоящих заключительных замечаниях. Комитет также рекомендует широко распространить </w:t>
      </w:r>
      <w:r>
        <w:rPr>
          <w:b/>
          <w:bCs/>
        </w:rPr>
        <w:t xml:space="preserve">объединенные пятый и шестой </w:t>
      </w:r>
      <w:r w:rsidRPr="00E13C0A">
        <w:rPr>
          <w:b/>
          <w:bCs/>
        </w:rPr>
        <w:t>периодически</w:t>
      </w:r>
      <w:r>
        <w:rPr>
          <w:b/>
          <w:bCs/>
        </w:rPr>
        <w:t>е</w:t>
      </w:r>
      <w:r w:rsidRPr="00E13C0A">
        <w:rPr>
          <w:b/>
          <w:bCs/>
        </w:rPr>
        <w:t xml:space="preserve"> доклад</w:t>
      </w:r>
      <w:r>
        <w:rPr>
          <w:b/>
          <w:bCs/>
        </w:rPr>
        <w:t>ы</w:t>
      </w:r>
      <w:r w:rsidRPr="00E13C0A">
        <w:rPr>
          <w:b/>
          <w:bCs/>
        </w:rPr>
        <w:t>, письменные ответы на перечень вопросов и настоящие заключительные замечания на языках страны</w:t>
      </w:r>
      <w:r w:rsidRPr="00F742FC">
        <w:rPr>
          <w:b/>
          <w:bCs/>
        </w:rPr>
        <w:t xml:space="preserve">. </w:t>
      </w:r>
    </w:p>
    <w:p w:rsidR="00A526F0" w:rsidRPr="00824A25" w:rsidRDefault="00A526F0" w:rsidP="00A526F0">
      <w:pPr>
        <w:pStyle w:val="H1G"/>
      </w:pPr>
      <w:r w:rsidRPr="00824A25">
        <w:tab/>
        <w:t>B</w:t>
      </w:r>
      <w:r>
        <w:t>.</w:t>
      </w:r>
      <w:r>
        <w:tab/>
      </w:r>
      <w:r w:rsidRPr="004E2946">
        <w:t>Национальный ме</w:t>
      </w:r>
      <w:r w:rsidR="004B60C8">
        <w:t>ханизм представления докладов и </w:t>
      </w:r>
      <w:r w:rsidRPr="004E2946">
        <w:t>осуществления последующих мер</w:t>
      </w:r>
    </w:p>
    <w:p w:rsidR="00A526F0" w:rsidRPr="00F742FC" w:rsidRDefault="00A526F0" w:rsidP="00A526F0">
      <w:pPr>
        <w:pStyle w:val="SingleTxtG"/>
        <w:rPr>
          <w:b/>
          <w:bCs/>
        </w:rPr>
      </w:pPr>
      <w:r w:rsidRPr="00824A25">
        <w:t>42.</w:t>
      </w:r>
      <w:r w:rsidRPr="00824A25">
        <w:tab/>
      </w:r>
      <w:r w:rsidRPr="00364ED6">
        <w:rPr>
          <w:b/>
          <w:bCs/>
        </w:rPr>
        <w:t>Комитет рекомендует государству-участнику создать</w:t>
      </w:r>
      <w:r>
        <w:rPr>
          <w:b/>
          <w:bCs/>
        </w:rPr>
        <w:t xml:space="preserve"> и/или укрепить</w:t>
      </w:r>
      <w:r w:rsidRPr="00364ED6">
        <w:rPr>
          <w:b/>
          <w:bCs/>
        </w:rPr>
        <w:t xml:space="preserve"> национальный механизм по подготовке докладов и принятию последующих мер в качестве постоянной правительственной структуры, обладающей полномочиями по координации и подготовке докладов международным и </w:t>
      </w:r>
      <w:r w:rsidRPr="00364ED6">
        <w:rPr>
          <w:b/>
          <w:bCs/>
        </w:rPr>
        <w:lastRenderedPageBreak/>
        <w:t>региональным правозащитным механизма</w:t>
      </w:r>
      <w:r w:rsidR="004B60C8">
        <w:rPr>
          <w:b/>
          <w:bCs/>
        </w:rPr>
        <w:t>м и по взаимодействию с ними, а </w:t>
      </w:r>
      <w:r w:rsidRPr="00364ED6">
        <w:rPr>
          <w:b/>
          <w:bCs/>
        </w:rPr>
        <w:t xml:space="preserve">также по координации и отслеживанию национальных последующих мероприятий и осуществления договорных обязательств, </w:t>
      </w:r>
      <w:r>
        <w:rPr>
          <w:b/>
          <w:bCs/>
        </w:rPr>
        <w:t xml:space="preserve">равно как и </w:t>
      </w:r>
      <w:r w:rsidRPr="00364ED6">
        <w:rPr>
          <w:b/>
          <w:bCs/>
        </w:rPr>
        <w:t>рекомендаций/решений, принимаемых такими механизмами. Комитет подчеркивает, что подобная структура должна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национальным правозащитным учреждением и гражданским обществом</w:t>
      </w:r>
      <w:r w:rsidRPr="00F742FC">
        <w:rPr>
          <w:b/>
          <w:bCs/>
        </w:rPr>
        <w:t xml:space="preserve">. </w:t>
      </w:r>
    </w:p>
    <w:p w:rsidR="00A526F0" w:rsidRPr="00824A25" w:rsidRDefault="00A526F0" w:rsidP="00A526F0">
      <w:pPr>
        <w:pStyle w:val="H1G"/>
      </w:pPr>
      <w:r>
        <w:tab/>
        <w:t>C.</w:t>
      </w:r>
      <w:r>
        <w:tab/>
      </w:r>
      <w:r w:rsidRPr="00364ED6">
        <w:t>Следующий доклад</w:t>
      </w:r>
      <w:r>
        <w:t xml:space="preserve"> </w:t>
      </w:r>
    </w:p>
    <w:p w:rsidR="00A526F0" w:rsidRPr="00F742FC" w:rsidRDefault="00A526F0" w:rsidP="00A526F0">
      <w:pPr>
        <w:pStyle w:val="SingleTxtG"/>
        <w:rPr>
          <w:b/>
          <w:bCs/>
        </w:rPr>
      </w:pPr>
      <w:r w:rsidRPr="00824A25">
        <w:t>43.</w:t>
      </w:r>
      <w:r w:rsidRPr="00824A25">
        <w:tab/>
      </w:r>
      <w:r w:rsidRPr="0053566E">
        <w:rPr>
          <w:b/>
          <w:bCs/>
        </w:rPr>
        <w:t>Комитет предлагает государств</w:t>
      </w:r>
      <w:r>
        <w:rPr>
          <w:b/>
          <w:bCs/>
        </w:rPr>
        <w:t>у-участнику представить свой сед</w:t>
      </w:r>
      <w:r w:rsidRPr="0053566E">
        <w:rPr>
          <w:b/>
          <w:bCs/>
        </w:rPr>
        <w:t xml:space="preserve">ьмой периодический доклад к </w:t>
      </w:r>
      <w:r>
        <w:rPr>
          <w:b/>
          <w:bCs/>
        </w:rPr>
        <w:t xml:space="preserve">6 февраля </w:t>
      </w:r>
      <w:r w:rsidRPr="0053566E">
        <w:rPr>
          <w:b/>
          <w:bCs/>
        </w:rPr>
        <w:t>2023 года и включить в него информацию о мерах по выполнению настоящих заключительных замечаний. 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</w:t>
      </w:r>
      <w:r w:rsidR="004B60C8">
        <w:rPr>
          <w:b/>
          <w:bCs/>
        </w:rPr>
        <w:t>лжен превышать 21 200 слов (см. </w:t>
      </w:r>
      <w:r w:rsidRPr="0053566E">
        <w:rPr>
          <w:b/>
          <w:bCs/>
        </w:rPr>
        <w:t>пункт 16 резолюции 68/268 Генеральной Ассамблеи). 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</w:t>
      </w:r>
      <w:r w:rsidRPr="00F742FC">
        <w:rPr>
          <w:b/>
          <w:bCs/>
        </w:rPr>
        <w:t xml:space="preserve">. </w:t>
      </w:r>
    </w:p>
    <w:p w:rsidR="00A526F0" w:rsidRPr="00F742FC" w:rsidRDefault="00A526F0" w:rsidP="00A526F0">
      <w:pPr>
        <w:pStyle w:val="SingleTxtG"/>
        <w:rPr>
          <w:b/>
          <w:bCs/>
        </w:rPr>
      </w:pPr>
      <w:r w:rsidRPr="00824A25">
        <w:t>44.</w:t>
      </w:r>
      <w:r w:rsidRPr="00824A25">
        <w:tab/>
      </w:r>
      <w:r w:rsidRPr="0053566E">
        <w:rPr>
          <w:b/>
          <w:bCs/>
        </w:rPr>
        <w:t>Комитет также предлагает государству-участнику представить обновленный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</w:t>
      </w:r>
      <w:r>
        <w:rPr>
          <w:b/>
          <w:bCs/>
        </w:rPr>
        <w:t xml:space="preserve"> (см.</w:t>
      </w:r>
      <w:r w:rsidRPr="00F742FC">
        <w:rPr>
          <w:b/>
          <w:bCs/>
        </w:rPr>
        <w:t xml:space="preserve"> HRI/GEN/2/Rev.6, </w:t>
      </w:r>
      <w:r>
        <w:rPr>
          <w:b/>
          <w:bCs/>
        </w:rPr>
        <w:t xml:space="preserve">глава </w:t>
      </w:r>
      <w:r w:rsidRPr="00F742FC">
        <w:rPr>
          <w:b/>
          <w:bCs/>
        </w:rPr>
        <w:t>I)</w:t>
      </w:r>
      <w:r w:rsidRPr="0053566E">
        <w:rPr>
          <w:b/>
          <w:bCs/>
        </w:rPr>
        <w:t>, и в соответствии с пунктом 16 резолюции 68/268 Генеральной Ассамблеи</w:t>
      </w:r>
      <w:r>
        <w:rPr>
          <w:b/>
          <w:bCs/>
        </w:rPr>
        <w:t>.</w:t>
      </w:r>
    </w:p>
    <w:p w:rsidR="0043644C" w:rsidRDefault="00A526F0" w:rsidP="00A526F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A526F0" w:rsidRDefault="00381C24" w:rsidP="002B0FF6"/>
    <w:sectPr w:rsidR="00381C24" w:rsidRPr="00A526F0" w:rsidSect="00847F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7B" w:rsidRPr="00A312BC" w:rsidRDefault="00BF3E7B" w:rsidP="00A312BC"/>
  </w:endnote>
  <w:endnote w:type="continuationSeparator" w:id="0">
    <w:p w:rsidR="00BF3E7B" w:rsidRPr="00A312BC" w:rsidRDefault="00BF3E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6" w:rsidRPr="00847FF6" w:rsidRDefault="00847FF6">
    <w:pPr>
      <w:pStyle w:val="a8"/>
    </w:pPr>
    <w:r w:rsidRPr="00847FF6">
      <w:rPr>
        <w:b/>
        <w:sz w:val="18"/>
      </w:rPr>
      <w:fldChar w:fldCharType="begin"/>
    </w:r>
    <w:r w:rsidRPr="00847FF6">
      <w:rPr>
        <w:b/>
        <w:sz w:val="18"/>
      </w:rPr>
      <w:instrText xml:space="preserve"> PAGE  \* MERGEFORMAT </w:instrText>
    </w:r>
    <w:r w:rsidRPr="00847FF6">
      <w:rPr>
        <w:b/>
        <w:sz w:val="18"/>
      </w:rPr>
      <w:fldChar w:fldCharType="separate"/>
    </w:r>
    <w:r w:rsidR="008A7519">
      <w:rPr>
        <w:b/>
        <w:noProof/>
        <w:sz w:val="18"/>
      </w:rPr>
      <w:t>16</w:t>
    </w:r>
    <w:r w:rsidRPr="00847FF6">
      <w:rPr>
        <w:b/>
        <w:sz w:val="18"/>
      </w:rPr>
      <w:fldChar w:fldCharType="end"/>
    </w:r>
    <w:r>
      <w:rPr>
        <w:b/>
        <w:sz w:val="18"/>
      </w:rPr>
      <w:tab/>
    </w:r>
    <w:r>
      <w:t>GE.18-10887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6" w:rsidRPr="00847FF6" w:rsidRDefault="00847FF6" w:rsidP="00847FF6">
    <w:pPr>
      <w:pStyle w:val="a8"/>
      <w:tabs>
        <w:tab w:val="clear" w:pos="9639"/>
        <w:tab w:val="right" w:pos="9638"/>
      </w:tabs>
      <w:rPr>
        <w:b/>
        <w:sz w:val="18"/>
      </w:rPr>
    </w:pPr>
    <w:r>
      <w:t>GE.18-10887</w:t>
    </w:r>
    <w:r>
      <w:tab/>
    </w:r>
    <w:r w:rsidRPr="00847FF6">
      <w:rPr>
        <w:b/>
        <w:sz w:val="18"/>
      </w:rPr>
      <w:fldChar w:fldCharType="begin"/>
    </w:r>
    <w:r w:rsidRPr="00847FF6">
      <w:rPr>
        <w:b/>
        <w:sz w:val="18"/>
      </w:rPr>
      <w:instrText xml:space="preserve"> PAGE  \* MERGEFORMAT </w:instrText>
    </w:r>
    <w:r w:rsidRPr="00847FF6">
      <w:rPr>
        <w:b/>
        <w:sz w:val="18"/>
      </w:rPr>
      <w:fldChar w:fldCharType="separate"/>
    </w:r>
    <w:r w:rsidR="008A7519">
      <w:rPr>
        <w:b/>
        <w:noProof/>
        <w:sz w:val="18"/>
      </w:rPr>
      <w:t>15</w:t>
    </w:r>
    <w:r w:rsidRPr="00847F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47FF6" w:rsidRDefault="00847FF6" w:rsidP="00847FF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18-10887  (R)</w:t>
    </w:r>
    <w:r>
      <w:rPr>
        <w:lang w:val="en-US"/>
      </w:rPr>
      <w:t xml:space="preserve">  310718  020818</w:t>
    </w:r>
    <w:r>
      <w:br/>
    </w:r>
    <w:r w:rsidRPr="00847FF6">
      <w:rPr>
        <w:rFonts w:ascii="C39T30Lfz" w:hAnsi="C39T30Lfz"/>
        <w:kern w:val="14"/>
        <w:sz w:val="56"/>
      </w:rPr>
      <w:t></w:t>
    </w:r>
    <w:r w:rsidRPr="00847FF6">
      <w:rPr>
        <w:rFonts w:ascii="C39T30Lfz" w:hAnsi="C39T30Lfz"/>
        <w:kern w:val="14"/>
        <w:sz w:val="56"/>
      </w:rPr>
      <w:t></w:t>
    </w:r>
    <w:r w:rsidRPr="00847FF6">
      <w:rPr>
        <w:rFonts w:ascii="C39T30Lfz" w:hAnsi="C39T30Lfz"/>
        <w:kern w:val="14"/>
        <w:sz w:val="56"/>
      </w:rPr>
      <w:t></w:t>
    </w:r>
    <w:r w:rsidRPr="00847FF6">
      <w:rPr>
        <w:rFonts w:ascii="C39T30Lfz" w:hAnsi="C39T30Lfz"/>
        <w:kern w:val="14"/>
        <w:sz w:val="56"/>
      </w:rPr>
      <w:t></w:t>
    </w:r>
    <w:r w:rsidRPr="00847FF6">
      <w:rPr>
        <w:rFonts w:ascii="C39T30Lfz" w:hAnsi="C39T30Lfz"/>
        <w:kern w:val="14"/>
        <w:sz w:val="56"/>
      </w:rPr>
      <w:t></w:t>
    </w:r>
    <w:r w:rsidRPr="00847FF6">
      <w:rPr>
        <w:rFonts w:ascii="C39T30Lfz" w:hAnsi="C39T30Lfz"/>
        <w:kern w:val="14"/>
        <w:sz w:val="56"/>
      </w:rPr>
      <w:t></w:t>
    </w:r>
    <w:r w:rsidRPr="00847FF6">
      <w:rPr>
        <w:rFonts w:ascii="C39T30Lfz" w:hAnsi="C39T30Lfz"/>
        <w:kern w:val="14"/>
        <w:sz w:val="56"/>
      </w:rPr>
      <w:t></w:t>
    </w:r>
    <w:r w:rsidRPr="00847FF6">
      <w:rPr>
        <w:rFonts w:ascii="C39T30Lfz" w:hAnsi="C39T30Lfz"/>
        <w:kern w:val="14"/>
        <w:sz w:val="56"/>
      </w:rPr>
      <w:t></w:t>
    </w:r>
    <w:r w:rsidRPr="00847FF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NOR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NOR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7B" w:rsidRPr="001075E9" w:rsidRDefault="00BF3E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F3E7B" w:rsidRDefault="00BF3E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526F0" w:rsidRPr="00C64C16" w:rsidRDefault="00A526F0" w:rsidP="00A526F0">
      <w:pPr>
        <w:pStyle w:val="ad"/>
      </w:pPr>
      <w:r w:rsidRPr="00A526F0">
        <w:rPr>
          <w:rStyle w:val="aa"/>
          <w:vertAlign w:val="baseline"/>
        </w:rPr>
        <w:tab/>
      </w:r>
      <w:r w:rsidRPr="00A526F0">
        <w:rPr>
          <w:rStyle w:val="aa"/>
          <w:sz w:val="20"/>
          <w:vertAlign w:val="baseline"/>
        </w:rPr>
        <w:t>*</w:t>
      </w:r>
      <w:r>
        <w:rPr>
          <w:rStyle w:val="aa"/>
          <w:sz w:val="20"/>
        </w:rPr>
        <w:tab/>
      </w:r>
      <w:r>
        <w:t xml:space="preserve">Приняты Комитетом на его семьдесят восьмой сессии </w:t>
      </w:r>
      <w:r w:rsidRPr="001A0B3D">
        <w:t>(1</w:t>
      </w:r>
      <w:r>
        <w:t xml:space="preserve">4 мая – 1 июня </w:t>
      </w:r>
      <w:r w:rsidRPr="001A0B3D">
        <w:t>201</w:t>
      </w:r>
      <w:r>
        <w:t>8 года</w:t>
      </w:r>
      <w:r w:rsidRPr="001A0B3D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6" w:rsidRPr="00847FF6" w:rsidRDefault="008A751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CRC/C/NOR/CO/5-6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6" w:rsidRPr="00847FF6" w:rsidRDefault="008A7519" w:rsidP="00847FF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CRC/C/NOR/CO/5-6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21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4"/>
  </w:num>
  <w:num w:numId="2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B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5A95"/>
    <w:rsid w:val="001C7A89"/>
    <w:rsid w:val="00211E1A"/>
    <w:rsid w:val="00230851"/>
    <w:rsid w:val="00284D66"/>
    <w:rsid w:val="002A2EFC"/>
    <w:rsid w:val="002B0FF6"/>
    <w:rsid w:val="002B74B1"/>
    <w:rsid w:val="002C0E18"/>
    <w:rsid w:val="002C6E5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C6B3B"/>
    <w:rsid w:val="00407B78"/>
    <w:rsid w:val="00424203"/>
    <w:rsid w:val="0043644C"/>
    <w:rsid w:val="00452493"/>
    <w:rsid w:val="00453318"/>
    <w:rsid w:val="00454E07"/>
    <w:rsid w:val="00472C5C"/>
    <w:rsid w:val="004B60C8"/>
    <w:rsid w:val="004F1529"/>
    <w:rsid w:val="0050108D"/>
    <w:rsid w:val="00513081"/>
    <w:rsid w:val="00517901"/>
    <w:rsid w:val="00526683"/>
    <w:rsid w:val="005709E0"/>
    <w:rsid w:val="00572E19"/>
    <w:rsid w:val="005961C8"/>
    <w:rsid w:val="005C47D4"/>
    <w:rsid w:val="005D7914"/>
    <w:rsid w:val="005E2B41"/>
    <w:rsid w:val="005F0B42"/>
    <w:rsid w:val="0064308A"/>
    <w:rsid w:val="00654AB1"/>
    <w:rsid w:val="00681A10"/>
    <w:rsid w:val="006A1ED8"/>
    <w:rsid w:val="006C2031"/>
    <w:rsid w:val="006D461A"/>
    <w:rsid w:val="006F35EE"/>
    <w:rsid w:val="007021FF"/>
    <w:rsid w:val="00712895"/>
    <w:rsid w:val="007462BB"/>
    <w:rsid w:val="00757357"/>
    <w:rsid w:val="00793220"/>
    <w:rsid w:val="007B4656"/>
    <w:rsid w:val="00806737"/>
    <w:rsid w:val="00825F8D"/>
    <w:rsid w:val="00834B71"/>
    <w:rsid w:val="00847FF6"/>
    <w:rsid w:val="0086445C"/>
    <w:rsid w:val="00894693"/>
    <w:rsid w:val="008A08D7"/>
    <w:rsid w:val="008A7519"/>
    <w:rsid w:val="008B6909"/>
    <w:rsid w:val="008E03A5"/>
    <w:rsid w:val="008E4261"/>
    <w:rsid w:val="00906890"/>
    <w:rsid w:val="00911BE4"/>
    <w:rsid w:val="00951972"/>
    <w:rsid w:val="009608F3"/>
    <w:rsid w:val="009A24AC"/>
    <w:rsid w:val="00A10705"/>
    <w:rsid w:val="00A14DA8"/>
    <w:rsid w:val="00A312BC"/>
    <w:rsid w:val="00A526F0"/>
    <w:rsid w:val="00A65BF1"/>
    <w:rsid w:val="00A83AF8"/>
    <w:rsid w:val="00A84021"/>
    <w:rsid w:val="00A84D35"/>
    <w:rsid w:val="00A917B3"/>
    <w:rsid w:val="00AB4B51"/>
    <w:rsid w:val="00AE4049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BF3E7B"/>
    <w:rsid w:val="00C106D6"/>
    <w:rsid w:val="00C114E2"/>
    <w:rsid w:val="00C60F0C"/>
    <w:rsid w:val="00C805C9"/>
    <w:rsid w:val="00C85B10"/>
    <w:rsid w:val="00C92939"/>
    <w:rsid w:val="00CA1679"/>
    <w:rsid w:val="00CB151C"/>
    <w:rsid w:val="00CD28D8"/>
    <w:rsid w:val="00CE5A1A"/>
    <w:rsid w:val="00CF55F6"/>
    <w:rsid w:val="00D121D2"/>
    <w:rsid w:val="00D33D63"/>
    <w:rsid w:val="00D53C43"/>
    <w:rsid w:val="00D90028"/>
    <w:rsid w:val="00D90138"/>
    <w:rsid w:val="00DC1AE5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5C73A5-A4E6-4D58-95AF-998B370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54A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E112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E112E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EE112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R,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E112E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E112E"/>
    <w:rPr>
      <w:color w:val="800080" w:themeColor="followedHyperlink"/>
      <w:u w:val="none"/>
    </w:rPr>
  </w:style>
  <w:style w:type="paragraph" w:customStyle="1" w:styleId="HMG">
    <w:name w:val="_ H __M_G"/>
    <w:basedOn w:val="a"/>
    <w:next w:val="a"/>
    <w:rsid w:val="00A526F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</w:rPr>
  </w:style>
  <w:style w:type="paragraph" w:customStyle="1" w:styleId="HChG">
    <w:name w:val="_ H _Ch_G"/>
    <w:basedOn w:val="a"/>
    <w:next w:val="a"/>
    <w:rsid w:val="00A526F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</w:rPr>
  </w:style>
  <w:style w:type="paragraph" w:customStyle="1" w:styleId="H1G">
    <w:name w:val="_ H_1_G"/>
    <w:basedOn w:val="a"/>
    <w:next w:val="a"/>
    <w:rsid w:val="00A526F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</w:rPr>
  </w:style>
  <w:style w:type="paragraph" w:customStyle="1" w:styleId="H23G">
    <w:name w:val="_ H_2/3_G"/>
    <w:basedOn w:val="a"/>
    <w:next w:val="a"/>
    <w:rsid w:val="00A526F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</w:rPr>
  </w:style>
  <w:style w:type="paragraph" w:customStyle="1" w:styleId="H4G">
    <w:name w:val="_ H_4_G"/>
    <w:basedOn w:val="a"/>
    <w:next w:val="a"/>
    <w:rsid w:val="00A526F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</w:rPr>
  </w:style>
  <w:style w:type="paragraph" w:customStyle="1" w:styleId="H56G">
    <w:name w:val="_ H_5/6_G"/>
    <w:basedOn w:val="a"/>
    <w:next w:val="a"/>
    <w:rsid w:val="00A526F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</w:rPr>
  </w:style>
  <w:style w:type="paragraph" w:customStyle="1" w:styleId="SingleTxtG">
    <w:name w:val="_ Single Txt_G"/>
    <w:basedOn w:val="a"/>
    <w:rsid w:val="00A526F0"/>
    <w:pPr>
      <w:spacing w:after="120"/>
      <w:ind w:left="1134" w:right="1134"/>
      <w:jc w:val="both"/>
    </w:pPr>
    <w:rPr>
      <w:rFonts w:eastAsia="SimSun" w:cs="Times New Roman"/>
      <w:szCs w:val="20"/>
      <w:lang w:eastAsia="zh-CN"/>
    </w:rPr>
  </w:style>
  <w:style w:type="paragraph" w:customStyle="1" w:styleId="SLG">
    <w:name w:val="__S_L_G"/>
    <w:basedOn w:val="a"/>
    <w:next w:val="a"/>
    <w:rsid w:val="00A526F0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</w:rPr>
  </w:style>
  <w:style w:type="paragraph" w:customStyle="1" w:styleId="SMG">
    <w:name w:val="__S_M_G"/>
    <w:basedOn w:val="a"/>
    <w:next w:val="a"/>
    <w:rsid w:val="00A526F0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</w:rPr>
  </w:style>
  <w:style w:type="paragraph" w:customStyle="1" w:styleId="SSG">
    <w:name w:val="__S_S_G"/>
    <w:basedOn w:val="a"/>
    <w:next w:val="a"/>
    <w:rsid w:val="00A526F0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</w:rPr>
  </w:style>
  <w:style w:type="paragraph" w:customStyle="1" w:styleId="XLargeG">
    <w:name w:val="__XLarge_G"/>
    <w:basedOn w:val="a"/>
    <w:next w:val="a"/>
    <w:rsid w:val="00A526F0"/>
    <w:pPr>
      <w:keepNext/>
      <w:keepLines/>
      <w:spacing w:before="240" w:after="240" w:line="420" w:lineRule="exact"/>
      <w:ind w:left="1134" w:right="1134"/>
    </w:pPr>
    <w:rPr>
      <w:rFonts w:eastAsia="SimSun" w:cs="Times New Roman"/>
      <w:b/>
      <w:sz w:val="40"/>
      <w:szCs w:val="20"/>
      <w:lang w:eastAsia="zh-CN"/>
    </w:rPr>
  </w:style>
  <w:style w:type="paragraph" w:customStyle="1" w:styleId="Bullet1G">
    <w:name w:val="_Bullet 1_G"/>
    <w:basedOn w:val="a"/>
    <w:rsid w:val="00A526F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</w:rPr>
  </w:style>
  <w:style w:type="paragraph" w:customStyle="1" w:styleId="Bullet2G">
    <w:name w:val="_Bullet 2_G"/>
    <w:basedOn w:val="a"/>
    <w:rsid w:val="00A526F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</w:rPr>
  </w:style>
  <w:style w:type="paragraph" w:customStyle="1" w:styleId="ParaNoG">
    <w:name w:val="_ParaNo._G"/>
    <w:basedOn w:val="SingleTxtG"/>
    <w:rsid w:val="00A526F0"/>
    <w:pPr>
      <w:numPr>
        <w:numId w:val="24"/>
      </w:numPr>
    </w:pPr>
  </w:style>
  <w:style w:type="numbering" w:styleId="111111">
    <w:name w:val="Outline List 2"/>
    <w:basedOn w:val="a2"/>
    <w:semiHidden/>
    <w:rsid w:val="00A526F0"/>
    <w:pPr>
      <w:numPr>
        <w:numId w:val="26"/>
      </w:numPr>
    </w:pPr>
  </w:style>
  <w:style w:type="numbering" w:styleId="1ai">
    <w:name w:val="Outline List 1"/>
    <w:basedOn w:val="a2"/>
    <w:semiHidden/>
    <w:rsid w:val="00A526F0"/>
    <w:pPr>
      <w:numPr>
        <w:numId w:val="27"/>
      </w:numPr>
    </w:pPr>
  </w:style>
  <w:style w:type="character" w:customStyle="1" w:styleId="20">
    <w:name w:val="Заголовок 2 Знак"/>
    <w:link w:val="2"/>
    <w:semiHidden/>
    <w:rsid w:val="00A526F0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link w:val="3"/>
    <w:semiHidden/>
    <w:rsid w:val="00A526F0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semiHidden/>
    <w:rsid w:val="00A526F0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semiHidden/>
    <w:rsid w:val="00A526F0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semiHidden/>
    <w:rsid w:val="00A526F0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7"/>
    <w:semiHidden/>
    <w:rsid w:val="00A526F0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link w:val="8"/>
    <w:semiHidden/>
    <w:rsid w:val="00A526F0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9"/>
    <w:semiHidden/>
    <w:rsid w:val="00A526F0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uiPriority w:val="33"/>
    <w:rsid w:val="00A526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16</Pages>
  <Words>6806</Words>
  <Characters>38799</Characters>
  <Application>Microsoft Office Word</Application>
  <DocSecurity>0</DocSecurity>
  <Lines>323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CRC/C/NOR/CO/5-6</vt:lpstr>
      <vt:lpstr>A/</vt:lpstr>
      <vt:lpstr>A/</vt:lpstr>
    </vt:vector>
  </TitlesOfParts>
  <Company>DCM</Company>
  <LinksUpToDate>false</LinksUpToDate>
  <CharactersWithSpaces>45514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CRC/C/NOR/CO/5-6</dc:title>
  <dc:subject/>
  <dc:creator>Ekaterina SALYNSKAYA</dc:creator>
  <cp:keywords/>
  <cp:lastModifiedBy>Ekaterina Salynskaya</cp:lastModifiedBy>
  <cp:revision>3</cp:revision>
  <cp:lastPrinted>2018-08-02T11:09:00Z</cp:lastPrinted>
  <dcterms:created xsi:type="dcterms:W3CDTF">2018-08-02T11:09:00Z</dcterms:created>
  <dcterms:modified xsi:type="dcterms:W3CDTF">2018-08-02T11:10:00Z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