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 в</w:t>
      </w:r>
      <w:r>
        <w:br/>
        <w:t>отношении женщин</w:t>
      </w:r>
    </w:p>
    <w:p w:rsidR="00000000" w:rsidRDefault="00000000">
      <w:pPr>
        <w:pStyle w:val="H23"/>
      </w:pPr>
      <w:r>
        <w:t>Двадцать вторая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454-м заседании,</w:t>
      </w:r>
    </w:p>
    <w:p w:rsidR="00000000" w:rsidRDefault="00000000">
      <w:r>
        <w:t>состоявшемся в Центральных учреждениях, Нью-Йорк, во вторник, 25 января 2000 года, в 10 ч. 30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 Гонсалес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  <w:rPr>
          <w:i/>
        </w:rPr>
      </w:pPr>
      <w:r>
        <w:tab/>
      </w:r>
      <w:r>
        <w:rPr>
          <w:i/>
        </w:rPr>
        <w:t>Первоначальный, второй и третий периодические доклады Демократической Республики Конго</w:t>
      </w:r>
    </w:p>
    <w:p w:rsidR="00000000" w:rsidRDefault="00000000">
      <w:pPr>
        <w:pStyle w:val="SingleTxt"/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type w:val="continuous"/>
          <w:pgSz w:w="12240" w:h="15840" w:code="1"/>
          <w:pgMar w:top="1742" w:right="1195" w:bottom="1898" w:left="1195" w:header="576" w:footer="1030" w:gutter="0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Заседание открывается в 11 ч. 15 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  <w:i/>
        </w:rPr>
      </w:pPr>
      <w:r>
        <w:t xml:space="preserve">Рассмотрение докладов, представленных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Первоначальный, второй и третий периодические доклады Демократической Республики Конго (CEDAW/C/ZAR/1, CEDAW/C/ZAR/2 и Add.1 и CEDAW/C/COD/1)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i/>
        </w:rPr>
        <w:t>По приглашению Председателя г</w:t>
      </w:r>
      <w:r>
        <w:rPr>
          <w:i/>
        </w:rPr>
        <w:noBreakHyphen/>
        <w:t>жа Молива (Демократическая Республика Конго) занимает м</w:t>
      </w:r>
      <w:r>
        <w:rPr>
          <w:i/>
        </w:rPr>
        <w:t>е</w:t>
      </w:r>
      <w:r>
        <w:rPr>
          <w:i/>
        </w:rPr>
        <w:t>сто за столом К</w:t>
      </w:r>
      <w:r>
        <w:rPr>
          <w:i/>
        </w:rPr>
        <w:t>о</w:t>
      </w:r>
      <w:r>
        <w:rPr>
          <w:i/>
        </w:rPr>
        <w:t>митета</w:t>
      </w:r>
      <w:r>
        <w:t>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Молеко Молива</w:t>
      </w:r>
      <w:r>
        <w:t xml:space="preserve"> (Демократическая Ре</w:t>
      </w:r>
      <w:r>
        <w:t>с</w:t>
      </w:r>
      <w:r>
        <w:t>публика Конго) говорит, что 52 процента населения ее страны, которое, согласно оценкам, насчитывает 50 млн. человек, составляют женщины. Это мол</w:t>
      </w:r>
      <w:r>
        <w:t>о</w:t>
      </w:r>
      <w:r>
        <w:t>дое население, 59 процентов которого составляют жители в возрасте до 20 лет, и разнообразное по своему составу население, примерно 450 племен которого составляют пять основных этнических групп. Шестьдесят процентов населения проживает в сельских районах.</w:t>
      </w:r>
    </w:p>
    <w:p w:rsidR="00000000" w:rsidRDefault="00000000">
      <w:pPr>
        <w:pStyle w:val="DualTxt"/>
      </w:pPr>
      <w:r>
        <w:t>3.</w:t>
      </w:r>
      <w:r>
        <w:tab/>
        <w:t>Роль и социальное положение женщин являе</w:t>
      </w:r>
      <w:r>
        <w:t>т</w:t>
      </w:r>
      <w:r>
        <w:t>ся в основном идентичным в рамках двух превал</w:t>
      </w:r>
      <w:r>
        <w:t>и</w:t>
      </w:r>
      <w:r>
        <w:t>рующих в стране основных систем брака: по мат</w:t>
      </w:r>
      <w:r>
        <w:t>е</w:t>
      </w:r>
      <w:r>
        <w:t>ринской линии и по отцовской линии. Значение женщин зависит от их репродуктивной роли и роли, выполняемой ими в области производства прод</w:t>
      </w:r>
      <w:r>
        <w:t>о</w:t>
      </w:r>
      <w:r>
        <w:t>вольствия. Хотя в стране соблюдается свобода в</w:t>
      </w:r>
      <w:r>
        <w:t>е</w:t>
      </w:r>
      <w:r>
        <w:t>роисповедания, традиционные религиозные обряды и вера в колдовство создают серьезные препятствия для развития наиболее уязвимых членов общества, в первую очередь престарелых женщин и д</w:t>
      </w:r>
      <w:r>
        <w:t>е</w:t>
      </w:r>
      <w:r>
        <w:t>тей.</w:t>
      </w:r>
    </w:p>
    <w:p w:rsidR="00000000" w:rsidRDefault="00000000">
      <w:pPr>
        <w:pStyle w:val="DualTxt"/>
      </w:pPr>
      <w:r>
        <w:t>4.</w:t>
      </w:r>
      <w:r>
        <w:tab/>
        <w:t>Хотя основными отраслями экономики Дем</w:t>
      </w:r>
      <w:r>
        <w:t>о</w:t>
      </w:r>
      <w:r>
        <w:t>кратической Республики Конго являются добыча меди, золота, алмазов и малахита, большинство н</w:t>
      </w:r>
      <w:r>
        <w:t>а</w:t>
      </w:r>
      <w:r>
        <w:t>селения занято в сельском хозяйстве. В стране функционирует весьма небольшое число отраслей промышленности. На долю неформального сектора, в котором заняты главным образом женщины, пр</w:t>
      </w:r>
      <w:r>
        <w:t>и</w:t>
      </w:r>
      <w:r>
        <w:t>ходится более 80 процентов валового внутреннего продукта. В последние годы объем ВВП значител</w:t>
      </w:r>
      <w:r>
        <w:t>ь</w:t>
      </w:r>
      <w:r>
        <w:t>но сократился, в то время как показатель инфляции резко во</w:t>
      </w:r>
      <w:r>
        <w:t>з</w:t>
      </w:r>
      <w:r>
        <w:t>рос — до 489 процентов в 1999 году.</w:t>
      </w:r>
    </w:p>
    <w:p w:rsidR="00000000" w:rsidRDefault="00000000">
      <w:pPr>
        <w:pStyle w:val="DualTxt"/>
      </w:pPr>
      <w:r>
        <w:t>5.</w:t>
      </w:r>
      <w:r>
        <w:tab/>
        <w:t>Такое положение, отчасти обусловленное кр</w:t>
      </w:r>
      <w:r>
        <w:t>и</w:t>
      </w:r>
      <w:r>
        <w:t>зисным положением на мировых рынках, еще более ухудшилось из</w:t>
      </w:r>
      <w:r>
        <w:noBreakHyphen/>
        <w:t>за последствий недавней освобод</w:t>
      </w:r>
      <w:r>
        <w:t>и</w:t>
      </w:r>
      <w:r>
        <w:t>тельной войны и войны, развязанной против Дем</w:t>
      </w:r>
      <w:r>
        <w:t>о</w:t>
      </w:r>
      <w:r>
        <w:t>кратической Республики Конго ее восточными с</w:t>
      </w:r>
      <w:r>
        <w:t>о</w:t>
      </w:r>
      <w:r>
        <w:t>седями — Бурунди, Руандой и Угандой. После убийства президента Руанды Хабиариманы в 1994 году и последовавшей за этим войны между хуту и тутси восточная часть страны стала местом прибежища массового количества беженцев хуту, что еще более усугубило положение, связанное с отсутствием безопасности и нищетой, в результате чего условия жизни людей, в особенности женщин, стали еще б</w:t>
      </w:r>
      <w:r>
        <w:t>о</w:t>
      </w:r>
      <w:r>
        <w:t>лее тяжелыми.</w:t>
      </w:r>
    </w:p>
    <w:p w:rsidR="00000000" w:rsidRDefault="00000000">
      <w:pPr>
        <w:pStyle w:val="DualTxt"/>
      </w:pPr>
      <w:r>
        <w:t>6.</w:t>
      </w:r>
      <w:r>
        <w:tab/>
        <w:t>17 мая 1997 года произошло изменение в о</w:t>
      </w:r>
      <w:r>
        <w:t>б</w:t>
      </w:r>
      <w:r>
        <w:t>ласти политики после проведения освободительной войны, победа в которой была одержана при вое</w:t>
      </w:r>
      <w:r>
        <w:t>н</w:t>
      </w:r>
      <w:r>
        <w:t>ной поддержке Руанды и Уганды. Тем не менее в 1998 году, когда вооруженным силам Уганды и Р</w:t>
      </w:r>
      <w:r>
        <w:t>у</w:t>
      </w:r>
      <w:r>
        <w:t>анды было предложено возвратиться в свои соо</w:t>
      </w:r>
      <w:r>
        <w:t>т</w:t>
      </w:r>
      <w:r>
        <w:t>ветствующие страны, они не только ответили отк</w:t>
      </w:r>
      <w:r>
        <w:t>а</w:t>
      </w:r>
      <w:r>
        <w:t>зом, но, заручившись поддержкой Бурунди, объяв</w:t>
      </w:r>
      <w:r>
        <w:t>и</w:t>
      </w:r>
      <w:r>
        <w:t>ли войну Демократической Ре</w:t>
      </w:r>
      <w:r>
        <w:t>с</w:t>
      </w:r>
      <w:r>
        <w:t>публике Конго.</w:t>
      </w:r>
    </w:p>
    <w:p w:rsidR="00000000" w:rsidRDefault="00000000">
      <w:pPr>
        <w:pStyle w:val="DualTxt"/>
      </w:pPr>
      <w:r>
        <w:t>7.</w:t>
      </w:r>
      <w:r>
        <w:tab/>
        <w:t>Правительство, которое находится у власти с 1997 года, в настоящее время принимает меры по установлению президентской и демократической системы правления. Была принята минимальная трехгодичная программа на период 1999–2001 г</w:t>
      </w:r>
      <w:r>
        <w:t>о</w:t>
      </w:r>
      <w:r>
        <w:t>дов; приоритетное внимание в ней уделяется во</w:t>
      </w:r>
      <w:r>
        <w:t>с</w:t>
      </w:r>
      <w:r>
        <w:t>становлению мира и стабилизации макроэконом</w:t>
      </w:r>
      <w:r>
        <w:t>и</w:t>
      </w:r>
      <w:r>
        <w:t>ческих условий. Однако осуществление этой пр</w:t>
      </w:r>
      <w:r>
        <w:t>о</w:t>
      </w:r>
      <w:r>
        <w:t>граммы и всего процесса демократизации было серьезным образом подорвано из</w:t>
      </w:r>
      <w:r>
        <w:noBreakHyphen/>
        <w:t>за агрессии, отр</w:t>
      </w:r>
      <w:r>
        <w:t>а</w:t>
      </w:r>
      <w:r>
        <w:t>жением которой страна занимается с 1998 года. Р</w:t>
      </w:r>
      <w:r>
        <w:t>е</w:t>
      </w:r>
      <w:r>
        <w:t>сурсы, которые в противном случае можно было бы использовать для экономического и социального развития, включая улучшение положения женщин, направл</w:t>
      </w:r>
      <w:r>
        <w:t>я</w:t>
      </w:r>
      <w:r>
        <w:t>ются на военные нужны.</w:t>
      </w:r>
    </w:p>
    <w:p w:rsidR="00000000" w:rsidRDefault="00000000">
      <w:pPr>
        <w:pStyle w:val="DualTxt"/>
      </w:pPr>
      <w:r>
        <w:t>8.</w:t>
      </w:r>
      <w:r>
        <w:tab/>
        <w:t>После присоединения Демократической Ре</w:t>
      </w:r>
      <w:r>
        <w:t>с</w:t>
      </w:r>
      <w:r>
        <w:t>публики Конго к Всеобщей декларации прав чел</w:t>
      </w:r>
      <w:r>
        <w:t>о</w:t>
      </w:r>
      <w:r>
        <w:t>века сменявшие друг друга правительства приним</w:t>
      </w:r>
      <w:r>
        <w:t>а</w:t>
      </w:r>
      <w:r>
        <w:t>ли меры по поощрению прав человека конголезских граждан без каких</w:t>
      </w:r>
      <w:r>
        <w:noBreakHyphen/>
        <w:t>либо различий в отношении п</w:t>
      </w:r>
      <w:r>
        <w:t>о</w:t>
      </w:r>
      <w:r>
        <w:t>ла, возраста, расовой и племенной принадлежности или вероисповедания. Кроме того, во всех сменя</w:t>
      </w:r>
      <w:r>
        <w:t>в</w:t>
      </w:r>
      <w:r>
        <w:t>ших друг друга конституциях Республики был в</w:t>
      </w:r>
      <w:r>
        <w:t>о</w:t>
      </w:r>
      <w:r>
        <w:t>площен принцип равенства мужчин и женщин.</w:t>
      </w:r>
    </w:p>
    <w:p w:rsidR="00000000" w:rsidRDefault="00000000">
      <w:pPr>
        <w:pStyle w:val="DualTxt"/>
      </w:pPr>
      <w:r>
        <w:t>9.</w:t>
      </w:r>
      <w:r>
        <w:tab/>
        <w:t>Признавая необходимость повышения уровня информированности о правах женщин среди шир</w:t>
      </w:r>
      <w:r>
        <w:t>о</w:t>
      </w:r>
      <w:r>
        <w:t>ких слоев населения и компетентных органов вл</w:t>
      </w:r>
      <w:r>
        <w:t>а</w:t>
      </w:r>
      <w:r>
        <w:t>сти, ее правительство подготовило ряд радио- и т</w:t>
      </w:r>
      <w:r>
        <w:t>е</w:t>
      </w:r>
      <w:r>
        <w:t>левизионных программ, посвященных этой теме, а текст Конвенции был воспроизведен в газете «Л</w:t>
      </w:r>
      <w:r>
        <w:t>и</w:t>
      </w:r>
      <w:r>
        <w:t>бота», публикуемой министерством социального обеспечения и по делам семьи. Кроме того, в адм</w:t>
      </w:r>
      <w:r>
        <w:t>и</w:t>
      </w:r>
      <w:r>
        <w:t>нистративных центрах тех областей, которые не н</w:t>
      </w:r>
      <w:r>
        <w:t>а</w:t>
      </w:r>
      <w:r>
        <w:t>ходятся под оккупацией, проводятся семинары по теме «Права женщин и гендерная проблематика». При поддержке Детского фонда Организации Объ</w:t>
      </w:r>
      <w:r>
        <w:t>е</w:t>
      </w:r>
      <w:r>
        <w:t>диненных Наций текст Конвенции переводится на национальные языки Республики. Частные радио и телевизионные компании, газеты, журналы, органы по проведению обзоров положения женщин, це</w:t>
      </w:r>
      <w:r>
        <w:t>р</w:t>
      </w:r>
      <w:r>
        <w:t>ковные и неправительственные организации также принимают участие в деятельности по распростр</w:t>
      </w:r>
      <w:r>
        <w:t>а</w:t>
      </w:r>
      <w:r>
        <w:t>нению ее полож</w:t>
      </w:r>
      <w:r>
        <w:t>е</w:t>
      </w:r>
      <w:r>
        <w:t>ний.</w:t>
      </w:r>
    </w:p>
    <w:p w:rsidR="00000000" w:rsidRDefault="00000000">
      <w:pPr>
        <w:pStyle w:val="DualTxt"/>
      </w:pPr>
      <w:r>
        <w:t>10.</w:t>
      </w:r>
      <w:r>
        <w:tab/>
        <w:t>Национальная политика в отношении поощр</w:t>
      </w:r>
      <w:r>
        <w:t>е</w:t>
      </w:r>
      <w:r>
        <w:t>ния прав и возможностей женщин определяется м</w:t>
      </w:r>
      <w:r>
        <w:t>и</w:t>
      </w:r>
      <w:r>
        <w:t>нистерством социального обеспечения и по делам семьи, в то время как Национальный совет по делам женщин, являющийся правительственным консул</w:t>
      </w:r>
      <w:r>
        <w:t>ь</w:t>
      </w:r>
      <w:r>
        <w:t>тативным органом, и советы по делам женщин о</w:t>
      </w:r>
      <w:r>
        <w:t>б</w:t>
      </w:r>
      <w:r>
        <w:t>ластей несут ответственность за обеспечение ее осуществления. В стране имеются также наци</w:t>
      </w:r>
      <w:r>
        <w:t>о</w:t>
      </w:r>
      <w:r>
        <w:t>нальный и областные комитеты по делам д</w:t>
      </w:r>
      <w:r>
        <w:t>е</w:t>
      </w:r>
      <w:r>
        <w:t>тей.</w:t>
      </w:r>
    </w:p>
    <w:p w:rsidR="00000000" w:rsidRDefault="00000000">
      <w:pPr>
        <w:pStyle w:val="DualTxt"/>
      </w:pPr>
      <w:r>
        <w:t>11.</w:t>
      </w:r>
      <w:r>
        <w:tab/>
        <w:t>Хотя принцип равенства мужчин и женщин воплощен в Конституции, в ряде законов имеются положения, содержащие дискриминацию в отнош</w:t>
      </w:r>
      <w:r>
        <w:t>е</w:t>
      </w:r>
      <w:r>
        <w:t>нии женщин. Например, в семейном кодексе сфо</w:t>
      </w:r>
      <w:r>
        <w:t>р</w:t>
      </w:r>
      <w:r>
        <w:t>мулирован принцип правовой недееспособности замужних женщин, а минимальный возраст всту</w:t>
      </w:r>
      <w:r>
        <w:t>п</w:t>
      </w:r>
      <w:r>
        <w:t>ления в брак установлен на уровне 18 лет для му</w:t>
      </w:r>
      <w:r>
        <w:t>ж</w:t>
      </w:r>
      <w:r>
        <w:t>чин и 15 лет для женщин. Аналогичным образом, в соответствии с Уголовным кодексом за совершение преступления адюльтера для женщин предусматр</w:t>
      </w:r>
      <w:r>
        <w:t>и</w:t>
      </w:r>
      <w:r>
        <w:t>ваются более суровые меры наказания, чем для мужчин. Министерство социального обеспечения и по делам семьи в партнерстве с неправительстве</w:t>
      </w:r>
      <w:r>
        <w:t>н</w:t>
      </w:r>
      <w:r>
        <w:t>ными организациями в настоящее время разрабат</w:t>
      </w:r>
      <w:r>
        <w:t>ы</w:t>
      </w:r>
      <w:r>
        <w:t>вает поправки с целью изменения этих дискрим</w:t>
      </w:r>
      <w:r>
        <w:t>и</w:t>
      </w:r>
      <w:r>
        <w:t>национных положений.</w:t>
      </w:r>
    </w:p>
    <w:p w:rsidR="00000000" w:rsidRDefault="00000000">
      <w:pPr>
        <w:pStyle w:val="DualTxt"/>
      </w:pPr>
      <w:r>
        <w:t>12.</w:t>
      </w:r>
      <w:r>
        <w:tab/>
        <w:t>На положении женщин сказываются такие традиционные обычаи, как заранее оговариваемый брак, приданое и левират, которые все еще собл</w:t>
      </w:r>
      <w:r>
        <w:t>ю</w:t>
      </w:r>
      <w:r>
        <w:t>даются как в городских, так и в сельских районах. Существующие стереотипы глубоко укоренены, и девушек воспитывают в таком духе, чтобы они сч</w:t>
      </w:r>
      <w:r>
        <w:t>и</w:t>
      </w:r>
      <w:r>
        <w:t>тали себя менее полноценными, чем мальчики. С</w:t>
      </w:r>
      <w:r>
        <w:t>о</w:t>
      </w:r>
      <w:r>
        <w:t>храняющиеся предрассудки серьезным образом о</w:t>
      </w:r>
      <w:r>
        <w:t>г</w:t>
      </w:r>
      <w:r>
        <w:t>раничивают осуществление женщинами своих прав, даже в тех случаях, когда эти права воплощены в законе.</w:t>
      </w:r>
    </w:p>
    <w:p w:rsidR="00000000" w:rsidRDefault="00000000">
      <w:pPr>
        <w:pStyle w:val="DualTxt"/>
      </w:pPr>
      <w:r>
        <w:t>13.</w:t>
      </w:r>
      <w:r>
        <w:tab/>
        <w:t>С начала 80</w:t>
      </w:r>
      <w:r>
        <w:noBreakHyphen/>
        <w:t>х годов был проведен ряд камп</w:t>
      </w:r>
      <w:r>
        <w:t>а</w:t>
      </w:r>
      <w:r>
        <w:t>ний по поощрению более позитивных представл</w:t>
      </w:r>
      <w:r>
        <w:t>е</w:t>
      </w:r>
      <w:r>
        <w:t>ний о женщинах, и в этой области был достигнут некоторый прогресс. В 1999 году было предпринято исследование по вопросам отношений между обы</w:t>
      </w:r>
      <w:r>
        <w:t>ч</w:t>
      </w:r>
      <w:r>
        <w:t>ным правом и правами женщин в целях разработки стратегий искоренения традиций, причиняющих ущерб женщинам. Церковные и неправительстве</w:t>
      </w:r>
      <w:r>
        <w:t>н</w:t>
      </w:r>
      <w:r>
        <w:t>ные организации, включая ассоциации женщин в средствах массовой информации, проделали знач</w:t>
      </w:r>
      <w:r>
        <w:t>и</w:t>
      </w:r>
      <w:r>
        <w:t>тельную работу по дальнейшему осуществлению предпринимаемых правительством усилий.</w:t>
      </w:r>
    </w:p>
    <w:p w:rsidR="00000000" w:rsidRDefault="00000000">
      <w:pPr>
        <w:pStyle w:val="DualTxt"/>
      </w:pPr>
      <w:r>
        <w:t>14.</w:t>
      </w:r>
      <w:r>
        <w:tab/>
        <w:t>В действующих законах нет положений, з</w:t>
      </w:r>
      <w:r>
        <w:t>а</w:t>
      </w:r>
      <w:r>
        <w:t>прещающих проституцию и сексуальную эксплу</w:t>
      </w:r>
      <w:r>
        <w:t>а</w:t>
      </w:r>
      <w:r>
        <w:t>тацию женщин. В соответствии со статьей 174 бис Уголовного кодекса против лиц, занимающихся п</w:t>
      </w:r>
      <w:r>
        <w:t>о</w:t>
      </w:r>
      <w:r>
        <w:t>добными деяниями, может быть возбуждено суде</w:t>
      </w:r>
      <w:r>
        <w:t>б</w:t>
      </w:r>
      <w:r>
        <w:t>ное преследование, однако каких-либо мер наказ</w:t>
      </w:r>
      <w:r>
        <w:t>а</w:t>
      </w:r>
      <w:r>
        <w:t>ния в них не предусмотрено. Официальных стат</w:t>
      </w:r>
      <w:r>
        <w:t>и</w:t>
      </w:r>
      <w:r>
        <w:t>стических данных о масштабах распространения проституции не имеется, поскольку нет органа, на который была бы возложена ответственность за деяния лиц, связанных с индустрией секса. Согла</w:t>
      </w:r>
      <w:r>
        <w:t>с</w:t>
      </w:r>
      <w:r>
        <w:t>но обследованию, проведенному в Киншасе, бол</w:t>
      </w:r>
      <w:r>
        <w:t>ь</w:t>
      </w:r>
      <w:r>
        <w:t>шинство проституток составляют женщины в во</w:t>
      </w:r>
      <w:r>
        <w:t>з</w:t>
      </w:r>
      <w:r>
        <w:t>расте 20–45 лет, хотя среди них имеются девочки в возрасте 8 лет, которые были брошены их родит</w:t>
      </w:r>
      <w:r>
        <w:t>е</w:t>
      </w:r>
      <w:r>
        <w:t>лями.</w:t>
      </w:r>
    </w:p>
    <w:p w:rsidR="00000000" w:rsidRDefault="00000000">
      <w:pPr>
        <w:pStyle w:val="DualTxt"/>
      </w:pPr>
      <w:r>
        <w:t>15.</w:t>
      </w:r>
      <w:r>
        <w:tab/>
        <w:t>С 1966 года женщины имеют право голосовать и быть избранными на государственные должности, однако они по</w:t>
      </w:r>
      <w:r>
        <w:noBreakHyphen/>
        <w:t>прежнему весьма в недостаточной мере представлены на всех уровнях государстве</w:t>
      </w:r>
      <w:r>
        <w:t>н</w:t>
      </w:r>
      <w:r>
        <w:t>ного правления. Аналогичным образом, хотя право женщин представлять Демократическую Республ</w:t>
      </w:r>
      <w:r>
        <w:t>и</w:t>
      </w:r>
      <w:r>
        <w:t>ку Конго на международном уровне и участвовать в работе международных организаций гарантировано в проекте конституции, немногие женщины зан</w:t>
      </w:r>
      <w:r>
        <w:t>и</w:t>
      </w:r>
      <w:r>
        <w:t>мают высшие должности на дипломатической службе, а участие женщин в международных фор</w:t>
      </w:r>
      <w:r>
        <w:t>у</w:t>
      </w:r>
      <w:r>
        <w:t>мах, как правило, ограничивается конференциями, связанными с проблемами женщин. С другой ст</w:t>
      </w:r>
      <w:r>
        <w:t>о</w:t>
      </w:r>
      <w:r>
        <w:t>роны, в семейном кодексе установлен принцип р</w:t>
      </w:r>
      <w:r>
        <w:t>а</w:t>
      </w:r>
      <w:r>
        <w:t>венства мужчин и женщин в деле получения, утр</w:t>
      </w:r>
      <w:r>
        <w:t>а</w:t>
      </w:r>
      <w:r>
        <w:t>ты и передачи конголезского гражда</w:t>
      </w:r>
      <w:r>
        <w:t>н</w:t>
      </w:r>
      <w:r>
        <w:t>ства.</w:t>
      </w:r>
    </w:p>
    <w:p w:rsidR="00000000" w:rsidRDefault="00000000">
      <w:pPr>
        <w:pStyle w:val="DualTxt"/>
      </w:pPr>
      <w:r>
        <w:t>16.</w:t>
      </w:r>
      <w:r>
        <w:tab/>
        <w:t>Право на труд признается как в проекте ко</w:t>
      </w:r>
      <w:r>
        <w:t>н</w:t>
      </w:r>
      <w:r>
        <w:t>ституции, так и в Кодексе законов о труде без к</w:t>
      </w:r>
      <w:r>
        <w:t>а</w:t>
      </w:r>
      <w:r>
        <w:t>ких-либо различий по признаку пола, религии или принадлежности к тому или иному племени. Ст</w:t>
      </w:r>
      <w:r>
        <w:t>а</w:t>
      </w:r>
      <w:r>
        <w:t>тья 3(с) Кодекса гласит о том, что замужняя женщ</w:t>
      </w:r>
      <w:r>
        <w:t>и</w:t>
      </w:r>
      <w:r>
        <w:t>на может поступить на работу, если только против этого в явной форме не выступает ее муж. Вместе с тем многие работодатели неправильно истолков</w:t>
      </w:r>
      <w:r>
        <w:t>ы</w:t>
      </w:r>
      <w:r>
        <w:t>вают эту статью и прежде, чем нанимать на работу замужнюю женщину, требуют согласия мужа. В ц</w:t>
      </w:r>
      <w:r>
        <w:t>е</w:t>
      </w:r>
      <w:r>
        <w:t>лях защиты здоровья женщин всем женщинам, н</w:t>
      </w:r>
      <w:r>
        <w:t>е</w:t>
      </w:r>
      <w:r>
        <w:t>зависимо от их возраста, запрещено работать в но</w:t>
      </w:r>
      <w:r>
        <w:t>ч</w:t>
      </w:r>
      <w:r>
        <w:t>ное время на промышленных предприятиях, при этом продолжительность их работы ограничена 8 часами в день и 48 часами в неделю. Хотя наци</w:t>
      </w:r>
      <w:r>
        <w:t>о</w:t>
      </w:r>
      <w:r>
        <w:t>нальной системой социального обеспечения охв</w:t>
      </w:r>
      <w:r>
        <w:t>а</w:t>
      </w:r>
      <w:r>
        <w:t>чено более 17 000 предприятий и около полмилли</w:t>
      </w:r>
      <w:r>
        <w:t>о</w:t>
      </w:r>
      <w:r>
        <w:t>на трудящихся, работники неформального сектора (на который приходится 70 процентов численности женщин) не охвачены системой социального обе</w:t>
      </w:r>
      <w:r>
        <w:t>с</w:t>
      </w:r>
      <w:r>
        <w:t>печения.</w:t>
      </w:r>
    </w:p>
    <w:p w:rsidR="00000000" w:rsidRDefault="00000000">
      <w:pPr>
        <w:pStyle w:val="DualTxt"/>
      </w:pPr>
      <w:r>
        <w:t>17.</w:t>
      </w:r>
      <w:r>
        <w:tab/>
        <w:t>Проект конституции гарантирует право на о</w:t>
      </w:r>
      <w:r>
        <w:t>х</w:t>
      </w:r>
      <w:r>
        <w:t>рану здоровья, которое признается в качестве одн</w:t>
      </w:r>
      <w:r>
        <w:t>о</w:t>
      </w:r>
      <w:r>
        <w:t>го из основных прав всех граждан. Стратегия ее правительства в области здравоохранения основ</w:t>
      </w:r>
      <w:r>
        <w:t>ы</w:t>
      </w:r>
      <w:r>
        <w:t>вается на следующих элементах: разделе страны на 306 зон здравоохранения в целях расширения до</w:t>
      </w:r>
      <w:r>
        <w:t>с</w:t>
      </w:r>
      <w:r>
        <w:t>тупа к услугам в области здравоохранения; профе</w:t>
      </w:r>
      <w:r>
        <w:t>с</w:t>
      </w:r>
      <w:r>
        <w:t>сиональной подготовке акушерок и с</w:t>
      </w:r>
      <w:r>
        <w:t>а</w:t>
      </w:r>
      <w:r>
        <w:t>нитарно-медицинских работников в рамках проекта «Охрана здоровья в сельских районах»; вакцинации детей и беременных женщин от эндемических заболеваний; улучшении питания детей в возрасте до 5 лет, бер</w:t>
      </w:r>
      <w:r>
        <w:t>е</w:t>
      </w:r>
      <w:r>
        <w:t>менных женщин и кормящих матерей; распростр</w:t>
      </w:r>
      <w:r>
        <w:t>а</w:t>
      </w:r>
      <w:r>
        <w:t>нении информации о репродуктивном здоровье и регулировании деторождения; предотвращении п</w:t>
      </w:r>
      <w:r>
        <w:t>е</w:t>
      </w:r>
      <w:r>
        <w:t>редаваемых половым путем заболеваний и вируса иммунодефицита человека (ВИЧ)/синдрома прио</w:t>
      </w:r>
      <w:r>
        <w:t>б</w:t>
      </w:r>
      <w:r>
        <w:t>ретенного иммунодефицита (СПИД); и учреждении национального комитета по вопросу о калечащих операциях на женских гениталиях. Однако осущ</w:t>
      </w:r>
      <w:r>
        <w:t>е</w:t>
      </w:r>
      <w:r>
        <w:t>ствлению этих усилий препятствует крайняя нищ</w:t>
      </w:r>
      <w:r>
        <w:t>е</w:t>
      </w:r>
      <w:r>
        <w:t>та. В последние годы положение в области охраны здоровья населения ухудшилось вследствие пр</w:t>
      </w:r>
      <w:r>
        <w:t>е</w:t>
      </w:r>
      <w:r>
        <w:t>кращения двустороннего и многостороннего с</w:t>
      </w:r>
      <w:r>
        <w:t>о</w:t>
      </w:r>
      <w:r>
        <w:t>трудничества, отсутствия доступа к основным м</w:t>
      </w:r>
      <w:r>
        <w:t>е</w:t>
      </w:r>
      <w:r>
        <w:t>дикаментам, отсутствия надлежащего контроля за деятельностью медицинского персонала и ухудш</w:t>
      </w:r>
      <w:r>
        <w:t>е</w:t>
      </w:r>
      <w:r>
        <w:t>ния санитарных у</w:t>
      </w:r>
      <w:r>
        <w:t>с</w:t>
      </w:r>
      <w:r>
        <w:t>ловий.</w:t>
      </w:r>
    </w:p>
    <w:p w:rsidR="00000000" w:rsidRDefault="00000000">
      <w:pPr>
        <w:pStyle w:val="DualTxt"/>
      </w:pPr>
      <w:r>
        <w:t>18.</w:t>
      </w:r>
      <w:r>
        <w:tab/>
        <w:t>Почти 25 процентов детей в возрасте до 5 лет страдают от средней или тяжелой формы недоед</w:t>
      </w:r>
      <w:r>
        <w:t>а</w:t>
      </w:r>
      <w:r>
        <w:t>ния, показатель вакцинации соответствует 23 про-центам, послеродовой уход оказывается только двум третям женщин, а коэффициент материнской смертности составляет 1837 на 100 000 живорожд</w:t>
      </w:r>
      <w:r>
        <w:t>е</w:t>
      </w:r>
      <w:r>
        <w:t>ний. Отсутствие надлежащих программ в области профилактики заболеваний и борьбы с ними прив</w:t>
      </w:r>
      <w:r>
        <w:t>е</w:t>
      </w:r>
      <w:r>
        <w:t>ло к возникновению эпидемиологической ситуации, характеризуемой повторными вспышками эндем</w:t>
      </w:r>
      <w:r>
        <w:t>и</w:t>
      </w:r>
      <w:r>
        <w:t>ческих заболеваний, распространение которых было до этого поставлено под контроль. Появление ВИЧ/СПИДа создало дополнительные затруднения для медико-санитарных служб. В целях нахождения выхода из сложившейся ситуации ее правительство при поддержке Всемирной организации здрав</w:t>
      </w:r>
      <w:r>
        <w:t>о</w:t>
      </w:r>
      <w:r>
        <w:t>охранения организовало национальную конфере</w:t>
      </w:r>
      <w:r>
        <w:t>н</w:t>
      </w:r>
      <w:r>
        <w:t>цию по проблемам охраны здоровья, в результате проведения которой была пересмотрена национал</w:t>
      </w:r>
      <w:r>
        <w:t>ь</w:t>
      </w:r>
      <w:r>
        <w:t>ная стратегия в области здравоохр</w:t>
      </w:r>
      <w:r>
        <w:t>а</w:t>
      </w:r>
      <w:r>
        <w:t>нения.</w:t>
      </w:r>
    </w:p>
    <w:p w:rsidR="00000000" w:rsidRDefault="00000000">
      <w:pPr>
        <w:pStyle w:val="DualTxt"/>
      </w:pPr>
      <w:r>
        <w:t>19.</w:t>
      </w:r>
      <w:r>
        <w:tab/>
        <w:t>Женщины и мужчины имеют равные права на получение семейных пособий, банковских кред</w:t>
      </w:r>
      <w:r>
        <w:t>и</w:t>
      </w:r>
      <w:r>
        <w:t>тов, ипотечных займов и других видов кредитов, однако на практике замужние женщины лишены правоспособности, а доступ женщин к кредитам о</w:t>
      </w:r>
      <w:r>
        <w:t>г</w:t>
      </w:r>
      <w:r>
        <w:t>раничен, поскольку они располагают меньшими возможностями в плане предоставления залога.</w:t>
      </w:r>
    </w:p>
    <w:p w:rsidR="00000000" w:rsidRDefault="00000000">
      <w:pPr>
        <w:pStyle w:val="DualTxt"/>
      </w:pPr>
      <w:r>
        <w:t>20.</w:t>
      </w:r>
      <w:r>
        <w:tab/>
        <w:t>В Конституции признается право женщин на участие в мероприятиях, касающихся досуга, спо</w:t>
      </w:r>
      <w:r>
        <w:t>р</w:t>
      </w:r>
      <w:r>
        <w:t>та и всех других аспектов культурной жизни. Одн</w:t>
      </w:r>
      <w:r>
        <w:t>а</w:t>
      </w:r>
      <w:r>
        <w:t>ко осуществление этого права ограничивается из</w:t>
      </w:r>
      <w:r>
        <w:noBreakHyphen/>
        <w:t>за нищеты, отсутствия времени и культурных трад</w:t>
      </w:r>
      <w:r>
        <w:t>и</w:t>
      </w:r>
      <w:r>
        <w:t>ций.</w:t>
      </w:r>
    </w:p>
    <w:p w:rsidR="00000000" w:rsidRDefault="00000000">
      <w:pPr>
        <w:pStyle w:val="DualTxt"/>
      </w:pPr>
      <w:r>
        <w:t>21.</w:t>
      </w:r>
      <w:r>
        <w:tab/>
        <w:t>Вопросы равенства мужчин и женщин в ра</w:t>
      </w:r>
      <w:r>
        <w:t>м</w:t>
      </w:r>
      <w:r>
        <w:t>ках брака и семьи регулируются новым семейным кодексом, в соответствии с которым все конголезцы, независимо от пола, обретают в возрасте 18 лет с</w:t>
      </w:r>
      <w:r>
        <w:t>о</w:t>
      </w:r>
      <w:r>
        <w:t>вершеннолетие и могут вступать в брак. Супруги имеют одинаковые права и обязанности в отнош</w:t>
      </w:r>
      <w:r>
        <w:t>е</w:t>
      </w:r>
      <w:r>
        <w:t>нии своих детей, а также одинаковые права и об</w:t>
      </w:r>
      <w:r>
        <w:t>я</w:t>
      </w:r>
      <w:r>
        <w:t>занности как в рамках брака, так и в случае смерти одного из супругов. Несмотря на эти благоприятные изменения, замужней женщине по</w:t>
      </w:r>
      <w:r>
        <w:noBreakHyphen/>
        <w:t>прежнему нео</w:t>
      </w:r>
      <w:r>
        <w:t>б</w:t>
      </w:r>
      <w:r>
        <w:t>ходимо получить разрешение от своего мужа для участия в некоторых операциях, при этом предпол</w:t>
      </w:r>
      <w:r>
        <w:t>а</w:t>
      </w:r>
      <w:r>
        <w:t>гается, что она должна проживать со своим мужем в том месте, которое он сам выб</w:t>
      </w:r>
      <w:r>
        <w:t>е</w:t>
      </w:r>
      <w:r>
        <w:t>рет.</w:t>
      </w:r>
    </w:p>
    <w:p w:rsidR="00000000" w:rsidRDefault="00000000">
      <w:pPr>
        <w:pStyle w:val="DualTxt"/>
      </w:pPr>
      <w:r>
        <w:t>22.</w:t>
      </w:r>
      <w:r>
        <w:tab/>
        <w:t>Все дети, независимо от признака пола, рас</w:t>
      </w:r>
      <w:r>
        <w:t>о</w:t>
      </w:r>
      <w:r>
        <w:t>вой принадлежности, возраста или принадлежности к тому или иному социальному классу, пользуются правом на образование. В проекте конституции и в национальном законодательстве гарантируется до</w:t>
      </w:r>
      <w:r>
        <w:t>с</w:t>
      </w:r>
      <w:r>
        <w:t>туп к образованию как девочек, так и мальчиков. В соответствии со статьей 10 Конвенции Демократ</w:t>
      </w:r>
      <w:r>
        <w:t>и</w:t>
      </w:r>
      <w:r>
        <w:t>ческая Республика Конго присоединилась к Всео</w:t>
      </w:r>
      <w:r>
        <w:t>б</w:t>
      </w:r>
      <w:r>
        <w:t>щей декларации прав человека и Конвенции о пр</w:t>
      </w:r>
      <w:r>
        <w:t>а</w:t>
      </w:r>
      <w:r>
        <w:t>вах ребенка. В рамках новой системы образования, созданной в 1996 году, особое внимание уделяется образованию находящихся в неблагоприятном п</w:t>
      </w:r>
      <w:r>
        <w:t>о</w:t>
      </w:r>
      <w:r>
        <w:t>ложении девочек и сокращению отсева учащихся из школ.</w:t>
      </w:r>
    </w:p>
    <w:p w:rsidR="00000000" w:rsidRDefault="00000000">
      <w:pPr>
        <w:pStyle w:val="DualTxt"/>
      </w:pPr>
      <w:r>
        <w:t>23.</w:t>
      </w:r>
      <w:r>
        <w:tab/>
        <w:t>В рамках национального форума по правам и возможностям конголезских женщин занимать р</w:t>
      </w:r>
      <w:r>
        <w:t>у</w:t>
      </w:r>
      <w:r>
        <w:t>ководящие должности, который также состоялся в 1996 году, основное внимание уделялось расшир</w:t>
      </w:r>
      <w:r>
        <w:t>е</w:t>
      </w:r>
      <w:r>
        <w:t>нию набора девочек в средние школы и предоста</w:t>
      </w:r>
      <w:r>
        <w:t>в</w:t>
      </w:r>
      <w:r>
        <w:t>лению им возможностей освоить ту или иную пр</w:t>
      </w:r>
      <w:r>
        <w:t>о</w:t>
      </w:r>
      <w:r>
        <w:t>фессию. Хотя правительство разрешило государс</w:t>
      </w:r>
      <w:r>
        <w:t>т</w:t>
      </w:r>
      <w:r>
        <w:t>венным заведениям, религиозным обществам и ч</w:t>
      </w:r>
      <w:r>
        <w:t>а</w:t>
      </w:r>
      <w:r>
        <w:t>стным лицам открывать начальные и средние шк</w:t>
      </w:r>
      <w:r>
        <w:t>о</w:t>
      </w:r>
      <w:r>
        <w:t>лы и высшие учебные заведения, у многих детей по</w:t>
      </w:r>
      <w:r>
        <w:noBreakHyphen/>
        <w:t>прежнему нет доступа к образованию, поскольку их родители не в состоянии заплатить за об</w:t>
      </w:r>
      <w:r>
        <w:t>у</w:t>
      </w:r>
      <w:r>
        <w:t>чение.</w:t>
      </w:r>
    </w:p>
    <w:p w:rsidR="00000000" w:rsidRDefault="00000000">
      <w:pPr>
        <w:pStyle w:val="DualTxt"/>
      </w:pPr>
      <w:r>
        <w:t>24.</w:t>
      </w:r>
      <w:r>
        <w:tab/>
        <w:t>Большинство конголезских женщин все еще неграмотны. Правительство разработало программу для девочек, бросивших школу, в области Киншасы, Экваториальной области и Восточной области, в рамках которой им предлагаются курсы по вопр</w:t>
      </w:r>
      <w:r>
        <w:t>о</w:t>
      </w:r>
      <w:r>
        <w:t>сам шитья, выполнения функций секретарей, управления, торговли, обучения грамоте, технол</w:t>
      </w:r>
      <w:r>
        <w:t>о</w:t>
      </w:r>
      <w:r>
        <w:t>гии и семейной социологии. Кроме того, неправ</w:t>
      </w:r>
      <w:r>
        <w:t>и</w:t>
      </w:r>
      <w:r>
        <w:t>тельственные организации и церковные группы о</w:t>
      </w:r>
      <w:r>
        <w:t>р</w:t>
      </w:r>
      <w:r>
        <w:t>ганизовывают осуществление по всей стране пр</w:t>
      </w:r>
      <w:r>
        <w:t>о</w:t>
      </w:r>
      <w:r>
        <w:t>грамм обучения грамоте; престарелые женщины, в частности, проявили большой интерес к обучению чтению и пис</w:t>
      </w:r>
      <w:r>
        <w:t>ь</w:t>
      </w:r>
      <w:r>
        <w:t>му.</w:t>
      </w:r>
    </w:p>
    <w:p w:rsidR="00000000" w:rsidRDefault="00000000">
      <w:pPr>
        <w:pStyle w:val="DualTxt"/>
      </w:pPr>
      <w:r>
        <w:t>25.</w:t>
      </w:r>
      <w:r>
        <w:tab/>
        <w:t>Положения законов Конго, касающиеся прав человека, применяются в одинаковой степени в о</w:t>
      </w:r>
      <w:r>
        <w:t>т</w:t>
      </w:r>
      <w:r>
        <w:t>ношении сельских и городских женщин. Однако, поскольку сельские женщины составляют знач</w:t>
      </w:r>
      <w:r>
        <w:t>и</w:t>
      </w:r>
      <w:r>
        <w:t>тельную долю населения и играют важную роль в области сельскохозяйственного производства, были приняты меры по выявлению их потребностей и п</w:t>
      </w:r>
      <w:r>
        <w:t>о</w:t>
      </w:r>
      <w:r>
        <w:t>вышению производительности их труда при одн</w:t>
      </w:r>
      <w:r>
        <w:t>о</w:t>
      </w:r>
      <w:r>
        <w:t>временном облегчении их рабочей нагрузки. Были приняты такие меры, как создание Национальной службы по вопросам популяризации сельскохозя</w:t>
      </w:r>
      <w:r>
        <w:t>й</w:t>
      </w:r>
      <w:r>
        <w:t>ственного производства, издание для фермеров, и в особенности для женщин, журнала, посвященного вопросам развития сельских районов, учреждение технологических проектов, создание женских домов и центров социальной пропаганды, установка нан</w:t>
      </w:r>
      <w:r>
        <w:t>о</w:t>
      </w:r>
      <w:r>
        <w:t>сов для подачи питьевой воды, обеспечение пе</w:t>
      </w:r>
      <w:r>
        <w:t>р</w:t>
      </w:r>
      <w:r>
        <w:t>вичного медико-санитарного обслуживания, пров</w:t>
      </w:r>
      <w:r>
        <w:t>е</w:t>
      </w:r>
      <w:r>
        <w:t>дение реформы в области санитарии, осуществл</w:t>
      </w:r>
      <w:r>
        <w:t>е</w:t>
      </w:r>
      <w:r>
        <w:t xml:space="preserve">ние программы по вопросам охраны здоровья в сельских районах и создание групп взаимопомощи сельских женщин. </w:t>
      </w:r>
    </w:p>
    <w:p w:rsidR="00000000" w:rsidRDefault="00000000">
      <w:pPr>
        <w:pStyle w:val="DualTxt"/>
      </w:pPr>
      <w:r>
        <w:t>26.</w:t>
      </w:r>
      <w:r>
        <w:tab/>
        <w:t>Хотя многие конголезские женщины являются жертвами физического, психологического и м</w:t>
      </w:r>
      <w:r>
        <w:t>о</w:t>
      </w:r>
      <w:r>
        <w:t>рального насилия, информация о подобных случаях поступает только частично, поскольку многие же</w:t>
      </w:r>
      <w:r>
        <w:t>н</w:t>
      </w:r>
      <w:r>
        <w:t>щины предпочитают хранить молчание. В сотру</w:t>
      </w:r>
      <w:r>
        <w:t>д</w:t>
      </w:r>
      <w:r>
        <w:t>ничестве с правительством ряд неправительстве</w:t>
      </w:r>
      <w:r>
        <w:t>н</w:t>
      </w:r>
      <w:r>
        <w:t>ных организаций осуществлял программы повыш</w:t>
      </w:r>
      <w:r>
        <w:t>е</w:t>
      </w:r>
      <w:r>
        <w:t>ния уровня информированности о масштабах нас</w:t>
      </w:r>
      <w:r>
        <w:t>и</w:t>
      </w:r>
      <w:r>
        <w:t>лия в отношении женщин, а в 1999 году было пр</w:t>
      </w:r>
      <w:r>
        <w:t>о</w:t>
      </w:r>
      <w:r>
        <w:t>ведено исследование по вопросам разработки э</w:t>
      </w:r>
      <w:r>
        <w:t>ф</w:t>
      </w:r>
      <w:r>
        <w:t>фективных стратегий борьбы с такими я</w:t>
      </w:r>
      <w:r>
        <w:t>в</w:t>
      </w:r>
      <w:r>
        <w:t>лениями.</w:t>
      </w:r>
    </w:p>
    <w:p w:rsidR="00000000" w:rsidRDefault="00000000">
      <w:pPr>
        <w:pStyle w:val="DualTxt"/>
      </w:pPr>
      <w:r>
        <w:t>27.</w:t>
      </w:r>
      <w:r>
        <w:tab/>
        <w:t>Кроме того, был создан Национальный совет по делам женщин, выполняющий функции консул</w:t>
      </w:r>
      <w:r>
        <w:t>ь</w:t>
      </w:r>
      <w:r>
        <w:t>тативного органа при министерстве социального обеспечения и по делам семьи в области поощр</w:t>
      </w:r>
      <w:r>
        <w:t>е</w:t>
      </w:r>
      <w:r>
        <w:t>ния, охраны и защиты прав женщин. В состав Сов</w:t>
      </w:r>
      <w:r>
        <w:t>е</w:t>
      </w:r>
      <w:r>
        <w:t>та входят представители государственных учрежд</w:t>
      </w:r>
      <w:r>
        <w:t>е</w:t>
      </w:r>
      <w:r>
        <w:t>ний, профсоюзов, церквей и неправительственных организаций, а представители системы Организ</w:t>
      </w:r>
      <w:r>
        <w:t>а</w:t>
      </w:r>
      <w:r>
        <w:t>ции Объединенных Наций принимают участие в его работе в качестве наблюдателей. Аналогичные с</w:t>
      </w:r>
      <w:r>
        <w:t>о</w:t>
      </w:r>
      <w:r>
        <w:t>веты были созданы в обла</w:t>
      </w:r>
      <w:r>
        <w:t>с</w:t>
      </w:r>
      <w:r>
        <w:t>тях.</w:t>
      </w:r>
    </w:p>
    <w:p w:rsidR="00000000" w:rsidRDefault="00000000">
      <w:pPr>
        <w:pStyle w:val="DualTxt"/>
      </w:pPr>
      <w:r>
        <w:t>28.</w:t>
      </w:r>
      <w:r>
        <w:tab/>
        <w:t>Девочки в возрасте 5–19 лет составляют 35 процентов численности женщин. Несмотря на предпринимаемые правительством усилия по обе</w:t>
      </w:r>
      <w:r>
        <w:t>с</w:t>
      </w:r>
      <w:r>
        <w:t>печению равных возможностей для мальчиков и д</w:t>
      </w:r>
      <w:r>
        <w:t>е</w:t>
      </w:r>
      <w:r>
        <w:t>вочек, показатели посещаемости школ характер</w:t>
      </w:r>
      <w:r>
        <w:t>и</w:t>
      </w:r>
      <w:r>
        <w:t>зуются значительными различиями, в особенности в сельских районах. Хотя численность девочек и мальчиков, посещающих школы, примерно один</w:t>
      </w:r>
      <w:r>
        <w:t>а</w:t>
      </w:r>
      <w:r>
        <w:t>кова, количество выбывающих учащихся больше среди девочек. Девочки-подростки, в особенности в сельских районах, должны работать на полях и приносить доход. Девочки в раннем возрасте также подвергаются сексуальным надругательствам и к</w:t>
      </w:r>
      <w:r>
        <w:t>а</w:t>
      </w:r>
      <w:r>
        <w:t>лечащим операциям на гениталиях. При поддержке Всемирной организации здравоохранения прав</w:t>
      </w:r>
      <w:r>
        <w:t>и</w:t>
      </w:r>
      <w:r>
        <w:t>тельство провело национальный семинар с целью определения путей и средств борьбы с этими п</w:t>
      </w:r>
      <w:r>
        <w:t>а</w:t>
      </w:r>
      <w:r>
        <w:t>губными явлениями. В принятом в результате этого плане действий содержится призыв к расширению проводимых общественных кампаний по повыш</w:t>
      </w:r>
      <w:r>
        <w:t>е</w:t>
      </w:r>
      <w:r>
        <w:t>нию уровня информир</w:t>
      </w:r>
      <w:r>
        <w:t>о</w:t>
      </w:r>
      <w:r>
        <w:t>ванности.</w:t>
      </w:r>
    </w:p>
    <w:p w:rsidR="00000000" w:rsidRDefault="00000000">
      <w:pPr>
        <w:pStyle w:val="DualTxt"/>
      </w:pPr>
      <w:r>
        <w:t>29.</w:t>
      </w:r>
      <w:r>
        <w:tab/>
        <w:t>Причинами того, что Конвенция выполняется не в полном объеме, являются отсутствие информ</w:t>
      </w:r>
      <w:r>
        <w:t>а</w:t>
      </w:r>
      <w:r>
        <w:t>ции о правах женщин, сохраняющиеся негативные традиции и подходы, неэффективная система пр</w:t>
      </w:r>
      <w:r>
        <w:t>и</w:t>
      </w:r>
      <w:r>
        <w:t>менения мер наказания, двусмысленный характер положений законов, экономический, социальный и политический кризис, вызванный состоянием во</w:t>
      </w:r>
      <w:r>
        <w:t>й</w:t>
      </w:r>
      <w:r>
        <w:t>ны, и нехватка финансовых средств. Тем не менее правительство учредило национальную программу по улучшению положения женщин, и во всех обла</w:t>
      </w:r>
      <w:r>
        <w:t>с</w:t>
      </w:r>
      <w:r>
        <w:t>тях были проведены консультации и исследов</w:t>
      </w:r>
      <w:r>
        <w:t>а</w:t>
      </w:r>
      <w:r>
        <w:t>ния.</w:t>
      </w:r>
    </w:p>
    <w:p w:rsidR="00000000" w:rsidRDefault="00000000">
      <w:pPr>
        <w:pStyle w:val="DualTxt"/>
      </w:pPr>
      <w:r>
        <w:t>30.</w:t>
      </w:r>
      <w:r>
        <w:tab/>
        <w:t>Эта программа предусматривает укрепление экономического потенциала женщин путем обесп</w:t>
      </w:r>
      <w:r>
        <w:t>е</w:t>
      </w:r>
      <w:r>
        <w:t>чения профессиональной подготовки и оказания с</w:t>
      </w:r>
      <w:r>
        <w:t>о</w:t>
      </w:r>
      <w:r>
        <w:t>действия в создании женских предприятий; улу</w:t>
      </w:r>
      <w:r>
        <w:t>ч</w:t>
      </w:r>
      <w:r>
        <w:t>шение правового и социального положения женщин путем упразднения дискриминационных законов; распространение информации о правах и обязанн</w:t>
      </w:r>
      <w:r>
        <w:t>о</w:t>
      </w:r>
      <w:r>
        <w:t>стях женщин в обществе; содействие эффективному применению законов в интересах женщин; обесп</w:t>
      </w:r>
      <w:r>
        <w:t>е</w:t>
      </w:r>
      <w:r>
        <w:t>чение формального образования девочек; улучш</w:t>
      </w:r>
      <w:r>
        <w:t>е</w:t>
      </w:r>
      <w:r>
        <w:t>ние охраны здоровья женщин и детей путем осущ</w:t>
      </w:r>
      <w:r>
        <w:t>е</w:t>
      </w:r>
      <w:r>
        <w:t>ствл</w:t>
      </w:r>
      <w:r>
        <w:t>е</w:t>
      </w:r>
      <w:r>
        <w:t>ния программ в области первичного медико-санитарного обслуживания и репродуктивного зд</w:t>
      </w:r>
      <w:r>
        <w:t>о</w:t>
      </w:r>
      <w:r>
        <w:t>ровья и сокращения каждодневного объема работы, выполняемого женщинами; предоставление женщ</w:t>
      </w:r>
      <w:r>
        <w:t>и</w:t>
      </w:r>
      <w:r>
        <w:t>нам доступа к экономическим ресурсам; оказание сельским женщинам содействия в улучшении усл</w:t>
      </w:r>
      <w:r>
        <w:t>о</w:t>
      </w:r>
      <w:r>
        <w:t>вий их жизни; и изменение отживших себя подх</w:t>
      </w:r>
      <w:r>
        <w:t>о</w:t>
      </w:r>
      <w:r>
        <w:t>дов и традиций. В ходе постановки этих целей пр</w:t>
      </w:r>
      <w:r>
        <w:t>а</w:t>
      </w:r>
      <w:r>
        <w:t>вительство учитывало 12 важнейших проблемных областей, определенных на Пекинской конфере</w:t>
      </w:r>
      <w:r>
        <w:t>н</w:t>
      </w:r>
      <w:r>
        <w:t>ции.</w:t>
      </w:r>
    </w:p>
    <w:p w:rsidR="00000000" w:rsidRDefault="00000000">
      <w:pPr>
        <w:pStyle w:val="DualTxt"/>
      </w:pPr>
      <w:r>
        <w:t>31.</w:t>
      </w:r>
      <w:r>
        <w:tab/>
        <w:t>Несмотря на кризисное положение, сложи</w:t>
      </w:r>
      <w:r>
        <w:t>в</w:t>
      </w:r>
      <w:r>
        <w:t>шееся в Демократической Республике Конго, пр</w:t>
      </w:r>
      <w:r>
        <w:t>а</w:t>
      </w:r>
      <w:r>
        <w:t>вительство сделало все возможное для обеспечения постепенной ликвидации дискриминации в отн</w:t>
      </w:r>
      <w:r>
        <w:t>о</w:t>
      </w:r>
      <w:r>
        <w:t>шении женщин и улучшения условий жизни и раб</w:t>
      </w:r>
      <w:r>
        <w:t>о</w:t>
      </w:r>
      <w:r>
        <w:t>ты женщин. Однако предпринимаемые им усилия окажутся бесплодными, если Демократическая Ре</w:t>
      </w:r>
      <w:r>
        <w:t>с</w:t>
      </w:r>
      <w:r>
        <w:t>публика Конго будет и далее подвергаться оккуп</w:t>
      </w:r>
      <w:r>
        <w:t>а</w:t>
      </w:r>
      <w:r>
        <w:t>ционной войне, ведущейся агрессорами, которые насилуют и убивают женщин и детей, не встречая противодействия или осуждения со стороны Орг</w:t>
      </w:r>
      <w:r>
        <w:t>а</w:t>
      </w:r>
      <w:r>
        <w:t>низации Объединенных Наций. Для ведения борьбы за права женщин правительство нуждается в сол</w:t>
      </w:r>
      <w:r>
        <w:t>и</w:t>
      </w:r>
      <w:r>
        <w:t>дарности Организации Объединенных Наций. Без восстановления мира нельзя добиться ликвидации насилия и преодолеть традиционное сопротивление и искоренить дискриминацию в отношении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Г</w:t>
      </w:r>
      <w:r>
        <w:rPr>
          <w:b/>
        </w:rPr>
        <w:noBreakHyphen/>
        <w:t>жа Уэдраого</w:t>
      </w:r>
      <w:r>
        <w:t xml:space="preserve"> говорит, что Демократическая Республика Конго заслуживает похвалы за пре</w:t>
      </w:r>
      <w:r>
        <w:t>д</w:t>
      </w:r>
      <w:r>
        <w:t>ставление откровенного, ясно изложенного и тран</w:t>
      </w:r>
      <w:r>
        <w:t>с</w:t>
      </w:r>
      <w:r>
        <w:t>парентного доклада, в котором изложен прогресс, достигнутый, несмотря на сложную политическую ситуацию. Создание Национального совета по д</w:t>
      </w:r>
      <w:r>
        <w:t>е</w:t>
      </w:r>
      <w:r>
        <w:t>лам женщин и советов по делам женщин в областях, министерства по правам человека и Национальной программы по улучшению положения женщин я</w:t>
      </w:r>
      <w:r>
        <w:t>в</w:t>
      </w:r>
      <w:r>
        <w:t>ляются шагами в правильном направлении.</w:t>
      </w:r>
    </w:p>
    <w:p w:rsidR="00000000" w:rsidRDefault="00000000">
      <w:pPr>
        <w:pStyle w:val="DualTxt"/>
      </w:pPr>
      <w:r>
        <w:t>33.</w:t>
      </w:r>
      <w:r>
        <w:tab/>
        <w:t>Вместе с тем она обеспокоена отсутствием статистических данных в последнем докладе, в ч</w:t>
      </w:r>
      <w:r>
        <w:t>а</w:t>
      </w:r>
      <w:r>
        <w:t>стности относительно численности и положения женщин-беженцев. Целесообразно было бы также представить дополнительную информацию о соц</w:t>
      </w:r>
      <w:r>
        <w:t>и</w:t>
      </w:r>
      <w:r>
        <w:t>альных и экономических мерах, принятых с целью оказания им помощи. В третьем периодическом докладе практически ничего не говорится о после</w:t>
      </w:r>
      <w:r>
        <w:t>д</w:t>
      </w:r>
      <w:r>
        <w:t>ствиях войны для женщин. В четвертом докладе она хотела бы увидеть больше информации о масшт</w:t>
      </w:r>
      <w:r>
        <w:t>а</w:t>
      </w:r>
      <w:r>
        <w:t>бах изнасилования, используемого в качестве средства ведения войны, и мерах, принятых с целью оказ</w:t>
      </w:r>
      <w:r>
        <w:t>а</w:t>
      </w:r>
      <w:r>
        <w:t>ния помощи жертвам таких преступлений. Следует также обсудить последствия осуществления Наци</w:t>
      </w:r>
      <w:r>
        <w:t>о</w:t>
      </w:r>
      <w:r>
        <w:t>нальной программы по улучшению положения женщин для ликвидации нищеты. При подготовке четвертого доклада следует также принять меры с целью более последовательного выполнения рук</w:t>
      </w:r>
      <w:r>
        <w:t>о</w:t>
      </w:r>
      <w:r>
        <w:t>водящих принципов К</w:t>
      </w:r>
      <w:r>
        <w:t>о</w:t>
      </w:r>
      <w:r>
        <w:t>митета.</w:t>
      </w: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>жа</w:t>
      </w:r>
      <w:r>
        <w:rPr>
          <w:b/>
          <w:lang w:val="en-US"/>
        </w:rPr>
        <w:t xml:space="preserve"> </w:t>
      </w:r>
      <w:r>
        <w:rPr>
          <w:b/>
        </w:rPr>
        <w:t>Ким</w:t>
      </w:r>
      <w:r>
        <w:t xml:space="preserve"> говорит, что в целом, как предста</w:t>
      </w:r>
      <w:r>
        <w:t>в</w:t>
      </w:r>
      <w:r>
        <w:t>ляется, новый институциональный механизм улу</w:t>
      </w:r>
      <w:r>
        <w:t>ч</w:t>
      </w:r>
      <w:r>
        <w:t>шения положения женщин функционирует но</w:t>
      </w:r>
      <w:r>
        <w:t>р</w:t>
      </w:r>
      <w:r>
        <w:t>мально, при этом особое удовлетворение вызывает участие женщин в разработке новой конституции. Однако ресурсы, необходимые для обеспечения функционирования этого механизма, должно пр</w:t>
      </w:r>
      <w:r>
        <w:t>е</w:t>
      </w:r>
      <w:r>
        <w:t>доставить правительство, и она хотела бы усл</w:t>
      </w:r>
      <w:r>
        <w:t>ы</w:t>
      </w:r>
      <w:r>
        <w:t>шать, каким образом оно планирует удовлетворить эти бюджетные потребн</w:t>
      </w:r>
      <w:r>
        <w:t>о</w:t>
      </w:r>
      <w:r>
        <w:t>сти.</w:t>
      </w:r>
    </w:p>
    <w:p w:rsidR="00000000" w:rsidRDefault="00000000">
      <w:pPr>
        <w:pStyle w:val="DualTxt"/>
      </w:pPr>
      <w:r>
        <w:t>35.</w:t>
      </w:r>
      <w:r>
        <w:tab/>
        <w:t>Судя по трем докладам, в Уголовном кодексе еще сохраняется ряд положений дискриминацио</w:t>
      </w:r>
      <w:r>
        <w:t>н</w:t>
      </w:r>
      <w:r>
        <w:t>ного характера. Церковные и неправительственные организации приняли участие в проведении соц</w:t>
      </w:r>
      <w:r>
        <w:t>и</w:t>
      </w:r>
      <w:r>
        <w:t>альной реформы, связанной с искоренением таких явлений, как полигамия, проведение калечащих операций на женских гениталиях, предоставление приданого и проявления насилия в отношении женщин, однако ей хотелось бы знать, какие меры были приняты правительством для их искоренения. Следовало бы также предоставить дополнительную информацию о положении женщин-беженцев и о том, каким образом обеспечить удовлетворение их потребностей и их реинтеграцию в общество.</w:t>
      </w:r>
    </w:p>
    <w:p w:rsidR="00000000" w:rsidRDefault="00000000">
      <w:pPr>
        <w:pStyle w:val="DualTxt"/>
      </w:pPr>
      <w:r>
        <w:t>36.</w:t>
      </w:r>
      <w:r>
        <w:tab/>
      </w:r>
      <w:r>
        <w:rPr>
          <w:b/>
        </w:rPr>
        <w:t>Г</w:t>
      </w:r>
      <w:r>
        <w:rPr>
          <w:b/>
        </w:rPr>
        <w:noBreakHyphen/>
        <w:t>жа Габр</w:t>
      </w:r>
      <w:r>
        <w:t xml:space="preserve"> выражает удовлетворение в связи с тем, что Демократическая Республика Конго рат</w:t>
      </w:r>
      <w:r>
        <w:t>и</w:t>
      </w:r>
      <w:r>
        <w:t>фицировала Конвенцию без оговорок, однако след</w:t>
      </w:r>
      <w:r>
        <w:t>у</w:t>
      </w:r>
      <w:r>
        <w:t>ет признать, что в этой стране дискриминация еще сохраняется как в области законодательства, так и в рамках практической деятельности. Она хотела бы услышать о мерах, принимаемых с целью привед</w:t>
      </w:r>
      <w:r>
        <w:t>е</w:t>
      </w:r>
      <w:r>
        <w:t>ния законодательства в соответствие с Конвенцией. В практическом плане требуется дополнительная информация о программе, осуществляемой совм</w:t>
      </w:r>
      <w:r>
        <w:t>е</w:t>
      </w:r>
      <w:r>
        <w:t>стно с ПРООН, включая цифры. Было бы также и</w:t>
      </w:r>
      <w:r>
        <w:t>н</w:t>
      </w:r>
      <w:r>
        <w:t>тересно узнать, кто принимал участие в подготовке доклада и испрашивался ли вклад по линии непр</w:t>
      </w:r>
      <w:r>
        <w:t>а</w:t>
      </w:r>
      <w:r>
        <w:t>вительственных организаций. Правительство н</w:t>
      </w:r>
      <w:r>
        <w:t>е</w:t>
      </w:r>
      <w:r>
        <w:t>давно ратифицировало Конвенцию о правах ребе</w:t>
      </w:r>
      <w:r>
        <w:t>н</w:t>
      </w:r>
      <w:r>
        <w:t>ка, и она спрашивает, планирует ли оно подписать какие</w:t>
      </w:r>
      <w:r>
        <w:noBreakHyphen/>
        <w:t>либо другие международные документы по правам ч</w:t>
      </w:r>
      <w:r>
        <w:t>е</w:t>
      </w:r>
      <w:r>
        <w:t>ловека.</w:t>
      </w:r>
    </w:p>
    <w:p w:rsidR="00000000" w:rsidRDefault="00000000">
      <w:pPr>
        <w:pStyle w:val="DualTxt"/>
      </w:pPr>
      <w:r>
        <w:t>37.</w:t>
      </w:r>
      <w:r>
        <w:tab/>
        <w:t>В следующем докладе следует представить более подробную информацию о положении сел</w:t>
      </w:r>
      <w:r>
        <w:t>ь</w:t>
      </w:r>
      <w:r>
        <w:t>ских женщин и о практике калечащих операций на же</w:t>
      </w:r>
      <w:r>
        <w:t>н</w:t>
      </w:r>
      <w:r>
        <w:t>ских гениталиях.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>жа Тайя</w:t>
      </w:r>
      <w:r>
        <w:t xml:space="preserve"> говорит, что в июле 1998 года было создано министерство по правам человека в целях защиты свободы всех граждан, однако в настоящее время имеются сообщения о том, что в соответс</w:t>
      </w:r>
      <w:r>
        <w:t>т</w:t>
      </w:r>
      <w:r>
        <w:t>вии с новой политикой все неправительственные организации обязаны регистрировать свои внутре</w:t>
      </w:r>
      <w:r>
        <w:t>н</w:t>
      </w:r>
      <w:r>
        <w:t>ние положения в министерстве юстиции с целью определения того, состоят ли они «на хорошем сч</w:t>
      </w:r>
      <w:r>
        <w:t>е</w:t>
      </w:r>
      <w:r>
        <w:t>ту». Согласно поступившим сообщениям, многие правозащитники, опасаясь преследований, уже п</w:t>
      </w:r>
      <w:r>
        <w:t>о</w:t>
      </w:r>
      <w:r>
        <w:t>кинули страну, и только горстка неправительстве</w:t>
      </w:r>
      <w:r>
        <w:t>н</w:t>
      </w:r>
      <w:r>
        <w:t>ных организаций была признана в качестве име</w:t>
      </w:r>
      <w:r>
        <w:t>ю</w:t>
      </w:r>
      <w:r>
        <w:t>щих «хорошую репутацию». Кроме того, в июле 1999 года все средства массовой информации, с</w:t>
      </w:r>
      <w:r>
        <w:t>о</w:t>
      </w:r>
      <w:r>
        <w:t>общавшие о нарушениях прав человека, заставили замолчать. Она спрашивает, каким образом прав</w:t>
      </w:r>
      <w:r>
        <w:t>и</w:t>
      </w:r>
      <w:r>
        <w:t>тельство объясняет противоречие между этими р</w:t>
      </w:r>
      <w:r>
        <w:t>е</w:t>
      </w:r>
      <w:r>
        <w:t>прессивными политическими мерами, с одной ст</w:t>
      </w:r>
      <w:r>
        <w:t>о</w:t>
      </w:r>
      <w:r>
        <w:t>роны, и созданием министерства по правам челов</w:t>
      </w:r>
      <w:r>
        <w:t>е</w:t>
      </w:r>
      <w:r>
        <w:t>ка, с другой стороны. Она также хотела бы знать, как можно будет, учитывая подобную политику в отношении средств массовой информации, издавать и осуществлять заключительные замечания Комит</w:t>
      </w:r>
      <w:r>
        <w:t>е</w:t>
      </w:r>
      <w:r>
        <w:t>та по докладу, если они носят критический хара</w:t>
      </w:r>
      <w:r>
        <w:t>к</w:t>
      </w:r>
      <w:r>
        <w:t>тер. Она хотела бы получить разъяснения относ</w:t>
      </w:r>
      <w:r>
        <w:t>и</w:t>
      </w:r>
      <w:r>
        <w:t>тельно того, как, согласно пониманию правительс</w:t>
      </w:r>
      <w:r>
        <w:t>т</w:t>
      </w:r>
      <w:r>
        <w:t>ва, Комитет мог бы оказать воздействие на пров</w:t>
      </w:r>
      <w:r>
        <w:t>о</w:t>
      </w:r>
      <w:r>
        <w:t>димую им полит</w:t>
      </w:r>
      <w:r>
        <w:t>и</w:t>
      </w:r>
      <w:r>
        <w:t>ку.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>жа Феррер</w:t>
      </w:r>
      <w:r>
        <w:t xml:space="preserve"> присоединяется к другим чл</w:t>
      </w:r>
      <w:r>
        <w:t>е</w:t>
      </w:r>
      <w:r>
        <w:t>нам Комитета, положительно оценившим решение правительства представить свой доклад даже в н</w:t>
      </w:r>
      <w:r>
        <w:t>ы</w:t>
      </w:r>
      <w:r>
        <w:t>нешних сложных условиях, тем самым продемонс</w:t>
      </w:r>
      <w:r>
        <w:t>т</w:t>
      </w:r>
      <w:r>
        <w:t>рировав важное значение, которое оно придает Ко</w:t>
      </w:r>
      <w:r>
        <w:t>н</w:t>
      </w:r>
      <w:r>
        <w:t>венции. В докладе представлен глубокий анализ каждой статьи Конвенции и засвидетельствована готовность решать существующие проблемы с уч</w:t>
      </w:r>
      <w:r>
        <w:t>е</w:t>
      </w:r>
      <w:r>
        <w:t>том гендерной проблематики. Весьма отрадно отм</w:t>
      </w:r>
      <w:r>
        <w:t>е</w:t>
      </w:r>
      <w:r>
        <w:t>тить, что в проект конституции, который в ближа</w:t>
      </w:r>
      <w:r>
        <w:t>й</w:t>
      </w:r>
      <w:r>
        <w:t>шем будущем будет представлен на рассмотрение всенародного референдума, включены положения о равенстве мужчин 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40.</w:t>
      </w:r>
      <w:r>
        <w:tab/>
        <w:t>Усилия, предпринимаемые с целью изменения глубоко укоренившихся традиций дискриминацио</w:t>
      </w:r>
      <w:r>
        <w:t>н</w:t>
      </w:r>
      <w:r>
        <w:t>ного отношения к женщинам на всех уровнях, им</w:t>
      </w:r>
      <w:r>
        <w:t>е</w:t>
      </w:r>
      <w:r>
        <w:t>ют существенно важное значение, и важным шагом в осуществлении этих усилий было создание н</w:t>
      </w:r>
      <w:r>
        <w:t>а</w:t>
      </w:r>
      <w:r>
        <w:t>ционального механизма в интересах женщин на уровне министерства. Комитету будет весьма п</w:t>
      </w:r>
      <w:r>
        <w:t>о</w:t>
      </w:r>
      <w:r>
        <w:t>лезно получить дополнительную информацию о структуре, штатном расписании и работе этого м</w:t>
      </w:r>
      <w:r>
        <w:t>и</w:t>
      </w:r>
      <w:r>
        <w:t>нистерства. Было бы также интересно получить д</w:t>
      </w:r>
      <w:r>
        <w:t>о</w:t>
      </w:r>
      <w:r>
        <w:t>полнительную информацию о приоритетном знач</w:t>
      </w:r>
      <w:r>
        <w:t>е</w:t>
      </w:r>
      <w:r>
        <w:t>нии, придаваемом темам, связанным с гендерной проблематикой, в рамках работы министерства по правам человека, а также о его связях с Национал</w:t>
      </w:r>
      <w:r>
        <w:t>ь</w:t>
      </w:r>
      <w:r>
        <w:t>ным советом по делам женщин. Комитет также з</w:t>
      </w:r>
      <w:r>
        <w:t>а</w:t>
      </w:r>
      <w:r>
        <w:t>интересован в обсуждении приоритетов Наци</w:t>
      </w:r>
      <w:r>
        <w:t>о</w:t>
      </w:r>
      <w:r>
        <w:t>нальной программы по улучшению положения женщин.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>жа Абака</w:t>
      </w:r>
      <w:r>
        <w:t xml:space="preserve"> говорит, что основным фактором, затрудняющим осуществление Конвенции, является отсутствие мира в Демократической Республике Конго. Она настоятельно призывает правительство мобилизовать женщин своей страны для участия в осуществлении подписанных в июле 1999 года Л</w:t>
      </w:r>
      <w:r>
        <w:t>у</w:t>
      </w:r>
      <w:r>
        <w:t>сакских соглашений. Прекрасный устный доклад, а также численность и высокий уровень делегации свидетельствуют о наличии политической воли к осуществлению Конвенции, и то, что требуется в настоящее время, — это благоприятные условия для мира и развития. Правительство также подписало Конвенцию о правах ребенка, и ее осуществление идет рука об руку с осуществлением КЛДОЖ. О</w:t>
      </w:r>
      <w:r>
        <w:t>д</w:t>
      </w:r>
      <w:r>
        <w:t>нако, даже до начала конфликта, вооруженные силы Конго продолжали вербовать детей, и в настоящее время в этой военной структуре несет службу пр</w:t>
      </w:r>
      <w:r>
        <w:t>и</w:t>
      </w:r>
      <w:r>
        <w:t>мерно 10 000 детей. Подобная практика заслужив</w:t>
      </w:r>
      <w:r>
        <w:t>а</w:t>
      </w:r>
      <w:r>
        <w:t>ет самого решительного осуждения, и женщин этой страны необходимо мобилизовать для того, чтобы положить ей конец.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Заседание закрывается в 13 ч. 00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</w:p>
    <w:sectPr w:rsidR="00000000"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NO&gt;&gt;N0025860R&lt;&lt;ODS JOB NO&gt;&gt;</w:t>
      </w:r>
    </w:p>
    <w:p w:rsidR="00000000" w:rsidRDefault="00000000">
      <w:pPr>
        <w:pStyle w:val="CommentText"/>
      </w:pPr>
      <w:r>
        <w:t>&lt;&lt;ODS DOC SYMBOL1&gt;&gt;CEDAW/C/SR.454&lt;&lt;ODS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00-25860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*0025860*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CEDAW/C/SR.454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CEDAW/C/SR.454</w:t>
                      </w:r>
                    </w:p>
                  </w:tc>
                </w:tr>
              </w:tbl>
              <w:p w:rsidR="00000000" w:rsidRDefault="00000000"/>
            </w:txbxContent>
          </v:textbox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/C/SR.454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 xml:space="preserve">22 October </w:t>
          </w:r>
          <w:r>
            <w:t>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1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9/10/2001 9:35: AM"/>
    <w:docVar w:name="DocCategory" w:val="SROthers"/>
    <w:docVar w:name="DocType" w:val="Final"/>
    <w:docVar w:name="JobNo" w:val="0025860R"/>
    <w:docVar w:name="OandT" w:val=" "/>
    <w:docVar w:name="Symbol1" w:val="CEDAW/C/SR.454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3361</Words>
  <Characters>23193</Characters>
  <Application>Microsoft Office Word</Application>
  <DocSecurity>4</DocSecurity>
  <Lines>610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27562</CharactersWithSpaces>
  <SharedDoc>false</SharedDoc>
  <HLinks>
    <vt:vector size="6" baseType="variant">
      <vt:variant>
        <vt:i4>4522087</vt:i4>
      </vt:variant>
      <vt:variant>
        <vt:i4>55506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2001-10-19T12:36:00Z</cp:lastPrinted>
  <dcterms:created xsi:type="dcterms:W3CDTF">2001-10-19T12:09:00Z</dcterms:created>
  <dcterms:modified xsi:type="dcterms:W3CDTF">2001-10-19T12:37:00Z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0025860</vt:lpwstr>
  </property>
  <property fmtid="{D5CDD505-2E9C-101B-9397-08002B2CF9AE}" pid="3" name="Symbol1">
    <vt:lpwstr>CEDAW/C/SR.454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Mitrofanova</vt:lpwstr>
  </property>
</Properties>
</file>