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4B178" w14:textId="77777777" w:rsidR="00D36177" w:rsidRPr="00D0184E" w:rsidRDefault="00D36177" w:rsidP="00D36177">
      <w:pPr>
        <w:spacing w:line="240" w:lineRule="auto"/>
        <w:rPr>
          <w:sz w:val="2"/>
          <w:lang w:val="fr-FR"/>
        </w:rPr>
        <w:sectPr w:rsidR="00D36177" w:rsidRPr="00D0184E" w:rsidSect="00C945F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D0184E">
        <w:rPr>
          <w:rStyle w:val="CommentReference"/>
          <w:lang w:val="fr-FR"/>
        </w:rPr>
        <w:commentReference w:id="0"/>
      </w:r>
      <w:bookmarkStart w:id="1" w:name="_GoBack"/>
      <w:bookmarkEnd w:id="1"/>
    </w:p>
    <w:p w14:paraId="0AF5430B" w14:textId="60587246" w:rsidR="00EE7C8F" w:rsidRPr="00D0184E" w:rsidRDefault="00EE7C8F" w:rsidP="00400CE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0184E">
        <w:rPr>
          <w:lang w:val="fr-FR"/>
        </w:rPr>
        <w:t>Comité pour l</w:t>
      </w:r>
      <w:r w:rsidR="00857EE5" w:rsidRPr="00D0184E">
        <w:rPr>
          <w:lang w:val="fr-FR"/>
        </w:rPr>
        <w:t>’</w:t>
      </w:r>
      <w:r w:rsidRPr="00D0184E">
        <w:rPr>
          <w:lang w:val="fr-FR"/>
        </w:rPr>
        <w:t>élimination de la discrimination</w:t>
      </w:r>
      <w:r w:rsidRPr="00D0184E">
        <w:rPr>
          <w:lang w:val="fr-FR"/>
        </w:rPr>
        <w:br/>
        <w:t>à l</w:t>
      </w:r>
      <w:r w:rsidR="00857EE5" w:rsidRPr="00D0184E">
        <w:rPr>
          <w:lang w:val="fr-FR"/>
        </w:rPr>
        <w:t>’</w:t>
      </w:r>
      <w:r w:rsidRPr="00D0184E">
        <w:rPr>
          <w:lang w:val="fr-FR"/>
        </w:rPr>
        <w:t>égard des femmes</w:t>
      </w:r>
    </w:p>
    <w:p w14:paraId="48819A74" w14:textId="2F0F27D6" w:rsidR="00400CEB" w:rsidRPr="00D0184E" w:rsidRDefault="00400CEB" w:rsidP="00FA3EEF">
      <w:pPr>
        <w:pStyle w:val="SingleTxt"/>
        <w:spacing w:after="0" w:line="120" w:lineRule="exact"/>
        <w:rPr>
          <w:sz w:val="10"/>
          <w:lang w:val="fr-FR"/>
        </w:rPr>
      </w:pPr>
    </w:p>
    <w:p w14:paraId="73781275" w14:textId="60690AE9" w:rsidR="00400CEB" w:rsidRPr="00D0184E" w:rsidRDefault="00400CEB" w:rsidP="00FA3EEF">
      <w:pPr>
        <w:pStyle w:val="SingleTxt"/>
        <w:spacing w:after="0" w:line="120" w:lineRule="exact"/>
        <w:rPr>
          <w:sz w:val="10"/>
          <w:lang w:val="fr-FR"/>
        </w:rPr>
      </w:pPr>
    </w:p>
    <w:p w14:paraId="38D488F4" w14:textId="4C96B93A" w:rsidR="00400CEB" w:rsidRPr="00D0184E" w:rsidRDefault="00400CEB" w:rsidP="00FA3EEF">
      <w:pPr>
        <w:pStyle w:val="SingleTxt"/>
        <w:spacing w:after="0" w:line="120" w:lineRule="exact"/>
        <w:rPr>
          <w:sz w:val="10"/>
          <w:lang w:val="fr-FR"/>
        </w:rPr>
      </w:pPr>
    </w:p>
    <w:p w14:paraId="7E19B736" w14:textId="6CA67CBD" w:rsidR="00EE7C8F" w:rsidRPr="00D0184E" w:rsidRDefault="00EE7C8F" w:rsidP="00FA3EEF">
      <w:pPr>
        <w:pStyle w:val="TitleHCH"/>
        <w:ind w:right="1260"/>
        <w:rPr>
          <w:bCs/>
          <w:sz w:val="20"/>
          <w:szCs w:val="20"/>
          <w:lang w:val="fr-FR"/>
        </w:rPr>
      </w:pPr>
      <w:r w:rsidRPr="00D0184E">
        <w:rPr>
          <w:lang w:val="fr-FR"/>
        </w:rPr>
        <w:tab/>
      </w:r>
      <w:r w:rsidRPr="00D0184E">
        <w:rPr>
          <w:lang w:val="fr-FR"/>
        </w:rPr>
        <w:tab/>
        <w:t>Huitième rapport périodique soumis par le</w:t>
      </w:r>
      <w:r w:rsidR="00400CEB" w:rsidRPr="00D0184E">
        <w:rPr>
          <w:lang w:val="fr-FR"/>
        </w:rPr>
        <w:t xml:space="preserve"> </w:t>
      </w:r>
      <w:r w:rsidRPr="00D0184E">
        <w:rPr>
          <w:lang w:val="fr-FR"/>
        </w:rPr>
        <w:t>Sénégal en</w:t>
      </w:r>
      <w:r w:rsidR="00400CEB" w:rsidRPr="00D0184E">
        <w:rPr>
          <w:lang w:val="fr-FR"/>
        </w:rPr>
        <w:t> </w:t>
      </w:r>
      <w:r w:rsidRPr="00D0184E">
        <w:rPr>
          <w:lang w:val="fr-FR"/>
        </w:rPr>
        <w:t>application de</w:t>
      </w:r>
      <w:r w:rsidR="00400CEB" w:rsidRPr="00D0184E">
        <w:rPr>
          <w:lang w:val="fr-FR"/>
        </w:rPr>
        <w:t xml:space="preserve"> </w:t>
      </w:r>
      <w:r w:rsidRPr="00D0184E">
        <w:rPr>
          <w:lang w:val="fr-FR"/>
        </w:rPr>
        <w:t>l</w:t>
      </w:r>
      <w:r w:rsidR="00857EE5" w:rsidRPr="00D0184E">
        <w:rPr>
          <w:lang w:val="fr-FR"/>
        </w:rPr>
        <w:t>’</w:t>
      </w:r>
      <w:r w:rsidRPr="00D0184E">
        <w:rPr>
          <w:lang w:val="fr-FR"/>
        </w:rPr>
        <w:t xml:space="preserve">article </w:t>
      </w:r>
      <w:r w:rsidRPr="006A6480">
        <w:rPr>
          <w:lang w:val="fr-FR"/>
        </w:rPr>
        <w:t>18</w:t>
      </w:r>
      <w:r w:rsidRPr="00D0184E">
        <w:rPr>
          <w:lang w:val="fr-FR"/>
        </w:rPr>
        <w:t xml:space="preserve"> de la Convention, attendu</w:t>
      </w:r>
      <w:r w:rsidR="00400CEB" w:rsidRPr="00D0184E">
        <w:rPr>
          <w:lang w:val="fr-FR"/>
        </w:rPr>
        <w:t> </w:t>
      </w:r>
      <w:r w:rsidRPr="00D0184E">
        <w:rPr>
          <w:lang w:val="fr-FR"/>
        </w:rPr>
        <w:t>en</w:t>
      </w:r>
      <w:r w:rsidR="00400CEB" w:rsidRPr="00D0184E">
        <w:rPr>
          <w:lang w:val="fr-FR"/>
        </w:rPr>
        <w:t> </w:t>
      </w:r>
      <w:r w:rsidRPr="006A6480">
        <w:rPr>
          <w:lang w:val="fr-FR"/>
        </w:rPr>
        <w:t>2019</w:t>
      </w:r>
      <w:r w:rsidRPr="00D0184E">
        <w:rPr>
          <w:b w:val="0"/>
          <w:sz w:val="20"/>
          <w:szCs w:val="20"/>
          <w:lang w:val="fr-FR"/>
        </w:rPr>
        <w:footnoteReference w:customMarkFollows="1" w:id="1"/>
        <w:t>*</w:t>
      </w:r>
    </w:p>
    <w:p w14:paraId="23FAA77F" w14:textId="61F871DA" w:rsidR="00400CEB" w:rsidRPr="00D0184E" w:rsidRDefault="00400CEB" w:rsidP="00FA3EEF">
      <w:pPr>
        <w:pStyle w:val="SingleTxt"/>
        <w:spacing w:after="0" w:line="120" w:lineRule="exact"/>
        <w:rPr>
          <w:sz w:val="10"/>
          <w:lang w:val="fr-FR"/>
        </w:rPr>
      </w:pPr>
    </w:p>
    <w:p w14:paraId="2E4FE315" w14:textId="073A6DA0" w:rsidR="00400CEB" w:rsidRPr="00D0184E" w:rsidRDefault="00EE7C8F" w:rsidP="00400CEB">
      <w:pPr>
        <w:pStyle w:val="SingleTxt"/>
        <w:jc w:val="right"/>
        <w:rPr>
          <w:lang w:val="fr-FR"/>
        </w:rPr>
      </w:pPr>
      <w:r w:rsidRPr="00D0184E">
        <w:rPr>
          <w:lang w:val="fr-FR"/>
        </w:rPr>
        <w:t>[Date de réception</w:t>
      </w:r>
      <w:r w:rsidR="00857EE5" w:rsidRPr="00D0184E">
        <w:rPr>
          <w:lang w:val="fr-FR"/>
        </w:rPr>
        <w:t> :</w:t>
      </w:r>
      <w:r w:rsidRPr="00D0184E">
        <w:rPr>
          <w:lang w:val="fr-FR"/>
        </w:rPr>
        <w:t xml:space="preserve"> </w:t>
      </w:r>
      <w:r w:rsidRPr="006A6480">
        <w:rPr>
          <w:lang w:val="fr-FR"/>
        </w:rPr>
        <w:t>11</w:t>
      </w:r>
      <w:r w:rsidRPr="00D0184E">
        <w:rPr>
          <w:lang w:val="fr-FR"/>
        </w:rPr>
        <w:t xml:space="preserve"> décembre </w:t>
      </w:r>
      <w:r w:rsidRPr="006A6480">
        <w:rPr>
          <w:lang w:val="fr-FR"/>
        </w:rPr>
        <w:t>2019</w:t>
      </w:r>
      <w:r w:rsidRPr="00D0184E">
        <w:rPr>
          <w:lang w:val="fr-FR"/>
        </w:rPr>
        <w:t>]</w:t>
      </w:r>
    </w:p>
    <w:p w14:paraId="034F7453" w14:textId="7D6F1ABA" w:rsidR="00400CEB" w:rsidRPr="00D0184E" w:rsidRDefault="00400CEB" w:rsidP="00FA3EEF">
      <w:pPr>
        <w:pStyle w:val="SingleTxt"/>
        <w:spacing w:after="0" w:line="120" w:lineRule="exact"/>
        <w:rPr>
          <w:sz w:val="10"/>
          <w:lang w:val="fr-FR"/>
        </w:rPr>
      </w:pPr>
    </w:p>
    <w:p w14:paraId="68308563" w14:textId="287A23A6" w:rsidR="00EE7C8F" w:rsidRPr="00D0184E" w:rsidRDefault="00EE7C8F" w:rsidP="00FA3EEF">
      <w:pPr>
        <w:pStyle w:val="SingleTxt"/>
        <w:jc w:val="right"/>
        <w:rPr>
          <w:lang w:val="fr-FR"/>
        </w:rPr>
      </w:pPr>
    </w:p>
    <w:p w14:paraId="70B6545E" w14:textId="1DCF9BC7" w:rsidR="00EE7C8F" w:rsidRPr="00D0184E" w:rsidRDefault="00EE7C8F">
      <w:pPr>
        <w:spacing w:after="200" w:line="276" w:lineRule="auto"/>
        <w:rPr>
          <w:lang w:val="fr-FR"/>
        </w:rPr>
      </w:pPr>
      <w:r w:rsidRPr="00D0184E">
        <w:rPr>
          <w:lang w:val="fr-FR"/>
        </w:rPr>
        <w:br w:type="page"/>
      </w:r>
    </w:p>
    <w:p w14:paraId="2EF7FAEF" w14:textId="77777777" w:rsidR="00EE7C8F" w:rsidRPr="00D0184E" w:rsidRDefault="00EE7C8F" w:rsidP="00EE7C8F">
      <w:pPr>
        <w:pStyle w:val="SingleTxt"/>
        <w:rPr>
          <w:b/>
          <w:lang w:val="fr-FR"/>
        </w:rPr>
      </w:pPr>
      <w:r w:rsidRPr="00D0184E">
        <w:rPr>
          <w:b/>
          <w:lang w:val="fr-FR"/>
        </w:rPr>
        <w:lastRenderedPageBreak/>
        <w:t>Sigles et abréviations</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60"/>
      </w:tblGrid>
      <w:tr w:rsidR="004C0328" w:rsidRPr="00D0184E" w14:paraId="0291A566" w14:textId="77777777" w:rsidTr="00A30D0F">
        <w:tc>
          <w:tcPr>
            <w:tcW w:w="1260" w:type="dxa"/>
            <w:shd w:val="clear" w:color="auto" w:fill="auto"/>
          </w:tcPr>
          <w:p w14:paraId="5E60D4DA"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AME</w:t>
            </w:r>
          </w:p>
        </w:tc>
        <w:tc>
          <w:tcPr>
            <w:tcW w:w="6060" w:type="dxa"/>
            <w:shd w:val="clear" w:color="auto" w:fill="auto"/>
          </w:tcPr>
          <w:p w14:paraId="43D2A1B0" w14:textId="076409E8"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Associations de Mères d</w:t>
            </w:r>
            <w:r w:rsidR="00857EE5" w:rsidRPr="00D0184E">
              <w:rPr>
                <w:lang w:val="fr-FR"/>
              </w:rPr>
              <w:t>’</w:t>
            </w:r>
            <w:r w:rsidR="00F66276" w:rsidRPr="00D0184E">
              <w:rPr>
                <w:lang w:val="fr-FR"/>
              </w:rPr>
              <w:t>Élèves</w:t>
            </w:r>
          </w:p>
        </w:tc>
      </w:tr>
      <w:tr w:rsidR="004C0328" w:rsidRPr="00D0184E" w14:paraId="36ADAD73" w14:textId="77777777" w:rsidTr="00A30D0F">
        <w:tc>
          <w:tcPr>
            <w:tcW w:w="1260" w:type="dxa"/>
            <w:shd w:val="clear" w:color="auto" w:fill="auto"/>
          </w:tcPr>
          <w:p w14:paraId="2882DFF8"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BNDE</w:t>
            </w:r>
          </w:p>
        </w:tc>
        <w:tc>
          <w:tcPr>
            <w:tcW w:w="6060" w:type="dxa"/>
            <w:shd w:val="clear" w:color="auto" w:fill="auto"/>
          </w:tcPr>
          <w:p w14:paraId="3FD7037D" w14:textId="67AC5FDA"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 xml:space="preserve">Banque Nationale de Développement </w:t>
            </w:r>
            <w:r w:rsidR="00F66276" w:rsidRPr="00D0184E">
              <w:rPr>
                <w:lang w:val="fr-FR"/>
              </w:rPr>
              <w:t>Économique</w:t>
            </w:r>
          </w:p>
        </w:tc>
      </w:tr>
      <w:tr w:rsidR="004C0328" w:rsidRPr="00D0184E" w14:paraId="43A89C18" w14:textId="77777777" w:rsidTr="00A30D0F">
        <w:tc>
          <w:tcPr>
            <w:tcW w:w="1260" w:type="dxa"/>
            <w:shd w:val="clear" w:color="auto" w:fill="auto"/>
          </w:tcPr>
          <w:p w14:paraId="3FE3E2DA"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CAE</w:t>
            </w:r>
          </w:p>
        </w:tc>
        <w:tc>
          <w:tcPr>
            <w:tcW w:w="6060" w:type="dxa"/>
            <w:shd w:val="clear" w:color="auto" w:fill="auto"/>
          </w:tcPr>
          <w:p w14:paraId="2482A960" w14:textId="4869F4F0"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 xml:space="preserve">Conseillères des Affaires </w:t>
            </w:r>
            <w:r w:rsidR="00F66276" w:rsidRPr="00D0184E">
              <w:rPr>
                <w:lang w:val="fr-FR"/>
              </w:rPr>
              <w:t>Étrangères</w:t>
            </w:r>
          </w:p>
        </w:tc>
      </w:tr>
      <w:tr w:rsidR="004C0328" w:rsidRPr="00D0184E" w14:paraId="4D48DCF7" w14:textId="77777777" w:rsidTr="00A30D0F">
        <w:tc>
          <w:tcPr>
            <w:tcW w:w="1260" w:type="dxa"/>
            <w:shd w:val="clear" w:color="auto" w:fill="auto"/>
          </w:tcPr>
          <w:p w14:paraId="367924DA"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CCIEF</w:t>
            </w:r>
          </w:p>
        </w:tc>
        <w:tc>
          <w:tcPr>
            <w:tcW w:w="6060" w:type="dxa"/>
            <w:shd w:val="clear" w:color="auto" w:fill="auto"/>
          </w:tcPr>
          <w:p w14:paraId="60879AC2" w14:textId="5B861AD1"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Cadre de Coordination des Interventions en Faveur de l</w:t>
            </w:r>
            <w:r w:rsidR="00857EE5" w:rsidRPr="00D0184E">
              <w:rPr>
                <w:lang w:val="fr-FR"/>
              </w:rPr>
              <w:t>’</w:t>
            </w:r>
            <w:r w:rsidR="00F66276" w:rsidRPr="00D0184E">
              <w:rPr>
                <w:lang w:val="fr-FR"/>
              </w:rPr>
              <w:t>Éducation</w:t>
            </w:r>
            <w:r w:rsidRPr="00D0184E">
              <w:rPr>
                <w:lang w:val="fr-FR"/>
              </w:rPr>
              <w:t xml:space="preserve"> des Filles</w:t>
            </w:r>
          </w:p>
        </w:tc>
      </w:tr>
      <w:tr w:rsidR="004C0328" w:rsidRPr="00D0184E" w14:paraId="13AE379C" w14:textId="77777777" w:rsidTr="00A30D0F">
        <w:tc>
          <w:tcPr>
            <w:tcW w:w="1260" w:type="dxa"/>
            <w:shd w:val="clear" w:color="auto" w:fill="auto"/>
          </w:tcPr>
          <w:p w14:paraId="7F51DD6C"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CEC</w:t>
            </w:r>
          </w:p>
        </w:tc>
        <w:tc>
          <w:tcPr>
            <w:tcW w:w="6060" w:type="dxa"/>
            <w:shd w:val="clear" w:color="auto" w:fill="auto"/>
          </w:tcPr>
          <w:p w14:paraId="02A87572" w14:textId="68EE472E"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Carte d</w:t>
            </w:r>
            <w:r w:rsidR="00857EE5" w:rsidRPr="00D0184E">
              <w:rPr>
                <w:lang w:val="fr-FR"/>
              </w:rPr>
              <w:t>’</w:t>
            </w:r>
            <w:r w:rsidRPr="00D0184E">
              <w:rPr>
                <w:lang w:val="fr-FR"/>
              </w:rPr>
              <w:t>égalité de chances</w:t>
            </w:r>
          </w:p>
        </w:tc>
      </w:tr>
      <w:tr w:rsidR="004C0328" w:rsidRPr="00D0184E" w14:paraId="57F0D3E0" w14:textId="77777777" w:rsidTr="00A30D0F">
        <w:tc>
          <w:tcPr>
            <w:tcW w:w="1260" w:type="dxa"/>
            <w:shd w:val="clear" w:color="auto" w:fill="auto"/>
          </w:tcPr>
          <w:p w14:paraId="1D98210F"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CEM</w:t>
            </w:r>
          </w:p>
        </w:tc>
        <w:tc>
          <w:tcPr>
            <w:tcW w:w="6060" w:type="dxa"/>
            <w:shd w:val="clear" w:color="auto" w:fill="auto"/>
          </w:tcPr>
          <w:p w14:paraId="70390E91" w14:textId="2A4FA65D"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Collège d</w:t>
            </w:r>
            <w:r w:rsidR="00857EE5" w:rsidRPr="00D0184E">
              <w:rPr>
                <w:lang w:val="fr-FR"/>
              </w:rPr>
              <w:t>’</w:t>
            </w:r>
            <w:r w:rsidRPr="00D0184E">
              <w:rPr>
                <w:lang w:val="fr-FR"/>
              </w:rPr>
              <w:t>Enseignement Moyen</w:t>
            </w:r>
          </w:p>
        </w:tc>
      </w:tr>
      <w:tr w:rsidR="004C0328" w:rsidRPr="00D0184E" w14:paraId="58B709FF" w14:textId="77777777" w:rsidTr="00A30D0F">
        <w:tc>
          <w:tcPr>
            <w:tcW w:w="1260" w:type="dxa"/>
            <w:shd w:val="clear" w:color="auto" w:fill="auto"/>
          </w:tcPr>
          <w:p w14:paraId="4CFD1450"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CESE</w:t>
            </w:r>
          </w:p>
        </w:tc>
        <w:tc>
          <w:tcPr>
            <w:tcW w:w="6060" w:type="dxa"/>
            <w:shd w:val="clear" w:color="auto" w:fill="auto"/>
          </w:tcPr>
          <w:p w14:paraId="24011609" w14:textId="4E02A3A1"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 xml:space="preserve">Conseil </w:t>
            </w:r>
            <w:r w:rsidR="00F66276" w:rsidRPr="00D0184E">
              <w:rPr>
                <w:lang w:val="fr-FR"/>
              </w:rPr>
              <w:t>Économique</w:t>
            </w:r>
            <w:r w:rsidRPr="00D0184E">
              <w:rPr>
                <w:lang w:val="fr-FR"/>
              </w:rPr>
              <w:t>, Social et Environnemental</w:t>
            </w:r>
          </w:p>
        </w:tc>
      </w:tr>
      <w:tr w:rsidR="004C0328" w:rsidRPr="00D0184E" w14:paraId="4097874E" w14:textId="77777777" w:rsidTr="00A30D0F">
        <w:tc>
          <w:tcPr>
            <w:tcW w:w="1260" w:type="dxa"/>
            <w:shd w:val="clear" w:color="auto" w:fill="auto"/>
          </w:tcPr>
          <w:p w14:paraId="0107545B"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CFA</w:t>
            </w:r>
          </w:p>
        </w:tc>
        <w:tc>
          <w:tcPr>
            <w:tcW w:w="6060" w:type="dxa"/>
            <w:shd w:val="clear" w:color="auto" w:fill="auto"/>
          </w:tcPr>
          <w:p w14:paraId="113BDCEF"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Communauté Financière Africaine</w:t>
            </w:r>
          </w:p>
        </w:tc>
      </w:tr>
      <w:tr w:rsidR="004C0328" w:rsidRPr="00D0184E" w14:paraId="2813B182" w14:textId="77777777" w:rsidTr="00A30D0F">
        <w:tc>
          <w:tcPr>
            <w:tcW w:w="1260" w:type="dxa"/>
            <w:shd w:val="clear" w:color="auto" w:fill="auto"/>
          </w:tcPr>
          <w:p w14:paraId="102E8F72"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CFEE</w:t>
            </w:r>
          </w:p>
        </w:tc>
        <w:tc>
          <w:tcPr>
            <w:tcW w:w="6060" w:type="dxa"/>
            <w:shd w:val="clear" w:color="auto" w:fill="auto"/>
          </w:tcPr>
          <w:p w14:paraId="6541CAF3" w14:textId="397DCAF4"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Certificat de Fin d</w:t>
            </w:r>
            <w:r w:rsidR="00857EE5" w:rsidRPr="00D0184E">
              <w:rPr>
                <w:lang w:val="fr-FR"/>
              </w:rPr>
              <w:t>’</w:t>
            </w:r>
            <w:r w:rsidR="00F66276" w:rsidRPr="00D0184E">
              <w:rPr>
                <w:lang w:val="fr-FR"/>
              </w:rPr>
              <w:t>Études</w:t>
            </w:r>
            <w:r w:rsidRPr="00D0184E">
              <w:rPr>
                <w:lang w:val="fr-FR"/>
              </w:rPr>
              <w:t xml:space="preserve"> </w:t>
            </w:r>
            <w:r w:rsidR="00F66276" w:rsidRPr="00D0184E">
              <w:rPr>
                <w:lang w:val="fr-FR"/>
              </w:rPr>
              <w:t>Élémentaires</w:t>
            </w:r>
          </w:p>
        </w:tc>
      </w:tr>
      <w:tr w:rsidR="004C0328" w:rsidRPr="00D0184E" w14:paraId="40608902" w14:textId="77777777" w:rsidTr="00A30D0F">
        <w:tc>
          <w:tcPr>
            <w:tcW w:w="1260" w:type="dxa"/>
            <w:shd w:val="clear" w:color="auto" w:fill="auto"/>
          </w:tcPr>
          <w:p w14:paraId="168D8AEA"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CGE</w:t>
            </w:r>
          </w:p>
        </w:tc>
        <w:tc>
          <w:tcPr>
            <w:tcW w:w="6060" w:type="dxa"/>
            <w:shd w:val="clear" w:color="auto" w:fill="auto"/>
          </w:tcPr>
          <w:p w14:paraId="4F16FFCF" w14:textId="6B08DBD3"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 xml:space="preserve">Comité de Gestion de </w:t>
            </w:r>
            <w:r w:rsidR="00457DDE" w:rsidRPr="00D0184E">
              <w:rPr>
                <w:lang w:val="fr-FR"/>
              </w:rPr>
              <w:t>l</w:t>
            </w:r>
            <w:r w:rsidR="00857EE5" w:rsidRPr="00D0184E">
              <w:rPr>
                <w:lang w:val="fr-FR"/>
              </w:rPr>
              <w:t>’</w:t>
            </w:r>
            <w:r w:rsidR="00457DDE" w:rsidRPr="00D0184E">
              <w:rPr>
                <w:lang w:val="fr-FR"/>
              </w:rPr>
              <w:t>É</w:t>
            </w:r>
            <w:r w:rsidRPr="00D0184E">
              <w:rPr>
                <w:lang w:val="fr-FR"/>
              </w:rPr>
              <w:t>cole</w:t>
            </w:r>
          </w:p>
        </w:tc>
      </w:tr>
      <w:tr w:rsidR="004C0328" w:rsidRPr="00D0184E" w14:paraId="569EB8A7" w14:textId="77777777" w:rsidTr="00A30D0F">
        <w:tc>
          <w:tcPr>
            <w:tcW w:w="1260" w:type="dxa"/>
            <w:shd w:val="clear" w:color="auto" w:fill="auto"/>
          </w:tcPr>
          <w:p w14:paraId="5274DF47"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CIC</w:t>
            </w:r>
          </w:p>
        </w:tc>
        <w:tc>
          <w:tcPr>
            <w:tcW w:w="6060" w:type="dxa"/>
            <w:shd w:val="clear" w:color="auto" w:fill="auto"/>
          </w:tcPr>
          <w:p w14:paraId="68A6808E"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Comité Internationale de Coordination</w:t>
            </w:r>
          </w:p>
        </w:tc>
      </w:tr>
      <w:tr w:rsidR="004C0328" w:rsidRPr="00D0184E" w14:paraId="1CA3A997" w14:textId="77777777" w:rsidTr="00A30D0F">
        <w:tc>
          <w:tcPr>
            <w:tcW w:w="1260" w:type="dxa"/>
            <w:shd w:val="clear" w:color="auto" w:fill="auto"/>
          </w:tcPr>
          <w:p w14:paraId="221EBC2E"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CIT</w:t>
            </w:r>
          </w:p>
        </w:tc>
        <w:tc>
          <w:tcPr>
            <w:tcW w:w="6060" w:type="dxa"/>
            <w:shd w:val="clear" w:color="auto" w:fill="auto"/>
          </w:tcPr>
          <w:p w14:paraId="1025FE91"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Conférence Internationale du Travail</w:t>
            </w:r>
          </w:p>
        </w:tc>
      </w:tr>
      <w:tr w:rsidR="004C0328" w:rsidRPr="00D0184E" w14:paraId="493B0BC6" w14:textId="77777777" w:rsidTr="00A30D0F">
        <w:tc>
          <w:tcPr>
            <w:tcW w:w="1260" w:type="dxa"/>
            <w:shd w:val="clear" w:color="auto" w:fill="auto"/>
          </w:tcPr>
          <w:p w14:paraId="4DADC013"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CMU</w:t>
            </w:r>
          </w:p>
        </w:tc>
        <w:tc>
          <w:tcPr>
            <w:tcW w:w="6060" w:type="dxa"/>
            <w:shd w:val="clear" w:color="auto" w:fill="auto"/>
          </w:tcPr>
          <w:p w14:paraId="1DAE77EA"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Couverture Maladie Universelle</w:t>
            </w:r>
          </w:p>
        </w:tc>
      </w:tr>
      <w:tr w:rsidR="004C0328" w:rsidRPr="00D0184E" w14:paraId="5C047A59" w14:textId="77777777" w:rsidTr="00A30D0F">
        <w:tc>
          <w:tcPr>
            <w:tcW w:w="1260" w:type="dxa"/>
            <w:shd w:val="clear" w:color="auto" w:fill="auto"/>
          </w:tcPr>
          <w:p w14:paraId="793F7482"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CNP</w:t>
            </w:r>
          </w:p>
        </w:tc>
        <w:tc>
          <w:tcPr>
            <w:tcW w:w="6060" w:type="dxa"/>
            <w:shd w:val="clear" w:color="auto" w:fill="auto"/>
          </w:tcPr>
          <w:p w14:paraId="1265874E"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Conseil National Patronat</w:t>
            </w:r>
          </w:p>
        </w:tc>
      </w:tr>
      <w:tr w:rsidR="004C0328" w:rsidRPr="00D0184E" w14:paraId="2A2E24E4" w14:textId="77777777" w:rsidTr="00A30D0F">
        <w:tc>
          <w:tcPr>
            <w:tcW w:w="1260" w:type="dxa"/>
            <w:shd w:val="clear" w:color="auto" w:fill="auto"/>
          </w:tcPr>
          <w:p w14:paraId="32D69F52"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CNCAS</w:t>
            </w:r>
          </w:p>
        </w:tc>
        <w:tc>
          <w:tcPr>
            <w:tcW w:w="6060" w:type="dxa"/>
            <w:shd w:val="clear" w:color="auto" w:fill="auto"/>
          </w:tcPr>
          <w:p w14:paraId="6EAAD159"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Caisse Nationale de Crédit Agricole du Sénégal</w:t>
            </w:r>
          </w:p>
        </w:tc>
      </w:tr>
      <w:tr w:rsidR="004C0328" w:rsidRPr="00D0184E" w14:paraId="7B63461F" w14:textId="77777777" w:rsidTr="00A30D0F">
        <w:tc>
          <w:tcPr>
            <w:tcW w:w="1260" w:type="dxa"/>
            <w:shd w:val="clear" w:color="auto" w:fill="auto"/>
          </w:tcPr>
          <w:p w14:paraId="474A057C"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CNLTP</w:t>
            </w:r>
          </w:p>
        </w:tc>
        <w:tc>
          <w:tcPr>
            <w:tcW w:w="6060" w:type="dxa"/>
            <w:shd w:val="clear" w:color="auto" w:fill="auto"/>
          </w:tcPr>
          <w:p w14:paraId="7DC14AE6"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Cellule Nationale de Lutte contre la Traite des Personnes</w:t>
            </w:r>
          </w:p>
        </w:tc>
      </w:tr>
      <w:tr w:rsidR="004C0328" w:rsidRPr="00D0184E" w14:paraId="7E52C106" w14:textId="77777777" w:rsidTr="00A30D0F">
        <w:tc>
          <w:tcPr>
            <w:tcW w:w="1260" w:type="dxa"/>
            <w:shd w:val="clear" w:color="auto" w:fill="auto"/>
          </w:tcPr>
          <w:p w14:paraId="2A861B1C"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CP</w:t>
            </w:r>
          </w:p>
        </w:tc>
        <w:tc>
          <w:tcPr>
            <w:tcW w:w="6060" w:type="dxa"/>
            <w:shd w:val="clear" w:color="auto" w:fill="auto"/>
          </w:tcPr>
          <w:p w14:paraId="75CAC0C8"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Code Pénal</w:t>
            </w:r>
          </w:p>
        </w:tc>
      </w:tr>
      <w:tr w:rsidR="004C0328" w:rsidRPr="00D0184E" w14:paraId="030BBDE0" w14:textId="77777777" w:rsidTr="00A30D0F">
        <w:tc>
          <w:tcPr>
            <w:tcW w:w="1260" w:type="dxa"/>
            <w:shd w:val="clear" w:color="auto" w:fill="auto"/>
          </w:tcPr>
          <w:p w14:paraId="47C3F37F"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CPP</w:t>
            </w:r>
          </w:p>
        </w:tc>
        <w:tc>
          <w:tcPr>
            <w:tcW w:w="6060" w:type="dxa"/>
            <w:shd w:val="clear" w:color="auto" w:fill="auto"/>
          </w:tcPr>
          <w:p w14:paraId="436133C4"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Code de Procédure Pénale</w:t>
            </w:r>
          </w:p>
        </w:tc>
      </w:tr>
      <w:tr w:rsidR="004C0328" w:rsidRPr="00D0184E" w14:paraId="00DC9504" w14:textId="77777777" w:rsidTr="00A30D0F">
        <w:tc>
          <w:tcPr>
            <w:tcW w:w="1260" w:type="dxa"/>
            <w:shd w:val="clear" w:color="auto" w:fill="auto"/>
          </w:tcPr>
          <w:p w14:paraId="747FDB6A"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CSDH</w:t>
            </w:r>
          </w:p>
        </w:tc>
        <w:tc>
          <w:tcPr>
            <w:tcW w:w="6060" w:type="dxa"/>
            <w:shd w:val="clear" w:color="auto" w:fill="auto"/>
          </w:tcPr>
          <w:p w14:paraId="681175AE" w14:textId="0B12AE86"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Comité Sénégalais des droits de l</w:t>
            </w:r>
            <w:r w:rsidR="00857EE5" w:rsidRPr="00D0184E">
              <w:rPr>
                <w:lang w:val="fr-FR"/>
              </w:rPr>
              <w:t>’</w:t>
            </w:r>
            <w:r w:rsidRPr="00D0184E">
              <w:rPr>
                <w:lang w:val="fr-FR"/>
              </w:rPr>
              <w:t>Homme</w:t>
            </w:r>
          </w:p>
        </w:tc>
      </w:tr>
      <w:tr w:rsidR="004C0328" w:rsidRPr="00D0184E" w14:paraId="142F7ECC" w14:textId="77777777" w:rsidTr="00A30D0F">
        <w:tc>
          <w:tcPr>
            <w:tcW w:w="1260" w:type="dxa"/>
            <w:shd w:val="clear" w:color="auto" w:fill="auto"/>
          </w:tcPr>
          <w:p w14:paraId="294D7726"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DACG</w:t>
            </w:r>
          </w:p>
        </w:tc>
        <w:tc>
          <w:tcPr>
            <w:tcW w:w="6060" w:type="dxa"/>
            <w:shd w:val="clear" w:color="auto" w:fill="auto"/>
          </w:tcPr>
          <w:p w14:paraId="1BE0A53B"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Direction des Affaires Criminelles et des Grâces</w:t>
            </w:r>
          </w:p>
        </w:tc>
      </w:tr>
      <w:tr w:rsidR="004C0328" w:rsidRPr="00D0184E" w14:paraId="1FEDBEFF" w14:textId="77777777" w:rsidTr="00A30D0F">
        <w:tc>
          <w:tcPr>
            <w:tcW w:w="1260" w:type="dxa"/>
            <w:shd w:val="clear" w:color="auto" w:fill="auto"/>
          </w:tcPr>
          <w:p w14:paraId="7D201655"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DEPS</w:t>
            </w:r>
          </w:p>
        </w:tc>
        <w:tc>
          <w:tcPr>
            <w:tcW w:w="6060" w:type="dxa"/>
            <w:shd w:val="clear" w:color="auto" w:fill="auto"/>
          </w:tcPr>
          <w:p w14:paraId="5305C89B" w14:textId="23AF007A"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Direction de l</w:t>
            </w:r>
            <w:r w:rsidR="00857EE5" w:rsidRPr="00D0184E">
              <w:rPr>
                <w:lang w:val="fr-FR"/>
              </w:rPr>
              <w:t>’</w:t>
            </w:r>
            <w:r w:rsidRPr="00D0184E">
              <w:rPr>
                <w:lang w:val="fr-FR"/>
              </w:rPr>
              <w:t>Enseignement Préscolaire</w:t>
            </w:r>
          </w:p>
        </w:tc>
      </w:tr>
      <w:tr w:rsidR="004C0328" w:rsidRPr="00D0184E" w14:paraId="09758020" w14:textId="77777777" w:rsidTr="00A30D0F">
        <w:tc>
          <w:tcPr>
            <w:tcW w:w="1260" w:type="dxa"/>
            <w:shd w:val="clear" w:color="auto" w:fill="auto"/>
          </w:tcPr>
          <w:p w14:paraId="7EC50A8F"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DER/JF</w:t>
            </w:r>
          </w:p>
        </w:tc>
        <w:tc>
          <w:tcPr>
            <w:tcW w:w="6060" w:type="dxa"/>
            <w:shd w:val="clear" w:color="auto" w:fill="auto"/>
          </w:tcPr>
          <w:p w14:paraId="68330C8E"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Délégation Générale Entreprenariat Rapide pour Femmes et Jeunes</w:t>
            </w:r>
          </w:p>
        </w:tc>
      </w:tr>
      <w:tr w:rsidR="004C0328" w:rsidRPr="00D0184E" w14:paraId="43081E1B" w14:textId="77777777" w:rsidTr="00A30D0F">
        <w:tc>
          <w:tcPr>
            <w:tcW w:w="1260" w:type="dxa"/>
            <w:shd w:val="clear" w:color="auto" w:fill="auto"/>
          </w:tcPr>
          <w:p w14:paraId="7BC10B9C"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FNPEF</w:t>
            </w:r>
          </w:p>
        </w:tc>
        <w:tc>
          <w:tcPr>
            <w:tcW w:w="6060" w:type="dxa"/>
            <w:shd w:val="clear" w:color="auto" w:fill="auto"/>
          </w:tcPr>
          <w:p w14:paraId="37E76485" w14:textId="4B7F1472"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Fonds National de Promotion de l</w:t>
            </w:r>
            <w:r w:rsidR="00857EE5" w:rsidRPr="00D0184E">
              <w:rPr>
                <w:lang w:val="fr-FR"/>
              </w:rPr>
              <w:t>’</w:t>
            </w:r>
            <w:r w:rsidRPr="00D0184E">
              <w:rPr>
                <w:lang w:val="fr-FR"/>
              </w:rPr>
              <w:t>Entrepreneuriat Féminin</w:t>
            </w:r>
          </w:p>
        </w:tc>
      </w:tr>
      <w:tr w:rsidR="004C0328" w:rsidRPr="00D0184E" w14:paraId="660D2DA7" w14:textId="77777777" w:rsidTr="00A30D0F">
        <w:tc>
          <w:tcPr>
            <w:tcW w:w="1260" w:type="dxa"/>
            <w:shd w:val="clear" w:color="auto" w:fill="auto"/>
          </w:tcPr>
          <w:p w14:paraId="2977B8D8"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FSP</w:t>
            </w:r>
          </w:p>
        </w:tc>
        <w:tc>
          <w:tcPr>
            <w:tcW w:w="6060" w:type="dxa"/>
            <w:shd w:val="clear" w:color="auto" w:fill="auto"/>
          </w:tcPr>
          <w:p w14:paraId="70FAF16F"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Fonds de Solidarité Prioritaire</w:t>
            </w:r>
          </w:p>
        </w:tc>
      </w:tr>
      <w:tr w:rsidR="004C0328" w:rsidRPr="00D0184E" w14:paraId="2BEE9FF3" w14:textId="77777777" w:rsidTr="00A30D0F">
        <w:tc>
          <w:tcPr>
            <w:tcW w:w="1260" w:type="dxa"/>
            <w:shd w:val="clear" w:color="auto" w:fill="auto"/>
          </w:tcPr>
          <w:p w14:paraId="229D431A"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INDH</w:t>
            </w:r>
          </w:p>
        </w:tc>
        <w:tc>
          <w:tcPr>
            <w:tcW w:w="6060" w:type="dxa"/>
            <w:shd w:val="clear" w:color="auto" w:fill="auto"/>
          </w:tcPr>
          <w:p w14:paraId="0623F159" w14:textId="6C318851"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Institution Nationale des Droits de l</w:t>
            </w:r>
            <w:r w:rsidR="00857EE5" w:rsidRPr="00D0184E">
              <w:rPr>
                <w:lang w:val="fr-FR"/>
              </w:rPr>
              <w:t>’</w:t>
            </w:r>
            <w:r w:rsidRPr="00D0184E">
              <w:rPr>
                <w:lang w:val="fr-FR"/>
              </w:rPr>
              <w:t>Homme</w:t>
            </w:r>
          </w:p>
        </w:tc>
      </w:tr>
      <w:tr w:rsidR="004C0328" w:rsidRPr="00D0184E" w14:paraId="2AA31E75" w14:textId="77777777" w:rsidTr="00A30D0F">
        <w:tc>
          <w:tcPr>
            <w:tcW w:w="1260" w:type="dxa"/>
            <w:shd w:val="clear" w:color="auto" w:fill="auto"/>
          </w:tcPr>
          <w:p w14:paraId="7C7B0517"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Interpol</w:t>
            </w:r>
          </w:p>
        </w:tc>
        <w:tc>
          <w:tcPr>
            <w:tcW w:w="6060" w:type="dxa"/>
            <w:shd w:val="clear" w:color="auto" w:fill="auto"/>
          </w:tcPr>
          <w:p w14:paraId="167F3F11"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Organisation Internationale de la Police criminelle</w:t>
            </w:r>
          </w:p>
        </w:tc>
      </w:tr>
      <w:tr w:rsidR="004C0328" w:rsidRPr="00D0184E" w14:paraId="4962D582" w14:textId="77777777" w:rsidTr="00A30D0F">
        <w:tc>
          <w:tcPr>
            <w:tcW w:w="1260" w:type="dxa"/>
            <w:shd w:val="clear" w:color="auto" w:fill="auto"/>
          </w:tcPr>
          <w:p w14:paraId="4ED43995"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IST</w:t>
            </w:r>
          </w:p>
        </w:tc>
        <w:tc>
          <w:tcPr>
            <w:tcW w:w="6060" w:type="dxa"/>
            <w:shd w:val="clear" w:color="auto" w:fill="auto"/>
          </w:tcPr>
          <w:p w14:paraId="3EB1E31E"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Infection Sexuellement Transmissible</w:t>
            </w:r>
          </w:p>
        </w:tc>
      </w:tr>
      <w:tr w:rsidR="004C0328" w:rsidRPr="00D0184E" w14:paraId="0A22120F" w14:textId="77777777" w:rsidTr="00A30D0F">
        <w:tc>
          <w:tcPr>
            <w:tcW w:w="1260" w:type="dxa"/>
            <w:shd w:val="clear" w:color="auto" w:fill="auto"/>
          </w:tcPr>
          <w:p w14:paraId="6FA5AD5F"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LOS</w:t>
            </w:r>
          </w:p>
        </w:tc>
        <w:tc>
          <w:tcPr>
            <w:tcW w:w="6060" w:type="dxa"/>
            <w:shd w:val="clear" w:color="auto" w:fill="auto"/>
          </w:tcPr>
          <w:p w14:paraId="41F90ADA" w14:textId="273DD9D8"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Loi d</w:t>
            </w:r>
            <w:r w:rsidR="00857EE5" w:rsidRPr="00D0184E">
              <w:rPr>
                <w:lang w:val="fr-FR"/>
              </w:rPr>
              <w:t>’</w:t>
            </w:r>
            <w:r w:rsidRPr="00D0184E">
              <w:rPr>
                <w:lang w:val="fr-FR"/>
              </w:rPr>
              <w:t>Orientation Sociale</w:t>
            </w:r>
          </w:p>
        </w:tc>
      </w:tr>
      <w:tr w:rsidR="004C0328" w:rsidRPr="00D0184E" w14:paraId="344A4E01" w14:textId="77777777" w:rsidTr="00A30D0F">
        <w:tc>
          <w:tcPr>
            <w:tcW w:w="1260" w:type="dxa"/>
            <w:shd w:val="clear" w:color="auto" w:fill="auto"/>
          </w:tcPr>
          <w:p w14:paraId="581B7A27"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MEN</w:t>
            </w:r>
          </w:p>
        </w:tc>
        <w:tc>
          <w:tcPr>
            <w:tcW w:w="6060" w:type="dxa"/>
            <w:shd w:val="clear" w:color="auto" w:fill="auto"/>
          </w:tcPr>
          <w:p w14:paraId="312A068E" w14:textId="0938C1EC"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Ministère de l</w:t>
            </w:r>
            <w:r w:rsidR="00857EE5" w:rsidRPr="00D0184E">
              <w:rPr>
                <w:lang w:val="fr-FR"/>
              </w:rPr>
              <w:t>’</w:t>
            </w:r>
            <w:r w:rsidR="00F66276" w:rsidRPr="00D0184E">
              <w:rPr>
                <w:lang w:val="fr-FR"/>
              </w:rPr>
              <w:t>Éducation</w:t>
            </w:r>
            <w:r w:rsidRPr="00D0184E">
              <w:rPr>
                <w:lang w:val="fr-FR"/>
              </w:rPr>
              <w:t xml:space="preserve"> Nationale</w:t>
            </w:r>
          </w:p>
        </w:tc>
      </w:tr>
      <w:tr w:rsidR="004C0328" w:rsidRPr="00D0184E" w14:paraId="3DDAFCE0" w14:textId="77777777" w:rsidTr="00A30D0F">
        <w:tc>
          <w:tcPr>
            <w:tcW w:w="1260" w:type="dxa"/>
            <w:shd w:val="clear" w:color="auto" w:fill="auto"/>
          </w:tcPr>
          <w:p w14:paraId="219F3CBB"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MFFGPE</w:t>
            </w:r>
          </w:p>
        </w:tc>
        <w:tc>
          <w:tcPr>
            <w:tcW w:w="6060" w:type="dxa"/>
            <w:shd w:val="clear" w:color="auto" w:fill="auto"/>
          </w:tcPr>
          <w:p w14:paraId="74E98688"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Ministère de la Femme, de la Famille, du Genre et de la Protection des Enfants</w:t>
            </w:r>
          </w:p>
        </w:tc>
      </w:tr>
      <w:tr w:rsidR="004C0328" w:rsidRPr="00D0184E" w14:paraId="12FA80D9" w14:textId="77777777" w:rsidTr="00A30D0F">
        <w:tc>
          <w:tcPr>
            <w:tcW w:w="1260" w:type="dxa"/>
            <w:shd w:val="clear" w:color="auto" w:fill="auto"/>
          </w:tcPr>
          <w:p w14:paraId="152405C1"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MGF</w:t>
            </w:r>
          </w:p>
        </w:tc>
        <w:tc>
          <w:tcPr>
            <w:tcW w:w="6060" w:type="dxa"/>
            <w:shd w:val="clear" w:color="auto" w:fill="auto"/>
          </w:tcPr>
          <w:p w14:paraId="21FD7191"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Mutilations Génitales Féminines</w:t>
            </w:r>
          </w:p>
        </w:tc>
      </w:tr>
      <w:tr w:rsidR="004C0328" w:rsidRPr="00D0184E" w14:paraId="3514EAC6" w14:textId="77777777" w:rsidTr="00A30D0F">
        <w:tc>
          <w:tcPr>
            <w:tcW w:w="1260" w:type="dxa"/>
            <w:shd w:val="clear" w:color="auto" w:fill="auto"/>
          </w:tcPr>
          <w:p w14:paraId="2F2DCF03"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OIT</w:t>
            </w:r>
          </w:p>
        </w:tc>
        <w:tc>
          <w:tcPr>
            <w:tcW w:w="6060" w:type="dxa"/>
            <w:shd w:val="clear" w:color="auto" w:fill="auto"/>
          </w:tcPr>
          <w:p w14:paraId="0B6B7930"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Organisation Internationale du Travail</w:t>
            </w:r>
          </w:p>
        </w:tc>
      </w:tr>
      <w:tr w:rsidR="004C0328" w:rsidRPr="00D0184E" w14:paraId="23C4CAF2" w14:textId="77777777" w:rsidTr="00A30D0F">
        <w:tc>
          <w:tcPr>
            <w:tcW w:w="1260" w:type="dxa"/>
            <w:shd w:val="clear" w:color="auto" w:fill="auto"/>
          </w:tcPr>
          <w:p w14:paraId="7E7F7A94"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ONG</w:t>
            </w:r>
          </w:p>
        </w:tc>
        <w:tc>
          <w:tcPr>
            <w:tcW w:w="6060" w:type="dxa"/>
            <w:shd w:val="clear" w:color="auto" w:fill="auto"/>
          </w:tcPr>
          <w:p w14:paraId="7B8E78FF"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Organisation non Gouvernementale</w:t>
            </w:r>
          </w:p>
        </w:tc>
      </w:tr>
      <w:tr w:rsidR="004C0328" w:rsidRPr="00D0184E" w14:paraId="1C985D26" w14:textId="77777777" w:rsidTr="00A30D0F">
        <w:tc>
          <w:tcPr>
            <w:tcW w:w="1260" w:type="dxa"/>
            <w:shd w:val="clear" w:color="auto" w:fill="auto"/>
          </w:tcPr>
          <w:p w14:paraId="4FAA6694"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ONP</w:t>
            </w:r>
          </w:p>
        </w:tc>
        <w:tc>
          <w:tcPr>
            <w:tcW w:w="6060" w:type="dxa"/>
            <w:shd w:val="clear" w:color="auto" w:fill="auto"/>
          </w:tcPr>
          <w:p w14:paraId="572E0C3D"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Observatoire National de la Parité</w:t>
            </w:r>
          </w:p>
        </w:tc>
      </w:tr>
      <w:tr w:rsidR="004C0328" w:rsidRPr="00D0184E" w14:paraId="23FC261E" w14:textId="77777777" w:rsidTr="00A30D0F">
        <w:tc>
          <w:tcPr>
            <w:tcW w:w="1260" w:type="dxa"/>
            <w:shd w:val="clear" w:color="auto" w:fill="auto"/>
          </w:tcPr>
          <w:p w14:paraId="1C3A3E3E"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lastRenderedPageBreak/>
              <w:t>ONUDC</w:t>
            </w:r>
          </w:p>
        </w:tc>
        <w:tc>
          <w:tcPr>
            <w:tcW w:w="6060" w:type="dxa"/>
            <w:shd w:val="clear" w:color="auto" w:fill="auto"/>
          </w:tcPr>
          <w:p w14:paraId="01729649"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Office des Nations Unies contre la Drogue et le Crime</w:t>
            </w:r>
          </w:p>
        </w:tc>
      </w:tr>
      <w:tr w:rsidR="004C0328" w:rsidRPr="00D0184E" w14:paraId="34F494E2" w14:textId="77777777" w:rsidTr="00A30D0F">
        <w:tc>
          <w:tcPr>
            <w:tcW w:w="1260" w:type="dxa"/>
            <w:shd w:val="clear" w:color="auto" w:fill="auto"/>
          </w:tcPr>
          <w:p w14:paraId="1B4F1E33"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PAEF</w:t>
            </w:r>
          </w:p>
        </w:tc>
        <w:tc>
          <w:tcPr>
            <w:tcW w:w="6060" w:type="dxa"/>
            <w:shd w:val="clear" w:color="auto" w:fill="auto"/>
          </w:tcPr>
          <w:p w14:paraId="45464C94" w14:textId="28939F18"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Projet d</w:t>
            </w:r>
            <w:r w:rsidR="00857EE5" w:rsidRPr="00D0184E">
              <w:rPr>
                <w:lang w:val="fr-FR"/>
              </w:rPr>
              <w:t>’</w:t>
            </w:r>
            <w:r w:rsidRPr="00D0184E">
              <w:rPr>
                <w:lang w:val="fr-FR"/>
              </w:rPr>
              <w:t xml:space="preserve">Appui à </w:t>
            </w:r>
            <w:r w:rsidR="00CB1F70" w:rsidRPr="00D0184E">
              <w:rPr>
                <w:lang w:val="fr-FR"/>
              </w:rPr>
              <w:t>l</w:t>
            </w:r>
            <w:r w:rsidR="00857EE5" w:rsidRPr="00D0184E">
              <w:rPr>
                <w:lang w:val="fr-FR"/>
              </w:rPr>
              <w:t>’</w:t>
            </w:r>
            <w:r w:rsidR="00CB1F70" w:rsidRPr="00D0184E">
              <w:rPr>
                <w:lang w:val="fr-FR"/>
              </w:rPr>
              <w:t>É</w:t>
            </w:r>
            <w:r w:rsidRPr="00D0184E">
              <w:rPr>
                <w:lang w:val="fr-FR"/>
              </w:rPr>
              <w:t>ducation des Filles</w:t>
            </w:r>
          </w:p>
        </w:tc>
      </w:tr>
      <w:tr w:rsidR="004C0328" w:rsidRPr="00D0184E" w14:paraId="0A962ABC" w14:textId="77777777" w:rsidTr="00A30D0F">
        <w:tc>
          <w:tcPr>
            <w:tcW w:w="1260" w:type="dxa"/>
            <w:shd w:val="clear" w:color="auto" w:fill="auto"/>
          </w:tcPr>
          <w:p w14:paraId="26006C6F"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PAMOD</w:t>
            </w:r>
          </w:p>
        </w:tc>
        <w:tc>
          <w:tcPr>
            <w:tcW w:w="6060" w:type="dxa"/>
            <w:shd w:val="clear" w:color="auto" w:fill="auto"/>
          </w:tcPr>
          <w:p w14:paraId="794C98FD" w14:textId="316432F6"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Programme d</w:t>
            </w:r>
            <w:r w:rsidR="00857EE5" w:rsidRPr="00D0184E">
              <w:rPr>
                <w:lang w:val="fr-FR"/>
              </w:rPr>
              <w:t>’</w:t>
            </w:r>
            <w:r w:rsidRPr="00D0184E">
              <w:rPr>
                <w:lang w:val="fr-FR"/>
              </w:rPr>
              <w:t>Appui à la Modernisation des « Daaras »</w:t>
            </w:r>
          </w:p>
        </w:tc>
      </w:tr>
      <w:tr w:rsidR="004C0328" w:rsidRPr="00D0184E" w14:paraId="277E6945" w14:textId="77777777" w:rsidTr="00A30D0F">
        <w:tc>
          <w:tcPr>
            <w:tcW w:w="1260" w:type="dxa"/>
            <w:shd w:val="clear" w:color="auto" w:fill="auto"/>
          </w:tcPr>
          <w:p w14:paraId="3DF2157C"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PAN</w:t>
            </w:r>
          </w:p>
        </w:tc>
        <w:tc>
          <w:tcPr>
            <w:tcW w:w="6060" w:type="dxa"/>
            <w:shd w:val="clear" w:color="auto" w:fill="auto"/>
          </w:tcPr>
          <w:p w14:paraId="0B2F0FD1" w14:textId="6762D3C9"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Plan d</w:t>
            </w:r>
            <w:r w:rsidR="00857EE5" w:rsidRPr="00D0184E">
              <w:rPr>
                <w:lang w:val="fr-FR"/>
              </w:rPr>
              <w:t>’</w:t>
            </w:r>
            <w:r w:rsidRPr="00D0184E">
              <w:rPr>
                <w:lang w:val="fr-FR"/>
              </w:rPr>
              <w:t>Action National</w:t>
            </w:r>
          </w:p>
        </w:tc>
      </w:tr>
      <w:tr w:rsidR="004C0328" w:rsidRPr="00D0184E" w14:paraId="6063C4A7" w14:textId="77777777" w:rsidTr="00A30D0F">
        <w:tc>
          <w:tcPr>
            <w:tcW w:w="1260" w:type="dxa"/>
            <w:shd w:val="clear" w:color="auto" w:fill="auto"/>
          </w:tcPr>
          <w:p w14:paraId="37993337"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PAP</w:t>
            </w:r>
          </w:p>
        </w:tc>
        <w:tc>
          <w:tcPr>
            <w:tcW w:w="6060" w:type="dxa"/>
            <w:shd w:val="clear" w:color="auto" w:fill="auto"/>
          </w:tcPr>
          <w:p w14:paraId="0B4E92D6" w14:textId="6A5A4832"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Plan d</w:t>
            </w:r>
            <w:r w:rsidR="00857EE5" w:rsidRPr="00D0184E">
              <w:rPr>
                <w:lang w:val="fr-FR"/>
              </w:rPr>
              <w:t>’</w:t>
            </w:r>
            <w:r w:rsidRPr="00D0184E">
              <w:rPr>
                <w:lang w:val="fr-FR"/>
              </w:rPr>
              <w:t>Actions Prioritaires</w:t>
            </w:r>
          </w:p>
        </w:tc>
      </w:tr>
      <w:tr w:rsidR="004C0328" w:rsidRPr="00D0184E" w14:paraId="4C23DB1A" w14:textId="77777777" w:rsidTr="00A30D0F">
        <w:tc>
          <w:tcPr>
            <w:tcW w:w="1260" w:type="dxa"/>
            <w:shd w:val="clear" w:color="auto" w:fill="auto"/>
          </w:tcPr>
          <w:p w14:paraId="6E7C1B3F"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PAPEJF</w:t>
            </w:r>
          </w:p>
        </w:tc>
        <w:tc>
          <w:tcPr>
            <w:tcW w:w="6060" w:type="dxa"/>
            <w:shd w:val="clear" w:color="auto" w:fill="auto"/>
          </w:tcPr>
          <w:p w14:paraId="2A2E4543" w14:textId="6CFD4F2E"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Projet d</w:t>
            </w:r>
            <w:r w:rsidR="00857EE5" w:rsidRPr="00D0184E">
              <w:rPr>
                <w:lang w:val="fr-FR"/>
              </w:rPr>
              <w:t>’</w:t>
            </w:r>
            <w:r w:rsidRPr="00D0184E">
              <w:rPr>
                <w:lang w:val="fr-FR"/>
              </w:rPr>
              <w:t xml:space="preserve">appui à la promotion de </w:t>
            </w:r>
            <w:r w:rsidR="007E664D" w:rsidRPr="00D0184E">
              <w:rPr>
                <w:lang w:val="fr-FR"/>
              </w:rPr>
              <w:t>l</w:t>
            </w:r>
            <w:r w:rsidR="00857EE5" w:rsidRPr="00D0184E">
              <w:rPr>
                <w:lang w:val="fr-FR"/>
              </w:rPr>
              <w:t>’</w:t>
            </w:r>
            <w:r w:rsidRPr="00D0184E">
              <w:rPr>
                <w:lang w:val="fr-FR"/>
              </w:rPr>
              <w:t>emploi des jeunes et des femmes</w:t>
            </w:r>
          </w:p>
        </w:tc>
      </w:tr>
      <w:tr w:rsidR="004C0328" w:rsidRPr="00D0184E" w14:paraId="2B99EEF0" w14:textId="77777777" w:rsidTr="00A30D0F">
        <w:tc>
          <w:tcPr>
            <w:tcW w:w="1260" w:type="dxa"/>
            <w:shd w:val="clear" w:color="auto" w:fill="auto"/>
          </w:tcPr>
          <w:p w14:paraId="16996464"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PAPUSG</w:t>
            </w:r>
          </w:p>
        </w:tc>
        <w:tc>
          <w:tcPr>
            <w:tcW w:w="6060" w:type="dxa"/>
            <w:shd w:val="clear" w:color="auto" w:fill="auto"/>
          </w:tcPr>
          <w:p w14:paraId="15AD120B" w14:textId="3B8625D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Programme d</w:t>
            </w:r>
            <w:r w:rsidR="00857EE5" w:rsidRPr="00D0184E">
              <w:rPr>
                <w:lang w:val="fr-FR"/>
              </w:rPr>
              <w:t>’</w:t>
            </w:r>
            <w:r w:rsidRPr="00D0184E">
              <w:rPr>
                <w:lang w:val="fr-FR"/>
              </w:rPr>
              <w:t>Appui aux Producteurs et Utilisateurs de Statistiques de Genre</w:t>
            </w:r>
          </w:p>
        </w:tc>
      </w:tr>
      <w:tr w:rsidR="004C0328" w:rsidRPr="00D0184E" w14:paraId="0B3C23FD" w14:textId="77777777" w:rsidTr="00A30D0F">
        <w:tc>
          <w:tcPr>
            <w:tcW w:w="1260" w:type="dxa"/>
            <w:shd w:val="clear" w:color="auto" w:fill="auto"/>
          </w:tcPr>
          <w:p w14:paraId="4B7036D7"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PAQUET/EF</w:t>
            </w:r>
          </w:p>
        </w:tc>
        <w:tc>
          <w:tcPr>
            <w:tcW w:w="6060" w:type="dxa"/>
            <w:shd w:val="clear" w:color="auto" w:fill="auto"/>
          </w:tcPr>
          <w:p w14:paraId="2AF4C527" w14:textId="2E43DCCE"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Programme d</w:t>
            </w:r>
            <w:r w:rsidR="00857EE5" w:rsidRPr="00D0184E">
              <w:rPr>
                <w:lang w:val="fr-FR"/>
              </w:rPr>
              <w:t>’</w:t>
            </w:r>
            <w:r w:rsidRPr="00D0184E">
              <w:rPr>
                <w:lang w:val="fr-FR"/>
              </w:rPr>
              <w:t>Amélioration de la Qualité, de l</w:t>
            </w:r>
            <w:r w:rsidR="00857EE5" w:rsidRPr="00D0184E">
              <w:rPr>
                <w:lang w:val="fr-FR"/>
              </w:rPr>
              <w:t>’</w:t>
            </w:r>
            <w:r w:rsidR="00F66276" w:rsidRPr="00D0184E">
              <w:rPr>
                <w:lang w:val="fr-FR"/>
              </w:rPr>
              <w:t>Équité</w:t>
            </w:r>
            <w:r w:rsidRPr="00D0184E">
              <w:rPr>
                <w:lang w:val="fr-FR"/>
              </w:rPr>
              <w:t xml:space="preserve"> et de la Transparence/</w:t>
            </w:r>
            <w:r w:rsidR="00F66276" w:rsidRPr="00D0184E">
              <w:rPr>
                <w:lang w:val="fr-FR"/>
              </w:rPr>
              <w:t>Éducation</w:t>
            </w:r>
            <w:r w:rsidRPr="00D0184E">
              <w:rPr>
                <w:lang w:val="fr-FR"/>
              </w:rPr>
              <w:t xml:space="preserve"> et Formation</w:t>
            </w:r>
          </w:p>
        </w:tc>
      </w:tr>
      <w:tr w:rsidR="004C0328" w:rsidRPr="00D0184E" w14:paraId="1FF066B2" w14:textId="77777777" w:rsidTr="00A30D0F">
        <w:tc>
          <w:tcPr>
            <w:tcW w:w="1260" w:type="dxa"/>
            <w:shd w:val="clear" w:color="auto" w:fill="auto"/>
          </w:tcPr>
          <w:p w14:paraId="1D3D6AF1"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PDEF</w:t>
            </w:r>
          </w:p>
        </w:tc>
        <w:tc>
          <w:tcPr>
            <w:tcW w:w="6060" w:type="dxa"/>
            <w:shd w:val="clear" w:color="auto" w:fill="auto"/>
          </w:tcPr>
          <w:p w14:paraId="583C64B5" w14:textId="046BDC4C"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Programme Décennal de l</w:t>
            </w:r>
            <w:r w:rsidR="00857EE5" w:rsidRPr="00D0184E">
              <w:rPr>
                <w:lang w:val="fr-FR"/>
              </w:rPr>
              <w:t>’</w:t>
            </w:r>
            <w:r w:rsidR="00F66276" w:rsidRPr="00D0184E">
              <w:rPr>
                <w:lang w:val="fr-FR"/>
              </w:rPr>
              <w:t>Éducation</w:t>
            </w:r>
            <w:r w:rsidRPr="00D0184E">
              <w:rPr>
                <w:lang w:val="fr-FR"/>
              </w:rPr>
              <w:t xml:space="preserve"> et de la Formation</w:t>
            </w:r>
          </w:p>
        </w:tc>
      </w:tr>
      <w:tr w:rsidR="004C0328" w:rsidRPr="00D0184E" w14:paraId="17A27380" w14:textId="77777777" w:rsidTr="00A30D0F">
        <w:tc>
          <w:tcPr>
            <w:tcW w:w="1260" w:type="dxa"/>
            <w:shd w:val="clear" w:color="auto" w:fill="auto"/>
          </w:tcPr>
          <w:p w14:paraId="64A08691"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PEV</w:t>
            </w:r>
          </w:p>
        </w:tc>
        <w:tc>
          <w:tcPr>
            <w:tcW w:w="6060" w:type="dxa"/>
            <w:shd w:val="clear" w:color="auto" w:fill="auto"/>
          </w:tcPr>
          <w:p w14:paraId="7D574296" w14:textId="428A495B"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 xml:space="preserve">Programme </w:t>
            </w:r>
            <w:r w:rsidR="00F66276" w:rsidRPr="00D0184E">
              <w:rPr>
                <w:lang w:val="fr-FR"/>
              </w:rPr>
              <w:t>Élargi</w:t>
            </w:r>
            <w:r w:rsidRPr="00D0184E">
              <w:rPr>
                <w:lang w:val="fr-FR"/>
              </w:rPr>
              <w:t xml:space="preserve"> de Vaccination</w:t>
            </w:r>
          </w:p>
        </w:tc>
      </w:tr>
      <w:tr w:rsidR="004C0328" w:rsidRPr="00D0184E" w14:paraId="77BBF9B8" w14:textId="77777777" w:rsidTr="00A30D0F">
        <w:tc>
          <w:tcPr>
            <w:tcW w:w="1260" w:type="dxa"/>
            <w:shd w:val="clear" w:color="auto" w:fill="auto"/>
          </w:tcPr>
          <w:p w14:paraId="4E35A47B"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PF</w:t>
            </w:r>
          </w:p>
        </w:tc>
        <w:tc>
          <w:tcPr>
            <w:tcW w:w="6060" w:type="dxa"/>
            <w:shd w:val="clear" w:color="auto" w:fill="auto"/>
          </w:tcPr>
          <w:p w14:paraId="7AF3D840"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Planification Familiale</w:t>
            </w:r>
          </w:p>
        </w:tc>
      </w:tr>
      <w:tr w:rsidR="004C0328" w:rsidRPr="00D0184E" w14:paraId="775E97D3" w14:textId="77777777" w:rsidTr="00A30D0F">
        <w:tc>
          <w:tcPr>
            <w:tcW w:w="1260" w:type="dxa"/>
            <w:shd w:val="clear" w:color="auto" w:fill="auto"/>
          </w:tcPr>
          <w:p w14:paraId="01680C65"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PNBSF</w:t>
            </w:r>
          </w:p>
        </w:tc>
        <w:tc>
          <w:tcPr>
            <w:tcW w:w="6060" w:type="dxa"/>
            <w:shd w:val="clear" w:color="auto" w:fill="auto"/>
          </w:tcPr>
          <w:p w14:paraId="0FB03E9C"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Programme National de Bourses de Sécurité Familiale</w:t>
            </w:r>
          </w:p>
        </w:tc>
      </w:tr>
      <w:tr w:rsidR="004C0328" w:rsidRPr="00D0184E" w14:paraId="21C50615" w14:textId="77777777" w:rsidTr="00A30D0F">
        <w:tc>
          <w:tcPr>
            <w:tcW w:w="1260" w:type="dxa"/>
            <w:shd w:val="clear" w:color="auto" w:fill="auto"/>
          </w:tcPr>
          <w:p w14:paraId="02F364FE"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PNDN</w:t>
            </w:r>
          </w:p>
        </w:tc>
        <w:tc>
          <w:tcPr>
            <w:tcW w:w="6060" w:type="dxa"/>
            <w:shd w:val="clear" w:color="auto" w:fill="auto"/>
          </w:tcPr>
          <w:p w14:paraId="4E760C5C"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Politique Nationale de Développement de la Nutrition</w:t>
            </w:r>
          </w:p>
        </w:tc>
      </w:tr>
      <w:tr w:rsidR="004C0328" w:rsidRPr="00D0184E" w14:paraId="593D0ECB" w14:textId="77777777" w:rsidTr="00A30D0F">
        <w:tc>
          <w:tcPr>
            <w:tcW w:w="1260" w:type="dxa"/>
            <w:shd w:val="clear" w:color="auto" w:fill="auto"/>
          </w:tcPr>
          <w:p w14:paraId="1E872A40"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PNR</w:t>
            </w:r>
          </w:p>
        </w:tc>
        <w:tc>
          <w:tcPr>
            <w:tcW w:w="6060" w:type="dxa"/>
            <w:shd w:val="clear" w:color="auto" w:fill="auto"/>
          </w:tcPr>
          <w:p w14:paraId="426C8BD4"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Programme de Renforcement de la Nutrition</w:t>
            </w:r>
          </w:p>
        </w:tc>
      </w:tr>
      <w:tr w:rsidR="004C0328" w:rsidRPr="00D0184E" w14:paraId="1C47F020" w14:textId="77777777" w:rsidTr="00A30D0F">
        <w:tc>
          <w:tcPr>
            <w:tcW w:w="1260" w:type="dxa"/>
            <w:shd w:val="clear" w:color="auto" w:fill="auto"/>
          </w:tcPr>
          <w:p w14:paraId="166D663A"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PSE</w:t>
            </w:r>
          </w:p>
        </w:tc>
        <w:tc>
          <w:tcPr>
            <w:tcW w:w="6060" w:type="dxa"/>
            <w:shd w:val="clear" w:color="auto" w:fill="auto"/>
          </w:tcPr>
          <w:p w14:paraId="7DF788CC" w14:textId="30B15A9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 xml:space="preserve">Plan Sénégal </w:t>
            </w:r>
            <w:r w:rsidR="00F66276" w:rsidRPr="00D0184E">
              <w:rPr>
                <w:lang w:val="fr-FR"/>
              </w:rPr>
              <w:t>Émergent</w:t>
            </w:r>
          </w:p>
        </w:tc>
      </w:tr>
      <w:tr w:rsidR="004C0328" w:rsidRPr="00D0184E" w14:paraId="5CCF6D7A" w14:textId="77777777" w:rsidTr="00A30D0F">
        <w:tc>
          <w:tcPr>
            <w:tcW w:w="1260" w:type="dxa"/>
            <w:shd w:val="clear" w:color="auto" w:fill="auto"/>
          </w:tcPr>
          <w:p w14:paraId="0ED3B267"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PTF</w:t>
            </w:r>
          </w:p>
        </w:tc>
        <w:tc>
          <w:tcPr>
            <w:tcW w:w="6060" w:type="dxa"/>
            <w:shd w:val="clear" w:color="auto" w:fill="auto"/>
          </w:tcPr>
          <w:p w14:paraId="6A6FC46D"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Partenaire Technique et Financier</w:t>
            </w:r>
          </w:p>
        </w:tc>
      </w:tr>
      <w:tr w:rsidR="004C0328" w:rsidRPr="00D0184E" w14:paraId="1B2BA7F6" w14:textId="77777777" w:rsidTr="00A30D0F">
        <w:tc>
          <w:tcPr>
            <w:tcW w:w="1260" w:type="dxa"/>
            <w:shd w:val="clear" w:color="auto" w:fill="auto"/>
          </w:tcPr>
          <w:p w14:paraId="1CA7C008"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RGPHAE</w:t>
            </w:r>
          </w:p>
        </w:tc>
        <w:tc>
          <w:tcPr>
            <w:tcW w:w="6060" w:type="dxa"/>
            <w:shd w:val="clear" w:color="auto" w:fill="auto"/>
          </w:tcPr>
          <w:p w14:paraId="6A7EBD28" w14:textId="21255FF6"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 xml:space="preserve">Recensement Général de la Population, de </w:t>
            </w:r>
            <w:r w:rsidR="00D0184E">
              <w:rPr>
                <w:lang w:val="fr-FR"/>
              </w:rPr>
              <w:t>l</w:t>
            </w:r>
            <w:r w:rsidR="00857EE5" w:rsidRPr="00D0184E">
              <w:rPr>
                <w:lang w:val="fr-FR"/>
              </w:rPr>
              <w:t>’</w:t>
            </w:r>
            <w:r w:rsidRPr="00D0184E">
              <w:rPr>
                <w:lang w:val="fr-FR"/>
              </w:rPr>
              <w:t xml:space="preserve">Habitat, de </w:t>
            </w:r>
            <w:r w:rsidR="00D0184E">
              <w:rPr>
                <w:lang w:val="fr-FR"/>
              </w:rPr>
              <w:t>l</w:t>
            </w:r>
            <w:r w:rsidR="00857EE5" w:rsidRPr="00D0184E">
              <w:rPr>
                <w:lang w:val="fr-FR"/>
              </w:rPr>
              <w:t>’</w:t>
            </w:r>
            <w:r w:rsidRPr="00D0184E">
              <w:rPr>
                <w:lang w:val="fr-FR"/>
              </w:rPr>
              <w:t>Agriculture et de l</w:t>
            </w:r>
            <w:r w:rsidR="00857EE5" w:rsidRPr="00D0184E">
              <w:rPr>
                <w:lang w:val="fr-FR"/>
              </w:rPr>
              <w:t>’</w:t>
            </w:r>
            <w:r w:rsidR="00F66276" w:rsidRPr="00D0184E">
              <w:rPr>
                <w:lang w:val="fr-FR"/>
              </w:rPr>
              <w:t>Élevage</w:t>
            </w:r>
          </w:p>
        </w:tc>
      </w:tr>
      <w:tr w:rsidR="004C0328" w:rsidRPr="00D0184E" w14:paraId="12EB52E2" w14:textId="77777777" w:rsidTr="00A30D0F">
        <w:tc>
          <w:tcPr>
            <w:tcW w:w="1260" w:type="dxa"/>
            <w:shd w:val="clear" w:color="auto" w:fill="auto"/>
          </w:tcPr>
          <w:p w14:paraId="74D74894"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RIP</w:t>
            </w:r>
          </w:p>
        </w:tc>
        <w:tc>
          <w:tcPr>
            <w:tcW w:w="6060" w:type="dxa"/>
            <w:shd w:val="clear" w:color="auto" w:fill="auto"/>
          </w:tcPr>
          <w:p w14:paraId="02084929"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Réseau Islam et Population</w:t>
            </w:r>
          </w:p>
        </w:tc>
      </w:tr>
      <w:tr w:rsidR="004C0328" w:rsidRPr="00D0184E" w14:paraId="34BBE25E" w14:textId="77777777" w:rsidTr="00A30D0F">
        <w:tc>
          <w:tcPr>
            <w:tcW w:w="1260" w:type="dxa"/>
            <w:shd w:val="clear" w:color="auto" w:fill="auto"/>
          </w:tcPr>
          <w:p w14:paraId="68D7694A"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SAFI</w:t>
            </w:r>
          </w:p>
        </w:tc>
        <w:tc>
          <w:tcPr>
            <w:tcW w:w="6060" w:type="dxa"/>
            <w:shd w:val="clear" w:color="auto" w:fill="auto"/>
          </w:tcPr>
          <w:p w14:paraId="2AEF2DC7"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Stratégie Sages-Femmes Itinérantes</w:t>
            </w:r>
          </w:p>
        </w:tc>
      </w:tr>
      <w:tr w:rsidR="004C0328" w:rsidRPr="00D0184E" w14:paraId="1A90872F" w14:textId="77777777" w:rsidTr="00A30D0F">
        <w:tc>
          <w:tcPr>
            <w:tcW w:w="1260" w:type="dxa"/>
            <w:shd w:val="clear" w:color="auto" w:fill="auto"/>
          </w:tcPr>
          <w:p w14:paraId="26E7F708"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SCA</w:t>
            </w:r>
          </w:p>
        </w:tc>
        <w:tc>
          <w:tcPr>
            <w:tcW w:w="6060" w:type="dxa"/>
            <w:shd w:val="clear" w:color="auto" w:fill="auto"/>
          </w:tcPr>
          <w:p w14:paraId="2BFCC14E" w14:textId="485DE963"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Sous-Comité d</w:t>
            </w:r>
            <w:r w:rsidR="00857EE5" w:rsidRPr="00D0184E">
              <w:rPr>
                <w:lang w:val="fr-FR"/>
              </w:rPr>
              <w:t>’</w:t>
            </w:r>
            <w:r w:rsidRPr="00D0184E">
              <w:rPr>
                <w:lang w:val="fr-FR"/>
              </w:rPr>
              <w:t>Accréditation</w:t>
            </w:r>
          </w:p>
        </w:tc>
      </w:tr>
      <w:tr w:rsidR="004C0328" w:rsidRPr="00D0184E" w14:paraId="4368E0E6" w14:textId="77777777" w:rsidTr="00A30D0F">
        <w:tc>
          <w:tcPr>
            <w:tcW w:w="1260" w:type="dxa"/>
            <w:shd w:val="clear" w:color="auto" w:fill="auto"/>
          </w:tcPr>
          <w:p w14:paraId="359ED23E"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SNEEG</w:t>
            </w:r>
          </w:p>
        </w:tc>
        <w:tc>
          <w:tcPr>
            <w:tcW w:w="6060" w:type="dxa"/>
            <w:shd w:val="clear" w:color="auto" w:fill="auto"/>
          </w:tcPr>
          <w:p w14:paraId="28F468E5" w14:textId="54271EA8"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Stratégie Nationale pour l</w:t>
            </w:r>
            <w:r w:rsidR="00857EE5" w:rsidRPr="00D0184E">
              <w:rPr>
                <w:lang w:val="fr-FR"/>
              </w:rPr>
              <w:t>’</w:t>
            </w:r>
            <w:r w:rsidR="00F66276" w:rsidRPr="00D0184E">
              <w:rPr>
                <w:lang w:val="fr-FR"/>
              </w:rPr>
              <w:t>Équité</w:t>
            </w:r>
            <w:r w:rsidRPr="00D0184E">
              <w:rPr>
                <w:lang w:val="fr-FR"/>
              </w:rPr>
              <w:t xml:space="preserve"> et l</w:t>
            </w:r>
            <w:r w:rsidR="00857EE5" w:rsidRPr="00D0184E">
              <w:rPr>
                <w:lang w:val="fr-FR"/>
              </w:rPr>
              <w:t>’</w:t>
            </w:r>
            <w:r w:rsidR="00F66276" w:rsidRPr="00D0184E">
              <w:rPr>
                <w:lang w:val="fr-FR"/>
              </w:rPr>
              <w:t>Égalité</w:t>
            </w:r>
            <w:r w:rsidRPr="00D0184E">
              <w:rPr>
                <w:lang w:val="fr-FR"/>
              </w:rPr>
              <w:t xml:space="preserve"> de Genre</w:t>
            </w:r>
          </w:p>
        </w:tc>
      </w:tr>
      <w:tr w:rsidR="004C0328" w:rsidRPr="00D0184E" w14:paraId="368C69B0" w14:textId="77777777" w:rsidTr="00A30D0F">
        <w:tc>
          <w:tcPr>
            <w:tcW w:w="1260" w:type="dxa"/>
            <w:shd w:val="clear" w:color="auto" w:fill="auto"/>
          </w:tcPr>
          <w:p w14:paraId="2988AAE0"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SYSTRAITE</w:t>
            </w:r>
          </w:p>
        </w:tc>
        <w:tc>
          <w:tcPr>
            <w:tcW w:w="6060" w:type="dxa"/>
            <w:shd w:val="clear" w:color="auto" w:fill="auto"/>
          </w:tcPr>
          <w:p w14:paraId="7B102C9C"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Système de collectes de données en matière de Traite des personnes</w:t>
            </w:r>
          </w:p>
        </w:tc>
      </w:tr>
      <w:tr w:rsidR="004C0328" w:rsidRPr="00D0184E" w14:paraId="2CA0726E" w14:textId="77777777" w:rsidTr="00A30D0F">
        <w:tc>
          <w:tcPr>
            <w:tcW w:w="1260" w:type="dxa"/>
            <w:shd w:val="clear" w:color="auto" w:fill="auto"/>
          </w:tcPr>
          <w:p w14:paraId="43BF5915"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TBPS</w:t>
            </w:r>
          </w:p>
        </w:tc>
        <w:tc>
          <w:tcPr>
            <w:tcW w:w="6060" w:type="dxa"/>
            <w:shd w:val="clear" w:color="auto" w:fill="auto"/>
          </w:tcPr>
          <w:p w14:paraId="1EC953CC"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Taux Brut de Préscolarisation</w:t>
            </w:r>
          </w:p>
        </w:tc>
      </w:tr>
      <w:tr w:rsidR="004C0328" w:rsidRPr="00D0184E" w14:paraId="1306FA59" w14:textId="77777777" w:rsidTr="00A30D0F">
        <w:tc>
          <w:tcPr>
            <w:tcW w:w="1260" w:type="dxa"/>
            <w:shd w:val="clear" w:color="auto" w:fill="auto"/>
          </w:tcPr>
          <w:p w14:paraId="2252BE14"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TBS</w:t>
            </w:r>
          </w:p>
        </w:tc>
        <w:tc>
          <w:tcPr>
            <w:tcW w:w="6060" w:type="dxa"/>
            <w:shd w:val="clear" w:color="auto" w:fill="auto"/>
          </w:tcPr>
          <w:p w14:paraId="5B52D01E"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Taux Brut de Scolarisation</w:t>
            </w:r>
          </w:p>
        </w:tc>
      </w:tr>
      <w:tr w:rsidR="004C0328" w:rsidRPr="00D0184E" w14:paraId="51F80EF1" w14:textId="77777777" w:rsidTr="00A30D0F">
        <w:tc>
          <w:tcPr>
            <w:tcW w:w="1260" w:type="dxa"/>
            <w:shd w:val="clear" w:color="auto" w:fill="auto"/>
          </w:tcPr>
          <w:p w14:paraId="0DBEEDF2"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TICE</w:t>
            </w:r>
          </w:p>
        </w:tc>
        <w:tc>
          <w:tcPr>
            <w:tcW w:w="6060" w:type="dxa"/>
            <w:shd w:val="clear" w:color="auto" w:fill="auto"/>
          </w:tcPr>
          <w:p w14:paraId="70BB0692" w14:textId="693BE300"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Technologies de l</w:t>
            </w:r>
            <w:r w:rsidR="00857EE5" w:rsidRPr="00D0184E">
              <w:rPr>
                <w:lang w:val="fr-FR"/>
              </w:rPr>
              <w:t>’</w:t>
            </w:r>
            <w:r w:rsidRPr="00D0184E">
              <w:rPr>
                <w:lang w:val="fr-FR"/>
              </w:rPr>
              <w:t xml:space="preserve">Information et de la Communication pour </w:t>
            </w:r>
            <w:r w:rsidR="007E664D" w:rsidRPr="00D0184E">
              <w:rPr>
                <w:lang w:val="fr-FR"/>
              </w:rPr>
              <w:t>l</w:t>
            </w:r>
            <w:r w:rsidR="00857EE5" w:rsidRPr="00D0184E">
              <w:rPr>
                <w:lang w:val="fr-FR"/>
              </w:rPr>
              <w:t>’</w:t>
            </w:r>
            <w:r w:rsidRPr="00D0184E">
              <w:rPr>
                <w:lang w:val="fr-FR"/>
              </w:rPr>
              <w:t>Enseignement</w:t>
            </w:r>
          </w:p>
        </w:tc>
      </w:tr>
      <w:tr w:rsidR="004C0328" w:rsidRPr="00D0184E" w14:paraId="151D20E5" w14:textId="77777777" w:rsidTr="00A30D0F">
        <w:tc>
          <w:tcPr>
            <w:tcW w:w="1260" w:type="dxa"/>
            <w:shd w:val="clear" w:color="auto" w:fill="auto"/>
          </w:tcPr>
          <w:p w14:paraId="34620FCA"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UCGE</w:t>
            </w:r>
          </w:p>
        </w:tc>
        <w:tc>
          <w:tcPr>
            <w:tcW w:w="6060" w:type="dxa"/>
            <w:shd w:val="clear" w:color="auto" w:fill="auto"/>
          </w:tcPr>
          <w:p w14:paraId="310482DD" w14:textId="7573B983"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Union des Comités de Gestion d</w:t>
            </w:r>
            <w:r w:rsidR="00857EE5" w:rsidRPr="00D0184E">
              <w:rPr>
                <w:lang w:val="fr-FR"/>
              </w:rPr>
              <w:t>’</w:t>
            </w:r>
            <w:r w:rsidR="00F66276" w:rsidRPr="00D0184E">
              <w:rPr>
                <w:lang w:val="fr-FR"/>
              </w:rPr>
              <w:t>Écoles</w:t>
            </w:r>
          </w:p>
        </w:tc>
      </w:tr>
      <w:tr w:rsidR="004C0328" w:rsidRPr="00D0184E" w14:paraId="68B82796" w14:textId="77777777" w:rsidTr="00A30D0F">
        <w:tc>
          <w:tcPr>
            <w:tcW w:w="1260" w:type="dxa"/>
            <w:shd w:val="clear" w:color="auto" w:fill="auto"/>
          </w:tcPr>
          <w:p w14:paraId="1983A50B"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VBG</w:t>
            </w:r>
          </w:p>
        </w:tc>
        <w:tc>
          <w:tcPr>
            <w:tcW w:w="6060" w:type="dxa"/>
            <w:shd w:val="clear" w:color="auto" w:fill="auto"/>
          </w:tcPr>
          <w:p w14:paraId="6A5F6525"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Violences Basées sur le Genre</w:t>
            </w:r>
          </w:p>
        </w:tc>
      </w:tr>
      <w:tr w:rsidR="004C0328" w:rsidRPr="00D0184E" w14:paraId="6A6249D8" w14:textId="77777777" w:rsidTr="00A30D0F">
        <w:tc>
          <w:tcPr>
            <w:tcW w:w="1260" w:type="dxa"/>
            <w:shd w:val="clear" w:color="auto" w:fill="auto"/>
          </w:tcPr>
          <w:p w14:paraId="7BD39BF3" w14:textId="7777777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rPr>
                <w:lang w:val="fr-FR"/>
              </w:rPr>
            </w:pPr>
            <w:r w:rsidRPr="00D0184E">
              <w:rPr>
                <w:lang w:val="fr-FR"/>
              </w:rPr>
              <w:t>VIH</w:t>
            </w:r>
          </w:p>
        </w:tc>
        <w:tc>
          <w:tcPr>
            <w:tcW w:w="6060" w:type="dxa"/>
            <w:shd w:val="clear" w:color="auto" w:fill="auto"/>
          </w:tcPr>
          <w:p w14:paraId="0012C027" w14:textId="3AFB52A7" w:rsidR="004C0328" w:rsidRPr="00D0184E" w:rsidRDefault="004C0328" w:rsidP="00A30D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fr-FR"/>
              </w:rPr>
            </w:pPr>
            <w:r w:rsidRPr="00D0184E">
              <w:rPr>
                <w:lang w:val="fr-FR"/>
              </w:rPr>
              <w:t>Virus de l</w:t>
            </w:r>
            <w:r w:rsidR="00857EE5" w:rsidRPr="00D0184E">
              <w:rPr>
                <w:lang w:val="fr-FR"/>
              </w:rPr>
              <w:t>’</w:t>
            </w:r>
            <w:r w:rsidRPr="00D0184E">
              <w:rPr>
                <w:lang w:val="fr-FR"/>
              </w:rPr>
              <w:t>Immunodéficience Humain</w:t>
            </w:r>
          </w:p>
        </w:tc>
      </w:tr>
    </w:tbl>
    <w:p w14:paraId="4CF369DF" w14:textId="77777777" w:rsidR="00EE7C8F" w:rsidRPr="00D0184E" w:rsidRDefault="00EE7C8F">
      <w:pPr>
        <w:spacing w:after="200" w:line="276" w:lineRule="auto"/>
        <w:rPr>
          <w:lang w:val="fr-FR"/>
        </w:rPr>
      </w:pPr>
      <w:r w:rsidRPr="00D0184E">
        <w:rPr>
          <w:lang w:val="fr-FR"/>
        </w:rPr>
        <w:br w:type="page"/>
      </w:r>
    </w:p>
    <w:p w14:paraId="0DCBA860" w14:textId="2E6D4C9C" w:rsidR="00EE7C8F" w:rsidRPr="00D0184E" w:rsidRDefault="00263E9A" w:rsidP="00FA3E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0184E">
        <w:rPr>
          <w:lang w:val="fr-FR"/>
        </w:rPr>
        <w:lastRenderedPageBreak/>
        <w:tab/>
      </w:r>
      <w:r w:rsidRPr="00D0184E">
        <w:rPr>
          <w:lang w:val="fr-FR"/>
        </w:rPr>
        <w:tab/>
      </w:r>
      <w:r w:rsidR="00EE7C8F" w:rsidRPr="00D0184E">
        <w:rPr>
          <w:lang w:val="fr-FR"/>
        </w:rPr>
        <w:t>Introduction</w:t>
      </w:r>
    </w:p>
    <w:p w14:paraId="2E23302C" w14:textId="77777777" w:rsidR="00263E9A" w:rsidRPr="00D0184E" w:rsidRDefault="00263E9A" w:rsidP="00FA3EEF">
      <w:pPr>
        <w:pStyle w:val="SingleTxt"/>
        <w:spacing w:after="0" w:line="120" w:lineRule="exact"/>
        <w:rPr>
          <w:sz w:val="10"/>
          <w:lang w:val="fr-FR"/>
        </w:rPr>
      </w:pPr>
    </w:p>
    <w:p w14:paraId="5621E3B2" w14:textId="77777777" w:rsidR="00263E9A" w:rsidRPr="00D0184E" w:rsidRDefault="00263E9A" w:rsidP="00FA3EEF">
      <w:pPr>
        <w:pStyle w:val="SingleTxt"/>
        <w:spacing w:after="0" w:line="120" w:lineRule="exact"/>
        <w:rPr>
          <w:sz w:val="10"/>
          <w:lang w:val="fr-FR"/>
        </w:rPr>
      </w:pPr>
    </w:p>
    <w:p w14:paraId="59072757" w14:textId="7CF274C4" w:rsidR="00EE7C8F" w:rsidRPr="00D0184E" w:rsidRDefault="00EE7C8F" w:rsidP="00FA3EEF">
      <w:pPr>
        <w:pStyle w:val="SingleTxt"/>
        <w:numPr>
          <w:ilvl w:val="0"/>
          <w:numId w:val="34"/>
        </w:numPr>
        <w:spacing w:line="240" w:lineRule="exact"/>
        <w:ind w:left="1267"/>
        <w:rPr>
          <w:lang w:val="fr-FR"/>
        </w:rPr>
      </w:pPr>
      <w:r w:rsidRPr="00D0184E">
        <w:rPr>
          <w:lang w:val="fr-FR"/>
        </w:rPr>
        <w:t>Ce rapport fait suite à la présentation du septième rapport périodique devant le Comité pour l</w:t>
      </w:r>
      <w:r w:rsidR="00857EE5" w:rsidRPr="00D0184E">
        <w:rPr>
          <w:lang w:val="fr-FR"/>
        </w:rPr>
        <w:t>’</w:t>
      </w:r>
      <w:r w:rsidRPr="00D0184E">
        <w:rPr>
          <w:lang w:val="fr-FR"/>
        </w:rPr>
        <w:t>élimination de la discrimination à l</w:t>
      </w:r>
      <w:r w:rsidR="00857EE5" w:rsidRPr="00D0184E">
        <w:rPr>
          <w:lang w:val="fr-FR"/>
        </w:rPr>
        <w:t>’</w:t>
      </w:r>
      <w:r w:rsidRPr="00D0184E">
        <w:rPr>
          <w:lang w:val="fr-FR"/>
        </w:rPr>
        <w:t xml:space="preserve">égard des femmes, le </w:t>
      </w:r>
      <w:r w:rsidRPr="006A6480">
        <w:rPr>
          <w:lang w:val="fr-FR"/>
        </w:rPr>
        <w:t>7</w:t>
      </w:r>
      <w:r w:rsidRPr="00D0184E">
        <w:rPr>
          <w:lang w:val="fr-FR"/>
        </w:rPr>
        <w:t xml:space="preserve"> juillet </w:t>
      </w:r>
      <w:r w:rsidRPr="006A6480">
        <w:rPr>
          <w:lang w:val="fr-FR"/>
        </w:rPr>
        <w:t>2015</w:t>
      </w:r>
      <w:r w:rsidRPr="00D0184E">
        <w:rPr>
          <w:lang w:val="fr-FR"/>
        </w:rPr>
        <w:t>. Ce rapport qui rentre dans le cadre de l</w:t>
      </w:r>
      <w:r w:rsidR="00857EE5" w:rsidRPr="00D0184E">
        <w:rPr>
          <w:lang w:val="fr-FR"/>
        </w:rPr>
        <w:t>’</w:t>
      </w:r>
      <w:r w:rsidRPr="00D0184E">
        <w:rPr>
          <w:lang w:val="fr-FR"/>
        </w:rPr>
        <w:t>application de l</w:t>
      </w:r>
      <w:r w:rsidR="00857EE5" w:rsidRPr="00D0184E">
        <w:rPr>
          <w:lang w:val="fr-FR"/>
        </w:rPr>
        <w:t>’</w:t>
      </w:r>
      <w:r w:rsidRPr="00D0184E">
        <w:rPr>
          <w:lang w:val="fr-FR"/>
        </w:rPr>
        <w:t xml:space="preserve">article </w:t>
      </w:r>
      <w:r w:rsidRPr="006A6480">
        <w:rPr>
          <w:lang w:val="fr-FR"/>
        </w:rPr>
        <w:t>18</w:t>
      </w:r>
      <w:r w:rsidRPr="00D0184E">
        <w:rPr>
          <w:lang w:val="fr-FR"/>
        </w:rPr>
        <w:t xml:space="preserve"> de la Convention sur l</w:t>
      </w:r>
      <w:r w:rsidR="00857EE5" w:rsidRPr="00D0184E">
        <w:rPr>
          <w:lang w:val="fr-FR"/>
        </w:rPr>
        <w:t>’</w:t>
      </w:r>
      <w:r w:rsidR="00F66276" w:rsidRPr="00D0184E">
        <w:rPr>
          <w:lang w:val="fr-FR"/>
        </w:rPr>
        <w:t>Élimination</w:t>
      </w:r>
      <w:r w:rsidRPr="00D0184E">
        <w:rPr>
          <w:lang w:val="fr-FR"/>
        </w:rPr>
        <w:t xml:space="preserve"> de toutes les Formes de Discrimination à l</w:t>
      </w:r>
      <w:r w:rsidR="00857EE5" w:rsidRPr="00D0184E">
        <w:rPr>
          <w:lang w:val="fr-FR"/>
        </w:rPr>
        <w:t>’</w:t>
      </w:r>
      <w:r w:rsidRPr="00D0184E">
        <w:rPr>
          <w:lang w:val="fr-FR"/>
        </w:rPr>
        <w:t>égard des Femmes (CEDEF), traduit les efforts de mise en œuvre des recommandations formulées lors de notre dernier passage devant ce Comité.</w:t>
      </w:r>
    </w:p>
    <w:p w14:paraId="389EA5F0" w14:textId="54EA0BB2" w:rsidR="00400CEB" w:rsidRPr="00D0184E" w:rsidRDefault="00EE7C8F" w:rsidP="00FA3EEF">
      <w:pPr>
        <w:pStyle w:val="SingleTxt"/>
        <w:numPr>
          <w:ilvl w:val="0"/>
          <w:numId w:val="34"/>
        </w:numPr>
        <w:spacing w:line="240" w:lineRule="exact"/>
        <w:ind w:left="1267"/>
        <w:rPr>
          <w:lang w:val="fr-FR"/>
        </w:rPr>
      </w:pPr>
      <w:r w:rsidRPr="00D0184E">
        <w:rPr>
          <w:lang w:val="fr-FR"/>
        </w:rPr>
        <w:t>Il a été élaboré par le Conseil Consultatif National des Droits de l</w:t>
      </w:r>
      <w:r w:rsidR="00857EE5" w:rsidRPr="00D0184E">
        <w:rPr>
          <w:lang w:val="fr-FR"/>
        </w:rPr>
        <w:t>’</w:t>
      </w:r>
      <w:r w:rsidRPr="00D0184E">
        <w:rPr>
          <w:lang w:val="fr-FR"/>
        </w:rPr>
        <w:t>Homme et du Droit International Humanitaire (CCNDH-DIH) dont la Direction des droits de l</w:t>
      </w:r>
      <w:r w:rsidR="00857EE5" w:rsidRPr="00D0184E">
        <w:rPr>
          <w:lang w:val="fr-FR"/>
        </w:rPr>
        <w:t>’</w:t>
      </w:r>
      <w:r w:rsidRPr="00D0184E">
        <w:rPr>
          <w:lang w:val="fr-FR"/>
        </w:rPr>
        <w:t>homme assure le secrétariat permanent avec l</w:t>
      </w:r>
      <w:r w:rsidR="00857EE5" w:rsidRPr="00D0184E">
        <w:rPr>
          <w:lang w:val="fr-FR"/>
        </w:rPr>
        <w:t>’</w:t>
      </w:r>
      <w:r w:rsidRPr="00D0184E">
        <w:rPr>
          <w:lang w:val="fr-FR"/>
        </w:rPr>
        <w:t>appui technique du Ministère de la Femme, de la Famille, du Genre et de la Protection de l</w:t>
      </w:r>
      <w:r w:rsidR="00857EE5" w:rsidRPr="00D0184E">
        <w:rPr>
          <w:lang w:val="fr-FR"/>
        </w:rPr>
        <w:t>’</w:t>
      </w:r>
      <w:r w:rsidRPr="00D0184E">
        <w:rPr>
          <w:lang w:val="fr-FR"/>
        </w:rPr>
        <w:t>Enfance.</w:t>
      </w:r>
    </w:p>
    <w:p w14:paraId="15FB766C" w14:textId="5D486B8C" w:rsidR="00EE7C8F" w:rsidRPr="00D0184E" w:rsidRDefault="00EE7C8F" w:rsidP="00FA3EEF">
      <w:pPr>
        <w:pStyle w:val="SingleTxt"/>
        <w:numPr>
          <w:ilvl w:val="0"/>
          <w:numId w:val="34"/>
        </w:numPr>
        <w:spacing w:line="240" w:lineRule="exact"/>
        <w:ind w:left="1267"/>
        <w:rPr>
          <w:lang w:val="fr-FR"/>
        </w:rPr>
      </w:pPr>
      <w:r w:rsidRPr="00D0184E">
        <w:rPr>
          <w:lang w:val="fr-FR"/>
        </w:rPr>
        <w:t>Le Ministère de la Justice, à travers le Conseil consultatif national des Droits de l</w:t>
      </w:r>
      <w:r w:rsidR="00857EE5" w:rsidRPr="00D0184E">
        <w:rPr>
          <w:lang w:val="fr-FR"/>
        </w:rPr>
        <w:t>’</w:t>
      </w:r>
      <w:r w:rsidRPr="00D0184E">
        <w:rPr>
          <w:lang w:val="fr-FR"/>
        </w:rPr>
        <w:t>homme (CCNDH-DIH), avec l</w:t>
      </w:r>
      <w:r w:rsidR="00857EE5" w:rsidRPr="00D0184E">
        <w:rPr>
          <w:lang w:val="fr-FR"/>
        </w:rPr>
        <w:t>’</w:t>
      </w:r>
      <w:r w:rsidRPr="00D0184E">
        <w:rPr>
          <w:lang w:val="fr-FR"/>
        </w:rPr>
        <w:t>appui technique et financier du Bureau régional pour l</w:t>
      </w:r>
      <w:r w:rsidR="00857EE5" w:rsidRPr="00D0184E">
        <w:rPr>
          <w:lang w:val="fr-FR"/>
        </w:rPr>
        <w:t>’</w:t>
      </w:r>
      <w:r w:rsidRPr="00D0184E">
        <w:rPr>
          <w:lang w:val="fr-FR"/>
        </w:rPr>
        <w:t>Afrique de l</w:t>
      </w:r>
      <w:r w:rsidR="00857EE5" w:rsidRPr="00D0184E">
        <w:rPr>
          <w:lang w:val="fr-FR"/>
        </w:rPr>
        <w:t>’</w:t>
      </w:r>
      <w:r w:rsidRPr="00D0184E">
        <w:rPr>
          <w:lang w:val="fr-FR"/>
        </w:rPr>
        <w:t>Ouest du Haut-Commissariat des Nations Unies aux droits de l</w:t>
      </w:r>
      <w:r w:rsidR="00857EE5" w:rsidRPr="00D0184E">
        <w:rPr>
          <w:lang w:val="fr-FR"/>
        </w:rPr>
        <w:t>’</w:t>
      </w:r>
      <w:r w:rsidRPr="00D0184E">
        <w:rPr>
          <w:lang w:val="fr-FR"/>
        </w:rPr>
        <w:t>homme, et d</w:t>
      </w:r>
      <w:r w:rsidR="00857EE5" w:rsidRPr="00D0184E">
        <w:rPr>
          <w:lang w:val="fr-FR"/>
        </w:rPr>
        <w:t>’</w:t>
      </w:r>
      <w:r w:rsidRPr="00D0184E">
        <w:rPr>
          <w:lang w:val="fr-FR"/>
        </w:rPr>
        <w:t>ONU-FEMMES, a conduit le processus d</w:t>
      </w:r>
      <w:r w:rsidR="00857EE5" w:rsidRPr="00D0184E">
        <w:rPr>
          <w:lang w:val="fr-FR"/>
        </w:rPr>
        <w:t>’</w:t>
      </w:r>
      <w:r w:rsidRPr="00D0184E">
        <w:rPr>
          <w:lang w:val="fr-FR"/>
        </w:rPr>
        <w:t>élaboration du rapport. Ce CCNDH-DIH est une structure gouvernementale permanente, composée de représentants de tous les Départements ministériels, d</w:t>
      </w:r>
      <w:r w:rsidR="00857EE5" w:rsidRPr="00D0184E">
        <w:rPr>
          <w:lang w:val="fr-FR"/>
        </w:rPr>
        <w:t>’</w:t>
      </w:r>
      <w:r w:rsidRPr="00D0184E">
        <w:rPr>
          <w:lang w:val="fr-FR"/>
        </w:rPr>
        <w:t>une grande partie des Organisations de la Société civile les plus représentatives, mais également de l</w:t>
      </w:r>
      <w:r w:rsidR="00857EE5" w:rsidRPr="00D0184E">
        <w:rPr>
          <w:lang w:val="fr-FR"/>
        </w:rPr>
        <w:t>’</w:t>
      </w:r>
      <w:r w:rsidRPr="00D0184E">
        <w:rPr>
          <w:lang w:val="fr-FR"/>
        </w:rPr>
        <w:t>Institution nationale des droits de l</w:t>
      </w:r>
      <w:r w:rsidR="00857EE5" w:rsidRPr="00D0184E">
        <w:rPr>
          <w:lang w:val="fr-FR"/>
        </w:rPr>
        <w:t>’</w:t>
      </w:r>
      <w:r w:rsidRPr="00D0184E">
        <w:rPr>
          <w:lang w:val="fr-FR"/>
        </w:rPr>
        <w:t>homme dénommée Comité Sénégalais des Droits de l</w:t>
      </w:r>
      <w:r w:rsidR="00857EE5" w:rsidRPr="00D0184E">
        <w:rPr>
          <w:lang w:val="fr-FR"/>
        </w:rPr>
        <w:t>’</w:t>
      </w:r>
      <w:r w:rsidRPr="00D0184E">
        <w:rPr>
          <w:lang w:val="fr-FR"/>
        </w:rPr>
        <w:t>Homme (CSDH) et du Parlement.</w:t>
      </w:r>
    </w:p>
    <w:p w14:paraId="6AFABBB1" w14:textId="103000E4" w:rsidR="00EE7C8F" w:rsidRPr="00D0184E" w:rsidRDefault="00EE7C8F" w:rsidP="00FA3EEF">
      <w:pPr>
        <w:pStyle w:val="SingleTxt"/>
        <w:numPr>
          <w:ilvl w:val="0"/>
          <w:numId w:val="34"/>
        </w:numPr>
        <w:spacing w:line="240" w:lineRule="exact"/>
        <w:ind w:left="1267"/>
        <w:rPr>
          <w:lang w:val="fr-FR"/>
        </w:rPr>
      </w:pPr>
      <w:r w:rsidRPr="00D0184E">
        <w:rPr>
          <w:lang w:val="fr-FR"/>
        </w:rPr>
        <w:t>Le rapport est rédigé grâce à une collecte d</w:t>
      </w:r>
      <w:r w:rsidR="00857EE5" w:rsidRPr="00D0184E">
        <w:rPr>
          <w:lang w:val="fr-FR"/>
        </w:rPr>
        <w:t>’</w:t>
      </w:r>
      <w:r w:rsidRPr="00D0184E">
        <w:rPr>
          <w:lang w:val="fr-FR"/>
        </w:rPr>
        <w:t>informations avant de faire l</w:t>
      </w:r>
      <w:r w:rsidR="00857EE5" w:rsidRPr="00D0184E">
        <w:rPr>
          <w:lang w:val="fr-FR"/>
        </w:rPr>
        <w:t>’</w:t>
      </w:r>
      <w:r w:rsidRPr="00D0184E">
        <w:rPr>
          <w:lang w:val="fr-FR"/>
        </w:rPr>
        <w:t>objet d</w:t>
      </w:r>
      <w:r w:rsidR="00857EE5" w:rsidRPr="00D0184E">
        <w:rPr>
          <w:lang w:val="fr-FR"/>
        </w:rPr>
        <w:t>’</w:t>
      </w:r>
      <w:r w:rsidRPr="00D0184E">
        <w:rPr>
          <w:lang w:val="fr-FR"/>
        </w:rPr>
        <w:t>un atelier de partage et de validation entre les structures nationales et la Société civile. Le document final est soumis au Bureau Régional pour l</w:t>
      </w:r>
      <w:r w:rsidR="00857EE5" w:rsidRPr="00D0184E">
        <w:rPr>
          <w:lang w:val="fr-FR"/>
        </w:rPr>
        <w:t>’</w:t>
      </w:r>
      <w:r w:rsidRPr="00D0184E">
        <w:rPr>
          <w:lang w:val="fr-FR"/>
        </w:rPr>
        <w:t>Afrique de l</w:t>
      </w:r>
      <w:r w:rsidR="00857EE5" w:rsidRPr="00D0184E">
        <w:rPr>
          <w:lang w:val="fr-FR"/>
        </w:rPr>
        <w:t>’</w:t>
      </w:r>
      <w:r w:rsidRPr="00D0184E">
        <w:rPr>
          <w:lang w:val="fr-FR"/>
        </w:rPr>
        <w:t>Ouest du Haut-Commissariat aux droits de l</w:t>
      </w:r>
      <w:r w:rsidR="00857EE5" w:rsidRPr="00D0184E">
        <w:rPr>
          <w:lang w:val="fr-FR"/>
        </w:rPr>
        <w:t>’</w:t>
      </w:r>
      <w:r w:rsidRPr="00D0184E">
        <w:rPr>
          <w:lang w:val="fr-FR"/>
        </w:rPr>
        <w:t>homme et à l</w:t>
      </w:r>
      <w:r w:rsidR="00857EE5" w:rsidRPr="00D0184E">
        <w:rPr>
          <w:lang w:val="fr-FR"/>
        </w:rPr>
        <w:t>’</w:t>
      </w:r>
      <w:r w:rsidRPr="00D0184E">
        <w:rPr>
          <w:lang w:val="fr-FR"/>
        </w:rPr>
        <w:t>Institution nationale de droit de l</w:t>
      </w:r>
      <w:r w:rsidR="00857EE5" w:rsidRPr="00D0184E">
        <w:rPr>
          <w:lang w:val="fr-FR"/>
        </w:rPr>
        <w:t>’</w:t>
      </w:r>
      <w:r w:rsidRPr="00D0184E">
        <w:rPr>
          <w:lang w:val="fr-FR"/>
        </w:rPr>
        <w:t>homme dénommée Comité Sénégalais des Droits de l</w:t>
      </w:r>
      <w:r w:rsidR="00857EE5" w:rsidRPr="00D0184E">
        <w:rPr>
          <w:lang w:val="fr-FR"/>
        </w:rPr>
        <w:t>’</w:t>
      </w:r>
      <w:r w:rsidRPr="00D0184E">
        <w:rPr>
          <w:lang w:val="fr-FR"/>
        </w:rPr>
        <w:t>Homme (CSDH).</w:t>
      </w:r>
    </w:p>
    <w:p w14:paraId="2FFF5775" w14:textId="673A99F1" w:rsidR="00EE7C8F" w:rsidRPr="00D0184E" w:rsidRDefault="00EE7C8F" w:rsidP="00263E9A">
      <w:pPr>
        <w:pStyle w:val="SingleTxt"/>
        <w:numPr>
          <w:ilvl w:val="0"/>
          <w:numId w:val="34"/>
        </w:numPr>
        <w:spacing w:line="240" w:lineRule="exact"/>
        <w:ind w:left="1267"/>
        <w:rPr>
          <w:lang w:val="fr-FR"/>
        </w:rPr>
      </w:pPr>
      <w:r w:rsidRPr="00D0184E">
        <w:rPr>
          <w:lang w:val="fr-FR"/>
        </w:rPr>
        <w:t>La méthodologie d</w:t>
      </w:r>
      <w:r w:rsidR="00857EE5" w:rsidRPr="00D0184E">
        <w:rPr>
          <w:lang w:val="fr-FR"/>
        </w:rPr>
        <w:t>’</w:t>
      </w:r>
      <w:r w:rsidRPr="00D0184E">
        <w:rPr>
          <w:lang w:val="fr-FR"/>
        </w:rPr>
        <w:t>élaboration du présent rapport a été axée sur une démarche participative permettant de créer un réel consensus entre l</w:t>
      </w:r>
      <w:r w:rsidR="00857EE5" w:rsidRPr="00D0184E">
        <w:rPr>
          <w:lang w:val="fr-FR"/>
        </w:rPr>
        <w:t>’</w:t>
      </w:r>
      <w:r w:rsidR="00F66276" w:rsidRPr="00D0184E">
        <w:rPr>
          <w:lang w:val="fr-FR"/>
        </w:rPr>
        <w:t>État</w:t>
      </w:r>
      <w:r w:rsidRPr="00D0184E">
        <w:rPr>
          <w:lang w:val="fr-FR"/>
        </w:rPr>
        <w:t xml:space="preserve"> et la Société civile, ce qui lui confère un caractère national. Le présent rapport est divisé en deux parties dont l</w:t>
      </w:r>
      <w:r w:rsidR="00857EE5" w:rsidRPr="00D0184E">
        <w:rPr>
          <w:lang w:val="fr-FR"/>
        </w:rPr>
        <w:t>’</w:t>
      </w:r>
      <w:r w:rsidRPr="00D0184E">
        <w:rPr>
          <w:lang w:val="fr-FR"/>
        </w:rPr>
        <w:t>une porte sur</w:t>
      </w:r>
      <w:r w:rsidRPr="00D0184E">
        <w:rPr>
          <w:b/>
          <w:lang w:val="fr-FR"/>
        </w:rPr>
        <w:t xml:space="preserve"> </w:t>
      </w:r>
      <w:r w:rsidRPr="00D0184E">
        <w:rPr>
          <w:lang w:val="fr-FR"/>
        </w:rPr>
        <w:t>la mise en œuvre des dispositions des chapitres I à IV de la CEDEF</w:t>
      </w:r>
      <w:r w:rsidRPr="00D0184E">
        <w:rPr>
          <w:b/>
          <w:lang w:val="fr-FR"/>
        </w:rPr>
        <w:t xml:space="preserve"> </w:t>
      </w:r>
      <w:r w:rsidRPr="00D0184E">
        <w:rPr>
          <w:lang w:val="fr-FR"/>
        </w:rPr>
        <w:t>et le second sur l</w:t>
      </w:r>
      <w:r w:rsidR="00857EE5" w:rsidRPr="00D0184E">
        <w:rPr>
          <w:lang w:val="fr-FR"/>
        </w:rPr>
        <w:t>’</w:t>
      </w:r>
      <w:r w:rsidRPr="00D0184E">
        <w:rPr>
          <w:lang w:val="fr-FR"/>
        </w:rPr>
        <w:t>état, les difficultés et obstacles de mise en œuvre des recommandations ainsi que des mesures prises pour donner effet aux dispositions de la CEDEF.</w:t>
      </w:r>
    </w:p>
    <w:p w14:paraId="2D661FD6" w14:textId="5CF46904" w:rsidR="00263E9A" w:rsidRPr="00D0184E" w:rsidRDefault="00263E9A" w:rsidP="00FA3EEF">
      <w:pPr>
        <w:pStyle w:val="SingleTxt"/>
        <w:spacing w:after="0" w:line="120" w:lineRule="exact"/>
        <w:rPr>
          <w:sz w:val="10"/>
          <w:lang w:val="fr-FR"/>
        </w:rPr>
      </w:pPr>
    </w:p>
    <w:p w14:paraId="276DA4CF" w14:textId="6AE51EED" w:rsidR="00263E9A" w:rsidRPr="00D0184E" w:rsidRDefault="00263E9A" w:rsidP="00FA3EEF">
      <w:pPr>
        <w:pStyle w:val="SingleTxt"/>
        <w:spacing w:after="0" w:line="120" w:lineRule="exact"/>
        <w:rPr>
          <w:sz w:val="10"/>
          <w:lang w:val="fr-FR"/>
        </w:rPr>
      </w:pPr>
    </w:p>
    <w:p w14:paraId="71CAFB8B" w14:textId="52B39431" w:rsidR="00EE7C8F" w:rsidRPr="00D0184E" w:rsidRDefault="00EE7C8F" w:rsidP="00263E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 w:name="_Toc425891361"/>
      <w:bookmarkStart w:id="3" w:name="_Toc15240475"/>
      <w:r w:rsidRPr="00D0184E">
        <w:rPr>
          <w:lang w:val="fr-FR"/>
        </w:rPr>
        <w:tab/>
      </w:r>
      <w:r w:rsidRPr="00D0184E">
        <w:rPr>
          <w:lang w:val="fr-FR"/>
        </w:rPr>
        <w:tab/>
        <w:t>Première partie</w:t>
      </w:r>
      <w:r w:rsidR="00857EE5" w:rsidRPr="00D0184E">
        <w:rPr>
          <w:lang w:val="fr-FR"/>
        </w:rPr>
        <w:t> :</w:t>
      </w:r>
      <w:r w:rsidRPr="00D0184E">
        <w:rPr>
          <w:lang w:val="fr-FR"/>
        </w:rPr>
        <w:t xml:space="preserve"> mise en œuvre des dispositions des</w:t>
      </w:r>
      <w:r w:rsidR="00263E9A" w:rsidRPr="00D0184E">
        <w:rPr>
          <w:lang w:val="fr-FR"/>
        </w:rPr>
        <w:t> </w:t>
      </w:r>
      <w:r w:rsidRPr="00D0184E">
        <w:rPr>
          <w:lang w:val="fr-FR"/>
        </w:rPr>
        <w:t xml:space="preserve">chapitres I à IV de la </w:t>
      </w:r>
      <w:bookmarkEnd w:id="2"/>
      <w:bookmarkEnd w:id="3"/>
      <w:r w:rsidRPr="00D0184E">
        <w:rPr>
          <w:lang w:val="fr-FR"/>
        </w:rPr>
        <w:t>CEDEF</w:t>
      </w:r>
    </w:p>
    <w:p w14:paraId="3EC9F12E" w14:textId="6436525E" w:rsidR="00263E9A" w:rsidRPr="00D0184E" w:rsidRDefault="00263E9A" w:rsidP="00FA3EEF">
      <w:pPr>
        <w:pStyle w:val="SingleTxt"/>
        <w:spacing w:after="0" w:line="120" w:lineRule="exact"/>
        <w:rPr>
          <w:sz w:val="10"/>
          <w:lang w:val="fr-FR"/>
        </w:rPr>
      </w:pPr>
    </w:p>
    <w:p w14:paraId="1302C621" w14:textId="145A4678" w:rsidR="00263E9A" w:rsidRPr="00D0184E" w:rsidRDefault="00263E9A" w:rsidP="00FA3EEF">
      <w:pPr>
        <w:pStyle w:val="SingleTxt"/>
        <w:spacing w:after="0" w:line="120" w:lineRule="exact"/>
        <w:rPr>
          <w:sz w:val="10"/>
          <w:lang w:val="fr-FR"/>
        </w:rPr>
      </w:pPr>
    </w:p>
    <w:p w14:paraId="1320EDBF" w14:textId="5D6AB0F6" w:rsidR="00EE7C8F" w:rsidRPr="00D0184E" w:rsidRDefault="00EE7C8F" w:rsidP="00263E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 w:name="_Toc425891362"/>
      <w:bookmarkStart w:id="5" w:name="_Toc15240476"/>
      <w:r w:rsidRPr="00D0184E">
        <w:rPr>
          <w:lang w:val="fr-FR"/>
        </w:rPr>
        <w:tab/>
        <w:t>I.</w:t>
      </w:r>
      <w:r w:rsidRPr="00D0184E">
        <w:rPr>
          <w:lang w:val="fr-FR"/>
        </w:rPr>
        <w:tab/>
        <w:t>Protection des droits des femmes</w:t>
      </w:r>
      <w:bookmarkEnd w:id="4"/>
      <w:bookmarkEnd w:id="5"/>
    </w:p>
    <w:p w14:paraId="6113AB2D" w14:textId="4A9AC712" w:rsidR="00263E9A" w:rsidRPr="00D0184E" w:rsidRDefault="00263E9A" w:rsidP="00FA3EEF">
      <w:pPr>
        <w:pStyle w:val="SingleTxt"/>
        <w:spacing w:after="0" w:line="120" w:lineRule="exact"/>
        <w:rPr>
          <w:sz w:val="10"/>
          <w:lang w:val="fr-FR"/>
        </w:rPr>
      </w:pPr>
    </w:p>
    <w:p w14:paraId="2ED3E2B2" w14:textId="438A871D" w:rsidR="00263E9A" w:rsidRPr="00D0184E" w:rsidRDefault="00263E9A" w:rsidP="00FA3EEF">
      <w:pPr>
        <w:pStyle w:val="SingleTxt"/>
        <w:spacing w:after="0" w:line="120" w:lineRule="exact"/>
        <w:rPr>
          <w:sz w:val="10"/>
          <w:lang w:val="fr-FR"/>
        </w:rPr>
      </w:pPr>
    </w:p>
    <w:p w14:paraId="714D81BD" w14:textId="77777777" w:rsidR="00EE7C8F" w:rsidRPr="00D0184E" w:rsidRDefault="00EE7C8F" w:rsidP="00FA3E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6" w:name="_Toc425891363"/>
      <w:bookmarkStart w:id="7" w:name="_Toc15240477"/>
      <w:r w:rsidRPr="00D0184E">
        <w:rPr>
          <w:lang w:val="fr-FR"/>
        </w:rPr>
        <w:tab/>
        <w:t>A.</w:t>
      </w:r>
      <w:r w:rsidRPr="00D0184E">
        <w:rPr>
          <w:lang w:val="fr-FR"/>
        </w:rPr>
        <w:tab/>
        <w:t>Protection juridique et institutionnelle</w:t>
      </w:r>
      <w:bookmarkEnd w:id="6"/>
      <w:bookmarkEnd w:id="7"/>
    </w:p>
    <w:p w14:paraId="2824380B" w14:textId="77777777" w:rsidR="00263E9A" w:rsidRPr="00D0184E" w:rsidRDefault="00263E9A" w:rsidP="00FA3EEF">
      <w:pPr>
        <w:pStyle w:val="SingleTxt"/>
        <w:spacing w:after="0" w:line="120" w:lineRule="exact"/>
        <w:rPr>
          <w:b/>
          <w:sz w:val="10"/>
          <w:lang w:val="fr-FR"/>
        </w:rPr>
      </w:pPr>
      <w:bookmarkStart w:id="8" w:name="_Toc425891364"/>
    </w:p>
    <w:p w14:paraId="1D83B2E8" w14:textId="77777777" w:rsidR="00263E9A" w:rsidRPr="00D0184E" w:rsidRDefault="00263E9A" w:rsidP="00FA3EEF">
      <w:pPr>
        <w:pStyle w:val="SingleTxt"/>
        <w:spacing w:after="0" w:line="120" w:lineRule="exact"/>
        <w:rPr>
          <w:b/>
          <w:sz w:val="10"/>
          <w:lang w:val="fr-FR"/>
        </w:rPr>
      </w:pPr>
    </w:p>
    <w:p w14:paraId="45772932" w14:textId="69B7C198" w:rsidR="00EE7C8F" w:rsidRPr="00D0184E" w:rsidRDefault="00EE7C8F" w:rsidP="00FA3E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0184E">
        <w:rPr>
          <w:lang w:val="fr-FR"/>
        </w:rPr>
        <w:tab/>
      </w:r>
      <w:r w:rsidRPr="006A6480">
        <w:rPr>
          <w:lang w:val="fr-FR"/>
        </w:rPr>
        <w:t>1</w:t>
      </w:r>
      <w:r w:rsidRPr="00D0184E">
        <w:rPr>
          <w:lang w:val="fr-FR"/>
        </w:rPr>
        <w:t>.</w:t>
      </w:r>
      <w:r w:rsidRPr="00D0184E">
        <w:rPr>
          <w:lang w:val="fr-FR"/>
        </w:rPr>
        <w:tab/>
        <w:t>Définition de la discrimination à l</w:t>
      </w:r>
      <w:r w:rsidR="00857EE5" w:rsidRPr="00D0184E">
        <w:rPr>
          <w:lang w:val="fr-FR"/>
        </w:rPr>
        <w:t>’</w:t>
      </w:r>
      <w:r w:rsidRPr="00D0184E">
        <w:rPr>
          <w:lang w:val="fr-FR"/>
        </w:rPr>
        <w:t>égard des femmes</w:t>
      </w:r>
      <w:bookmarkEnd w:id="8"/>
    </w:p>
    <w:p w14:paraId="3D4A30FC" w14:textId="77777777" w:rsidR="00263E9A" w:rsidRPr="00D0184E" w:rsidRDefault="00263E9A" w:rsidP="00FA3EEF">
      <w:pPr>
        <w:pStyle w:val="SingleTxt"/>
        <w:spacing w:after="0" w:line="120" w:lineRule="exact"/>
        <w:rPr>
          <w:sz w:val="10"/>
          <w:lang w:val="fr-FR"/>
        </w:rPr>
      </w:pPr>
    </w:p>
    <w:p w14:paraId="20D3A0DA" w14:textId="1DB10DB3" w:rsidR="00400CEB" w:rsidRPr="00D0184E" w:rsidRDefault="00EE7C8F" w:rsidP="00263E9A">
      <w:pPr>
        <w:pStyle w:val="SingleTxt"/>
        <w:numPr>
          <w:ilvl w:val="0"/>
          <w:numId w:val="34"/>
        </w:numPr>
        <w:spacing w:line="240" w:lineRule="exact"/>
        <w:ind w:left="1267"/>
        <w:rPr>
          <w:lang w:val="fr-FR"/>
        </w:rPr>
      </w:pPr>
      <w:r w:rsidRPr="00D0184E">
        <w:rPr>
          <w:lang w:val="fr-FR"/>
        </w:rPr>
        <w:t>En l</w:t>
      </w:r>
      <w:r w:rsidR="00857EE5" w:rsidRPr="00D0184E">
        <w:rPr>
          <w:lang w:val="fr-FR"/>
        </w:rPr>
        <w:t>’</w:t>
      </w:r>
      <w:r w:rsidRPr="00D0184E">
        <w:rPr>
          <w:lang w:val="fr-FR"/>
        </w:rPr>
        <w:t>état actuel de la législation nationale, il n</w:t>
      </w:r>
      <w:r w:rsidR="00857EE5" w:rsidRPr="00D0184E">
        <w:rPr>
          <w:lang w:val="fr-FR"/>
        </w:rPr>
        <w:t>’</w:t>
      </w:r>
      <w:r w:rsidRPr="00D0184E">
        <w:rPr>
          <w:lang w:val="fr-FR"/>
        </w:rPr>
        <w:t>existe pas de définition de la discrimination à l</w:t>
      </w:r>
      <w:r w:rsidR="00857EE5" w:rsidRPr="00D0184E">
        <w:rPr>
          <w:lang w:val="fr-FR"/>
        </w:rPr>
        <w:t>’</w:t>
      </w:r>
      <w:r w:rsidRPr="00D0184E">
        <w:rPr>
          <w:lang w:val="fr-FR"/>
        </w:rPr>
        <w:t>égard des femmes. Cependant, les travaux du Comité technique de Révision des Textes législatifs et réglementaires discriminatoires à l</w:t>
      </w:r>
      <w:r w:rsidR="00857EE5" w:rsidRPr="00D0184E">
        <w:rPr>
          <w:lang w:val="fr-FR"/>
        </w:rPr>
        <w:t>’</w:t>
      </w:r>
      <w:r w:rsidRPr="00D0184E">
        <w:rPr>
          <w:lang w:val="fr-FR"/>
        </w:rPr>
        <w:t xml:space="preserve">égard des femmes, mis en place par arrêté </w:t>
      </w:r>
      <w:r w:rsidR="00C7111A">
        <w:rPr>
          <w:lang w:val="fr-FR"/>
        </w:rPr>
        <w:t>n</w:t>
      </w:r>
      <w:r w:rsidR="00C7111A" w:rsidRPr="009420BE">
        <w:rPr>
          <w:vertAlign w:val="superscript"/>
          <w:lang w:val="fr-FR"/>
        </w:rPr>
        <w:t>o</w:t>
      </w:r>
      <w:r w:rsidR="009420BE">
        <w:rPr>
          <w:lang w:val="fr-FR"/>
        </w:rPr>
        <w:t> </w:t>
      </w:r>
      <w:r w:rsidRPr="006A6480">
        <w:rPr>
          <w:lang w:val="fr-FR"/>
        </w:rPr>
        <w:t>00936</w:t>
      </w:r>
      <w:r w:rsidRPr="00D0184E">
        <w:rPr>
          <w:lang w:val="fr-FR"/>
        </w:rPr>
        <w:t xml:space="preserve"> du </w:t>
      </w:r>
      <w:r w:rsidRPr="006A6480">
        <w:rPr>
          <w:lang w:val="fr-FR"/>
        </w:rPr>
        <w:t>27</w:t>
      </w:r>
      <w:r w:rsidRPr="00D0184E">
        <w:rPr>
          <w:lang w:val="fr-FR"/>
        </w:rPr>
        <w:t xml:space="preserve"> janvier </w:t>
      </w:r>
      <w:r w:rsidRPr="006A6480">
        <w:rPr>
          <w:lang w:val="fr-FR"/>
        </w:rPr>
        <w:t>2016</w:t>
      </w:r>
      <w:r w:rsidRPr="00D0184E">
        <w:rPr>
          <w:lang w:val="fr-FR"/>
        </w:rPr>
        <w:t xml:space="preserve"> du Garde des Sceaux, Ministre de la Justice, ont abouti à la proposition d</w:t>
      </w:r>
      <w:r w:rsidR="00857EE5" w:rsidRPr="00D0184E">
        <w:rPr>
          <w:lang w:val="fr-FR"/>
        </w:rPr>
        <w:t>’</w:t>
      </w:r>
      <w:r w:rsidRPr="00D0184E">
        <w:rPr>
          <w:lang w:val="fr-FR"/>
        </w:rPr>
        <w:t>une réforme de la législation relative aux droits des femmes. Ce projet de réforme intègre la définition de la discrimination à l</w:t>
      </w:r>
      <w:r w:rsidR="00857EE5" w:rsidRPr="00D0184E">
        <w:rPr>
          <w:lang w:val="fr-FR"/>
        </w:rPr>
        <w:t>’</w:t>
      </w:r>
      <w:r w:rsidRPr="00D0184E">
        <w:rPr>
          <w:lang w:val="fr-FR"/>
        </w:rPr>
        <w:t xml:space="preserve">égard des femmes telle que prévue dans la Convention. La définition sera intégrée dans la loi </w:t>
      </w:r>
      <w:r w:rsidR="00C7111A">
        <w:rPr>
          <w:lang w:val="fr-FR"/>
        </w:rPr>
        <w:t>n</w:t>
      </w:r>
      <w:r w:rsidR="00C7111A" w:rsidRPr="009420BE">
        <w:rPr>
          <w:vertAlign w:val="superscript"/>
          <w:lang w:val="fr-FR"/>
        </w:rPr>
        <w:t>o</w:t>
      </w:r>
      <w:r w:rsidR="009420BE">
        <w:rPr>
          <w:lang w:val="fr-FR"/>
        </w:rPr>
        <w:t> </w:t>
      </w:r>
      <w:r w:rsidRPr="006A6480">
        <w:rPr>
          <w:lang w:val="fr-FR"/>
        </w:rPr>
        <w:t>81</w:t>
      </w:r>
      <w:r w:rsidRPr="00D0184E">
        <w:rPr>
          <w:lang w:val="fr-FR"/>
        </w:rPr>
        <w:t>-</w:t>
      </w:r>
      <w:r w:rsidRPr="006A6480">
        <w:rPr>
          <w:lang w:val="fr-FR"/>
        </w:rPr>
        <w:t>77</w:t>
      </w:r>
      <w:r w:rsidRPr="00D0184E">
        <w:rPr>
          <w:lang w:val="fr-FR"/>
        </w:rPr>
        <w:t xml:space="preserve"> du </w:t>
      </w:r>
      <w:r w:rsidRPr="006A6480">
        <w:rPr>
          <w:lang w:val="fr-FR"/>
        </w:rPr>
        <w:t>10</w:t>
      </w:r>
      <w:r w:rsidRPr="00D0184E">
        <w:rPr>
          <w:lang w:val="fr-FR"/>
        </w:rPr>
        <w:t xml:space="preserve"> décembre </w:t>
      </w:r>
      <w:r w:rsidRPr="006A6480">
        <w:rPr>
          <w:lang w:val="fr-FR"/>
        </w:rPr>
        <w:t>1981</w:t>
      </w:r>
      <w:r w:rsidRPr="00D0184E">
        <w:rPr>
          <w:lang w:val="fr-FR"/>
        </w:rPr>
        <w:t xml:space="preserve"> relative à la </w:t>
      </w:r>
      <w:r w:rsidRPr="00D0184E">
        <w:rPr>
          <w:lang w:val="fr-FR"/>
        </w:rPr>
        <w:lastRenderedPageBreak/>
        <w:t>répression de la discrimination raciale, ethnique et religieuse. Le rapport sur ces travaux remis aux Autorités fait l</w:t>
      </w:r>
      <w:r w:rsidR="00857EE5" w:rsidRPr="00D0184E">
        <w:rPr>
          <w:lang w:val="fr-FR"/>
        </w:rPr>
        <w:t>’</w:t>
      </w:r>
      <w:r w:rsidRPr="00D0184E">
        <w:rPr>
          <w:lang w:val="fr-FR"/>
        </w:rPr>
        <w:t>objet d</w:t>
      </w:r>
      <w:r w:rsidR="00857EE5" w:rsidRPr="00D0184E">
        <w:rPr>
          <w:lang w:val="fr-FR"/>
        </w:rPr>
        <w:t>’</w:t>
      </w:r>
      <w:r w:rsidRPr="00D0184E">
        <w:rPr>
          <w:lang w:val="fr-FR"/>
        </w:rPr>
        <w:t>un large partage avec les différents acteurs aussi bien étatiques que non étatiques, notamment les parlementaires, la Société civile, les partenaires techniques et financiers.</w:t>
      </w:r>
      <w:bookmarkStart w:id="9" w:name="_Toc425891365"/>
    </w:p>
    <w:p w14:paraId="64743FB5" w14:textId="6697EF0C" w:rsidR="00263E9A" w:rsidRPr="00D0184E" w:rsidRDefault="00263E9A" w:rsidP="00FA3EEF">
      <w:pPr>
        <w:pStyle w:val="SingleTxt"/>
        <w:spacing w:after="0" w:line="120" w:lineRule="exact"/>
        <w:rPr>
          <w:sz w:val="10"/>
          <w:lang w:val="fr-FR"/>
        </w:rPr>
      </w:pPr>
    </w:p>
    <w:p w14:paraId="0F2D39DE" w14:textId="690285CB" w:rsidR="00EE7C8F" w:rsidRPr="00D0184E" w:rsidRDefault="00EE7C8F" w:rsidP="00FA3E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0184E">
        <w:rPr>
          <w:lang w:val="fr-FR"/>
        </w:rPr>
        <w:tab/>
      </w:r>
      <w:r w:rsidRPr="006A6480">
        <w:rPr>
          <w:lang w:val="fr-FR"/>
        </w:rPr>
        <w:t>2</w:t>
      </w:r>
      <w:r w:rsidRPr="00D0184E">
        <w:rPr>
          <w:lang w:val="fr-FR"/>
        </w:rPr>
        <w:t>.</w:t>
      </w:r>
      <w:r w:rsidRPr="00D0184E">
        <w:rPr>
          <w:lang w:val="fr-FR"/>
        </w:rPr>
        <w:tab/>
        <w:t>Garanties et mesures de protection des droits des femmes</w:t>
      </w:r>
      <w:bookmarkEnd w:id="9"/>
    </w:p>
    <w:p w14:paraId="45A7E2C4" w14:textId="77777777" w:rsidR="00263E9A" w:rsidRPr="00D0184E" w:rsidRDefault="00263E9A" w:rsidP="00FA3EEF">
      <w:pPr>
        <w:pStyle w:val="SingleTxt"/>
        <w:spacing w:after="0" w:line="120" w:lineRule="exact"/>
        <w:rPr>
          <w:sz w:val="10"/>
          <w:lang w:val="fr-FR"/>
        </w:rPr>
      </w:pPr>
    </w:p>
    <w:p w14:paraId="5511C4A7" w14:textId="05518677" w:rsidR="00EE7C8F" w:rsidRPr="00D0184E" w:rsidRDefault="00EE7C8F" w:rsidP="00FA3EEF">
      <w:pPr>
        <w:pStyle w:val="SingleTxt"/>
        <w:numPr>
          <w:ilvl w:val="0"/>
          <w:numId w:val="34"/>
        </w:numPr>
        <w:spacing w:line="240" w:lineRule="exact"/>
        <w:ind w:left="1267"/>
        <w:rPr>
          <w:lang w:val="fr-FR"/>
        </w:rPr>
      </w:pPr>
      <w:r w:rsidRPr="00D0184E">
        <w:rPr>
          <w:lang w:val="fr-FR"/>
        </w:rPr>
        <w:t>Le Sénégal a constamment offert un cadre favorable à la promotion et à la protection des droits des femmes ainsi qu</w:t>
      </w:r>
      <w:r w:rsidR="00857EE5" w:rsidRPr="00D0184E">
        <w:rPr>
          <w:lang w:val="fr-FR"/>
        </w:rPr>
        <w:t>’</w:t>
      </w:r>
      <w:r w:rsidRPr="00D0184E">
        <w:rPr>
          <w:lang w:val="fr-FR"/>
        </w:rPr>
        <w:t>à l</w:t>
      </w:r>
      <w:r w:rsidR="00857EE5" w:rsidRPr="00D0184E">
        <w:rPr>
          <w:lang w:val="fr-FR"/>
        </w:rPr>
        <w:t>’</w:t>
      </w:r>
      <w:r w:rsidRPr="00D0184E">
        <w:rPr>
          <w:lang w:val="fr-FR"/>
        </w:rPr>
        <w:t>égalité entre les sexes à travers ses politiques de développement.</w:t>
      </w:r>
    </w:p>
    <w:p w14:paraId="25B20DB1" w14:textId="6163100E" w:rsidR="00EE7C8F" w:rsidRPr="00D0184E" w:rsidRDefault="00EE7C8F" w:rsidP="00FA3EEF">
      <w:pPr>
        <w:pStyle w:val="SingleTxt"/>
        <w:numPr>
          <w:ilvl w:val="0"/>
          <w:numId w:val="34"/>
        </w:numPr>
        <w:spacing w:line="240" w:lineRule="exact"/>
        <w:ind w:left="1267"/>
        <w:rPr>
          <w:lang w:val="fr-FR"/>
        </w:rPr>
      </w:pPr>
      <w:r w:rsidRPr="00D0184E">
        <w:rPr>
          <w:lang w:val="fr-FR"/>
        </w:rPr>
        <w:t>Pour garantir l</w:t>
      </w:r>
      <w:r w:rsidR="00857EE5" w:rsidRPr="00D0184E">
        <w:rPr>
          <w:lang w:val="fr-FR"/>
        </w:rPr>
        <w:t>’</w:t>
      </w:r>
      <w:r w:rsidRPr="00D0184E">
        <w:rPr>
          <w:lang w:val="fr-FR"/>
        </w:rPr>
        <w:t>égalité Homme-Femme, la Constitution du Sénégal a réaffirmé le principe de l</w:t>
      </w:r>
      <w:r w:rsidR="00857EE5" w:rsidRPr="00D0184E">
        <w:rPr>
          <w:lang w:val="fr-FR"/>
        </w:rPr>
        <w:t>’</w:t>
      </w:r>
      <w:r w:rsidRPr="00D0184E">
        <w:rPr>
          <w:lang w:val="fr-FR"/>
        </w:rPr>
        <w:t>interdiction de toutes les formes de discrimination, en particulier, celle basée sur le sexe. La loi fondamentale accorde aux femmes le droit d</w:t>
      </w:r>
      <w:r w:rsidR="00857EE5" w:rsidRPr="00D0184E">
        <w:rPr>
          <w:lang w:val="fr-FR"/>
        </w:rPr>
        <w:t>’</w:t>
      </w:r>
      <w:r w:rsidRPr="00D0184E">
        <w:rPr>
          <w:lang w:val="fr-FR"/>
        </w:rPr>
        <w:t>accès à la terre, le droit à l</w:t>
      </w:r>
      <w:r w:rsidR="00857EE5" w:rsidRPr="00D0184E">
        <w:rPr>
          <w:lang w:val="fr-FR"/>
        </w:rPr>
        <w:t>’</w:t>
      </w:r>
      <w:r w:rsidRPr="00D0184E">
        <w:rPr>
          <w:lang w:val="fr-FR"/>
        </w:rPr>
        <w:t>allégement des conditions de vie, l</w:t>
      </w:r>
      <w:r w:rsidR="00857EE5" w:rsidRPr="00D0184E">
        <w:rPr>
          <w:lang w:val="fr-FR"/>
        </w:rPr>
        <w:t>’</w:t>
      </w:r>
      <w:r w:rsidRPr="00D0184E">
        <w:rPr>
          <w:lang w:val="fr-FR"/>
        </w:rPr>
        <w:t>accès à la santé et au bien-être, le droit d</w:t>
      </w:r>
      <w:r w:rsidR="00857EE5" w:rsidRPr="00D0184E">
        <w:rPr>
          <w:lang w:val="fr-FR"/>
        </w:rPr>
        <w:t>’</w:t>
      </w:r>
      <w:r w:rsidRPr="00D0184E">
        <w:rPr>
          <w:lang w:val="fr-FR"/>
        </w:rPr>
        <w:t>avoir son patrimoine propre au même titre que son mari, ainsi que le droit de gestion personnelle de ses biens. Elle prohibe le mariage forcé de la jeune fille mineure ou de la femme et toute discrimination entre l</w:t>
      </w:r>
      <w:r w:rsidR="00857EE5" w:rsidRPr="00D0184E">
        <w:rPr>
          <w:lang w:val="fr-FR"/>
        </w:rPr>
        <w:t>’</w:t>
      </w:r>
      <w:r w:rsidRPr="00D0184E">
        <w:rPr>
          <w:lang w:val="fr-FR"/>
        </w:rPr>
        <w:t>Homme et la Femme devant l</w:t>
      </w:r>
      <w:r w:rsidR="00857EE5" w:rsidRPr="00D0184E">
        <w:rPr>
          <w:lang w:val="fr-FR"/>
        </w:rPr>
        <w:t>’</w:t>
      </w:r>
      <w:r w:rsidRPr="00D0184E">
        <w:rPr>
          <w:lang w:val="fr-FR"/>
        </w:rPr>
        <w:t>emploi et le salaire.</w:t>
      </w:r>
    </w:p>
    <w:p w14:paraId="3AC3FCAB" w14:textId="5EFA3B89" w:rsidR="00EE7C8F" w:rsidRPr="00D0184E" w:rsidRDefault="00EE7C8F" w:rsidP="00FA3EEF">
      <w:pPr>
        <w:pStyle w:val="SingleTxt"/>
        <w:numPr>
          <w:ilvl w:val="0"/>
          <w:numId w:val="34"/>
        </w:numPr>
        <w:spacing w:line="240" w:lineRule="exact"/>
        <w:ind w:left="1267"/>
        <w:rPr>
          <w:lang w:val="fr-FR"/>
        </w:rPr>
      </w:pPr>
      <w:r w:rsidRPr="00D0184E">
        <w:rPr>
          <w:lang w:val="fr-FR"/>
        </w:rPr>
        <w:t>Pour donner corps à ces droits et libertés et renforcer leurs garanties, les textes suivants ont été adoptés</w:t>
      </w:r>
      <w:r w:rsidR="00857EE5" w:rsidRPr="00D0184E">
        <w:rPr>
          <w:lang w:val="fr-FR"/>
        </w:rPr>
        <w:t> :</w:t>
      </w:r>
    </w:p>
    <w:p w14:paraId="0BC0FCE6" w14:textId="6FF072FF" w:rsidR="00EE7C8F" w:rsidRPr="00D0184E" w:rsidRDefault="00263E9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La loi </w:t>
      </w:r>
      <w:r w:rsidR="00C7111A">
        <w:rPr>
          <w:lang w:val="fr-FR"/>
        </w:rPr>
        <w:t>n</w:t>
      </w:r>
      <w:r w:rsidR="00C7111A" w:rsidRPr="00C7111A">
        <w:rPr>
          <w:vertAlign w:val="superscript"/>
          <w:lang w:val="fr-FR"/>
        </w:rPr>
        <w:t>o</w:t>
      </w:r>
      <w:r w:rsidR="00EE7C8F" w:rsidRPr="00D0184E">
        <w:rPr>
          <w:lang w:val="fr-FR"/>
        </w:rPr>
        <w:t xml:space="preserve"> </w:t>
      </w:r>
      <w:r w:rsidR="00EE7C8F" w:rsidRPr="006A6480">
        <w:rPr>
          <w:lang w:val="fr-FR"/>
        </w:rPr>
        <w:t>2015</w:t>
      </w:r>
      <w:r w:rsidR="00EE7C8F" w:rsidRPr="00D0184E">
        <w:rPr>
          <w:lang w:val="fr-FR"/>
        </w:rPr>
        <w:t>-</w:t>
      </w:r>
      <w:r w:rsidR="00EE7C8F" w:rsidRPr="006A6480">
        <w:rPr>
          <w:lang w:val="fr-FR"/>
        </w:rPr>
        <w:t>15</w:t>
      </w:r>
      <w:r w:rsidR="00EE7C8F" w:rsidRPr="00D0184E">
        <w:rPr>
          <w:lang w:val="fr-FR"/>
        </w:rPr>
        <w:t xml:space="preserve"> du </w:t>
      </w:r>
      <w:r w:rsidR="00EE7C8F" w:rsidRPr="006A6480">
        <w:rPr>
          <w:lang w:val="fr-FR"/>
        </w:rPr>
        <w:t>16</w:t>
      </w:r>
      <w:r w:rsidR="00EE7C8F" w:rsidRPr="00D0184E">
        <w:rPr>
          <w:lang w:val="fr-FR"/>
        </w:rPr>
        <w:t xml:space="preserve"> juillet </w:t>
      </w:r>
      <w:r w:rsidR="00EE7C8F" w:rsidRPr="006A6480">
        <w:rPr>
          <w:lang w:val="fr-FR"/>
        </w:rPr>
        <w:t>2015</w:t>
      </w:r>
      <w:r w:rsidR="00EE7C8F" w:rsidRPr="00D0184E">
        <w:rPr>
          <w:lang w:val="fr-FR"/>
        </w:rPr>
        <w:t xml:space="preserve"> autorisant le Président de la République à ratifier la Convention </w:t>
      </w:r>
      <w:r w:rsidR="00C7111A">
        <w:rPr>
          <w:lang w:val="fr-FR"/>
        </w:rPr>
        <w:t>n</w:t>
      </w:r>
      <w:r w:rsidR="00C7111A" w:rsidRPr="0030091E">
        <w:rPr>
          <w:vertAlign w:val="superscript"/>
          <w:lang w:val="fr-FR"/>
        </w:rPr>
        <w:t>o</w:t>
      </w:r>
      <w:r w:rsidR="0030091E">
        <w:rPr>
          <w:lang w:val="fr-FR"/>
        </w:rPr>
        <w:t> </w:t>
      </w:r>
      <w:r w:rsidR="00EE7C8F" w:rsidRPr="006A6480">
        <w:rPr>
          <w:lang w:val="fr-FR"/>
        </w:rPr>
        <w:t>183</w:t>
      </w:r>
      <w:r w:rsidR="00EE7C8F" w:rsidRPr="00D0184E">
        <w:rPr>
          <w:lang w:val="fr-FR"/>
        </w:rPr>
        <w:t xml:space="preserve"> de l</w:t>
      </w:r>
      <w:r w:rsidR="00857EE5" w:rsidRPr="00D0184E">
        <w:rPr>
          <w:lang w:val="fr-FR"/>
        </w:rPr>
        <w:t>’</w:t>
      </w:r>
      <w:r w:rsidR="00EE7C8F" w:rsidRPr="00D0184E">
        <w:rPr>
          <w:lang w:val="fr-FR"/>
        </w:rPr>
        <w:t>OIT sur la protection de la maternité</w:t>
      </w:r>
      <w:r w:rsidR="00857EE5" w:rsidRPr="00D0184E">
        <w:rPr>
          <w:lang w:val="fr-FR"/>
        </w:rPr>
        <w:t> ;</w:t>
      </w:r>
    </w:p>
    <w:p w14:paraId="05B2AFB1" w14:textId="706F54DC" w:rsidR="00EE7C8F" w:rsidRPr="00D0184E" w:rsidRDefault="00263E9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La loi </w:t>
      </w:r>
      <w:r w:rsidR="00C7111A">
        <w:rPr>
          <w:lang w:val="fr-FR"/>
        </w:rPr>
        <w:t>n</w:t>
      </w:r>
      <w:r w:rsidR="00C7111A" w:rsidRPr="00C7111A">
        <w:rPr>
          <w:vertAlign w:val="superscript"/>
          <w:lang w:val="fr-FR"/>
        </w:rPr>
        <w:t>o</w:t>
      </w:r>
      <w:r w:rsidR="00C7111A">
        <w:rPr>
          <w:lang w:val="fr-FR"/>
        </w:rPr>
        <w:t> </w:t>
      </w:r>
      <w:r w:rsidR="00EE7C8F" w:rsidRPr="006A6480">
        <w:rPr>
          <w:lang w:val="fr-FR"/>
        </w:rPr>
        <w:t>2016</w:t>
      </w:r>
      <w:r w:rsidR="00EE7C8F" w:rsidRPr="00D0184E">
        <w:rPr>
          <w:lang w:val="fr-FR"/>
        </w:rPr>
        <w:t>-</w:t>
      </w:r>
      <w:r w:rsidR="00EE7C8F" w:rsidRPr="006A6480">
        <w:rPr>
          <w:lang w:val="fr-FR"/>
        </w:rPr>
        <w:t>32</w:t>
      </w:r>
      <w:r w:rsidR="00EE7C8F" w:rsidRPr="00D0184E">
        <w:rPr>
          <w:lang w:val="fr-FR"/>
        </w:rPr>
        <w:t xml:space="preserve"> du </w:t>
      </w:r>
      <w:r w:rsidR="00EE7C8F" w:rsidRPr="006A6480">
        <w:rPr>
          <w:lang w:val="fr-FR"/>
        </w:rPr>
        <w:t>08</w:t>
      </w:r>
      <w:r w:rsidR="00EE7C8F" w:rsidRPr="00D0184E">
        <w:rPr>
          <w:lang w:val="fr-FR"/>
        </w:rPr>
        <w:t xml:space="preserve"> novembre </w:t>
      </w:r>
      <w:r w:rsidR="00EE7C8F" w:rsidRPr="006A6480">
        <w:rPr>
          <w:lang w:val="fr-FR"/>
        </w:rPr>
        <w:t>2016</w:t>
      </w:r>
      <w:r w:rsidR="00EE7C8F" w:rsidRPr="00D0184E">
        <w:rPr>
          <w:lang w:val="fr-FR"/>
        </w:rPr>
        <w:t xml:space="preserve"> portant Code minier en son article </w:t>
      </w:r>
      <w:r w:rsidR="00EE7C8F" w:rsidRPr="006A6480">
        <w:rPr>
          <w:lang w:val="fr-FR"/>
        </w:rPr>
        <w:t>109</w:t>
      </w:r>
      <w:r w:rsidR="00EE7C8F" w:rsidRPr="00D0184E">
        <w:rPr>
          <w:lang w:val="fr-FR"/>
        </w:rPr>
        <w:t xml:space="preserve"> qui dispose que « Les titulaires de titres miniers et leurs sous-traitants sont tenus de</w:t>
      </w:r>
      <w:r w:rsidR="00857EE5" w:rsidRPr="00D0184E">
        <w:rPr>
          <w:lang w:val="fr-FR"/>
        </w:rPr>
        <w:t> :</w:t>
      </w:r>
    </w:p>
    <w:p w14:paraId="330ACC41" w14:textId="4519458B" w:rsidR="00EE7C8F" w:rsidRPr="00D0184E" w:rsidRDefault="00924F8D" w:rsidP="00FA3E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D0184E">
        <w:rPr>
          <w:lang w:val="fr-FR"/>
        </w:rPr>
        <w:tab/>
        <w:t>•</w:t>
      </w:r>
      <w:r w:rsidRPr="00D0184E">
        <w:rPr>
          <w:lang w:val="fr-FR"/>
        </w:rPr>
        <w:tab/>
      </w:r>
      <w:r w:rsidR="00EE7C8F" w:rsidRPr="00D0184E">
        <w:rPr>
          <w:lang w:val="fr-FR"/>
        </w:rPr>
        <w:t>Respecter les conditions générales d</w:t>
      </w:r>
      <w:r w:rsidR="00857EE5" w:rsidRPr="00D0184E">
        <w:rPr>
          <w:lang w:val="fr-FR"/>
        </w:rPr>
        <w:t>’</w:t>
      </w:r>
      <w:r w:rsidR="00EE7C8F" w:rsidRPr="00D0184E">
        <w:rPr>
          <w:lang w:val="fr-FR"/>
        </w:rPr>
        <w:t>emploi conformément à la règlementation en vigueur</w:t>
      </w:r>
      <w:r w:rsidR="00857EE5" w:rsidRPr="00D0184E">
        <w:rPr>
          <w:lang w:val="fr-FR"/>
        </w:rPr>
        <w:t> ;</w:t>
      </w:r>
    </w:p>
    <w:p w14:paraId="404AA0DF" w14:textId="5956DEE5" w:rsidR="00EE7C8F" w:rsidRPr="00D0184E" w:rsidRDefault="00924F8D" w:rsidP="00FA3E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D0184E">
        <w:rPr>
          <w:lang w:val="fr-FR"/>
        </w:rPr>
        <w:tab/>
        <w:t>•</w:t>
      </w:r>
      <w:r w:rsidRPr="00D0184E">
        <w:rPr>
          <w:lang w:val="fr-FR"/>
        </w:rPr>
        <w:tab/>
      </w:r>
      <w:r w:rsidR="00EE7C8F" w:rsidRPr="00D0184E">
        <w:rPr>
          <w:lang w:val="fr-FR"/>
        </w:rPr>
        <w:t>Accorder la préférence, à qualité égale, aux personnels sénégalais</w:t>
      </w:r>
      <w:r w:rsidR="00857EE5" w:rsidRPr="00D0184E">
        <w:rPr>
          <w:lang w:val="fr-FR"/>
        </w:rPr>
        <w:t> ;</w:t>
      </w:r>
    </w:p>
    <w:p w14:paraId="0A0A5AE4" w14:textId="69363D54" w:rsidR="00EE7C8F" w:rsidRPr="00D0184E" w:rsidRDefault="00924F8D" w:rsidP="00FA3E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D0184E">
        <w:rPr>
          <w:lang w:val="fr-FR"/>
        </w:rPr>
        <w:tab/>
        <w:t>•</w:t>
      </w:r>
      <w:r w:rsidRPr="00D0184E">
        <w:rPr>
          <w:lang w:val="fr-FR"/>
        </w:rPr>
        <w:tab/>
      </w:r>
      <w:r w:rsidR="00EE7C8F" w:rsidRPr="00D0184E">
        <w:rPr>
          <w:lang w:val="fr-FR"/>
        </w:rPr>
        <w:t>Mettre en œuvre un plan de formation et de promotion du personnel sénégalais de l</w:t>
      </w:r>
      <w:r w:rsidR="00857EE5" w:rsidRPr="00D0184E">
        <w:rPr>
          <w:lang w:val="fr-FR"/>
        </w:rPr>
        <w:t>’</w:t>
      </w:r>
      <w:r w:rsidR="00EE7C8F" w:rsidRPr="00D0184E">
        <w:rPr>
          <w:lang w:val="fr-FR"/>
        </w:rPr>
        <w:t>entreprise dans toutes les phases de l</w:t>
      </w:r>
      <w:r w:rsidR="00857EE5" w:rsidRPr="00D0184E">
        <w:rPr>
          <w:lang w:val="fr-FR"/>
        </w:rPr>
        <w:t>’</w:t>
      </w:r>
      <w:r w:rsidR="00EE7C8F" w:rsidRPr="00D0184E">
        <w:rPr>
          <w:lang w:val="fr-FR"/>
        </w:rPr>
        <w:t>activité minière</w:t>
      </w:r>
      <w:r w:rsidR="00857EE5" w:rsidRPr="00D0184E">
        <w:rPr>
          <w:lang w:val="fr-FR"/>
        </w:rPr>
        <w:t> ;</w:t>
      </w:r>
    </w:p>
    <w:p w14:paraId="4A4D8211" w14:textId="6700E26A" w:rsidR="00EE7C8F" w:rsidRPr="00D0184E" w:rsidRDefault="00924F8D" w:rsidP="00FA3E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D0184E">
        <w:rPr>
          <w:lang w:val="fr-FR"/>
        </w:rPr>
        <w:tab/>
        <w:t>•</w:t>
      </w:r>
      <w:r w:rsidRPr="00D0184E">
        <w:rPr>
          <w:lang w:val="fr-FR"/>
        </w:rPr>
        <w:tab/>
      </w:r>
      <w:r w:rsidR="00EE7C8F" w:rsidRPr="00D0184E">
        <w:rPr>
          <w:lang w:val="fr-FR"/>
        </w:rPr>
        <w:t>Promouvoir l</w:t>
      </w:r>
      <w:r w:rsidR="00857EE5" w:rsidRPr="00D0184E">
        <w:rPr>
          <w:lang w:val="fr-FR"/>
        </w:rPr>
        <w:t>’</w:t>
      </w:r>
      <w:r w:rsidR="00EE7C8F" w:rsidRPr="00D0184E">
        <w:rPr>
          <w:lang w:val="fr-FR"/>
        </w:rPr>
        <w:t>égalité des chances à l</w:t>
      </w:r>
      <w:r w:rsidR="00857EE5" w:rsidRPr="00D0184E">
        <w:rPr>
          <w:lang w:val="fr-FR"/>
        </w:rPr>
        <w:t>’</w:t>
      </w:r>
      <w:r w:rsidR="00EE7C8F" w:rsidRPr="00D0184E">
        <w:rPr>
          <w:lang w:val="fr-FR"/>
        </w:rPr>
        <w:t>emploi entre les femmes et les hommes dans la sphère professionnelle</w:t>
      </w:r>
      <w:r w:rsidR="00857EE5" w:rsidRPr="00D0184E">
        <w:rPr>
          <w:lang w:val="fr-FR"/>
        </w:rPr>
        <w:t> ;</w:t>
      </w:r>
    </w:p>
    <w:p w14:paraId="1A83AA95" w14:textId="5EE69004" w:rsidR="00EE7C8F" w:rsidRPr="00D0184E" w:rsidRDefault="00924F8D" w:rsidP="00FA3E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D0184E">
        <w:rPr>
          <w:lang w:val="fr-FR"/>
        </w:rPr>
        <w:tab/>
        <w:t>•</w:t>
      </w:r>
      <w:r w:rsidRPr="00D0184E">
        <w:rPr>
          <w:lang w:val="fr-FR"/>
        </w:rPr>
        <w:tab/>
      </w:r>
      <w:r w:rsidR="00EE7C8F" w:rsidRPr="00D0184E">
        <w:rPr>
          <w:lang w:val="fr-FR"/>
        </w:rPr>
        <w:t>Garantir l</w:t>
      </w:r>
      <w:r w:rsidR="00857EE5" w:rsidRPr="00D0184E">
        <w:rPr>
          <w:lang w:val="fr-FR"/>
        </w:rPr>
        <w:t>’</w:t>
      </w:r>
      <w:r w:rsidR="00EE7C8F" w:rsidRPr="00D0184E">
        <w:rPr>
          <w:lang w:val="fr-FR"/>
        </w:rPr>
        <w:t>équité salariale entre les employés féminins et masculins à qualification égale</w:t>
      </w:r>
      <w:r w:rsidR="00857EE5" w:rsidRPr="00D0184E">
        <w:rPr>
          <w:lang w:val="fr-FR"/>
        </w:rPr>
        <w:t> ;</w:t>
      </w:r>
    </w:p>
    <w:p w14:paraId="4833D8E4" w14:textId="628E8C77" w:rsidR="00EE7C8F" w:rsidRPr="00D0184E" w:rsidRDefault="00924F8D" w:rsidP="00FA3E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D0184E">
        <w:rPr>
          <w:lang w:val="fr-FR"/>
        </w:rPr>
        <w:tab/>
        <w:t>•</w:t>
      </w:r>
      <w:r w:rsidRPr="00D0184E">
        <w:rPr>
          <w:lang w:val="fr-FR"/>
        </w:rPr>
        <w:tab/>
      </w:r>
      <w:r w:rsidR="00EE7C8F" w:rsidRPr="00D0184E">
        <w:rPr>
          <w:lang w:val="fr-FR"/>
        </w:rPr>
        <w:t>Former le personnel sénégalais de l</w:t>
      </w:r>
      <w:r w:rsidR="00857EE5" w:rsidRPr="00D0184E">
        <w:rPr>
          <w:lang w:val="fr-FR"/>
        </w:rPr>
        <w:t>’</w:t>
      </w:r>
      <w:r w:rsidR="00EE7C8F" w:rsidRPr="00D0184E">
        <w:rPr>
          <w:lang w:val="fr-FR"/>
        </w:rPr>
        <w:t>entreprise… ».</w:t>
      </w:r>
    </w:p>
    <w:p w14:paraId="0814769A" w14:textId="760C3B11" w:rsidR="00EE7C8F" w:rsidRPr="00D0184E" w:rsidRDefault="00924F8D"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Le décret </w:t>
      </w:r>
      <w:r w:rsidR="00C7111A">
        <w:rPr>
          <w:lang w:val="fr-FR"/>
        </w:rPr>
        <w:t>n</w:t>
      </w:r>
      <w:r w:rsidR="00C7111A" w:rsidRPr="00C7111A">
        <w:rPr>
          <w:vertAlign w:val="superscript"/>
          <w:lang w:val="fr-FR"/>
        </w:rPr>
        <w:t>o</w:t>
      </w:r>
      <w:r w:rsidR="003821E4">
        <w:rPr>
          <w:lang w:val="fr-FR"/>
        </w:rPr>
        <w:t> </w:t>
      </w:r>
      <w:r w:rsidR="00EE7C8F" w:rsidRPr="006A6480">
        <w:rPr>
          <w:lang w:val="fr-FR"/>
        </w:rPr>
        <w:t>2017</w:t>
      </w:r>
      <w:r w:rsidR="00EE7C8F" w:rsidRPr="00D0184E">
        <w:rPr>
          <w:lang w:val="fr-FR"/>
        </w:rPr>
        <w:t>-</w:t>
      </w:r>
      <w:r w:rsidR="00EE7C8F" w:rsidRPr="006A6480">
        <w:rPr>
          <w:lang w:val="fr-FR"/>
        </w:rPr>
        <w:t>313</w:t>
      </w:r>
      <w:r w:rsidR="00EE7C8F" w:rsidRPr="00D0184E">
        <w:rPr>
          <w:lang w:val="fr-FR"/>
        </w:rPr>
        <w:t xml:space="preserve"> du </w:t>
      </w:r>
      <w:r w:rsidR="00EE7C8F" w:rsidRPr="006A6480">
        <w:rPr>
          <w:lang w:val="fr-FR"/>
        </w:rPr>
        <w:t>15</w:t>
      </w:r>
      <w:r w:rsidR="00EE7C8F" w:rsidRPr="00D0184E">
        <w:rPr>
          <w:lang w:val="fr-FR"/>
        </w:rPr>
        <w:t xml:space="preserve"> février </w:t>
      </w:r>
      <w:r w:rsidR="00EE7C8F" w:rsidRPr="006A6480">
        <w:rPr>
          <w:lang w:val="fr-FR"/>
        </w:rPr>
        <w:t>2017</w:t>
      </w:r>
      <w:r w:rsidR="00EE7C8F" w:rsidRPr="00D0184E">
        <w:rPr>
          <w:lang w:val="fr-FR"/>
        </w:rPr>
        <w:t xml:space="preserve"> instituant les cellules genres au niveau des Secrétariats Généraux des Ministères.</w:t>
      </w:r>
    </w:p>
    <w:p w14:paraId="1416A845" w14:textId="0456D99E" w:rsidR="00EE7C8F" w:rsidRPr="00D0184E" w:rsidRDefault="00EE7C8F" w:rsidP="00FA3EEF">
      <w:pPr>
        <w:pStyle w:val="SingleTxt"/>
        <w:numPr>
          <w:ilvl w:val="0"/>
          <w:numId w:val="34"/>
        </w:numPr>
        <w:spacing w:line="240" w:lineRule="exact"/>
        <w:ind w:left="1267"/>
        <w:rPr>
          <w:lang w:val="fr-FR"/>
        </w:rPr>
      </w:pPr>
      <w:r w:rsidRPr="00D0184E">
        <w:rPr>
          <w:lang w:val="fr-FR"/>
        </w:rPr>
        <w:t>Le Sénégal dispose aussi d</w:t>
      </w:r>
      <w:r w:rsidR="00857EE5" w:rsidRPr="00D0184E">
        <w:rPr>
          <w:lang w:val="fr-FR"/>
        </w:rPr>
        <w:t>’</w:t>
      </w:r>
      <w:r w:rsidRPr="00D0184E">
        <w:rPr>
          <w:lang w:val="fr-FR"/>
        </w:rPr>
        <w:t>un Plan d</w:t>
      </w:r>
      <w:r w:rsidR="00857EE5" w:rsidRPr="00D0184E">
        <w:rPr>
          <w:lang w:val="fr-FR"/>
        </w:rPr>
        <w:t>’</w:t>
      </w:r>
      <w:r w:rsidRPr="00D0184E">
        <w:rPr>
          <w:lang w:val="fr-FR"/>
        </w:rPr>
        <w:t>action national pour l</w:t>
      </w:r>
      <w:r w:rsidR="00857EE5" w:rsidRPr="00D0184E">
        <w:rPr>
          <w:lang w:val="fr-FR"/>
        </w:rPr>
        <w:t>’</w:t>
      </w:r>
      <w:r w:rsidRPr="00D0184E">
        <w:rPr>
          <w:lang w:val="fr-FR"/>
        </w:rPr>
        <w:t>éradication des violences basées sur le genre et la promotion des droits humains (PAN/VBG/DH). Ce document multisectoriel (</w:t>
      </w:r>
      <w:r w:rsidRPr="006A6480">
        <w:rPr>
          <w:lang w:val="fr-FR"/>
        </w:rPr>
        <w:t>2017</w:t>
      </w:r>
      <w:r w:rsidRPr="00D0184E">
        <w:rPr>
          <w:lang w:val="fr-FR"/>
        </w:rPr>
        <w:t>-</w:t>
      </w:r>
      <w:r w:rsidRPr="006A6480">
        <w:rPr>
          <w:lang w:val="fr-FR"/>
        </w:rPr>
        <w:t>2021</w:t>
      </w:r>
      <w:r w:rsidRPr="00D0184E">
        <w:rPr>
          <w:lang w:val="fr-FR"/>
        </w:rPr>
        <w:t>) a connu un début de mise en œuvre et a généré comme résultats primaires, des plans d</w:t>
      </w:r>
      <w:r w:rsidR="00857EE5" w:rsidRPr="00D0184E">
        <w:rPr>
          <w:lang w:val="fr-FR"/>
        </w:rPr>
        <w:t>’</w:t>
      </w:r>
      <w:r w:rsidRPr="00D0184E">
        <w:rPr>
          <w:lang w:val="fr-FR"/>
        </w:rPr>
        <w:t>actions régionaux. La législation sénégalaise a été inspirée par deux préoccupations majeures</w:t>
      </w:r>
      <w:r w:rsidR="00857EE5" w:rsidRPr="00D0184E">
        <w:rPr>
          <w:lang w:val="fr-FR"/>
        </w:rPr>
        <w:t> :</w:t>
      </w:r>
    </w:p>
    <w:p w14:paraId="7A3FE23C" w14:textId="21FF72F2" w:rsidR="00400CEB" w:rsidRPr="00D0184E" w:rsidRDefault="00924F8D"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La première consiste à protéger la femme enceinte contre les conditions de travail pénibles ou dangereuses et lui accorder des droits égaux à ceux de l</w:t>
      </w:r>
      <w:r w:rsidR="00857EE5" w:rsidRPr="00D0184E">
        <w:rPr>
          <w:lang w:val="fr-FR"/>
        </w:rPr>
        <w:t>’</w:t>
      </w:r>
      <w:r w:rsidR="00EE7C8F" w:rsidRPr="00D0184E">
        <w:rPr>
          <w:lang w:val="fr-FR"/>
        </w:rPr>
        <w:t xml:space="preserve">homme. La femme en état de grossesse a le droit de suspendre son travail pendant </w:t>
      </w:r>
      <w:r w:rsidR="00EE7C8F" w:rsidRPr="006A6480">
        <w:rPr>
          <w:lang w:val="fr-FR"/>
        </w:rPr>
        <w:t>14</w:t>
      </w:r>
      <w:r w:rsidR="00EE7C8F" w:rsidRPr="00D0184E">
        <w:rPr>
          <w:lang w:val="fr-FR"/>
        </w:rPr>
        <w:t> semaines consécutives, dont</w:t>
      </w:r>
      <w:r w:rsidR="009A4292">
        <w:rPr>
          <w:lang w:val="fr-FR"/>
        </w:rPr>
        <w:t xml:space="preserve"> </w:t>
      </w:r>
      <w:r w:rsidR="00EE7C8F" w:rsidRPr="006A6480">
        <w:rPr>
          <w:lang w:val="fr-FR"/>
        </w:rPr>
        <w:t>8</w:t>
      </w:r>
      <w:r w:rsidR="00EE7C8F" w:rsidRPr="00D0184E">
        <w:rPr>
          <w:lang w:val="fr-FR"/>
        </w:rPr>
        <w:t xml:space="preserve"> après l</w:t>
      </w:r>
      <w:r w:rsidR="00857EE5" w:rsidRPr="00D0184E">
        <w:rPr>
          <w:lang w:val="fr-FR"/>
        </w:rPr>
        <w:t>’</w:t>
      </w:r>
      <w:r w:rsidR="00EE7C8F" w:rsidRPr="00D0184E">
        <w:rPr>
          <w:lang w:val="fr-FR"/>
        </w:rPr>
        <w:t>accouchement. Cette suspension peut être prolongée de trois semaines, en cas de maladie dûment constatée. Cette période de suspension est totalement indemnisée.</w:t>
      </w:r>
    </w:p>
    <w:p w14:paraId="39C4E284" w14:textId="58D437D2" w:rsidR="00EE7C8F" w:rsidRPr="00D0184E" w:rsidRDefault="00924F8D" w:rsidP="00924F8D">
      <w:pPr>
        <w:pStyle w:val="SingleTxt"/>
        <w:tabs>
          <w:tab w:val="right" w:pos="1685"/>
        </w:tabs>
        <w:ind w:left="1742" w:hanging="475"/>
        <w:rPr>
          <w:lang w:val="fr-FR"/>
        </w:rPr>
      </w:pPr>
      <w:r w:rsidRPr="00D0184E">
        <w:rPr>
          <w:lang w:val="fr-FR"/>
        </w:rPr>
        <w:lastRenderedPageBreak/>
        <w:tab/>
        <w:t>•</w:t>
      </w:r>
      <w:r w:rsidRPr="00D0184E">
        <w:rPr>
          <w:lang w:val="fr-FR"/>
        </w:rPr>
        <w:tab/>
      </w:r>
      <w:r w:rsidR="00EE7C8F" w:rsidRPr="00D0184E">
        <w:rPr>
          <w:lang w:val="fr-FR"/>
        </w:rPr>
        <w:t>La seconde consiste à bannir toute discrimination fondée sur le genre dans le traitement salarial. Il est expressément prévu dans le Code du Travail que la femme salariée perçoit l</w:t>
      </w:r>
      <w:r w:rsidR="00857EE5" w:rsidRPr="00D0184E">
        <w:rPr>
          <w:lang w:val="fr-FR"/>
        </w:rPr>
        <w:t>’</w:t>
      </w:r>
      <w:r w:rsidR="00EE7C8F" w:rsidRPr="00D0184E">
        <w:rPr>
          <w:lang w:val="fr-FR"/>
        </w:rPr>
        <w:t>intégralité de son salaire pendant le congé de maternité. Pendant la période de suspension du travail, l</w:t>
      </w:r>
      <w:r w:rsidR="00857EE5" w:rsidRPr="00D0184E">
        <w:rPr>
          <w:lang w:val="fr-FR"/>
        </w:rPr>
        <w:t>’</w:t>
      </w:r>
      <w:r w:rsidR="00EE7C8F" w:rsidRPr="00D0184E">
        <w:rPr>
          <w:lang w:val="fr-FR"/>
        </w:rPr>
        <w:t>employeur ne peut licencier la femme enceinte. Elle bénéficie d</w:t>
      </w:r>
      <w:r w:rsidR="00857EE5" w:rsidRPr="00D0184E">
        <w:rPr>
          <w:lang w:val="fr-FR"/>
        </w:rPr>
        <w:t>’</w:t>
      </w:r>
      <w:r w:rsidR="00EE7C8F" w:rsidRPr="00D0184E">
        <w:rPr>
          <w:lang w:val="fr-FR"/>
        </w:rPr>
        <w:t>un repos pour allaitement d</w:t>
      </w:r>
      <w:r w:rsidR="00857EE5" w:rsidRPr="00D0184E">
        <w:rPr>
          <w:lang w:val="fr-FR"/>
        </w:rPr>
        <w:t>’</w:t>
      </w:r>
      <w:r w:rsidR="00EE7C8F" w:rsidRPr="00D0184E">
        <w:rPr>
          <w:lang w:val="fr-FR"/>
        </w:rPr>
        <w:t>une durée d</w:t>
      </w:r>
      <w:r w:rsidR="00857EE5" w:rsidRPr="00D0184E">
        <w:rPr>
          <w:lang w:val="fr-FR"/>
        </w:rPr>
        <w:t>’</w:t>
      </w:r>
      <w:r w:rsidR="00EE7C8F" w:rsidRPr="00D0184E">
        <w:rPr>
          <w:lang w:val="fr-FR"/>
        </w:rPr>
        <w:t xml:space="preserve">une heure maximum, par jour de travail, pendant une période de </w:t>
      </w:r>
      <w:r w:rsidR="00EE7C8F" w:rsidRPr="006A6480">
        <w:rPr>
          <w:lang w:val="fr-FR"/>
        </w:rPr>
        <w:t>15</w:t>
      </w:r>
      <w:r w:rsidR="00EE7C8F" w:rsidRPr="00D0184E">
        <w:rPr>
          <w:lang w:val="fr-FR"/>
        </w:rPr>
        <w:t> mois à compter de la naissance de l</w:t>
      </w:r>
      <w:r w:rsidR="00857EE5" w:rsidRPr="00D0184E">
        <w:rPr>
          <w:lang w:val="fr-FR"/>
        </w:rPr>
        <w:t>’</w:t>
      </w:r>
      <w:r w:rsidR="00EE7C8F" w:rsidRPr="00D0184E">
        <w:rPr>
          <w:lang w:val="fr-FR"/>
        </w:rPr>
        <w:t xml:space="preserve">enfant. Les dispositions des articles </w:t>
      </w:r>
      <w:r w:rsidR="00EE7C8F" w:rsidRPr="006A6480">
        <w:rPr>
          <w:lang w:val="fr-FR"/>
        </w:rPr>
        <w:t>300</w:t>
      </w:r>
      <w:r w:rsidR="00EE7C8F" w:rsidRPr="00D0184E">
        <w:rPr>
          <w:lang w:val="fr-FR"/>
        </w:rPr>
        <w:t xml:space="preserve"> et </w:t>
      </w:r>
      <w:r w:rsidR="00EE7C8F" w:rsidRPr="006A6480">
        <w:rPr>
          <w:lang w:val="fr-FR"/>
        </w:rPr>
        <w:t>305</w:t>
      </w:r>
      <w:r w:rsidR="00EE7C8F" w:rsidRPr="00D0184E">
        <w:rPr>
          <w:lang w:val="fr-FR"/>
        </w:rPr>
        <w:t xml:space="preserve"> du Code pénal discriminatoires à l</w:t>
      </w:r>
      <w:r w:rsidR="00857EE5" w:rsidRPr="00D0184E">
        <w:rPr>
          <w:lang w:val="fr-FR"/>
        </w:rPr>
        <w:t>’</w:t>
      </w:r>
      <w:r w:rsidR="00EE7C8F" w:rsidRPr="00D0184E">
        <w:rPr>
          <w:lang w:val="fr-FR"/>
        </w:rPr>
        <w:t>égard des femmes sont prises en compte dans le projet de révision des textes discriminatoires.</w:t>
      </w:r>
    </w:p>
    <w:p w14:paraId="37EED1AA" w14:textId="6F406A72" w:rsidR="00924F8D" w:rsidRPr="00D0184E" w:rsidRDefault="00924F8D" w:rsidP="00FA3EEF">
      <w:pPr>
        <w:pStyle w:val="SingleTxt"/>
        <w:tabs>
          <w:tab w:val="right" w:pos="1685"/>
        </w:tabs>
        <w:spacing w:after="0" w:line="120" w:lineRule="exact"/>
        <w:ind w:left="1742" w:hanging="475"/>
        <w:rPr>
          <w:sz w:val="10"/>
          <w:lang w:val="fr-FR"/>
        </w:rPr>
      </w:pPr>
    </w:p>
    <w:p w14:paraId="5132BE6A" w14:textId="77777777" w:rsidR="00EE7C8F" w:rsidRPr="006A6480" w:rsidRDefault="00EE7C8F" w:rsidP="00FA3EE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0" w:name="_Toc425891366"/>
      <w:bookmarkStart w:id="11" w:name="_Toc15240478"/>
      <w:r w:rsidRPr="006A6480">
        <w:rPr>
          <w:lang w:val="fr-FR"/>
        </w:rPr>
        <w:tab/>
      </w:r>
      <w:r w:rsidRPr="006A6480">
        <w:rPr>
          <w:lang w:val="fr-FR"/>
        </w:rPr>
        <w:tab/>
        <w:t>Reconnaissance des droits civils et politiques</w:t>
      </w:r>
      <w:r w:rsidRPr="006F6661">
        <w:rPr>
          <w:i w:val="0"/>
          <w:iCs/>
          <w:vertAlign w:val="superscript"/>
          <w:lang w:val="fr-FR"/>
        </w:rPr>
        <w:footnoteReference w:id="2"/>
      </w:r>
      <w:bookmarkEnd w:id="10"/>
      <w:bookmarkEnd w:id="11"/>
    </w:p>
    <w:p w14:paraId="52F1B386" w14:textId="77777777" w:rsidR="00924F8D" w:rsidRPr="00D0184E" w:rsidRDefault="00924F8D" w:rsidP="00FA3EEF">
      <w:pPr>
        <w:pStyle w:val="SingleTxt"/>
        <w:spacing w:after="0" w:line="120" w:lineRule="exact"/>
        <w:rPr>
          <w:sz w:val="10"/>
          <w:lang w:val="fr-FR"/>
        </w:rPr>
      </w:pPr>
    </w:p>
    <w:p w14:paraId="22BFC7E5" w14:textId="5D202C60" w:rsidR="00EE7C8F" w:rsidRPr="00D0184E" w:rsidRDefault="00EE7C8F" w:rsidP="00FA3EEF">
      <w:pPr>
        <w:pStyle w:val="SingleTxt"/>
        <w:numPr>
          <w:ilvl w:val="0"/>
          <w:numId w:val="34"/>
        </w:numPr>
        <w:spacing w:line="240" w:lineRule="exact"/>
        <w:ind w:left="1267"/>
        <w:rPr>
          <w:lang w:val="fr-FR"/>
        </w:rPr>
      </w:pPr>
      <w:r w:rsidRPr="00D0184E">
        <w:rPr>
          <w:lang w:val="fr-FR"/>
        </w:rPr>
        <w:t>Le Sénégal s</w:t>
      </w:r>
      <w:r w:rsidR="00857EE5" w:rsidRPr="00D0184E">
        <w:rPr>
          <w:lang w:val="fr-FR"/>
        </w:rPr>
        <w:t>’</w:t>
      </w:r>
      <w:r w:rsidRPr="00D0184E">
        <w:rPr>
          <w:lang w:val="fr-FR"/>
        </w:rPr>
        <w:t>est toujours préoccupé de la condition des femmes sur son territoire et cette volonté s</w:t>
      </w:r>
      <w:r w:rsidR="00857EE5" w:rsidRPr="00D0184E">
        <w:rPr>
          <w:lang w:val="fr-FR"/>
        </w:rPr>
        <w:t>’</w:t>
      </w:r>
      <w:r w:rsidRPr="00D0184E">
        <w:rPr>
          <w:lang w:val="fr-FR"/>
        </w:rPr>
        <w:t>est matérialisée, notamment, par l</w:t>
      </w:r>
      <w:r w:rsidR="00857EE5" w:rsidRPr="00D0184E">
        <w:rPr>
          <w:lang w:val="fr-FR"/>
        </w:rPr>
        <w:t>’</w:t>
      </w:r>
      <w:r w:rsidRPr="00D0184E">
        <w:rPr>
          <w:lang w:val="fr-FR"/>
        </w:rPr>
        <w:t>adoption progressive d</w:t>
      </w:r>
      <w:r w:rsidR="00857EE5" w:rsidRPr="00D0184E">
        <w:rPr>
          <w:lang w:val="fr-FR"/>
        </w:rPr>
        <w:t>’</w:t>
      </w:r>
      <w:r w:rsidRPr="00D0184E">
        <w:rPr>
          <w:lang w:val="fr-FR"/>
        </w:rPr>
        <w:t>un cadre normatif protecteur et la mise en place de politiques visant l</w:t>
      </w:r>
      <w:r w:rsidR="00857EE5" w:rsidRPr="00D0184E">
        <w:rPr>
          <w:lang w:val="fr-FR"/>
        </w:rPr>
        <w:t>’</w:t>
      </w:r>
      <w:r w:rsidRPr="00D0184E">
        <w:rPr>
          <w:lang w:val="fr-FR"/>
        </w:rPr>
        <w:t>élimination des inégalités entre les hommes et les femmes. C</w:t>
      </w:r>
      <w:r w:rsidR="00857EE5" w:rsidRPr="00D0184E">
        <w:rPr>
          <w:lang w:val="fr-FR"/>
        </w:rPr>
        <w:t>’</w:t>
      </w:r>
      <w:r w:rsidRPr="00D0184E">
        <w:rPr>
          <w:lang w:val="fr-FR"/>
        </w:rPr>
        <w:t>est dans cet esprit qu</w:t>
      </w:r>
      <w:r w:rsidR="00857EE5" w:rsidRPr="00D0184E">
        <w:rPr>
          <w:lang w:val="fr-FR"/>
        </w:rPr>
        <w:t>’</w:t>
      </w:r>
      <w:r w:rsidRPr="00D0184E">
        <w:rPr>
          <w:lang w:val="fr-FR"/>
        </w:rPr>
        <w:t xml:space="preserve">une loi sur la parité absolue Homme-Femme dans toutes les Institutions totalement ou partiellement électives a été adoptée le </w:t>
      </w:r>
      <w:r w:rsidRPr="006A6480">
        <w:rPr>
          <w:lang w:val="fr-FR"/>
        </w:rPr>
        <w:t>28</w:t>
      </w:r>
      <w:r w:rsidRPr="00D0184E">
        <w:rPr>
          <w:lang w:val="fr-FR"/>
        </w:rPr>
        <w:t xml:space="preserve"> mai </w:t>
      </w:r>
      <w:r w:rsidRPr="006A6480">
        <w:rPr>
          <w:lang w:val="fr-FR"/>
        </w:rPr>
        <w:t>2010</w:t>
      </w:r>
      <w:r w:rsidRPr="00D0184E">
        <w:rPr>
          <w:lang w:val="fr-FR"/>
        </w:rPr>
        <w:t>.</w:t>
      </w:r>
    </w:p>
    <w:p w14:paraId="3264586F" w14:textId="148749D6" w:rsidR="00EE7C8F" w:rsidRPr="00D0184E" w:rsidRDefault="00EE7C8F" w:rsidP="00FA3EEF">
      <w:pPr>
        <w:pStyle w:val="SingleTxt"/>
        <w:numPr>
          <w:ilvl w:val="0"/>
          <w:numId w:val="34"/>
        </w:numPr>
        <w:spacing w:line="240" w:lineRule="exact"/>
        <w:ind w:left="1267"/>
        <w:rPr>
          <w:lang w:val="fr-FR"/>
        </w:rPr>
      </w:pPr>
      <w:r w:rsidRPr="00D0184E">
        <w:rPr>
          <w:lang w:val="fr-FR"/>
        </w:rPr>
        <w:t>L</w:t>
      </w:r>
      <w:r w:rsidR="00857EE5" w:rsidRPr="00D0184E">
        <w:rPr>
          <w:lang w:val="fr-FR"/>
        </w:rPr>
        <w:t>’</w:t>
      </w:r>
      <w:r w:rsidRPr="00D0184E">
        <w:rPr>
          <w:lang w:val="fr-FR"/>
        </w:rPr>
        <w:t>application de cette loi a fait l</w:t>
      </w:r>
      <w:r w:rsidR="00857EE5" w:rsidRPr="00D0184E">
        <w:rPr>
          <w:lang w:val="fr-FR"/>
        </w:rPr>
        <w:t>’</w:t>
      </w:r>
      <w:r w:rsidRPr="00D0184E">
        <w:rPr>
          <w:lang w:val="fr-FR"/>
        </w:rPr>
        <w:t>objet d</w:t>
      </w:r>
      <w:r w:rsidR="00857EE5" w:rsidRPr="00D0184E">
        <w:rPr>
          <w:lang w:val="fr-FR"/>
        </w:rPr>
        <w:t>’</w:t>
      </w:r>
      <w:r w:rsidRPr="00D0184E">
        <w:rPr>
          <w:lang w:val="fr-FR"/>
        </w:rPr>
        <w:t xml:space="preserve">un contrôle juridictionnel par une décision de la Cour Suprême dans son Arrêt </w:t>
      </w:r>
      <w:r w:rsidR="00C7111A">
        <w:rPr>
          <w:lang w:val="fr-FR"/>
        </w:rPr>
        <w:t>no</w:t>
      </w:r>
      <w:r w:rsidRPr="006A6480">
        <w:rPr>
          <w:lang w:val="fr-FR"/>
        </w:rPr>
        <w:t>02</w:t>
      </w:r>
      <w:r w:rsidRPr="00D0184E">
        <w:rPr>
          <w:lang w:val="fr-FR"/>
        </w:rPr>
        <w:t xml:space="preserve"> du </w:t>
      </w:r>
      <w:r w:rsidRPr="006A6480">
        <w:rPr>
          <w:lang w:val="fr-FR"/>
        </w:rPr>
        <w:t>08</w:t>
      </w:r>
      <w:r w:rsidRPr="00D0184E">
        <w:rPr>
          <w:lang w:val="fr-FR"/>
        </w:rPr>
        <w:t xml:space="preserve"> janvier </w:t>
      </w:r>
      <w:r w:rsidRPr="006A6480">
        <w:rPr>
          <w:lang w:val="fr-FR"/>
        </w:rPr>
        <w:t>2015</w:t>
      </w:r>
      <w:r w:rsidRPr="00D0184E">
        <w:rPr>
          <w:lang w:val="fr-FR"/>
        </w:rPr>
        <w:t xml:space="preserve"> par lequel la Chambre administrative a ordonné la reprise de l</w:t>
      </w:r>
      <w:r w:rsidR="00857EE5" w:rsidRPr="00D0184E">
        <w:rPr>
          <w:lang w:val="fr-FR"/>
        </w:rPr>
        <w:t>’</w:t>
      </w:r>
      <w:r w:rsidRPr="00D0184E">
        <w:rPr>
          <w:lang w:val="fr-FR"/>
        </w:rPr>
        <w:t>élection des membres du bureau du Conseil municipal de Kaolack pour non-respect de la parité de l</w:t>
      </w:r>
      <w:r w:rsidR="00857EE5" w:rsidRPr="00D0184E">
        <w:rPr>
          <w:lang w:val="fr-FR"/>
        </w:rPr>
        <w:t>’</w:t>
      </w:r>
      <w:r w:rsidRPr="00D0184E">
        <w:rPr>
          <w:lang w:val="fr-FR"/>
        </w:rPr>
        <w:t xml:space="preserve">élection du </w:t>
      </w:r>
      <w:r w:rsidRPr="006A6480">
        <w:rPr>
          <w:lang w:val="fr-FR"/>
        </w:rPr>
        <w:t>2</w:t>
      </w:r>
      <w:r w:rsidRPr="00C7111A">
        <w:rPr>
          <w:vertAlign w:val="superscript"/>
          <w:lang w:val="fr-FR"/>
        </w:rPr>
        <w:t>e</w:t>
      </w:r>
      <w:r w:rsidRPr="00D0184E">
        <w:rPr>
          <w:lang w:val="fr-FR"/>
        </w:rPr>
        <w:t xml:space="preserve"> adjoint au Maire de la Commune.</w:t>
      </w:r>
    </w:p>
    <w:p w14:paraId="3B977BC5" w14:textId="77777777" w:rsidR="00924F8D" w:rsidRPr="006A6480" w:rsidRDefault="00924F8D" w:rsidP="00FA3EEF">
      <w:pPr>
        <w:pStyle w:val="SingleTxt"/>
        <w:spacing w:after="0" w:line="120" w:lineRule="exact"/>
        <w:rPr>
          <w:i/>
          <w:sz w:val="10"/>
          <w:lang w:val="fr-FR"/>
        </w:rPr>
      </w:pPr>
      <w:bookmarkStart w:id="12" w:name="_Toc425891367"/>
    </w:p>
    <w:p w14:paraId="4EA175A9" w14:textId="3C1C428E" w:rsidR="00EE7C8F" w:rsidRPr="006A6480" w:rsidRDefault="00EE7C8F" w:rsidP="00FA3EE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A6480">
        <w:rPr>
          <w:lang w:val="fr-FR"/>
        </w:rPr>
        <w:tab/>
      </w:r>
      <w:r w:rsidRPr="006A6480">
        <w:rPr>
          <w:lang w:val="fr-FR"/>
        </w:rPr>
        <w:tab/>
        <w:t>Capacité de jouissance et d</w:t>
      </w:r>
      <w:r w:rsidR="00857EE5" w:rsidRPr="006A6480">
        <w:rPr>
          <w:lang w:val="fr-FR"/>
        </w:rPr>
        <w:t>’</w:t>
      </w:r>
      <w:r w:rsidRPr="006A6480">
        <w:rPr>
          <w:lang w:val="fr-FR"/>
        </w:rPr>
        <w:t>exercice des droits des femmes</w:t>
      </w:r>
      <w:r w:rsidRPr="006F6661">
        <w:rPr>
          <w:i w:val="0"/>
          <w:iCs/>
          <w:vertAlign w:val="superscript"/>
          <w:lang w:val="fr-FR"/>
        </w:rPr>
        <w:footnoteReference w:id="3"/>
      </w:r>
      <w:bookmarkEnd w:id="12"/>
    </w:p>
    <w:p w14:paraId="2573DED2" w14:textId="77777777" w:rsidR="00924F8D" w:rsidRPr="00D0184E" w:rsidRDefault="00924F8D" w:rsidP="00FA3EEF">
      <w:pPr>
        <w:pStyle w:val="SingleTxt"/>
        <w:spacing w:after="0" w:line="120" w:lineRule="exact"/>
        <w:rPr>
          <w:sz w:val="10"/>
          <w:lang w:val="fr-FR"/>
        </w:rPr>
      </w:pPr>
    </w:p>
    <w:p w14:paraId="0DE4710B" w14:textId="354E18EB" w:rsidR="00400CEB" w:rsidRPr="00D0184E" w:rsidRDefault="00EE7C8F" w:rsidP="00FA3EEF">
      <w:pPr>
        <w:pStyle w:val="SingleTxt"/>
        <w:numPr>
          <w:ilvl w:val="0"/>
          <w:numId w:val="34"/>
        </w:numPr>
        <w:spacing w:line="240" w:lineRule="exact"/>
        <w:ind w:left="1267"/>
        <w:rPr>
          <w:lang w:val="fr-FR"/>
        </w:rPr>
      </w:pPr>
      <w:r w:rsidRPr="00D0184E">
        <w:rPr>
          <w:lang w:val="fr-FR"/>
        </w:rPr>
        <w:t>Les droits des femmes à l</w:t>
      </w:r>
      <w:r w:rsidR="00857EE5" w:rsidRPr="00D0184E">
        <w:rPr>
          <w:lang w:val="fr-FR"/>
        </w:rPr>
        <w:t>’</w:t>
      </w:r>
      <w:r w:rsidRPr="00D0184E">
        <w:rPr>
          <w:lang w:val="fr-FR"/>
        </w:rPr>
        <w:t>égalité de jouissance aux ressources naturelles et à l</w:t>
      </w:r>
      <w:r w:rsidR="00857EE5" w:rsidRPr="00D0184E">
        <w:rPr>
          <w:lang w:val="fr-FR"/>
        </w:rPr>
        <w:t>’</w:t>
      </w:r>
      <w:r w:rsidRPr="00D0184E">
        <w:rPr>
          <w:lang w:val="fr-FR"/>
        </w:rPr>
        <w:t xml:space="preserve">accès au crédit ont été renforcés. La loi constitutionnelle </w:t>
      </w:r>
      <w:r w:rsidR="00C7111A">
        <w:rPr>
          <w:lang w:val="fr-FR"/>
        </w:rPr>
        <w:t>n</w:t>
      </w:r>
      <w:r w:rsidR="00C7111A" w:rsidRPr="00C7111A">
        <w:rPr>
          <w:vertAlign w:val="superscript"/>
          <w:lang w:val="fr-FR"/>
        </w:rPr>
        <w:t>o</w:t>
      </w:r>
      <w:r w:rsidRPr="00D0184E">
        <w:rPr>
          <w:lang w:val="fr-FR"/>
        </w:rPr>
        <w:t xml:space="preserve"> </w:t>
      </w:r>
      <w:r w:rsidRPr="006A6480">
        <w:rPr>
          <w:lang w:val="fr-FR"/>
        </w:rPr>
        <w:t>2016</w:t>
      </w:r>
      <w:r w:rsidRPr="00D0184E">
        <w:rPr>
          <w:lang w:val="fr-FR"/>
        </w:rPr>
        <w:t>-</w:t>
      </w:r>
      <w:r w:rsidRPr="006A6480">
        <w:rPr>
          <w:lang w:val="fr-FR"/>
        </w:rPr>
        <w:t>10</w:t>
      </w:r>
      <w:r w:rsidRPr="00D0184E">
        <w:rPr>
          <w:lang w:val="fr-FR"/>
        </w:rPr>
        <w:t xml:space="preserve"> du </w:t>
      </w:r>
      <w:r w:rsidRPr="006A6480">
        <w:rPr>
          <w:lang w:val="fr-FR"/>
        </w:rPr>
        <w:t>05</w:t>
      </w:r>
      <w:r w:rsidRPr="00D0184E">
        <w:rPr>
          <w:lang w:val="fr-FR"/>
        </w:rPr>
        <w:t xml:space="preserve"> avril </w:t>
      </w:r>
      <w:r w:rsidRPr="006A6480">
        <w:rPr>
          <w:lang w:val="fr-FR"/>
        </w:rPr>
        <w:t>2016</w:t>
      </w:r>
      <w:r w:rsidRPr="00D0184E">
        <w:rPr>
          <w:lang w:val="fr-FR"/>
        </w:rPr>
        <w:t xml:space="preserve"> portant révision de la Constitution de </w:t>
      </w:r>
      <w:r w:rsidRPr="006A6480">
        <w:rPr>
          <w:lang w:val="fr-FR"/>
        </w:rPr>
        <w:t>2001</w:t>
      </w:r>
      <w:r w:rsidRPr="00D0184E">
        <w:rPr>
          <w:lang w:val="fr-FR"/>
        </w:rPr>
        <w:t xml:space="preserve"> a apporté des innovations sur la reconnaissance de nouveaux droits aux citoyens. Il s</w:t>
      </w:r>
      <w:r w:rsidR="00857EE5" w:rsidRPr="00D0184E">
        <w:rPr>
          <w:lang w:val="fr-FR"/>
        </w:rPr>
        <w:t>’</w:t>
      </w:r>
      <w:r w:rsidRPr="00D0184E">
        <w:rPr>
          <w:lang w:val="fr-FR"/>
        </w:rPr>
        <w:t>agit du droit des citoyens à un environnement sain, du droit de jouir de leurs ressources naturelles et de leur patrimoine foncier.</w:t>
      </w:r>
    </w:p>
    <w:p w14:paraId="603209A9" w14:textId="7022C2DA" w:rsidR="00EE7C8F" w:rsidRPr="00D0184E" w:rsidRDefault="00EE7C8F" w:rsidP="00FA3EEF">
      <w:pPr>
        <w:pStyle w:val="SingleTxt"/>
        <w:numPr>
          <w:ilvl w:val="0"/>
          <w:numId w:val="34"/>
        </w:numPr>
        <w:spacing w:line="240" w:lineRule="exact"/>
        <w:ind w:left="1267"/>
        <w:rPr>
          <w:lang w:val="fr-FR"/>
        </w:rPr>
      </w:pPr>
      <w:r w:rsidRPr="00D0184E">
        <w:rPr>
          <w:lang w:val="fr-FR"/>
        </w:rPr>
        <w:t>Selon l</w:t>
      </w:r>
      <w:r w:rsidR="00857EE5" w:rsidRPr="00D0184E">
        <w:rPr>
          <w:lang w:val="fr-FR"/>
        </w:rPr>
        <w:t>’</w:t>
      </w:r>
      <w:r w:rsidRPr="00D0184E">
        <w:rPr>
          <w:lang w:val="fr-FR"/>
        </w:rPr>
        <w:t xml:space="preserve">article </w:t>
      </w:r>
      <w:r w:rsidRPr="006A6480">
        <w:rPr>
          <w:lang w:val="fr-FR"/>
        </w:rPr>
        <w:t>25</w:t>
      </w:r>
      <w:r w:rsidRPr="00D0184E">
        <w:rPr>
          <w:lang w:val="fr-FR"/>
        </w:rPr>
        <w:t>-</w:t>
      </w:r>
      <w:r w:rsidRPr="006A6480">
        <w:rPr>
          <w:lang w:val="fr-FR"/>
        </w:rPr>
        <w:t>1</w:t>
      </w:r>
      <w:r w:rsidRPr="00D0184E">
        <w:rPr>
          <w:lang w:val="fr-FR"/>
        </w:rPr>
        <w:t xml:space="preserve"> de la nouvelle constitution</w:t>
      </w:r>
      <w:r w:rsidR="00857EE5" w:rsidRPr="00D0184E">
        <w:rPr>
          <w:lang w:val="fr-FR"/>
        </w:rPr>
        <w:t> :</w:t>
      </w:r>
      <w:r w:rsidRPr="00D0184E">
        <w:rPr>
          <w:lang w:val="fr-FR"/>
        </w:rPr>
        <w:t xml:space="preserve"> « Les ressources naturelles appartiennent au peuple. Elles sont utilisées pour l</w:t>
      </w:r>
      <w:r w:rsidR="00857EE5" w:rsidRPr="00D0184E">
        <w:rPr>
          <w:lang w:val="fr-FR"/>
        </w:rPr>
        <w:t>’</w:t>
      </w:r>
      <w:r w:rsidRPr="00D0184E">
        <w:rPr>
          <w:lang w:val="fr-FR"/>
        </w:rPr>
        <w:t>amélioration de ses conditions de vie. L</w:t>
      </w:r>
      <w:r w:rsidR="00857EE5" w:rsidRPr="00D0184E">
        <w:rPr>
          <w:lang w:val="fr-FR"/>
        </w:rPr>
        <w:t>’</w:t>
      </w:r>
      <w:r w:rsidRPr="00D0184E">
        <w:rPr>
          <w:lang w:val="fr-FR"/>
        </w:rPr>
        <w:t>exploitation et la gestion des ressources naturelles doivent se faire dans la transparence et de façon à générer une croissance économique, à promouvoir le bien</w:t>
      </w:r>
      <w:r w:rsidR="00857EE5" w:rsidRPr="00D0184E">
        <w:rPr>
          <w:lang w:val="fr-FR"/>
        </w:rPr>
        <w:noBreakHyphen/>
      </w:r>
      <w:r w:rsidRPr="00D0184E">
        <w:rPr>
          <w:lang w:val="fr-FR"/>
        </w:rPr>
        <w:t>être de la population en général et à être écologiquement durables. L</w:t>
      </w:r>
      <w:r w:rsidR="00857EE5" w:rsidRPr="00D0184E">
        <w:rPr>
          <w:lang w:val="fr-FR"/>
        </w:rPr>
        <w:t>’É</w:t>
      </w:r>
      <w:r w:rsidRPr="00D0184E">
        <w:rPr>
          <w:lang w:val="fr-FR"/>
        </w:rPr>
        <w:t>tat et les collectivités territoriales ont l</w:t>
      </w:r>
      <w:r w:rsidR="00857EE5" w:rsidRPr="00D0184E">
        <w:rPr>
          <w:lang w:val="fr-FR"/>
        </w:rPr>
        <w:t>’</w:t>
      </w:r>
      <w:r w:rsidRPr="00D0184E">
        <w:rPr>
          <w:lang w:val="fr-FR"/>
        </w:rPr>
        <w:t>obligation de veiller à la préservation du patrimoine foncier ».</w:t>
      </w:r>
    </w:p>
    <w:p w14:paraId="7AA99479" w14:textId="0D64952E" w:rsidR="00EE7C8F" w:rsidRPr="00D0184E" w:rsidRDefault="00EE7C8F" w:rsidP="00FA3EEF">
      <w:pPr>
        <w:pStyle w:val="SingleTxt"/>
        <w:numPr>
          <w:ilvl w:val="0"/>
          <w:numId w:val="34"/>
        </w:numPr>
        <w:spacing w:line="240" w:lineRule="exact"/>
        <w:ind w:left="1267"/>
        <w:rPr>
          <w:lang w:val="fr-FR"/>
        </w:rPr>
      </w:pPr>
      <w:r w:rsidRPr="00D0184E">
        <w:rPr>
          <w:lang w:val="fr-FR"/>
        </w:rPr>
        <w:t>En ce qui concerne l</w:t>
      </w:r>
      <w:r w:rsidR="00857EE5" w:rsidRPr="00D0184E">
        <w:rPr>
          <w:lang w:val="fr-FR"/>
        </w:rPr>
        <w:t>’</w:t>
      </w:r>
      <w:r w:rsidRPr="00D0184E">
        <w:rPr>
          <w:lang w:val="fr-FR"/>
        </w:rPr>
        <w:t>égalité et l</w:t>
      </w:r>
      <w:r w:rsidR="00857EE5" w:rsidRPr="00D0184E">
        <w:rPr>
          <w:lang w:val="fr-FR"/>
        </w:rPr>
        <w:t>’</w:t>
      </w:r>
      <w:r w:rsidRPr="00D0184E">
        <w:rPr>
          <w:lang w:val="fr-FR"/>
        </w:rPr>
        <w:t>accès à la terre, l</w:t>
      </w:r>
      <w:r w:rsidR="00857EE5" w:rsidRPr="00D0184E">
        <w:rPr>
          <w:lang w:val="fr-FR"/>
        </w:rPr>
        <w:t>’</w:t>
      </w:r>
      <w:r w:rsidRPr="00D0184E">
        <w:rPr>
          <w:lang w:val="fr-FR"/>
        </w:rPr>
        <w:t xml:space="preserve">article </w:t>
      </w:r>
      <w:r w:rsidRPr="006A6480">
        <w:rPr>
          <w:lang w:val="fr-FR"/>
        </w:rPr>
        <w:t>15</w:t>
      </w:r>
      <w:r w:rsidRPr="00D0184E">
        <w:rPr>
          <w:lang w:val="fr-FR"/>
        </w:rPr>
        <w:t xml:space="preserve"> de la Constitution dispose expressément que</w:t>
      </w:r>
      <w:r w:rsidR="00857EE5" w:rsidRPr="00D0184E">
        <w:rPr>
          <w:lang w:val="fr-FR"/>
        </w:rPr>
        <w:t> :</w:t>
      </w:r>
      <w:r w:rsidRPr="00D0184E">
        <w:rPr>
          <w:lang w:val="fr-FR"/>
        </w:rPr>
        <w:t xml:space="preserve"> « L</w:t>
      </w:r>
      <w:r w:rsidR="00857EE5" w:rsidRPr="00D0184E">
        <w:rPr>
          <w:lang w:val="fr-FR"/>
        </w:rPr>
        <w:t>’</w:t>
      </w:r>
      <w:r w:rsidRPr="00D0184E">
        <w:rPr>
          <w:lang w:val="fr-FR"/>
        </w:rPr>
        <w:t>homme et la femme ont également le droit d</w:t>
      </w:r>
      <w:r w:rsidR="00857EE5" w:rsidRPr="00D0184E">
        <w:rPr>
          <w:lang w:val="fr-FR"/>
        </w:rPr>
        <w:t>’</w:t>
      </w:r>
      <w:r w:rsidRPr="00D0184E">
        <w:rPr>
          <w:lang w:val="fr-FR"/>
        </w:rPr>
        <w:t>accéder à la possession et à la propriété de la terre. La loi en détermine les conditions ».</w:t>
      </w:r>
    </w:p>
    <w:p w14:paraId="56B1DE5E" w14:textId="08AC87B2" w:rsidR="00EE7C8F" w:rsidRPr="00D0184E" w:rsidRDefault="00EE7C8F" w:rsidP="00FA3EEF">
      <w:pPr>
        <w:pStyle w:val="SingleTxt"/>
        <w:numPr>
          <w:ilvl w:val="0"/>
          <w:numId w:val="34"/>
        </w:numPr>
        <w:spacing w:line="240" w:lineRule="exact"/>
        <w:ind w:left="1267"/>
        <w:rPr>
          <w:lang w:val="fr-FR"/>
        </w:rPr>
      </w:pPr>
      <w:r w:rsidRPr="00D0184E">
        <w:rPr>
          <w:lang w:val="fr-FR"/>
        </w:rPr>
        <w:t xml:space="preserve">Le Sénégal a adopté la loi </w:t>
      </w:r>
      <w:r w:rsidR="00C7111A">
        <w:rPr>
          <w:lang w:val="fr-FR"/>
        </w:rPr>
        <w:t>n</w:t>
      </w:r>
      <w:r w:rsidR="00C7111A" w:rsidRPr="00C7111A">
        <w:rPr>
          <w:vertAlign w:val="superscript"/>
          <w:lang w:val="fr-FR"/>
        </w:rPr>
        <w:t>o</w:t>
      </w:r>
      <w:r w:rsidRPr="00D0184E">
        <w:rPr>
          <w:lang w:val="fr-FR"/>
        </w:rPr>
        <w:t> </w:t>
      </w:r>
      <w:r w:rsidRPr="006A6480">
        <w:rPr>
          <w:lang w:val="fr-FR"/>
        </w:rPr>
        <w:t>2004</w:t>
      </w:r>
      <w:r w:rsidRPr="00D0184E">
        <w:rPr>
          <w:lang w:val="fr-FR"/>
        </w:rPr>
        <w:t>-</w:t>
      </w:r>
      <w:r w:rsidRPr="006A6480">
        <w:rPr>
          <w:lang w:val="fr-FR"/>
        </w:rPr>
        <w:t>16</w:t>
      </w:r>
      <w:r w:rsidRPr="00D0184E">
        <w:rPr>
          <w:lang w:val="fr-FR"/>
        </w:rPr>
        <w:t xml:space="preserve"> du </w:t>
      </w:r>
      <w:r w:rsidRPr="006A6480">
        <w:rPr>
          <w:lang w:val="fr-FR"/>
        </w:rPr>
        <w:t>4</w:t>
      </w:r>
      <w:r w:rsidRPr="00D0184E">
        <w:rPr>
          <w:lang w:val="fr-FR"/>
        </w:rPr>
        <w:t xml:space="preserve"> juin </w:t>
      </w:r>
      <w:r w:rsidRPr="006A6480">
        <w:rPr>
          <w:lang w:val="fr-FR"/>
        </w:rPr>
        <w:t>2004</w:t>
      </w:r>
      <w:r w:rsidRPr="00D0184E">
        <w:rPr>
          <w:lang w:val="fr-FR"/>
        </w:rPr>
        <w:t xml:space="preserve"> portant loi d</w:t>
      </w:r>
      <w:r w:rsidR="00857EE5" w:rsidRPr="00D0184E">
        <w:rPr>
          <w:lang w:val="fr-FR"/>
        </w:rPr>
        <w:t>’</w:t>
      </w:r>
      <w:r w:rsidRPr="00D0184E">
        <w:rPr>
          <w:lang w:val="fr-FR"/>
        </w:rPr>
        <w:t>orientation agro-sylvo-pastorale. Cette loi constitue le cadre de référence du développement agricole au Sénégal. L</w:t>
      </w:r>
      <w:r w:rsidR="00857EE5" w:rsidRPr="00D0184E">
        <w:rPr>
          <w:lang w:val="fr-FR"/>
        </w:rPr>
        <w:t>’</w:t>
      </w:r>
      <w:r w:rsidRPr="00D0184E">
        <w:rPr>
          <w:lang w:val="fr-FR"/>
        </w:rPr>
        <w:t xml:space="preserve">article </w:t>
      </w:r>
      <w:r w:rsidRPr="006A6480">
        <w:rPr>
          <w:lang w:val="fr-FR"/>
        </w:rPr>
        <w:t>54</w:t>
      </w:r>
      <w:r w:rsidRPr="00D0184E">
        <w:rPr>
          <w:lang w:val="fr-FR"/>
        </w:rPr>
        <w:t xml:space="preserve"> de ladite loi dispose que</w:t>
      </w:r>
      <w:r w:rsidR="00857EE5" w:rsidRPr="00D0184E">
        <w:rPr>
          <w:lang w:val="fr-FR"/>
        </w:rPr>
        <w:t> :</w:t>
      </w:r>
      <w:r w:rsidRPr="00D0184E">
        <w:rPr>
          <w:lang w:val="fr-FR"/>
        </w:rPr>
        <w:t> « L</w:t>
      </w:r>
      <w:r w:rsidR="00857EE5" w:rsidRPr="00D0184E">
        <w:rPr>
          <w:lang w:val="fr-FR"/>
        </w:rPr>
        <w:t>’</w:t>
      </w:r>
      <w:r w:rsidR="00F66276" w:rsidRPr="00D0184E">
        <w:rPr>
          <w:lang w:val="fr-FR"/>
        </w:rPr>
        <w:t>État</w:t>
      </w:r>
      <w:r w:rsidRPr="00D0184E">
        <w:rPr>
          <w:lang w:val="fr-FR"/>
        </w:rPr>
        <w:t xml:space="preserve"> assure la parité des droits des femmes et des hommes en milieu rural, en particulier dans l</w:t>
      </w:r>
      <w:r w:rsidR="00857EE5" w:rsidRPr="00D0184E">
        <w:rPr>
          <w:lang w:val="fr-FR"/>
        </w:rPr>
        <w:t>’</w:t>
      </w:r>
      <w:r w:rsidRPr="00D0184E">
        <w:rPr>
          <w:lang w:val="fr-FR"/>
        </w:rPr>
        <w:t>exploitation agricole. En outre, des facilités d</w:t>
      </w:r>
      <w:r w:rsidR="00857EE5" w:rsidRPr="00D0184E">
        <w:rPr>
          <w:lang w:val="fr-FR"/>
        </w:rPr>
        <w:t>’</w:t>
      </w:r>
      <w:r w:rsidRPr="00D0184E">
        <w:rPr>
          <w:lang w:val="fr-FR"/>
        </w:rPr>
        <w:t>accès au foncier et au crédit sont accordées aux femmes ».</w:t>
      </w:r>
    </w:p>
    <w:p w14:paraId="00AC9218" w14:textId="3BAF53FF" w:rsidR="00EE7C8F" w:rsidRPr="00D0184E" w:rsidRDefault="00EE7C8F" w:rsidP="00FA3EEF">
      <w:pPr>
        <w:pStyle w:val="SingleTxt"/>
        <w:numPr>
          <w:ilvl w:val="0"/>
          <w:numId w:val="34"/>
        </w:numPr>
        <w:spacing w:line="240" w:lineRule="exact"/>
        <w:ind w:left="1267"/>
        <w:rPr>
          <w:lang w:val="fr-FR"/>
        </w:rPr>
      </w:pPr>
      <w:r w:rsidRPr="00D0184E">
        <w:rPr>
          <w:lang w:val="fr-FR"/>
        </w:rPr>
        <w:t>Une Commission nationale chargée d</w:t>
      </w:r>
      <w:r w:rsidR="00857EE5" w:rsidRPr="00D0184E">
        <w:rPr>
          <w:lang w:val="fr-FR"/>
        </w:rPr>
        <w:t>’</w:t>
      </w:r>
      <w:r w:rsidRPr="00D0184E">
        <w:rPr>
          <w:lang w:val="fr-FR"/>
        </w:rPr>
        <w:t>analyser les textes législatifs et réglementaires existants et d</w:t>
      </w:r>
      <w:r w:rsidR="00857EE5" w:rsidRPr="00D0184E">
        <w:rPr>
          <w:lang w:val="fr-FR"/>
        </w:rPr>
        <w:t>’</w:t>
      </w:r>
      <w:r w:rsidRPr="00D0184E">
        <w:rPr>
          <w:lang w:val="fr-FR"/>
        </w:rPr>
        <w:t>identifier les contraintes institutionnelles d</w:t>
      </w:r>
      <w:r w:rsidR="00857EE5" w:rsidRPr="00D0184E">
        <w:rPr>
          <w:lang w:val="fr-FR"/>
        </w:rPr>
        <w:t>’</w:t>
      </w:r>
      <w:r w:rsidRPr="00D0184E">
        <w:rPr>
          <w:lang w:val="fr-FR"/>
        </w:rPr>
        <w:t xml:space="preserve">une gestion </w:t>
      </w:r>
      <w:r w:rsidRPr="00D0184E">
        <w:rPr>
          <w:lang w:val="fr-FR"/>
        </w:rPr>
        <w:lastRenderedPageBreak/>
        <w:t xml:space="preserve">optimale du foncier a été instituée. Le Décret </w:t>
      </w:r>
      <w:r w:rsidR="00C7111A">
        <w:rPr>
          <w:lang w:val="fr-FR"/>
        </w:rPr>
        <w:t>n</w:t>
      </w:r>
      <w:r w:rsidR="00C7111A" w:rsidRPr="00C7111A">
        <w:rPr>
          <w:vertAlign w:val="superscript"/>
          <w:lang w:val="fr-FR"/>
        </w:rPr>
        <w:t>o</w:t>
      </w:r>
      <w:r w:rsidRPr="00D0184E">
        <w:rPr>
          <w:lang w:val="fr-FR"/>
        </w:rPr>
        <w:t> </w:t>
      </w:r>
      <w:r w:rsidRPr="006A6480">
        <w:rPr>
          <w:lang w:val="fr-FR"/>
        </w:rPr>
        <w:t>2012</w:t>
      </w:r>
      <w:r w:rsidRPr="00D0184E">
        <w:rPr>
          <w:lang w:val="fr-FR"/>
        </w:rPr>
        <w:t>-</w:t>
      </w:r>
      <w:r w:rsidRPr="006A6480">
        <w:rPr>
          <w:lang w:val="fr-FR"/>
        </w:rPr>
        <w:t>1419</w:t>
      </w:r>
      <w:r w:rsidRPr="00D0184E">
        <w:rPr>
          <w:lang w:val="fr-FR"/>
        </w:rPr>
        <w:t xml:space="preserve"> du </w:t>
      </w:r>
      <w:r w:rsidRPr="006A6480">
        <w:rPr>
          <w:lang w:val="fr-FR"/>
        </w:rPr>
        <w:t>6</w:t>
      </w:r>
      <w:r w:rsidRPr="00D0184E">
        <w:rPr>
          <w:lang w:val="fr-FR"/>
        </w:rPr>
        <w:t xml:space="preserve"> décembre </w:t>
      </w:r>
      <w:r w:rsidRPr="006A6480">
        <w:rPr>
          <w:lang w:val="fr-FR"/>
        </w:rPr>
        <w:t>2012</w:t>
      </w:r>
      <w:r w:rsidRPr="00D0184E">
        <w:rPr>
          <w:lang w:val="fr-FR"/>
        </w:rPr>
        <w:t xml:space="preserve"> relatif à la création de la Commission nationale de réforme foncière a été signé.</w:t>
      </w:r>
    </w:p>
    <w:p w14:paraId="648438A7" w14:textId="6D81BBB1" w:rsidR="00400CEB" w:rsidRPr="00D0184E" w:rsidRDefault="00EE7C8F" w:rsidP="00FA3EEF">
      <w:pPr>
        <w:pStyle w:val="SingleTxt"/>
        <w:numPr>
          <w:ilvl w:val="0"/>
          <w:numId w:val="34"/>
        </w:numPr>
        <w:spacing w:line="240" w:lineRule="exact"/>
        <w:ind w:left="1267"/>
        <w:rPr>
          <w:lang w:val="fr-FR"/>
        </w:rPr>
      </w:pPr>
      <w:r w:rsidRPr="00D0184E">
        <w:rPr>
          <w:lang w:val="fr-FR"/>
        </w:rPr>
        <w:t>L</w:t>
      </w:r>
      <w:r w:rsidR="00857EE5" w:rsidRPr="00D0184E">
        <w:rPr>
          <w:lang w:val="fr-FR"/>
        </w:rPr>
        <w:t>’</w:t>
      </w:r>
      <w:r w:rsidR="00F66276" w:rsidRPr="00D0184E">
        <w:rPr>
          <w:lang w:val="fr-FR"/>
        </w:rPr>
        <w:t>État</w:t>
      </w:r>
      <w:r w:rsidRPr="00D0184E">
        <w:rPr>
          <w:lang w:val="fr-FR"/>
        </w:rPr>
        <w:t xml:space="preserve"> s</w:t>
      </w:r>
      <w:r w:rsidR="00857EE5" w:rsidRPr="00D0184E">
        <w:rPr>
          <w:lang w:val="fr-FR"/>
        </w:rPr>
        <w:t>’</w:t>
      </w:r>
      <w:r w:rsidRPr="00D0184E">
        <w:rPr>
          <w:lang w:val="fr-FR"/>
        </w:rPr>
        <w:t>engage à améliorer la gestion foncière pour répondre aux besoins de développement et de cohésion sociale. La réforme foncière est basée sur les principes de participation, de décentralisation, de l</w:t>
      </w:r>
      <w:r w:rsidR="00857EE5" w:rsidRPr="00D0184E">
        <w:rPr>
          <w:lang w:val="fr-FR"/>
        </w:rPr>
        <w:t>’</w:t>
      </w:r>
      <w:r w:rsidRPr="00D0184E">
        <w:rPr>
          <w:lang w:val="fr-FR"/>
        </w:rPr>
        <w:t>encouragement de l</w:t>
      </w:r>
      <w:r w:rsidR="00857EE5" w:rsidRPr="00D0184E">
        <w:rPr>
          <w:lang w:val="fr-FR"/>
        </w:rPr>
        <w:t>’</w:t>
      </w:r>
      <w:r w:rsidRPr="00D0184E">
        <w:rPr>
          <w:lang w:val="fr-FR"/>
        </w:rPr>
        <w:t>agriculture familiale et commerciale, du respect des droits de l</w:t>
      </w:r>
      <w:r w:rsidR="00857EE5" w:rsidRPr="00D0184E">
        <w:rPr>
          <w:lang w:val="fr-FR"/>
        </w:rPr>
        <w:t>’</w:t>
      </w:r>
      <w:r w:rsidRPr="00D0184E">
        <w:rPr>
          <w:lang w:val="fr-FR"/>
        </w:rPr>
        <w:t>homme, des droits des femmes et des minorités.</w:t>
      </w:r>
    </w:p>
    <w:p w14:paraId="3A879735" w14:textId="18B5DC61" w:rsidR="00EE7C8F" w:rsidRPr="00D0184E" w:rsidRDefault="00EE7C8F" w:rsidP="00FA3EEF">
      <w:pPr>
        <w:pStyle w:val="SingleTxt"/>
        <w:numPr>
          <w:ilvl w:val="0"/>
          <w:numId w:val="34"/>
        </w:numPr>
        <w:spacing w:line="240" w:lineRule="exact"/>
        <w:ind w:left="1267"/>
        <w:rPr>
          <w:lang w:val="fr-FR"/>
        </w:rPr>
      </w:pPr>
      <w:r w:rsidRPr="00D0184E">
        <w:rPr>
          <w:lang w:val="fr-FR"/>
        </w:rPr>
        <w:t>En outre, des politiques de crédits et de subventions avantageuses au niveau d</w:t>
      </w:r>
      <w:r w:rsidR="00857EE5" w:rsidRPr="00D0184E">
        <w:rPr>
          <w:lang w:val="fr-FR"/>
        </w:rPr>
        <w:t>’</w:t>
      </w:r>
      <w:r w:rsidRPr="00D0184E">
        <w:rPr>
          <w:lang w:val="fr-FR"/>
        </w:rPr>
        <w:t xml:space="preserve">institutions bancaires nationales telles que la Banque Nationale de Développement </w:t>
      </w:r>
      <w:r w:rsidR="00F66276" w:rsidRPr="00D0184E">
        <w:rPr>
          <w:lang w:val="fr-FR"/>
        </w:rPr>
        <w:t>Économique</w:t>
      </w:r>
      <w:r w:rsidRPr="00D0184E">
        <w:rPr>
          <w:lang w:val="fr-FR"/>
        </w:rPr>
        <w:t xml:space="preserve"> (BNDE) ex Caisse Nationale de Crédit Agricole du Sénégal (CNCAS), ont été adoptées.</w:t>
      </w:r>
    </w:p>
    <w:p w14:paraId="7EC0929C" w14:textId="7BE0FA04" w:rsidR="00EE7C8F" w:rsidRPr="00D0184E" w:rsidRDefault="00EE7C8F" w:rsidP="00FA3EEF">
      <w:pPr>
        <w:pStyle w:val="SingleTxt"/>
        <w:numPr>
          <w:ilvl w:val="0"/>
          <w:numId w:val="34"/>
        </w:numPr>
        <w:spacing w:line="240" w:lineRule="exact"/>
        <w:ind w:left="1267"/>
        <w:rPr>
          <w:lang w:val="fr-FR"/>
        </w:rPr>
      </w:pPr>
      <w:r w:rsidRPr="00D0184E">
        <w:rPr>
          <w:lang w:val="fr-FR"/>
        </w:rPr>
        <w:t>Le Sénégal a pris d</w:t>
      </w:r>
      <w:r w:rsidR="00857EE5" w:rsidRPr="00D0184E">
        <w:rPr>
          <w:lang w:val="fr-FR"/>
        </w:rPr>
        <w:t>’</w:t>
      </w:r>
      <w:r w:rsidRPr="00D0184E">
        <w:rPr>
          <w:lang w:val="fr-FR"/>
        </w:rPr>
        <w:t>importantes mesures dans le cadre de la mise en œuvre de sa politique genre notamment par</w:t>
      </w:r>
      <w:r w:rsidR="00857EE5" w:rsidRPr="00D0184E">
        <w:rPr>
          <w:lang w:val="fr-FR"/>
        </w:rPr>
        <w:t> :</w:t>
      </w:r>
    </w:p>
    <w:p w14:paraId="3CC55A04" w14:textId="1D9135D0" w:rsidR="00EE7C8F" w:rsidRPr="00D0184E" w:rsidRDefault="00924F8D"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w:t>
      </w:r>
      <w:r w:rsidR="00857EE5" w:rsidRPr="00D0184E">
        <w:rPr>
          <w:lang w:val="fr-FR"/>
        </w:rPr>
        <w:t>’</w:t>
      </w:r>
      <w:r w:rsidR="00EE7C8F" w:rsidRPr="00D0184E">
        <w:rPr>
          <w:lang w:val="fr-FR"/>
        </w:rPr>
        <w:t xml:space="preserve">adoption de la deuxième phase de la SNEEG pour la période </w:t>
      </w:r>
      <w:r w:rsidR="00EE7C8F" w:rsidRPr="006A6480">
        <w:rPr>
          <w:lang w:val="fr-FR"/>
        </w:rPr>
        <w:t>2016</w:t>
      </w:r>
      <w:r w:rsidR="00EE7C8F" w:rsidRPr="00D0184E">
        <w:rPr>
          <w:lang w:val="fr-FR"/>
        </w:rPr>
        <w:t>-</w:t>
      </w:r>
      <w:r w:rsidR="00EE7C8F" w:rsidRPr="006A6480">
        <w:rPr>
          <w:lang w:val="fr-FR"/>
        </w:rPr>
        <w:t>2026</w:t>
      </w:r>
      <w:r w:rsidR="00EE7C8F" w:rsidRPr="00D0184E">
        <w:rPr>
          <w:lang w:val="fr-FR"/>
        </w:rPr>
        <w:t>, articulée autour du PSE</w:t>
      </w:r>
      <w:r w:rsidR="00857EE5" w:rsidRPr="00D0184E">
        <w:rPr>
          <w:lang w:val="fr-FR"/>
        </w:rPr>
        <w:t> ;</w:t>
      </w:r>
    </w:p>
    <w:p w14:paraId="7A1B224B" w14:textId="73642F7E" w:rsidR="00EE7C8F" w:rsidRPr="00D0184E" w:rsidRDefault="00924F8D"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w:t>
      </w:r>
      <w:r w:rsidR="00857EE5" w:rsidRPr="00D0184E">
        <w:rPr>
          <w:lang w:val="fr-FR"/>
        </w:rPr>
        <w:t>’</w:t>
      </w:r>
      <w:r w:rsidR="00EE7C8F" w:rsidRPr="00D0184E">
        <w:rPr>
          <w:lang w:val="fr-FR"/>
        </w:rPr>
        <w:t>organisation des sessions de formation des femmes parlementaires et de celles investies sur les listes électorales, en techniques de plaidoyer et de négociation. Ces formations ont porté sur les concepts clés à savoir la planification et la budgétisation sensibles au genre, le leadership, le plaidoyer et le lobbying. Elles ont aussi pris en compte la sensibilisation sur les enjeux de l</w:t>
      </w:r>
      <w:r w:rsidR="00857EE5" w:rsidRPr="00D0184E">
        <w:rPr>
          <w:lang w:val="fr-FR"/>
        </w:rPr>
        <w:t>’</w:t>
      </w:r>
      <w:r w:rsidR="00EE7C8F" w:rsidRPr="00D0184E">
        <w:rPr>
          <w:lang w:val="fr-FR"/>
        </w:rPr>
        <w:t>intégration du genre dans les politiques publiques</w:t>
      </w:r>
      <w:r w:rsidR="00857EE5" w:rsidRPr="00D0184E">
        <w:rPr>
          <w:lang w:val="fr-FR"/>
        </w:rPr>
        <w:t> ;</w:t>
      </w:r>
    </w:p>
    <w:p w14:paraId="7DFF8516" w14:textId="2DB087BA" w:rsidR="00EE7C8F" w:rsidRPr="00D0184E" w:rsidRDefault="00924F8D"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La mise en place d</w:t>
      </w:r>
      <w:r w:rsidR="00857EE5" w:rsidRPr="00D0184E">
        <w:rPr>
          <w:lang w:val="fr-FR"/>
        </w:rPr>
        <w:t>’</w:t>
      </w:r>
      <w:r w:rsidR="00EE7C8F" w:rsidRPr="00D0184E">
        <w:rPr>
          <w:lang w:val="fr-FR"/>
        </w:rPr>
        <w:t>un Comité de Révision des Textes législatifs et réglementaires discriminatoires à l</w:t>
      </w:r>
      <w:r w:rsidR="00857EE5" w:rsidRPr="00D0184E">
        <w:rPr>
          <w:lang w:val="fr-FR"/>
        </w:rPr>
        <w:t>’</w:t>
      </w:r>
      <w:r w:rsidR="00EE7C8F" w:rsidRPr="00D0184E">
        <w:rPr>
          <w:lang w:val="fr-FR"/>
        </w:rPr>
        <w:t xml:space="preserve">égard des femmes en </w:t>
      </w:r>
      <w:r w:rsidR="00EE7C8F" w:rsidRPr="006A6480">
        <w:rPr>
          <w:lang w:val="fr-FR"/>
        </w:rPr>
        <w:t>2016</w:t>
      </w:r>
      <w:r w:rsidR="00EE7C8F" w:rsidRPr="00D0184E">
        <w:rPr>
          <w:lang w:val="fr-FR"/>
        </w:rPr>
        <w:t xml:space="preserve"> par arrêté du Ministre de la Justice. Le rapport des travaux proposant d</w:t>
      </w:r>
      <w:r w:rsidR="00857EE5" w:rsidRPr="00D0184E">
        <w:rPr>
          <w:lang w:val="fr-FR"/>
        </w:rPr>
        <w:t>’</w:t>
      </w:r>
      <w:r w:rsidR="00EE7C8F" w:rsidRPr="00D0184E">
        <w:rPr>
          <w:lang w:val="fr-FR"/>
        </w:rPr>
        <w:t>autoriser l</w:t>
      </w:r>
      <w:r w:rsidR="00857EE5" w:rsidRPr="00D0184E">
        <w:rPr>
          <w:lang w:val="fr-FR"/>
        </w:rPr>
        <w:t>’</w:t>
      </w:r>
      <w:r w:rsidR="00EE7C8F" w:rsidRPr="00D0184E">
        <w:rPr>
          <w:lang w:val="fr-FR"/>
        </w:rPr>
        <w:t>avortement médicalisé et l</w:t>
      </w:r>
      <w:r w:rsidR="00857EE5" w:rsidRPr="00D0184E">
        <w:rPr>
          <w:lang w:val="fr-FR"/>
        </w:rPr>
        <w:t>’</w:t>
      </w:r>
      <w:r w:rsidR="00EE7C8F" w:rsidRPr="00D0184E">
        <w:rPr>
          <w:lang w:val="fr-FR"/>
        </w:rPr>
        <w:t>intégration de la définition de la discrimination, à l</w:t>
      </w:r>
      <w:r w:rsidR="00857EE5" w:rsidRPr="00D0184E">
        <w:rPr>
          <w:lang w:val="fr-FR"/>
        </w:rPr>
        <w:t>’</w:t>
      </w:r>
      <w:r w:rsidR="00EE7C8F" w:rsidRPr="00D0184E">
        <w:rPr>
          <w:lang w:val="fr-FR"/>
        </w:rPr>
        <w:t>égard des femmes fait actuellement l</w:t>
      </w:r>
      <w:r w:rsidR="00857EE5" w:rsidRPr="00D0184E">
        <w:rPr>
          <w:lang w:val="fr-FR"/>
        </w:rPr>
        <w:t>’</w:t>
      </w:r>
      <w:r w:rsidR="00EE7C8F" w:rsidRPr="00D0184E">
        <w:rPr>
          <w:lang w:val="fr-FR"/>
        </w:rPr>
        <w:t>objet d</w:t>
      </w:r>
      <w:r w:rsidR="00857EE5" w:rsidRPr="00D0184E">
        <w:rPr>
          <w:lang w:val="fr-FR"/>
        </w:rPr>
        <w:t>’</w:t>
      </w:r>
      <w:r w:rsidR="00EE7C8F" w:rsidRPr="00D0184E">
        <w:rPr>
          <w:lang w:val="fr-FR"/>
        </w:rPr>
        <w:t>un large partage.</w:t>
      </w:r>
    </w:p>
    <w:p w14:paraId="4EA1A849" w14:textId="2425883C" w:rsidR="00EE7C8F" w:rsidRPr="00D0184E" w:rsidRDefault="00EE7C8F" w:rsidP="00924F8D">
      <w:pPr>
        <w:pStyle w:val="SingleTxt"/>
        <w:numPr>
          <w:ilvl w:val="0"/>
          <w:numId w:val="34"/>
        </w:numPr>
        <w:spacing w:line="240" w:lineRule="exact"/>
        <w:ind w:left="1267"/>
        <w:rPr>
          <w:lang w:val="fr-FR"/>
        </w:rPr>
      </w:pPr>
      <w:r w:rsidRPr="00D0184E">
        <w:rPr>
          <w:lang w:val="fr-FR"/>
        </w:rPr>
        <w:t xml:space="preserve">Des avancées importantes ont été notées aux élections législatives de </w:t>
      </w:r>
      <w:r w:rsidRPr="006A6480">
        <w:rPr>
          <w:lang w:val="fr-FR"/>
        </w:rPr>
        <w:t>2017</w:t>
      </w:r>
      <w:r w:rsidRPr="00D0184E">
        <w:rPr>
          <w:lang w:val="fr-FR"/>
        </w:rPr>
        <w:t xml:space="preserve"> avec un bond de représentativité féminine de </w:t>
      </w:r>
      <w:r w:rsidRPr="006A6480">
        <w:rPr>
          <w:lang w:val="fr-FR"/>
        </w:rPr>
        <w:t>41</w:t>
      </w:r>
      <w:r w:rsidRPr="00D0184E">
        <w:rPr>
          <w:lang w:val="fr-FR"/>
        </w:rPr>
        <w:t>,</w:t>
      </w:r>
      <w:r w:rsidRPr="006A6480">
        <w:rPr>
          <w:lang w:val="fr-FR"/>
        </w:rPr>
        <w:t>8</w:t>
      </w:r>
      <w:r w:rsidR="00857EE5" w:rsidRPr="00D0184E">
        <w:rPr>
          <w:lang w:val="fr-FR"/>
        </w:rPr>
        <w:t> %</w:t>
      </w:r>
      <w:r w:rsidRPr="00D0184E">
        <w:rPr>
          <w:lang w:val="fr-FR"/>
        </w:rPr>
        <w:t>.</w:t>
      </w:r>
    </w:p>
    <w:p w14:paraId="5D2C4052" w14:textId="3ECA2B66" w:rsidR="00924F8D" w:rsidRPr="00D0184E" w:rsidRDefault="00924F8D" w:rsidP="00FA3EEF">
      <w:pPr>
        <w:pStyle w:val="SingleTxt"/>
        <w:spacing w:after="0" w:line="120" w:lineRule="exact"/>
        <w:rPr>
          <w:sz w:val="10"/>
          <w:lang w:val="fr-FR"/>
        </w:rPr>
      </w:pPr>
    </w:p>
    <w:p w14:paraId="6CEFBF7E" w14:textId="6891A653" w:rsidR="00924F8D" w:rsidRPr="00D0184E" w:rsidRDefault="00924F8D" w:rsidP="00FA3EEF">
      <w:pPr>
        <w:pStyle w:val="SingleTxt"/>
        <w:spacing w:after="0" w:line="120" w:lineRule="exact"/>
        <w:rPr>
          <w:sz w:val="10"/>
          <w:lang w:val="fr-FR"/>
        </w:rPr>
      </w:pPr>
    </w:p>
    <w:p w14:paraId="2AC1C5C6" w14:textId="77777777" w:rsidR="00EE7C8F" w:rsidRPr="00D0184E" w:rsidRDefault="00EE7C8F" w:rsidP="00FA3E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3" w:name="_Toc425891368"/>
      <w:bookmarkStart w:id="14" w:name="_Toc15240479"/>
      <w:r w:rsidRPr="00D0184E">
        <w:rPr>
          <w:lang w:val="fr-FR"/>
        </w:rPr>
        <w:tab/>
        <w:t>B.</w:t>
      </w:r>
      <w:r w:rsidRPr="00D0184E">
        <w:rPr>
          <w:lang w:val="fr-FR"/>
        </w:rPr>
        <w:tab/>
        <w:t xml:space="preserve">Protection </w:t>
      </w:r>
      <w:bookmarkEnd w:id="13"/>
      <w:bookmarkEnd w:id="14"/>
      <w:r w:rsidRPr="00D0184E">
        <w:rPr>
          <w:lang w:val="fr-FR"/>
        </w:rPr>
        <w:t>stratégique</w:t>
      </w:r>
    </w:p>
    <w:p w14:paraId="7F69B167" w14:textId="77777777" w:rsidR="00924F8D" w:rsidRPr="00D0184E" w:rsidRDefault="00924F8D" w:rsidP="00FA3EEF">
      <w:pPr>
        <w:pStyle w:val="SingleTxt"/>
        <w:spacing w:after="0" w:line="120" w:lineRule="exact"/>
        <w:rPr>
          <w:sz w:val="10"/>
          <w:lang w:val="fr-FR"/>
        </w:rPr>
      </w:pPr>
    </w:p>
    <w:p w14:paraId="4A96B45F" w14:textId="77777777" w:rsidR="00924F8D" w:rsidRPr="00D0184E" w:rsidRDefault="00924F8D" w:rsidP="00FA3EEF">
      <w:pPr>
        <w:pStyle w:val="SingleTxt"/>
        <w:spacing w:after="0" w:line="120" w:lineRule="exact"/>
        <w:rPr>
          <w:sz w:val="10"/>
          <w:lang w:val="fr-FR"/>
        </w:rPr>
      </w:pPr>
    </w:p>
    <w:p w14:paraId="66CCFAD2" w14:textId="0C017264" w:rsidR="00EE7C8F" w:rsidRPr="00D0184E" w:rsidRDefault="00EE7C8F" w:rsidP="00FA3EEF">
      <w:pPr>
        <w:pStyle w:val="SingleTxt"/>
        <w:numPr>
          <w:ilvl w:val="0"/>
          <w:numId w:val="34"/>
        </w:numPr>
        <w:spacing w:line="240" w:lineRule="exact"/>
        <w:ind w:left="1267"/>
        <w:rPr>
          <w:lang w:val="fr-FR"/>
        </w:rPr>
      </w:pPr>
      <w:r w:rsidRPr="00D0184E">
        <w:rPr>
          <w:lang w:val="fr-FR"/>
        </w:rPr>
        <w:t>Le budget de l</w:t>
      </w:r>
      <w:r w:rsidR="00857EE5" w:rsidRPr="00D0184E">
        <w:rPr>
          <w:lang w:val="fr-FR"/>
        </w:rPr>
        <w:t>’</w:t>
      </w:r>
      <w:r w:rsidRPr="00D0184E">
        <w:rPr>
          <w:lang w:val="fr-FR"/>
        </w:rPr>
        <w:t xml:space="preserve">aide juridictionnelle destinée à faciliter aux personnes dépourvues de moyens de défense de leurs droits devant la Justice a été porté de </w:t>
      </w:r>
      <w:r w:rsidRPr="006A6480">
        <w:rPr>
          <w:lang w:val="fr-FR"/>
        </w:rPr>
        <w:t>350</w:t>
      </w:r>
      <w:r w:rsidR="0030091E">
        <w:rPr>
          <w:lang w:val="fr-FR"/>
        </w:rPr>
        <w:t> </w:t>
      </w:r>
      <w:r w:rsidRPr="00D0184E">
        <w:rPr>
          <w:lang w:val="fr-FR"/>
        </w:rPr>
        <w:t xml:space="preserve">millions à </w:t>
      </w:r>
      <w:r w:rsidRPr="006A6480">
        <w:rPr>
          <w:lang w:val="fr-FR"/>
        </w:rPr>
        <w:t>500</w:t>
      </w:r>
      <w:r w:rsidRPr="00D0184E">
        <w:rPr>
          <w:lang w:val="fr-FR"/>
        </w:rPr>
        <w:t xml:space="preserve"> millions de francs en </w:t>
      </w:r>
      <w:r w:rsidRPr="006A6480">
        <w:rPr>
          <w:lang w:val="fr-FR"/>
        </w:rPr>
        <w:t>2017</w:t>
      </w:r>
      <w:r w:rsidRPr="00D0184E">
        <w:rPr>
          <w:lang w:val="fr-FR"/>
        </w:rPr>
        <w:t>, ce qui a permis d</w:t>
      </w:r>
      <w:r w:rsidR="00857EE5" w:rsidRPr="00D0184E">
        <w:rPr>
          <w:lang w:val="fr-FR"/>
        </w:rPr>
        <w:t>’</w:t>
      </w:r>
      <w:r w:rsidRPr="00D0184E">
        <w:rPr>
          <w:lang w:val="fr-FR"/>
        </w:rPr>
        <w:t>augmenter sensiblement le nombre de justiciables bénéficiaires d</w:t>
      </w:r>
      <w:r w:rsidR="00857EE5" w:rsidRPr="00D0184E">
        <w:rPr>
          <w:lang w:val="fr-FR"/>
        </w:rPr>
        <w:t>’</w:t>
      </w:r>
      <w:r w:rsidRPr="00D0184E">
        <w:rPr>
          <w:lang w:val="fr-FR"/>
        </w:rPr>
        <w:t>une prise en charge partielle ou totale des honoraires et frais de justice (avocats, huissiers, témoins, expertise, etc.). Malgré les efforts consentis par l</w:t>
      </w:r>
      <w:r w:rsidR="00857EE5" w:rsidRPr="00D0184E">
        <w:rPr>
          <w:lang w:val="fr-FR"/>
        </w:rPr>
        <w:t>’</w:t>
      </w:r>
      <w:r w:rsidR="00F66276" w:rsidRPr="00D0184E">
        <w:rPr>
          <w:lang w:val="fr-FR"/>
        </w:rPr>
        <w:t>État</w:t>
      </w:r>
      <w:r w:rsidRPr="00D0184E">
        <w:rPr>
          <w:lang w:val="fr-FR"/>
        </w:rPr>
        <w:t xml:space="preserve"> dans ce domaine, les difficultés d</w:t>
      </w:r>
      <w:r w:rsidR="00857EE5" w:rsidRPr="00D0184E">
        <w:rPr>
          <w:lang w:val="fr-FR"/>
        </w:rPr>
        <w:t>’</w:t>
      </w:r>
      <w:r w:rsidRPr="00D0184E">
        <w:rPr>
          <w:lang w:val="fr-FR"/>
        </w:rPr>
        <w:t>accès au droit et à la justice restent une réalité indéniable car le coût des prestations fournies par les auxiliaires de justice (frais de consignation, frais d</w:t>
      </w:r>
      <w:r w:rsidR="00857EE5" w:rsidRPr="00D0184E">
        <w:rPr>
          <w:lang w:val="fr-FR"/>
        </w:rPr>
        <w:t>’</w:t>
      </w:r>
      <w:r w:rsidRPr="00D0184E">
        <w:rPr>
          <w:lang w:val="fr-FR"/>
        </w:rPr>
        <w:t>huissiers, honoraires d</w:t>
      </w:r>
      <w:r w:rsidR="00857EE5" w:rsidRPr="00D0184E">
        <w:rPr>
          <w:lang w:val="fr-FR"/>
        </w:rPr>
        <w:t>’</w:t>
      </w:r>
      <w:r w:rsidRPr="00D0184E">
        <w:rPr>
          <w:lang w:val="fr-FR"/>
        </w:rPr>
        <w:t>avocats), est inabordable pour une grande partie de la population féminine.</w:t>
      </w:r>
    </w:p>
    <w:p w14:paraId="60BF257A" w14:textId="119A74BB" w:rsidR="00EE7C8F" w:rsidRPr="00D0184E" w:rsidRDefault="00EE7C8F" w:rsidP="00FA3EEF">
      <w:pPr>
        <w:pStyle w:val="SingleTxt"/>
        <w:numPr>
          <w:ilvl w:val="0"/>
          <w:numId w:val="34"/>
        </w:numPr>
        <w:spacing w:line="240" w:lineRule="exact"/>
        <w:ind w:left="1267"/>
        <w:rPr>
          <w:lang w:val="fr-FR"/>
        </w:rPr>
      </w:pPr>
      <w:r w:rsidRPr="00D0184E">
        <w:rPr>
          <w:lang w:val="fr-FR"/>
        </w:rPr>
        <w:t>L</w:t>
      </w:r>
      <w:r w:rsidR="00857EE5" w:rsidRPr="00D0184E">
        <w:rPr>
          <w:lang w:val="fr-FR"/>
        </w:rPr>
        <w:t>’</w:t>
      </w:r>
      <w:r w:rsidRPr="00D0184E">
        <w:rPr>
          <w:lang w:val="fr-FR"/>
        </w:rPr>
        <w:t>aide juridictionnelle peut bénéficier à tout justiciable qui réunit les conditions. Il n</w:t>
      </w:r>
      <w:r w:rsidR="00857EE5" w:rsidRPr="00D0184E">
        <w:rPr>
          <w:lang w:val="fr-FR"/>
        </w:rPr>
        <w:t>’</w:t>
      </w:r>
      <w:r w:rsidRPr="00D0184E">
        <w:rPr>
          <w:lang w:val="fr-FR"/>
        </w:rPr>
        <w:t>existe aucune discrimination dans la distribution de l</w:t>
      </w:r>
      <w:r w:rsidR="00857EE5" w:rsidRPr="00D0184E">
        <w:rPr>
          <w:lang w:val="fr-FR"/>
        </w:rPr>
        <w:t>’</w:t>
      </w:r>
      <w:r w:rsidRPr="00D0184E">
        <w:rPr>
          <w:lang w:val="fr-FR"/>
        </w:rPr>
        <w:t>accès à la justice. Tous les hommes et femmes sont égaux devant la loi et il n</w:t>
      </w:r>
      <w:r w:rsidR="00857EE5" w:rsidRPr="00D0184E">
        <w:rPr>
          <w:lang w:val="fr-FR"/>
        </w:rPr>
        <w:t>’</w:t>
      </w:r>
      <w:r w:rsidRPr="00D0184E">
        <w:rPr>
          <w:lang w:val="fr-FR"/>
        </w:rPr>
        <w:t>existe pas de fonds propres exclusivement réservés aux femmes.</w:t>
      </w:r>
    </w:p>
    <w:p w14:paraId="200D9556" w14:textId="2E8E23D8" w:rsidR="00EE7C8F" w:rsidRPr="00D0184E" w:rsidRDefault="00EE7C8F" w:rsidP="00FA3EEF">
      <w:pPr>
        <w:pStyle w:val="SingleTxt"/>
        <w:numPr>
          <w:ilvl w:val="0"/>
          <w:numId w:val="34"/>
        </w:numPr>
        <w:spacing w:line="240" w:lineRule="exact"/>
        <w:ind w:left="1267"/>
        <w:rPr>
          <w:lang w:val="fr-FR"/>
        </w:rPr>
      </w:pPr>
      <w:r w:rsidRPr="00D0184E">
        <w:rPr>
          <w:lang w:val="fr-FR"/>
        </w:rPr>
        <w:t>Au-delà de l</w:t>
      </w:r>
      <w:r w:rsidR="00857EE5" w:rsidRPr="00D0184E">
        <w:rPr>
          <w:lang w:val="fr-FR"/>
        </w:rPr>
        <w:t>’</w:t>
      </w:r>
      <w:r w:rsidRPr="00D0184E">
        <w:rPr>
          <w:lang w:val="fr-FR"/>
        </w:rPr>
        <w:t>aide juridictionnelle, certaines catégories de justiciables, y compris les femmes bénéficient de la gratuité de certains de frais de justice. L</w:t>
      </w:r>
      <w:r w:rsidR="00857EE5" w:rsidRPr="00D0184E">
        <w:rPr>
          <w:lang w:val="fr-FR"/>
        </w:rPr>
        <w:t>’</w:t>
      </w:r>
      <w:r w:rsidRPr="00D0184E">
        <w:rPr>
          <w:lang w:val="fr-FR"/>
        </w:rPr>
        <w:t xml:space="preserve">article </w:t>
      </w:r>
      <w:r w:rsidRPr="006A6480">
        <w:rPr>
          <w:lang w:val="fr-FR"/>
        </w:rPr>
        <w:t>34</w:t>
      </w:r>
      <w:r w:rsidRPr="00D0184E">
        <w:rPr>
          <w:lang w:val="fr-FR"/>
        </w:rPr>
        <w:t>-</w:t>
      </w:r>
      <w:r w:rsidRPr="006A6480">
        <w:rPr>
          <w:lang w:val="fr-FR"/>
        </w:rPr>
        <w:t>2</w:t>
      </w:r>
      <w:r w:rsidRPr="00D0184E">
        <w:rPr>
          <w:lang w:val="fr-FR"/>
        </w:rPr>
        <w:t xml:space="preserve"> de loi organique </w:t>
      </w:r>
      <w:r w:rsidR="00C7111A">
        <w:rPr>
          <w:lang w:val="fr-FR"/>
        </w:rPr>
        <w:t>n</w:t>
      </w:r>
      <w:r w:rsidR="00C7111A" w:rsidRPr="0030091E">
        <w:rPr>
          <w:vertAlign w:val="superscript"/>
          <w:lang w:val="fr-FR"/>
        </w:rPr>
        <w:t>o</w:t>
      </w:r>
      <w:r w:rsidR="0030091E">
        <w:rPr>
          <w:lang w:val="fr-FR"/>
        </w:rPr>
        <w:t> </w:t>
      </w:r>
      <w:r w:rsidRPr="006A6480">
        <w:rPr>
          <w:lang w:val="fr-FR"/>
        </w:rPr>
        <w:t>2017</w:t>
      </w:r>
      <w:r w:rsidRPr="00D0184E">
        <w:rPr>
          <w:lang w:val="fr-FR"/>
        </w:rPr>
        <w:t>-</w:t>
      </w:r>
      <w:r w:rsidRPr="006A6480">
        <w:rPr>
          <w:lang w:val="fr-FR"/>
        </w:rPr>
        <w:t>09</w:t>
      </w:r>
      <w:r w:rsidRPr="00D0184E">
        <w:rPr>
          <w:lang w:val="fr-FR"/>
        </w:rPr>
        <w:t xml:space="preserve"> du </w:t>
      </w:r>
      <w:r w:rsidRPr="006A6480">
        <w:rPr>
          <w:lang w:val="fr-FR"/>
        </w:rPr>
        <w:t>17</w:t>
      </w:r>
      <w:r w:rsidRPr="00D0184E">
        <w:rPr>
          <w:lang w:val="fr-FR"/>
        </w:rPr>
        <w:t xml:space="preserve"> janvier </w:t>
      </w:r>
      <w:r w:rsidRPr="006A6480">
        <w:rPr>
          <w:lang w:val="fr-FR"/>
        </w:rPr>
        <w:t>2017</w:t>
      </w:r>
      <w:r w:rsidRPr="00D0184E">
        <w:rPr>
          <w:lang w:val="fr-FR"/>
        </w:rPr>
        <w:t xml:space="preserve"> sur la Cour Suprême dispose que</w:t>
      </w:r>
      <w:r w:rsidR="00857EE5" w:rsidRPr="00D0184E">
        <w:rPr>
          <w:lang w:val="fr-FR"/>
        </w:rPr>
        <w:t> :</w:t>
      </w:r>
      <w:r w:rsidRPr="00D0184E">
        <w:rPr>
          <w:lang w:val="fr-FR"/>
        </w:rPr>
        <w:t> « Le demandeur au pourvoi en cassation est tenu de consigner une somme suffisante pour garantir le paiement des droits de timbre et d</w:t>
      </w:r>
      <w:r w:rsidR="00857EE5" w:rsidRPr="00D0184E">
        <w:rPr>
          <w:lang w:val="fr-FR"/>
        </w:rPr>
        <w:t>’</w:t>
      </w:r>
      <w:r w:rsidRPr="00D0184E">
        <w:rPr>
          <w:lang w:val="fr-FR"/>
        </w:rPr>
        <w:t xml:space="preserve">enregistrement calculés aux droits fixes. </w:t>
      </w:r>
      <w:r w:rsidRPr="00D0184E">
        <w:rPr>
          <w:lang w:val="fr-FR"/>
        </w:rPr>
        <w:lastRenderedPageBreak/>
        <w:t>À défaut, le demandeur est forclos et, en conséquence, déchu de son pourvoi… Hors les cas prévus par d</w:t>
      </w:r>
      <w:r w:rsidR="00857EE5" w:rsidRPr="00D0184E">
        <w:rPr>
          <w:lang w:val="fr-FR"/>
        </w:rPr>
        <w:t>’</w:t>
      </w:r>
      <w:r w:rsidRPr="00D0184E">
        <w:rPr>
          <w:lang w:val="fr-FR"/>
        </w:rPr>
        <w:t>autres textes, les personnes morales de droit public, les personnes admises au bénéfice de l</w:t>
      </w:r>
      <w:r w:rsidR="00857EE5" w:rsidRPr="00D0184E">
        <w:rPr>
          <w:lang w:val="fr-FR"/>
        </w:rPr>
        <w:t>’</w:t>
      </w:r>
      <w:r w:rsidRPr="00D0184E">
        <w:rPr>
          <w:lang w:val="fr-FR"/>
        </w:rPr>
        <w:t>aide juridictionnelle et les personnes intentant des actions en justice en matière de droit de la famille, de droit du travail et de la sécurité sociale et en matière administrative sont dispensées de la consignation ».</w:t>
      </w:r>
    </w:p>
    <w:p w14:paraId="4426B9D1" w14:textId="145D1DD7" w:rsidR="00EE7C8F" w:rsidRPr="00D0184E" w:rsidRDefault="00EE7C8F" w:rsidP="00924F8D">
      <w:pPr>
        <w:pStyle w:val="SingleTxt"/>
        <w:numPr>
          <w:ilvl w:val="0"/>
          <w:numId w:val="34"/>
        </w:numPr>
        <w:spacing w:line="240" w:lineRule="exact"/>
        <w:ind w:left="1267"/>
        <w:rPr>
          <w:lang w:val="fr-FR"/>
        </w:rPr>
      </w:pPr>
      <w:r w:rsidRPr="00D0184E">
        <w:rPr>
          <w:lang w:val="fr-FR"/>
        </w:rPr>
        <w:t>Par ailleurs, il faut noter, dans le cadre de cette protection stratégique à l</w:t>
      </w:r>
      <w:r w:rsidR="00857EE5" w:rsidRPr="00D0184E">
        <w:rPr>
          <w:lang w:val="fr-FR"/>
        </w:rPr>
        <w:t>’</w:t>
      </w:r>
      <w:r w:rsidRPr="00D0184E">
        <w:rPr>
          <w:lang w:val="fr-FR"/>
        </w:rPr>
        <w:t>égard des femmes, que la population carcérale féminine aujourd</w:t>
      </w:r>
      <w:r w:rsidR="00857EE5" w:rsidRPr="00D0184E">
        <w:rPr>
          <w:lang w:val="fr-FR"/>
        </w:rPr>
        <w:t>’</w:t>
      </w:r>
      <w:r w:rsidRPr="00D0184E">
        <w:rPr>
          <w:lang w:val="fr-FR"/>
        </w:rPr>
        <w:t xml:space="preserve">hui de </w:t>
      </w:r>
      <w:r w:rsidRPr="006A6480">
        <w:rPr>
          <w:lang w:val="fr-FR"/>
        </w:rPr>
        <w:t>3</w:t>
      </w:r>
      <w:r w:rsidRPr="00D0184E">
        <w:rPr>
          <w:lang w:val="fr-FR"/>
        </w:rPr>
        <w:t>,</w:t>
      </w:r>
      <w:r w:rsidRPr="006A6480">
        <w:rPr>
          <w:lang w:val="fr-FR"/>
        </w:rPr>
        <w:t>6</w:t>
      </w:r>
      <w:r w:rsidR="00857EE5" w:rsidRPr="00D0184E">
        <w:rPr>
          <w:lang w:val="fr-FR"/>
        </w:rPr>
        <w:t> %</w:t>
      </w:r>
      <w:r w:rsidRPr="00D0184E">
        <w:rPr>
          <w:lang w:val="fr-FR"/>
        </w:rPr>
        <w:t xml:space="preserve"> (avec </w:t>
      </w:r>
      <w:r w:rsidRPr="006A6480">
        <w:rPr>
          <w:lang w:val="fr-FR"/>
        </w:rPr>
        <w:t>1</w:t>
      </w:r>
      <w:r w:rsidRPr="00D0184E">
        <w:rPr>
          <w:lang w:val="fr-FR"/>
        </w:rPr>
        <w:t>,</w:t>
      </w:r>
      <w:r w:rsidRPr="006A6480">
        <w:rPr>
          <w:lang w:val="fr-FR"/>
        </w:rPr>
        <w:t>5</w:t>
      </w:r>
      <w:r w:rsidR="00857EE5" w:rsidRPr="00D0184E">
        <w:rPr>
          <w:lang w:val="fr-FR"/>
        </w:rPr>
        <w:t> %</w:t>
      </w:r>
      <w:r w:rsidRPr="00D0184E">
        <w:rPr>
          <w:lang w:val="fr-FR"/>
        </w:rPr>
        <w:t xml:space="preserve"> seulement de femmes condamnées généralement pour des infractions de violences volontaires) bénéficie de quartiers spéciaux dans les maisons d</w:t>
      </w:r>
      <w:r w:rsidR="00857EE5" w:rsidRPr="00D0184E">
        <w:rPr>
          <w:lang w:val="fr-FR"/>
        </w:rPr>
        <w:t>’</w:t>
      </w:r>
      <w:r w:rsidRPr="00D0184E">
        <w:rPr>
          <w:lang w:val="fr-FR"/>
        </w:rPr>
        <w:t>arrêt et de correction où des outils de réinsertion et formations pratiques leur sont octroyés sous la Direction de l</w:t>
      </w:r>
      <w:r w:rsidR="00857EE5" w:rsidRPr="00D0184E">
        <w:rPr>
          <w:lang w:val="fr-FR"/>
        </w:rPr>
        <w:t>’</w:t>
      </w:r>
      <w:r w:rsidRPr="00D0184E">
        <w:rPr>
          <w:lang w:val="fr-FR"/>
        </w:rPr>
        <w:t>Administration pénitentiaire.</w:t>
      </w:r>
    </w:p>
    <w:p w14:paraId="14FE4334" w14:textId="6B054417" w:rsidR="00924F8D" w:rsidRPr="00D0184E" w:rsidRDefault="00924F8D" w:rsidP="00FA3EEF">
      <w:pPr>
        <w:pStyle w:val="SingleTxt"/>
        <w:spacing w:after="0" w:line="120" w:lineRule="exact"/>
        <w:rPr>
          <w:sz w:val="10"/>
          <w:lang w:val="fr-FR"/>
        </w:rPr>
      </w:pPr>
    </w:p>
    <w:p w14:paraId="441225E2" w14:textId="1362B65A" w:rsidR="00924F8D" w:rsidRPr="00D0184E" w:rsidRDefault="00924F8D" w:rsidP="00FA3EEF">
      <w:pPr>
        <w:pStyle w:val="SingleTxt"/>
        <w:spacing w:after="0" w:line="120" w:lineRule="exact"/>
        <w:rPr>
          <w:sz w:val="10"/>
          <w:lang w:val="fr-FR"/>
        </w:rPr>
      </w:pPr>
    </w:p>
    <w:p w14:paraId="1CB35BE6" w14:textId="77777777" w:rsidR="00EE7C8F" w:rsidRPr="00D0184E" w:rsidRDefault="00EE7C8F" w:rsidP="00FA3E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5" w:name="_Toc15240480"/>
      <w:r w:rsidRPr="00D0184E">
        <w:rPr>
          <w:lang w:val="fr-FR"/>
        </w:rPr>
        <w:tab/>
        <w:t>II.</w:t>
      </w:r>
      <w:r w:rsidRPr="00D0184E">
        <w:rPr>
          <w:lang w:val="fr-FR"/>
        </w:rPr>
        <w:tab/>
        <w:t>Jouissance effective des droits des femmes</w:t>
      </w:r>
      <w:bookmarkEnd w:id="15"/>
    </w:p>
    <w:p w14:paraId="4A49C0A2" w14:textId="77777777" w:rsidR="00924F8D" w:rsidRPr="00D0184E" w:rsidRDefault="00924F8D" w:rsidP="00FA3EEF">
      <w:pPr>
        <w:pStyle w:val="SingleTxt"/>
        <w:spacing w:after="0" w:line="120" w:lineRule="exact"/>
        <w:rPr>
          <w:b/>
          <w:sz w:val="10"/>
          <w:lang w:val="fr-FR"/>
        </w:rPr>
      </w:pPr>
      <w:bookmarkStart w:id="16" w:name="_Toc425891369"/>
      <w:bookmarkStart w:id="17" w:name="_Toc15240481"/>
    </w:p>
    <w:p w14:paraId="018FF207" w14:textId="77777777" w:rsidR="00924F8D" w:rsidRPr="00D0184E" w:rsidRDefault="00924F8D" w:rsidP="00FA3EEF">
      <w:pPr>
        <w:pStyle w:val="SingleTxt"/>
        <w:spacing w:after="0" w:line="120" w:lineRule="exact"/>
        <w:rPr>
          <w:b/>
          <w:sz w:val="10"/>
          <w:lang w:val="fr-FR"/>
        </w:rPr>
      </w:pPr>
    </w:p>
    <w:p w14:paraId="27D93948" w14:textId="0A6FE424" w:rsidR="00EE7C8F" w:rsidRPr="00D0184E" w:rsidRDefault="00EE7C8F" w:rsidP="00FA3E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0184E">
        <w:rPr>
          <w:lang w:val="fr-FR"/>
        </w:rPr>
        <w:tab/>
        <w:t>A.</w:t>
      </w:r>
      <w:r w:rsidRPr="00D0184E">
        <w:rPr>
          <w:lang w:val="fr-FR"/>
        </w:rPr>
        <w:tab/>
        <w:t>Jouissance des droits civils et politiques</w:t>
      </w:r>
      <w:bookmarkEnd w:id="16"/>
      <w:bookmarkEnd w:id="17"/>
    </w:p>
    <w:p w14:paraId="07805064" w14:textId="77777777" w:rsidR="00924F8D" w:rsidRPr="00D0184E" w:rsidRDefault="00924F8D" w:rsidP="00FA3EEF">
      <w:pPr>
        <w:pStyle w:val="SingleTxt"/>
        <w:spacing w:after="0" w:line="120" w:lineRule="exact"/>
        <w:rPr>
          <w:b/>
          <w:sz w:val="10"/>
          <w:lang w:val="fr-FR"/>
        </w:rPr>
      </w:pPr>
      <w:bookmarkStart w:id="18" w:name="_Toc425891370"/>
    </w:p>
    <w:p w14:paraId="5D5836B6" w14:textId="77777777" w:rsidR="00924F8D" w:rsidRPr="00D0184E" w:rsidRDefault="00924F8D" w:rsidP="00FA3EEF">
      <w:pPr>
        <w:pStyle w:val="SingleTxt"/>
        <w:spacing w:after="0" w:line="120" w:lineRule="exact"/>
        <w:rPr>
          <w:b/>
          <w:sz w:val="10"/>
          <w:lang w:val="fr-FR"/>
        </w:rPr>
      </w:pPr>
    </w:p>
    <w:p w14:paraId="537757DF" w14:textId="6098B4AD" w:rsidR="00EE7C8F" w:rsidRPr="00D0184E" w:rsidRDefault="00EE7C8F" w:rsidP="00FA3E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0184E">
        <w:rPr>
          <w:lang w:val="fr-FR"/>
        </w:rPr>
        <w:tab/>
      </w:r>
      <w:r w:rsidRPr="006A6480">
        <w:rPr>
          <w:lang w:val="fr-FR"/>
        </w:rPr>
        <w:t>1</w:t>
      </w:r>
      <w:r w:rsidRPr="00D0184E">
        <w:rPr>
          <w:lang w:val="fr-FR"/>
        </w:rPr>
        <w:t>.</w:t>
      </w:r>
      <w:r w:rsidRPr="00D0184E">
        <w:rPr>
          <w:lang w:val="fr-FR"/>
        </w:rPr>
        <w:tab/>
        <w:t>Participation des femmes dans la vie politique et publique</w:t>
      </w:r>
      <w:bookmarkEnd w:id="18"/>
    </w:p>
    <w:p w14:paraId="2405F494" w14:textId="77777777" w:rsidR="00924F8D" w:rsidRPr="00D0184E" w:rsidRDefault="00924F8D" w:rsidP="00FA3EEF">
      <w:pPr>
        <w:pStyle w:val="SingleTxt"/>
        <w:spacing w:after="0" w:line="120" w:lineRule="exact"/>
        <w:rPr>
          <w:sz w:val="10"/>
          <w:lang w:val="fr-FR"/>
        </w:rPr>
      </w:pPr>
    </w:p>
    <w:p w14:paraId="2472E240" w14:textId="293B713F" w:rsidR="00EE7C8F" w:rsidRPr="00D0184E" w:rsidRDefault="00EE7C8F" w:rsidP="00FA3EEF">
      <w:pPr>
        <w:pStyle w:val="SingleTxt"/>
        <w:numPr>
          <w:ilvl w:val="0"/>
          <w:numId w:val="34"/>
        </w:numPr>
        <w:spacing w:line="240" w:lineRule="exact"/>
        <w:ind w:left="1267"/>
        <w:rPr>
          <w:lang w:val="fr-FR"/>
        </w:rPr>
      </w:pPr>
      <w:r w:rsidRPr="00D0184E">
        <w:rPr>
          <w:lang w:val="fr-FR"/>
        </w:rPr>
        <w:t>L</w:t>
      </w:r>
      <w:r w:rsidR="00857EE5" w:rsidRPr="00D0184E">
        <w:rPr>
          <w:lang w:val="fr-FR"/>
        </w:rPr>
        <w:t>’</w:t>
      </w:r>
      <w:r w:rsidRPr="00D0184E">
        <w:rPr>
          <w:lang w:val="fr-FR"/>
        </w:rPr>
        <w:t>implication des femmes aux instances de décisions a connu des résultats importants dont les plus remarquables sont</w:t>
      </w:r>
      <w:r w:rsidR="00857EE5" w:rsidRPr="00D0184E">
        <w:rPr>
          <w:lang w:val="fr-FR"/>
        </w:rPr>
        <w:t> :</w:t>
      </w:r>
    </w:p>
    <w:p w14:paraId="74A82AB3" w14:textId="07C70C9E" w:rsidR="00400CEB" w:rsidRPr="00D0184E" w:rsidRDefault="00924F8D"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w:t>
      </w:r>
      <w:r w:rsidR="00857EE5" w:rsidRPr="00D0184E">
        <w:rPr>
          <w:lang w:val="fr-FR"/>
        </w:rPr>
        <w:t>’</w:t>
      </w:r>
      <w:r w:rsidR="00EE7C8F" w:rsidRPr="00D0184E">
        <w:rPr>
          <w:lang w:val="fr-FR"/>
        </w:rPr>
        <w:t xml:space="preserve">accroissement de la représentation des femmes Députés dans le cadre de la législature en cours qui est passée de </w:t>
      </w:r>
      <w:r w:rsidR="00EE7C8F" w:rsidRPr="006A6480">
        <w:rPr>
          <w:lang w:val="fr-FR"/>
        </w:rPr>
        <w:t>33</w:t>
      </w:r>
      <w:r w:rsidR="00EE7C8F" w:rsidRPr="00D0184E">
        <w:rPr>
          <w:lang w:val="fr-FR"/>
        </w:rPr>
        <w:t xml:space="preserve"> (soit </w:t>
      </w:r>
      <w:r w:rsidR="00EE7C8F" w:rsidRPr="006A6480">
        <w:rPr>
          <w:lang w:val="fr-FR"/>
        </w:rPr>
        <w:t>24</w:t>
      </w:r>
      <w:r w:rsidR="00857EE5" w:rsidRPr="00D0184E">
        <w:rPr>
          <w:lang w:val="fr-FR"/>
        </w:rPr>
        <w:t> %</w:t>
      </w:r>
      <w:r w:rsidR="00EE7C8F" w:rsidRPr="00D0184E">
        <w:rPr>
          <w:lang w:val="fr-FR"/>
        </w:rPr>
        <w:t xml:space="preserve">) à </w:t>
      </w:r>
      <w:r w:rsidR="00EE7C8F" w:rsidRPr="006A6480">
        <w:rPr>
          <w:lang w:val="fr-FR"/>
        </w:rPr>
        <w:t>69</w:t>
      </w:r>
      <w:r w:rsidR="00EE7C8F" w:rsidRPr="00D0184E">
        <w:rPr>
          <w:lang w:val="fr-FR"/>
        </w:rPr>
        <w:t xml:space="preserve"> députés (soit </w:t>
      </w:r>
      <w:r w:rsidR="00EE7C8F" w:rsidRPr="006A6480">
        <w:rPr>
          <w:lang w:val="fr-FR"/>
        </w:rPr>
        <w:t>41</w:t>
      </w:r>
      <w:r w:rsidR="00EE7C8F" w:rsidRPr="00D0184E">
        <w:rPr>
          <w:lang w:val="fr-FR"/>
        </w:rPr>
        <w:t>,</w:t>
      </w:r>
      <w:r w:rsidR="00EE7C8F" w:rsidRPr="006A6480">
        <w:rPr>
          <w:lang w:val="fr-FR"/>
        </w:rPr>
        <w:t>8</w:t>
      </w:r>
      <w:r w:rsidR="00857EE5" w:rsidRPr="00D0184E">
        <w:rPr>
          <w:lang w:val="fr-FR"/>
        </w:rPr>
        <w:t> %</w:t>
      </w:r>
      <w:r w:rsidR="00EE7C8F" w:rsidRPr="00D0184E">
        <w:rPr>
          <w:lang w:val="fr-FR"/>
        </w:rPr>
        <w:t xml:space="preserve">) sur </w:t>
      </w:r>
      <w:r w:rsidR="00EE7C8F" w:rsidRPr="006A6480">
        <w:rPr>
          <w:lang w:val="fr-FR"/>
        </w:rPr>
        <w:t>150</w:t>
      </w:r>
      <w:r w:rsidR="00EE7C8F" w:rsidRPr="00D0184E">
        <w:rPr>
          <w:lang w:val="fr-FR"/>
        </w:rPr>
        <w:t xml:space="preserve"> que compte l</w:t>
      </w:r>
      <w:r w:rsidR="00857EE5" w:rsidRPr="00D0184E">
        <w:rPr>
          <w:lang w:val="fr-FR"/>
        </w:rPr>
        <w:t>’</w:t>
      </w:r>
      <w:r w:rsidR="00EE7C8F" w:rsidRPr="00D0184E">
        <w:rPr>
          <w:lang w:val="fr-FR"/>
        </w:rPr>
        <w:t>Assemblée Nationale</w:t>
      </w:r>
      <w:r w:rsidR="00857EE5" w:rsidRPr="00D0184E">
        <w:rPr>
          <w:lang w:val="fr-FR"/>
        </w:rPr>
        <w:t> ;</w:t>
      </w:r>
    </w:p>
    <w:p w14:paraId="0F39C0BE" w14:textId="5274F961" w:rsidR="00400CEB" w:rsidRPr="00D0184E" w:rsidRDefault="00924F8D"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w:t>
      </w:r>
      <w:r w:rsidR="00857EE5" w:rsidRPr="00D0184E">
        <w:rPr>
          <w:lang w:val="fr-FR"/>
        </w:rPr>
        <w:t>’</w:t>
      </w:r>
      <w:r w:rsidR="00EE7C8F" w:rsidRPr="00D0184E">
        <w:rPr>
          <w:lang w:val="fr-FR"/>
        </w:rPr>
        <w:t xml:space="preserve">amélioration, de façon plus générale, de la représentation féminine dans la fonction publique. Elle est passée de </w:t>
      </w:r>
      <w:r w:rsidR="00EE7C8F" w:rsidRPr="006A6480">
        <w:rPr>
          <w:lang w:val="fr-FR"/>
        </w:rPr>
        <w:t>15</w:t>
      </w:r>
      <w:r w:rsidR="00EE7C8F" w:rsidRPr="00D0184E">
        <w:rPr>
          <w:lang w:val="fr-FR"/>
        </w:rPr>
        <w:t xml:space="preserve"> </w:t>
      </w:r>
      <w:r w:rsidR="00EE7C8F" w:rsidRPr="006A6480">
        <w:rPr>
          <w:lang w:val="fr-FR"/>
        </w:rPr>
        <w:t>584</w:t>
      </w:r>
      <w:r w:rsidR="00EE7C8F" w:rsidRPr="00D0184E">
        <w:rPr>
          <w:lang w:val="fr-FR"/>
        </w:rPr>
        <w:t xml:space="preserve"> (</w:t>
      </w:r>
      <w:r w:rsidR="00EE7C8F" w:rsidRPr="006A6480">
        <w:rPr>
          <w:lang w:val="fr-FR"/>
        </w:rPr>
        <w:t>18</w:t>
      </w:r>
      <w:r w:rsidR="00EE7C8F" w:rsidRPr="00D0184E">
        <w:rPr>
          <w:lang w:val="fr-FR"/>
        </w:rPr>
        <w:t>,</w:t>
      </w:r>
      <w:r w:rsidR="00EE7C8F" w:rsidRPr="006A6480">
        <w:rPr>
          <w:lang w:val="fr-FR"/>
        </w:rPr>
        <w:t>40</w:t>
      </w:r>
      <w:r w:rsidR="00857EE5" w:rsidRPr="00D0184E">
        <w:rPr>
          <w:lang w:val="fr-FR"/>
        </w:rPr>
        <w:t> %</w:t>
      </w:r>
      <w:r w:rsidR="00EE7C8F" w:rsidRPr="00D0184E">
        <w:rPr>
          <w:lang w:val="fr-FR"/>
        </w:rPr>
        <w:t xml:space="preserve">) à </w:t>
      </w:r>
      <w:r w:rsidR="00EE7C8F" w:rsidRPr="006A6480">
        <w:rPr>
          <w:lang w:val="fr-FR"/>
        </w:rPr>
        <w:t>16</w:t>
      </w:r>
      <w:r w:rsidR="00EE7C8F" w:rsidRPr="00D0184E">
        <w:rPr>
          <w:lang w:val="fr-FR"/>
        </w:rPr>
        <w:t xml:space="preserve"> </w:t>
      </w:r>
      <w:r w:rsidR="00EE7C8F" w:rsidRPr="006A6480">
        <w:rPr>
          <w:lang w:val="fr-FR"/>
        </w:rPr>
        <w:t>346</w:t>
      </w:r>
      <w:r w:rsidR="00EE7C8F" w:rsidRPr="00D0184E">
        <w:rPr>
          <w:lang w:val="fr-FR"/>
        </w:rPr>
        <w:t xml:space="preserve"> (</w:t>
      </w:r>
      <w:r w:rsidR="00EE7C8F" w:rsidRPr="006A6480">
        <w:rPr>
          <w:lang w:val="fr-FR"/>
        </w:rPr>
        <w:t>19</w:t>
      </w:r>
      <w:r w:rsidR="00EE7C8F" w:rsidRPr="00D0184E">
        <w:rPr>
          <w:lang w:val="fr-FR"/>
        </w:rPr>
        <w:t>,</w:t>
      </w:r>
      <w:r w:rsidR="00EE7C8F" w:rsidRPr="006A6480">
        <w:rPr>
          <w:lang w:val="fr-FR"/>
        </w:rPr>
        <w:t>09</w:t>
      </w:r>
      <w:r w:rsidR="00857EE5" w:rsidRPr="00D0184E">
        <w:rPr>
          <w:lang w:val="fr-FR"/>
        </w:rPr>
        <w:t> %</w:t>
      </w:r>
      <w:r w:rsidR="00EE7C8F" w:rsidRPr="00D0184E">
        <w:rPr>
          <w:lang w:val="fr-FR"/>
        </w:rPr>
        <w:t xml:space="preserve">) de </w:t>
      </w:r>
      <w:r w:rsidR="00EE7C8F" w:rsidRPr="006A6480">
        <w:rPr>
          <w:lang w:val="fr-FR"/>
        </w:rPr>
        <w:t>2009</w:t>
      </w:r>
      <w:r w:rsidR="00EE7C8F" w:rsidRPr="00D0184E">
        <w:rPr>
          <w:lang w:val="fr-FR"/>
        </w:rPr>
        <w:t xml:space="preserve"> à </w:t>
      </w:r>
      <w:r w:rsidR="00EE7C8F" w:rsidRPr="006A6480">
        <w:rPr>
          <w:lang w:val="fr-FR"/>
        </w:rPr>
        <w:t>2010</w:t>
      </w:r>
      <w:r w:rsidR="00EE7C8F" w:rsidRPr="00D0184E">
        <w:rPr>
          <w:lang w:val="fr-FR"/>
        </w:rPr>
        <w:t xml:space="preserve">. Les femmes représentaient, en </w:t>
      </w:r>
      <w:r w:rsidR="00EE7C8F" w:rsidRPr="006A6480">
        <w:rPr>
          <w:lang w:val="fr-FR"/>
        </w:rPr>
        <w:t>2010</w:t>
      </w:r>
      <w:r w:rsidR="00EE7C8F" w:rsidRPr="00D0184E">
        <w:rPr>
          <w:lang w:val="fr-FR"/>
        </w:rPr>
        <w:t xml:space="preserve">, </w:t>
      </w:r>
      <w:r w:rsidR="00EE7C8F" w:rsidRPr="006A6480">
        <w:rPr>
          <w:lang w:val="fr-FR"/>
        </w:rPr>
        <w:t>17</w:t>
      </w:r>
      <w:r w:rsidR="00EE7C8F" w:rsidRPr="00D0184E">
        <w:rPr>
          <w:lang w:val="fr-FR"/>
        </w:rPr>
        <w:t>,</w:t>
      </w:r>
      <w:r w:rsidR="00EE7C8F" w:rsidRPr="006A6480">
        <w:rPr>
          <w:lang w:val="fr-FR"/>
        </w:rPr>
        <w:t>29</w:t>
      </w:r>
      <w:r w:rsidR="00857EE5" w:rsidRPr="00D0184E">
        <w:rPr>
          <w:lang w:val="fr-FR"/>
        </w:rPr>
        <w:t> %</w:t>
      </w:r>
      <w:r w:rsidR="00EE7C8F" w:rsidRPr="00D0184E">
        <w:rPr>
          <w:lang w:val="fr-FR"/>
        </w:rPr>
        <w:t xml:space="preserve"> du corps judiciaire et </w:t>
      </w:r>
      <w:r w:rsidR="00EE7C8F" w:rsidRPr="006A6480">
        <w:rPr>
          <w:lang w:val="fr-FR"/>
        </w:rPr>
        <w:t>1</w:t>
      </w:r>
      <w:r w:rsidR="00EE7C8F" w:rsidRPr="00D0184E">
        <w:rPr>
          <w:lang w:val="fr-FR"/>
        </w:rPr>
        <w:t>,</w:t>
      </w:r>
      <w:r w:rsidR="00EE7C8F" w:rsidRPr="006A6480">
        <w:rPr>
          <w:lang w:val="fr-FR"/>
        </w:rPr>
        <w:t>58</w:t>
      </w:r>
      <w:r w:rsidR="00857EE5" w:rsidRPr="00D0184E">
        <w:rPr>
          <w:lang w:val="fr-FR"/>
        </w:rPr>
        <w:t> %</w:t>
      </w:r>
      <w:r w:rsidR="00EE7C8F" w:rsidRPr="00D0184E">
        <w:rPr>
          <w:lang w:val="fr-FR"/>
        </w:rPr>
        <w:t xml:space="preserve"> des Agents du Commandement territorial</w:t>
      </w:r>
      <w:r w:rsidR="00857EE5" w:rsidRPr="00D0184E">
        <w:rPr>
          <w:lang w:val="fr-FR"/>
        </w:rPr>
        <w:t> ;</w:t>
      </w:r>
    </w:p>
    <w:p w14:paraId="6D85F158" w14:textId="68E43084" w:rsidR="00EE7C8F" w:rsidRPr="00D0184E" w:rsidRDefault="00924F8D"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Au niveau du Commandement territorial, la gente féminine occupe de plus en plus les postes de Commandement avec la nomination de Gouverneur femme à la tête de Région (Fatick) et de Préfets à la tête de Départements (Guinguinéo et Saint-Louis)</w:t>
      </w:r>
      <w:r w:rsidR="00857EE5" w:rsidRPr="00D0184E">
        <w:rPr>
          <w:lang w:val="fr-FR"/>
        </w:rPr>
        <w:t> ;</w:t>
      </w:r>
    </w:p>
    <w:p w14:paraId="4688B17B" w14:textId="18A9AEF9" w:rsidR="00EE7C8F" w:rsidRPr="00D0184E" w:rsidRDefault="00924F8D"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Le niveau de représentation féminine est passé de </w:t>
      </w:r>
      <w:r w:rsidR="00EE7C8F" w:rsidRPr="006A6480">
        <w:rPr>
          <w:lang w:val="fr-FR"/>
        </w:rPr>
        <w:t>11</w:t>
      </w:r>
      <w:r w:rsidR="00857EE5" w:rsidRPr="00D0184E">
        <w:rPr>
          <w:lang w:val="fr-FR"/>
        </w:rPr>
        <w:t> %</w:t>
      </w:r>
      <w:r w:rsidR="00EE7C8F" w:rsidRPr="00D0184E">
        <w:rPr>
          <w:lang w:val="fr-FR"/>
        </w:rPr>
        <w:t xml:space="preserve"> à </w:t>
      </w:r>
      <w:r w:rsidR="00EE7C8F" w:rsidRPr="006A6480">
        <w:rPr>
          <w:lang w:val="fr-FR"/>
        </w:rPr>
        <w:t>47</w:t>
      </w:r>
      <w:r w:rsidR="00EE7C8F" w:rsidRPr="00D0184E">
        <w:rPr>
          <w:lang w:val="fr-FR"/>
        </w:rPr>
        <w:t>,</w:t>
      </w:r>
      <w:r w:rsidR="00EE7C8F" w:rsidRPr="006A6480">
        <w:rPr>
          <w:lang w:val="fr-FR"/>
        </w:rPr>
        <w:t>2</w:t>
      </w:r>
      <w:r w:rsidR="00857EE5" w:rsidRPr="00D0184E">
        <w:rPr>
          <w:lang w:val="fr-FR"/>
        </w:rPr>
        <w:t> %</w:t>
      </w:r>
      <w:r w:rsidR="00EE7C8F" w:rsidRPr="00D0184E">
        <w:rPr>
          <w:lang w:val="fr-FR"/>
        </w:rPr>
        <w:t xml:space="preserve">. Concernant le Haut Conseil des Collectivités Territoriales (HCCT), il y a </w:t>
      </w:r>
      <w:r w:rsidR="00EE7C8F" w:rsidRPr="006A6480">
        <w:rPr>
          <w:lang w:val="fr-FR"/>
        </w:rPr>
        <w:t>33</w:t>
      </w:r>
      <w:r w:rsidR="00EE7C8F" w:rsidRPr="00D0184E">
        <w:rPr>
          <w:lang w:val="fr-FR"/>
        </w:rPr>
        <w:t>,</w:t>
      </w:r>
      <w:r w:rsidR="00EE7C8F" w:rsidRPr="006A6480">
        <w:rPr>
          <w:lang w:val="fr-FR"/>
        </w:rPr>
        <w:t>3</w:t>
      </w:r>
      <w:r w:rsidR="00857EE5" w:rsidRPr="00D0184E">
        <w:rPr>
          <w:lang w:val="fr-FR"/>
        </w:rPr>
        <w:t> %</w:t>
      </w:r>
      <w:r w:rsidR="00EE7C8F" w:rsidRPr="00D0184E">
        <w:rPr>
          <w:lang w:val="fr-FR"/>
        </w:rPr>
        <w:t xml:space="preserve"> de femmes, soit le tiers (</w:t>
      </w:r>
      <w:r w:rsidR="00EE7C8F" w:rsidRPr="006A6480">
        <w:rPr>
          <w:lang w:val="fr-FR"/>
        </w:rPr>
        <w:t>50</w:t>
      </w:r>
      <w:r w:rsidR="00EE7C8F" w:rsidRPr="00D0184E">
        <w:rPr>
          <w:lang w:val="fr-FR"/>
        </w:rPr>
        <w:t>) de l</w:t>
      </w:r>
      <w:r w:rsidR="00857EE5" w:rsidRPr="00D0184E">
        <w:rPr>
          <w:lang w:val="fr-FR"/>
        </w:rPr>
        <w:t>’</w:t>
      </w:r>
      <w:r w:rsidR="00EE7C8F" w:rsidRPr="00D0184E">
        <w:rPr>
          <w:lang w:val="fr-FR"/>
        </w:rPr>
        <w:t xml:space="preserve">effectif global. Quant au Conseil </w:t>
      </w:r>
      <w:r w:rsidR="00F66276" w:rsidRPr="00D0184E">
        <w:rPr>
          <w:lang w:val="fr-FR"/>
        </w:rPr>
        <w:t>Économique</w:t>
      </w:r>
      <w:r w:rsidR="00EE7C8F" w:rsidRPr="00D0184E">
        <w:rPr>
          <w:lang w:val="fr-FR"/>
        </w:rPr>
        <w:t xml:space="preserve">, Social et Environnemental (CESE), il est présidé par une femme et son bureau est paritaire avec </w:t>
      </w:r>
      <w:r w:rsidR="00EE7C8F" w:rsidRPr="006A6480">
        <w:rPr>
          <w:lang w:val="fr-FR"/>
        </w:rPr>
        <w:t>6</w:t>
      </w:r>
      <w:r w:rsidR="00EE7C8F" w:rsidRPr="00D0184E">
        <w:rPr>
          <w:lang w:val="fr-FR"/>
        </w:rPr>
        <w:t xml:space="preserve"> femmes et </w:t>
      </w:r>
      <w:r w:rsidR="00EE7C8F" w:rsidRPr="006A6480">
        <w:rPr>
          <w:lang w:val="fr-FR"/>
        </w:rPr>
        <w:t>6</w:t>
      </w:r>
      <w:r w:rsidR="00EE7C8F" w:rsidRPr="00D0184E">
        <w:rPr>
          <w:lang w:val="fr-FR"/>
        </w:rPr>
        <w:t xml:space="preserve"> hommes de même que celui du HCCT</w:t>
      </w:r>
      <w:r w:rsidR="00857EE5" w:rsidRPr="00D0184E">
        <w:rPr>
          <w:lang w:val="fr-FR"/>
        </w:rPr>
        <w:t> ;</w:t>
      </w:r>
    </w:p>
    <w:p w14:paraId="050DA6E9" w14:textId="5B29D69F" w:rsidR="00EE7C8F" w:rsidRPr="00D0184E" w:rsidRDefault="00924F8D"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Représentation dans les Collectivités territoriales, des avancées importantes ont été notées avec un taux de </w:t>
      </w:r>
      <w:r w:rsidR="00EE7C8F" w:rsidRPr="006A6480">
        <w:rPr>
          <w:lang w:val="fr-FR"/>
        </w:rPr>
        <w:t>47</w:t>
      </w:r>
      <w:r w:rsidR="00EE7C8F" w:rsidRPr="00D0184E">
        <w:rPr>
          <w:lang w:val="fr-FR"/>
        </w:rPr>
        <w:t>,</w:t>
      </w:r>
      <w:r w:rsidR="00EE7C8F" w:rsidRPr="006A6480">
        <w:rPr>
          <w:lang w:val="fr-FR"/>
        </w:rPr>
        <w:t>6</w:t>
      </w:r>
      <w:r w:rsidR="00857EE5" w:rsidRPr="00D0184E">
        <w:rPr>
          <w:lang w:val="fr-FR"/>
        </w:rPr>
        <w:t> % ;</w:t>
      </w:r>
    </w:p>
    <w:p w14:paraId="56FD4207" w14:textId="61A7C784" w:rsidR="00400CEB" w:rsidRPr="00D0184E" w:rsidRDefault="00924F8D"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w:t>
      </w:r>
      <w:r w:rsidR="00857EE5" w:rsidRPr="00D0184E">
        <w:rPr>
          <w:lang w:val="fr-FR"/>
        </w:rPr>
        <w:t>’</w:t>
      </w:r>
      <w:r w:rsidR="00EE7C8F" w:rsidRPr="00D0184E">
        <w:rPr>
          <w:lang w:val="fr-FR"/>
        </w:rPr>
        <w:t>accès des femmes à l</w:t>
      </w:r>
      <w:r w:rsidR="00857EE5" w:rsidRPr="00D0184E">
        <w:rPr>
          <w:lang w:val="fr-FR"/>
        </w:rPr>
        <w:t>’</w:t>
      </w:r>
      <w:r w:rsidR="00EE7C8F" w:rsidRPr="00D0184E">
        <w:rPr>
          <w:lang w:val="fr-FR"/>
        </w:rPr>
        <w:t xml:space="preserve">armée sénégalaise a commencé en </w:t>
      </w:r>
      <w:r w:rsidR="00EE7C8F" w:rsidRPr="006A6480">
        <w:rPr>
          <w:lang w:val="fr-FR"/>
        </w:rPr>
        <w:t>1984</w:t>
      </w:r>
      <w:r w:rsidR="00EE7C8F" w:rsidRPr="00D0184E">
        <w:rPr>
          <w:lang w:val="fr-FR"/>
        </w:rPr>
        <w:t xml:space="preserve"> et ces dernières années, d</w:t>
      </w:r>
      <w:r w:rsidR="00857EE5" w:rsidRPr="00D0184E">
        <w:rPr>
          <w:lang w:val="fr-FR"/>
        </w:rPr>
        <w:t>’</w:t>
      </w:r>
      <w:r w:rsidR="00EE7C8F" w:rsidRPr="00D0184E">
        <w:rPr>
          <w:lang w:val="fr-FR"/>
        </w:rPr>
        <w:t>importantes mesures ont été prises pour faire de l</w:t>
      </w:r>
      <w:r w:rsidR="00857EE5" w:rsidRPr="00D0184E">
        <w:rPr>
          <w:lang w:val="fr-FR"/>
        </w:rPr>
        <w:t>’</w:t>
      </w:r>
      <w:r w:rsidR="00EE7C8F" w:rsidRPr="00D0184E">
        <w:rPr>
          <w:lang w:val="fr-FR"/>
        </w:rPr>
        <w:t>intégration du genre dans les forces de défense et de sécurité une composante des programmes de formation et de gestion des conditions d</w:t>
      </w:r>
      <w:r w:rsidR="00857EE5" w:rsidRPr="00D0184E">
        <w:rPr>
          <w:lang w:val="fr-FR"/>
        </w:rPr>
        <w:t>’</w:t>
      </w:r>
      <w:r w:rsidR="00EE7C8F" w:rsidRPr="00D0184E">
        <w:rPr>
          <w:lang w:val="fr-FR"/>
        </w:rPr>
        <w:t xml:space="preserve">exercice professionnel. </w:t>
      </w:r>
      <w:r w:rsidR="00F66276" w:rsidRPr="00D0184E">
        <w:rPr>
          <w:lang w:val="fr-FR"/>
        </w:rPr>
        <w:t>À</w:t>
      </w:r>
      <w:r w:rsidR="00EE7C8F" w:rsidRPr="00D0184E">
        <w:rPr>
          <w:lang w:val="fr-FR"/>
        </w:rPr>
        <w:t xml:space="preserve"> cet effet, les dispositions relatives à l</w:t>
      </w:r>
      <w:r w:rsidR="00857EE5" w:rsidRPr="00D0184E">
        <w:rPr>
          <w:lang w:val="fr-FR"/>
        </w:rPr>
        <w:t>’</w:t>
      </w:r>
      <w:r w:rsidR="00EE7C8F" w:rsidRPr="00D0184E">
        <w:rPr>
          <w:lang w:val="fr-FR"/>
        </w:rPr>
        <w:t>accès dans l</w:t>
      </w:r>
      <w:r w:rsidR="00857EE5" w:rsidRPr="00D0184E">
        <w:rPr>
          <w:lang w:val="fr-FR"/>
        </w:rPr>
        <w:t>’</w:t>
      </w:r>
      <w:r w:rsidR="00EE7C8F" w:rsidRPr="00D0184E">
        <w:rPr>
          <w:lang w:val="fr-FR"/>
        </w:rPr>
        <w:t>Armée nationale ont été modifiées pour ouvrir le service militaire aux citoyennes.</w:t>
      </w:r>
    </w:p>
    <w:p w14:paraId="71ACD7B7" w14:textId="1C11AF67" w:rsidR="00EE7C8F" w:rsidRPr="00D0184E" w:rsidRDefault="00EE7C8F" w:rsidP="00924F8D">
      <w:pPr>
        <w:pStyle w:val="SingleTxt"/>
        <w:numPr>
          <w:ilvl w:val="0"/>
          <w:numId w:val="34"/>
        </w:numPr>
        <w:spacing w:line="240" w:lineRule="exact"/>
        <w:ind w:left="1267"/>
        <w:rPr>
          <w:lang w:val="fr-FR"/>
        </w:rPr>
      </w:pPr>
      <w:r w:rsidRPr="00D0184E">
        <w:rPr>
          <w:lang w:val="fr-FR"/>
        </w:rPr>
        <w:t>Également, dans le souci d</w:t>
      </w:r>
      <w:r w:rsidR="00857EE5" w:rsidRPr="00D0184E">
        <w:rPr>
          <w:lang w:val="fr-FR"/>
        </w:rPr>
        <w:t>’</w:t>
      </w:r>
      <w:r w:rsidRPr="00D0184E">
        <w:rPr>
          <w:lang w:val="fr-FR"/>
        </w:rPr>
        <w:t>une meilleure prise en compte du genre dans les forces armées, plusieurs textes régissant les conditions socioprofessionnelles des militaires ont été révisés. Ils ont trait au statut particulier du personnel de la Gendarmerie nationale, au règlement de discipline générale dans les Forces armées, aux conditions d</w:t>
      </w:r>
      <w:r w:rsidR="00857EE5" w:rsidRPr="00D0184E">
        <w:rPr>
          <w:lang w:val="fr-FR"/>
        </w:rPr>
        <w:t>’</w:t>
      </w:r>
      <w:r w:rsidRPr="00D0184E">
        <w:rPr>
          <w:lang w:val="fr-FR"/>
        </w:rPr>
        <w:t>attribution de logement aux militaires ainsi que les modalités de paiement de l</w:t>
      </w:r>
      <w:r w:rsidR="00857EE5" w:rsidRPr="00D0184E">
        <w:rPr>
          <w:lang w:val="fr-FR"/>
        </w:rPr>
        <w:t>’</w:t>
      </w:r>
      <w:r w:rsidRPr="00D0184E">
        <w:rPr>
          <w:lang w:val="fr-FR"/>
        </w:rPr>
        <w:t xml:space="preserve">indemnité représentative de logement et aux conditions dans lesquelles </w:t>
      </w:r>
      <w:r w:rsidRPr="00D0184E">
        <w:rPr>
          <w:lang w:val="fr-FR"/>
        </w:rPr>
        <w:lastRenderedPageBreak/>
        <w:t>les militaires peuvent être autorisés à contracter mariage. Ces avancées ont motivé la prise en compte des besoins, des droits des femmes pour leur promotion et leur protection juridique dans les milieux de vie et d</w:t>
      </w:r>
      <w:r w:rsidR="00857EE5" w:rsidRPr="00D0184E">
        <w:rPr>
          <w:lang w:val="fr-FR"/>
        </w:rPr>
        <w:t>’</w:t>
      </w:r>
      <w:r w:rsidRPr="00D0184E">
        <w:rPr>
          <w:lang w:val="fr-FR"/>
        </w:rPr>
        <w:t>exercice des fonctions de militaire</w:t>
      </w:r>
      <w:r w:rsidRPr="006A6480">
        <w:rPr>
          <w:vertAlign w:val="superscript"/>
          <w:lang w:val="fr-FR"/>
        </w:rPr>
        <w:footnoteReference w:id="4"/>
      </w:r>
      <w:r w:rsidRPr="00D0184E">
        <w:rPr>
          <w:lang w:val="fr-FR"/>
        </w:rPr>
        <w:t>.</w:t>
      </w:r>
    </w:p>
    <w:p w14:paraId="48C907D7" w14:textId="633EA3D6" w:rsidR="000B0C46" w:rsidRPr="00D0184E" w:rsidRDefault="000B0C46" w:rsidP="00FA3EEF">
      <w:pPr>
        <w:pStyle w:val="SingleTxt"/>
        <w:spacing w:after="0" w:line="120" w:lineRule="exact"/>
        <w:rPr>
          <w:sz w:val="10"/>
          <w:lang w:val="fr-FR"/>
        </w:rPr>
      </w:pPr>
    </w:p>
    <w:p w14:paraId="0EDC8656" w14:textId="77777777" w:rsidR="00EE7C8F" w:rsidRPr="00D0184E" w:rsidRDefault="00EE7C8F" w:rsidP="00FA3E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9" w:name="_Toc425891371"/>
      <w:r w:rsidRPr="00D0184E">
        <w:rPr>
          <w:lang w:val="fr-FR"/>
        </w:rPr>
        <w:tab/>
      </w:r>
      <w:r w:rsidRPr="006A6480">
        <w:rPr>
          <w:lang w:val="fr-FR"/>
        </w:rPr>
        <w:t>2</w:t>
      </w:r>
      <w:r w:rsidRPr="00D0184E">
        <w:rPr>
          <w:lang w:val="fr-FR"/>
        </w:rPr>
        <w:t>.</w:t>
      </w:r>
      <w:r w:rsidRPr="00D0184E">
        <w:rPr>
          <w:lang w:val="fr-FR"/>
        </w:rPr>
        <w:tab/>
        <w:t>Jouissance égalitaire sur les droits civils</w:t>
      </w:r>
      <w:bookmarkEnd w:id="19"/>
    </w:p>
    <w:p w14:paraId="4B1A4E32" w14:textId="77777777" w:rsidR="000B0C46" w:rsidRPr="00D0184E" w:rsidRDefault="000B0C46" w:rsidP="00FA3EEF">
      <w:pPr>
        <w:pStyle w:val="SingleTxt"/>
        <w:spacing w:after="0" w:line="120" w:lineRule="exact"/>
        <w:rPr>
          <w:sz w:val="10"/>
          <w:lang w:val="fr-FR"/>
        </w:rPr>
      </w:pPr>
    </w:p>
    <w:p w14:paraId="3D1A58A6" w14:textId="508A60EF" w:rsidR="00EE7C8F" w:rsidRPr="00D0184E" w:rsidRDefault="00EE7C8F" w:rsidP="00FA3EEF">
      <w:pPr>
        <w:pStyle w:val="SingleTxt"/>
        <w:numPr>
          <w:ilvl w:val="0"/>
          <w:numId w:val="34"/>
        </w:numPr>
        <w:spacing w:line="240" w:lineRule="exact"/>
        <w:ind w:left="1267"/>
        <w:rPr>
          <w:lang w:val="fr-FR"/>
        </w:rPr>
      </w:pPr>
      <w:r w:rsidRPr="00D0184E">
        <w:rPr>
          <w:lang w:val="fr-FR"/>
        </w:rPr>
        <w:t>L</w:t>
      </w:r>
      <w:r w:rsidR="00857EE5" w:rsidRPr="00D0184E">
        <w:rPr>
          <w:lang w:val="fr-FR"/>
        </w:rPr>
        <w:t>’</w:t>
      </w:r>
      <w:r w:rsidRPr="00D0184E">
        <w:rPr>
          <w:lang w:val="fr-FR"/>
        </w:rPr>
        <w:t xml:space="preserve">article </w:t>
      </w:r>
      <w:r w:rsidRPr="006A6480">
        <w:rPr>
          <w:lang w:val="fr-FR"/>
        </w:rPr>
        <w:t>25</w:t>
      </w:r>
      <w:r w:rsidRPr="00D0184E">
        <w:rPr>
          <w:lang w:val="fr-FR"/>
        </w:rPr>
        <w:t xml:space="preserve"> du Pacte international relatif aux droits civils et politiques dispose que « tout citoyen a le droit et la possibilité, sans aucune des discriminations visées à l</w:t>
      </w:r>
      <w:r w:rsidR="00857EE5" w:rsidRPr="00D0184E">
        <w:rPr>
          <w:lang w:val="fr-FR"/>
        </w:rPr>
        <w:t>’</w:t>
      </w:r>
      <w:r w:rsidRPr="00D0184E">
        <w:rPr>
          <w:lang w:val="fr-FR"/>
        </w:rPr>
        <w:t xml:space="preserve">article </w:t>
      </w:r>
      <w:r w:rsidRPr="006A6480">
        <w:rPr>
          <w:lang w:val="fr-FR"/>
        </w:rPr>
        <w:t>2</w:t>
      </w:r>
      <w:r w:rsidRPr="00D0184E">
        <w:rPr>
          <w:lang w:val="fr-FR"/>
        </w:rPr>
        <w:t xml:space="preserve"> dudit Pacte et sans restriction déraisonnables</w:t>
      </w:r>
      <w:r w:rsidR="00857EE5" w:rsidRPr="00D0184E">
        <w:rPr>
          <w:lang w:val="fr-FR"/>
        </w:rPr>
        <w:t> :</w:t>
      </w:r>
    </w:p>
    <w:p w14:paraId="36C7B61E" w14:textId="7C3F8699" w:rsidR="00EE7C8F" w:rsidRPr="00D0184E" w:rsidRDefault="00EE7C8F" w:rsidP="00EE7C8F">
      <w:pPr>
        <w:pStyle w:val="SingleTxt"/>
        <w:rPr>
          <w:lang w:val="fr-FR"/>
        </w:rPr>
      </w:pPr>
      <w:r w:rsidRPr="00D0184E">
        <w:rPr>
          <w:lang w:val="fr-FR"/>
        </w:rPr>
        <w:tab/>
        <w:t>a)</w:t>
      </w:r>
      <w:r w:rsidRPr="00D0184E">
        <w:rPr>
          <w:lang w:val="fr-FR"/>
        </w:rPr>
        <w:tab/>
        <w:t>de prendre part à la direction des affaires publiques, soit directement, soit par l</w:t>
      </w:r>
      <w:r w:rsidR="00857EE5" w:rsidRPr="00D0184E">
        <w:rPr>
          <w:lang w:val="fr-FR"/>
        </w:rPr>
        <w:t>’</w:t>
      </w:r>
      <w:r w:rsidRPr="00D0184E">
        <w:rPr>
          <w:lang w:val="fr-FR"/>
        </w:rPr>
        <w:t>intermédiaire de représentants librement choisis</w:t>
      </w:r>
      <w:r w:rsidR="00857EE5" w:rsidRPr="00D0184E">
        <w:rPr>
          <w:lang w:val="fr-FR"/>
        </w:rPr>
        <w:t> ;</w:t>
      </w:r>
    </w:p>
    <w:p w14:paraId="26A26043" w14:textId="3A0C0194" w:rsidR="00EE7C8F" w:rsidRPr="00D0184E" w:rsidRDefault="00EE7C8F" w:rsidP="00EE7C8F">
      <w:pPr>
        <w:pStyle w:val="SingleTxt"/>
        <w:rPr>
          <w:lang w:val="fr-FR"/>
        </w:rPr>
      </w:pPr>
      <w:r w:rsidRPr="00D0184E">
        <w:rPr>
          <w:lang w:val="fr-FR"/>
        </w:rPr>
        <w:tab/>
        <w:t>b)</w:t>
      </w:r>
      <w:r w:rsidRPr="00D0184E">
        <w:rPr>
          <w:lang w:val="fr-FR"/>
        </w:rPr>
        <w:tab/>
        <w:t>de voter et d</w:t>
      </w:r>
      <w:r w:rsidR="00857EE5" w:rsidRPr="00D0184E">
        <w:rPr>
          <w:lang w:val="fr-FR"/>
        </w:rPr>
        <w:t>’</w:t>
      </w:r>
      <w:r w:rsidRPr="00D0184E">
        <w:rPr>
          <w:lang w:val="fr-FR"/>
        </w:rPr>
        <w:t>être élu, au cours d</w:t>
      </w:r>
      <w:r w:rsidR="00857EE5" w:rsidRPr="00D0184E">
        <w:rPr>
          <w:lang w:val="fr-FR"/>
        </w:rPr>
        <w:t>’</w:t>
      </w:r>
      <w:r w:rsidRPr="00D0184E">
        <w:rPr>
          <w:lang w:val="fr-FR"/>
        </w:rPr>
        <w:t>élections périodiques, honnêtes, au suffrage universel et égal et au scrutin secret, assurant l</w:t>
      </w:r>
      <w:r w:rsidR="00857EE5" w:rsidRPr="00D0184E">
        <w:rPr>
          <w:lang w:val="fr-FR"/>
        </w:rPr>
        <w:t>’</w:t>
      </w:r>
      <w:r w:rsidRPr="00D0184E">
        <w:rPr>
          <w:lang w:val="fr-FR"/>
        </w:rPr>
        <w:t>expression libre de la volonté des électeurs</w:t>
      </w:r>
      <w:r w:rsidR="00857EE5" w:rsidRPr="00D0184E">
        <w:rPr>
          <w:lang w:val="fr-FR"/>
        </w:rPr>
        <w:t> ;</w:t>
      </w:r>
    </w:p>
    <w:p w14:paraId="3E53A921" w14:textId="01990E41" w:rsidR="00EE7C8F" w:rsidRPr="00D0184E" w:rsidRDefault="00EE7C8F" w:rsidP="00EE7C8F">
      <w:pPr>
        <w:pStyle w:val="SingleTxt"/>
        <w:rPr>
          <w:lang w:val="fr-FR"/>
        </w:rPr>
      </w:pPr>
      <w:r w:rsidRPr="00D0184E">
        <w:rPr>
          <w:lang w:val="fr-FR"/>
        </w:rPr>
        <w:tab/>
        <w:t>c)</w:t>
      </w:r>
      <w:r w:rsidRPr="00D0184E">
        <w:rPr>
          <w:lang w:val="fr-FR"/>
        </w:rPr>
        <w:tab/>
        <w:t>d</w:t>
      </w:r>
      <w:r w:rsidR="00857EE5" w:rsidRPr="00D0184E">
        <w:rPr>
          <w:lang w:val="fr-FR"/>
        </w:rPr>
        <w:t>’</w:t>
      </w:r>
      <w:r w:rsidRPr="00D0184E">
        <w:rPr>
          <w:lang w:val="fr-FR"/>
        </w:rPr>
        <w:t>accéder, dans des conditions générales d</w:t>
      </w:r>
      <w:r w:rsidR="00857EE5" w:rsidRPr="00D0184E">
        <w:rPr>
          <w:lang w:val="fr-FR"/>
        </w:rPr>
        <w:t>’</w:t>
      </w:r>
      <w:r w:rsidRPr="00D0184E">
        <w:rPr>
          <w:lang w:val="fr-FR"/>
        </w:rPr>
        <w:t>égalité, aux fonctions publiques de son pays. »</w:t>
      </w:r>
    </w:p>
    <w:p w14:paraId="2A8C3912" w14:textId="7845FD1F" w:rsidR="00EE7C8F" w:rsidRPr="00D0184E" w:rsidRDefault="00EE7C8F" w:rsidP="00FA3EEF">
      <w:pPr>
        <w:pStyle w:val="SingleTxt"/>
        <w:numPr>
          <w:ilvl w:val="0"/>
          <w:numId w:val="34"/>
        </w:numPr>
        <w:spacing w:line="240" w:lineRule="exact"/>
        <w:ind w:left="1267"/>
        <w:rPr>
          <w:lang w:val="fr-FR"/>
        </w:rPr>
      </w:pPr>
      <w:r w:rsidRPr="00D0184E">
        <w:rPr>
          <w:lang w:val="fr-FR"/>
        </w:rPr>
        <w:t>Le système politique sénégalais est pluraliste et l</w:t>
      </w:r>
      <w:r w:rsidR="00857EE5" w:rsidRPr="00D0184E">
        <w:rPr>
          <w:lang w:val="fr-FR"/>
        </w:rPr>
        <w:t>’</w:t>
      </w:r>
      <w:r w:rsidRPr="00D0184E">
        <w:rPr>
          <w:lang w:val="fr-FR"/>
        </w:rPr>
        <w:t>exercice des droits électoraux est garanti. La création de partis politiques est libre et sans discrimination. Les partis politiques sont considérés comme des associations régies par le droit commun des associations.</w:t>
      </w:r>
    </w:p>
    <w:p w14:paraId="60763876" w14:textId="13518EE2" w:rsidR="00EE7C8F" w:rsidRPr="00D0184E" w:rsidRDefault="00EE7C8F" w:rsidP="00FA3EEF">
      <w:pPr>
        <w:pStyle w:val="SingleTxt"/>
        <w:numPr>
          <w:ilvl w:val="0"/>
          <w:numId w:val="34"/>
        </w:numPr>
        <w:spacing w:line="240" w:lineRule="exact"/>
        <w:ind w:left="1267"/>
        <w:rPr>
          <w:lang w:val="fr-FR"/>
        </w:rPr>
      </w:pPr>
      <w:r w:rsidRPr="00D0184E">
        <w:rPr>
          <w:lang w:val="fr-FR"/>
        </w:rPr>
        <w:t>La République du Sénégal garantie à tous les citoyens, femme comme homme, les libertés individuelles fondamentales. Ces libertés et droits sont, notamment, les libertés civiles et politiques comme la liberté d</w:t>
      </w:r>
      <w:r w:rsidR="00857EE5" w:rsidRPr="00D0184E">
        <w:rPr>
          <w:lang w:val="fr-FR"/>
        </w:rPr>
        <w:t>’</w:t>
      </w:r>
      <w:r w:rsidRPr="00D0184E">
        <w:rPr>
          <w:lang w:val="fr-FR"/>
        </w:rPr>
        <w:t>opinion, la liberté d</w:t>
      </w:r>
      <w:r w:rsidR="00857EE5" w:rsidRPr="00D0184E">
        <w:rPr>
          <w:lang w:val="fr-FR"/>
        </w:rPr>
        <w:t>’</w:t>
      </w:r>
      <w:r w:rsidRPr="00D0184E">
        <w:rPr>
          <w:lang w:val="fr-FR"/>
        </w:rPr>
        <w:t>expression, la liberté de la presse, la liberté d</w:t>
      </w:r>
      <w:r w:rsidR="00857EE5" w:rsidRPr="00D0184E">
        <w:rPr>
          <w:lang w:val="fr-FR"/>
        </w:rPr>
        <w:t>’</w:t>
      </w:r>
      <w:r w:rsidRPr="00D0184E">
        <w:rPr>
          <w:lang w:val="fr-FR"/>
        </w:rPr>
        <w:t>association, la liberté de réunion, la liberté de déplacement et la liberté de manifestation.</w:t>
      </w:r>
    </w:p>
    <w:p w14:paraId="5B13E90D" w14:textId="77777777" w:rsidR="000B0C46" w:rsidRPr="00D0184E" w:rsidRDefault="000B0C46" w:rsidP="00FA3EEF">
      <w:pPr>
        <w:pStyle w:val="SingleTxt"/>
        <w:spacing w:after="0" w:line="120" w:lineRule="exact"/>
        <w:rPr>
          <w:b/>
          <w:sz w:val="10"/>
          <w:lang w:val="fr-FR"/>
        </w:rPr>
      </w:pPr>
      <w:bookmarkStart w:id="20" w:name="_Toc425891372"/>
      <w:bookmarkStart w:id="21" w:name="_Toc15240482"/>
    </w:p>
    <w:p w14:paraId="2FCD4356" w14:textId="77777777" w:rsidR="000B0C46" w:rsidRPr="00D0184E" w:rsidRDefault="000B0C46" w:rsidP="00FA3EEF">
      <w:pPr>
        <w:pStyle w:val="SingleTxt"/>
        <w:spacing w:after="0" w:line="120" w:lineRule="exact"/>
        <w:rPr>
          <w:b/>
          <w:sz w:val="10"/>
          <w:lang w:val="fr-FR"/>
        </w:rPr>
      </w:pPr>
    </w:p>
    <w:p w14:paraId="3260E74D" w14:textId="25E07AA1" w:rsidR="00EE7C8F" w:rsidRPr="00D0184E" w:rsidRDefault="00EE7C8F" w:rsidP="00FA3E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0184E">
        <w:rPr>
          <w:lang w:val="fr-FR"/>
        </w:rPr>
        <w:tab/>
        <w:t>B.</w:t>
      </w:r>
      <w:r w:rsidRPr="00D0184E">
        <w:rPr>
          <w:lang w:val="fr-FR"/>
        </w:rPr>
        <w:tab/>
        <w:t>Jouissance des droits économiques et sociaux</w:t>
      </w:r>
      <w:bookmarkEnd w:id="20"/>
      <w:bookmarkEnd w:id="21"/>
    </w:p>
    <w:p w14:paraId="5509DBF2" w14:textId="77777777" w:rsidR="000B0C46" w:rsidRPr="00D0184E" w:rsidRDefault="000B0C46" w:rsidP="00FA3EEF">
      <w:pPr>
        <w:pStyle w:val="SingleTxt"/>
        <w:spacing w:after="0" w:line="120" w:lineRule="exact"/>
        <w:rPr>
          <w:b/>
          <w:sz w:val="10"/>
          <w:lang w:val="fr-FR"/>
        </w:rPr>
      </w:pPr>
      <w:bookmarkStart w:id="22" w:name="_Toc425891373"/>
    </w:p>
    <w:p w14:paraId="39C356DE" w14:textId="77777777" w:rsidR="000B0C46" w:rsidRPr="00D0184E" w:rsidRDefault="000B0C46" w:rsidP="00FA3EEF">
      <w:pPr>
        <w:pStyle w:val="SingleTxt"/>
        <w:spacing w:after="0" w:line="120" w:lineRule="exact"/>
        <w:rPr>
          <w:b/>
          <w:sz w:val="10"/>
          <w:lang w:val="fr-FR"/>
        </w:rPr>
      </w:pPr>
    </w:p>
    <w:p w14:paraId="4A96460B" w14:textId="5258507E" w:rsidR="00EE7C8F" w:rsidRPr="00D0184E" w:rsidRDefault="00EE7C8F" w:rsidP="00FA3E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0184E">
        <w:rPr>
          <w:lang w:val="fr-FR"/>
        </w:rPr>
        <w:tab/>
      </w:r>
      <w:r w:rsidRPr="006A6480">
        <w:rPr>
          <w:lang w:val="fr-FR"/>
        </w:rPr>
        <w:t>1</w:t>
      </w:r>
      <w:r w:rsidRPr="00D0184E">
        <w:rPr>
          <w:lang w:val="fr-FR"/>
        </w:rPr>
        <w:t>.</w:t>
      </w:r>
      <w:r w:rsidRPr="00D0184E">
        <w:rPr>
          <w:lang w:val="fr-FR"/>
        </w:rPr>
        <w:tab/>
      </w:r>
      <w:bookmarkEnd w:id="22"/>
      <w:r w:rsidR="00F66276" w:rsidRPr="00D0184E">
        <w:rPr>
          <w:lang w:val="fr-FR"/>
        </w:rPr>
        <w:t>Éducation</w:t>
      </w:r>
    </w:p>
    <w:p w14:paraId="0E19FA1F" w14:textId="77777777" w:rsidR="000B0C46" w:rsidRPr="00D0184E" w:rsidRDefault="000B0C46" w:rsidP="00FA3EEF">
      <w:pPr>
        <w:pStyle w:val="SingleTxt"/>
        <w:spacing w:after="0" w:line="120" w:lineRule="exact"/>
        <w:rPr>
          <w:sz w:val="10"/>
          <w:lang w:val="fr-FR"/>
        </w:rPr>
      </w:pPr>
    </w:p>
    <w:p w14:paraId="020A025F" w14:textId="394B99B0" w:rsidR="00EE7C8F" w:rsidRPr="00D0184E" w:rsidRDefault="00EE7C8F" w:rsidP="00FA3EEF">
      <w:pPr>
        <w:pStyle w:val="SingleTxt"/>
        <w:numPr>
          <w:ilvl w:val="0"/>
          <w:numId w:val="34"/>
        </w:numPr>
        <w:spacing w:line="240" w:lineRule="exact"/>
        <w:ind w:left="1267"/>
        <w:rPr>
          <w:lang w:val="fr-FR"/>
        </w:rPr>
      </w:pPr>
      <w:r w:rsidRPr="00D0184E">
        <w:rPr>
          <w:lang w:val="fr-FR"/>
        </w:rPr>
        <w:t>Conformément aux orientations de l</w:t>
      </w:r>
      <w:r w:rsidR="00857EE5" w:rsidRPr="00D0184E">
        <w:rPr>
          <w:lang w:val="fr-FR"/>
        </w:rPr>
        <w:t>’</w:t>
      </w:r>
      <w:r w:rsidR="00F66276" w:rsidRPr="00D0184E">
        <w:rPr>
          <w:lang w:val="fr-FR"/>
        </w:rPr>
        <w:t>État</w:t>
      </w:r>
      <w:r w:rsidRPr="00D0184E">
        <w:rPr>
          <w:lang w:val="fr-FR"/>
        </w:rPr>
        <w:t>, le Ministère de l</w:t>
      </w:r>
      <w:r w:rsidR="00857EE5" w:rsidRPr="00D0184E">
        <w:rPr>
          <w:lang w:val="fr-FR"/>
        </w:rPr>
        <w:t>’</w:t>
      </w:r>
      <w:r w:rsidR="00F66276" w:rsidRPr="00D0184E">
        <w:rPr>
          <w:lang w:val="fr-FR"/>
        </w:rPr>
        <w:t>Éducation</w:t>
      </w:r>
      <w:r w:rsidRPr="00D0184E">
        <w:rPr>
          <w:lang w:val="fr-FR"/>
        </w:rPr>
        <w:t xml:space="preserve"> nationale a, dans le cadre du PAQUET, initié avec l</w:t>
      </w:r>
      <w:r w:rsidR="00857EE5" w:rsidRPr="00D0184E">
        <w:rPr>
          <w:lang w:val="fr-FR"/>
        </w:rPr>
        <w:t>’</w:t>
      </w:r>
      <w:r w:rsidRPr="00D0184E">
        <w:rPr>
          <w:lang w:val="fr-FR"/>
        </w:rPr>
        <w:t>appui du Fond de Solidarité Prioritaire (FSP), un projet «</w:t>
      </w:r>
      <w:r w:rsidR="00857EE5" w:rsidRPr="00D0184E">
        <w:rPr>
          <w:lang w:val="fr-FR"/>
        </w:rPr>
        <w:t> </w:t>
      </w:r>
      <w:r w:rsidRPr="00D0184E">
        <w:rPr>
          <w:lang w:val="fr-FR"/>
        </w:rPr>
        <w:t>d</w:t>
      </w:r>
      <w:r w:rsidR="00857EE5" w:rsidRPr="00D0184E">
        <w:rPr>
          <w:lang w:val="fr-FR"/>
        </w:rPr>
        <w:t>’</w:t>
      </w:r>
      <w:r w:rsidRPr="00D0184E">
        <w:rPr>
          <w:lang w:val="fr-FR"/>
        </w:rPr>
        <w:t>appui à la lutte contre les violences basées sur le genre en milieu scolaire</w:t>
      </w:r>
      <w:r w:rsidR="00857EE5" w:rsidRPr="00D0184E">
        <w:rPr>
          <w:lang w:val="fr-FR"/>
        </w:rPr>
        <w:t> </w:t>
      </w:r>
      <w:r w:rsidRPr="00D0184E">
        <w:rPr>
          <w:lang w:val="fr-FR"/>
        </w:rPr>
        <w:t>» mis en œuvre selon une approche multisectorielle, interministérielle et multi-niveaux, à l</w:t>
      </w:r>
      <w:r w:rsidR="00857EE5" w:rsidRPr="00D0184E">
        <w:rPr>
          <w:lang w:val="fr-FR"/>
        </w:rPr>
        <w:t>’</w:t>
      </w:r>
      <w:r w:rsidRPr="00D0184E">
        <w:rPr>
          <w:lang w:val="fr-FR"/>
        </w:rPr>
        <w:t>école comme en dehors. Ce projet entend améliorer l</w:t>
      </w:r>
      <w:r w:rsidR="00857EE5" w:rsidRPr="00D0184E">
        <w:rPr>
          <w:lang w:val="fr-FR"/>
        </w:rPr>
        <w:t>’</w:t>
      </w:r>
      <w:r w:rsidRPr="00D0184E">
        <w:rPr>
          <w:lang w:val="fr-FR"/>
        </w:rPr>
        <w:t>accès et la rétention des filles à l</w:t>
      </w:r>
      <w:r w:rsidR="00857EE5" w:rsidRPr="00D0184E">
        <w:rPr>
          <w:lang w:val="fr-FR"/>
        </w:rPr>
        <w:t>’</w:t>
      </w:r>
      <w:r w:rsidRPr="00D0184E">
        <w:rPr>
          <w:lang w:val="fr-FR"/>
        </w:rPr>
        <w:t>école par</w:t>
      </w:r>
      <w:r w:rsidR="00857EE5" w:rsidRPr="00D0184E">
        <w:rPr>
          <w:lang w:val="fr-FR"/>
        </w:rPr>
        <w:t> :</w:t>
      </w:r>
    </w:p>
    <w:p w14:paraId="550998FA" w14:textId="57315594"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La mise en place d</w:t>
      </w:r>
      <w:r w:rsidR="00857EE5" w:rsidRPr="00D0184E">
        <w:rPr>
          <w:lang w:val="fr-FR"/>
        </w:rPr>
        <w:t>’</w:t>
      </w:r>
      <w:r w:rsidR="00EE7C8F" w:rsidRPr="00D0184E">
        <w:rPr>
          <w:lang w:val="fr-FR"/>
        </w:rPr>
        <w:t>environnements d</w:t>
      </w:r>
      <w:r w:rsidR="00857EE5" w:rsidRPr="00D0184E">
        <w:rPr>
          <w:lang w:val="fr-FR"/>
        </w:rPr>
        <w:t>’</w:t>
      </w:r>
      <w:r w:rsidR="00EE7C8F" w:rsidRPr="00D0184E">
        <w:rPr>
          <w:lang w:val="fr-FR"/>
        </w:rPr>
        <w:t>apprentissage sûrs et sensibles au genre et la réduction des inégalités de genre dans l</w:t>
      </w:r>
      <w:r w:rsidR="00857EE5" w:rsidRPr="00D0184E">
        <w:rPr>
          <w:lang w:val="fr-FR"/>
        </w:rPr>
        <w:t>’</w:t>
      </w:r>
      <w:r w:rsidR="00EE7C8F" w:rsidRPr="00D0184E">
        <w:rPr>
          <w:lang w:val="fr-FR"/>
        </w:rPr>
        <w:t>accès et le maintien à l</w:t>
      </w:r>
      <w:r w:rsidR="00857EE5" w:rsidRPr="00D0184E">
        <w:rPr>
          <w:lang w:val="fr-FR"/>
        </w:rPr>
        <w:t>’</w:t>
      </w:r>
      <w:r w:rsidR="00EE7C8F" w:rsidRPr="00D0184E">
        <w:rPr>
          <w:lang w:val="fr-FR"/>
        </w:rPr>
        <w:t>école, en particulier des filles</w:t>
      </w:r>
      <w:r w:rsidR="00857EE5" w:rsidRPr="00D0184E">
        <w:rPr>
          <w:lang w:val="fr-FR"/>
        </w:rPr>
        <w:t> ;</w:t>
      </w:r>
    </w:p>
    <w:p w14:paraId="62ACBFF4" w14:textId="2D354D47" w:rsidR="00400CEB"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w:t>
      </w:r>
      <w:r w:rsidR="00857EE5" w:rsidRPr="00D0184E">
        <w:rPr>
          <w:lang w:val="fr-FR"/>
        </w:rPr>
        <w:t>’</w:t>
      </w:r>
      <w:r w:rsidR="00EE7C8F" w:rsidRPr="00D0184E">
        <w:rPr>
          <w:lang w:val="fr-FR"/>
        </w:rPr>
        <w:t>amélioration des connaissances de l</w:t>
      </w:r>
      <w:r w:rsidR="00857EE5" w:rsidRPr="00D0184E">
        <w:rPr>
          <w:lang w:val="fr-FR"/>
        </w:rPr>
        <w:t>’</w:t>
      </w:r>
      <w:r w:rsidR="00EE7C8F" w:rsidRPr="00D0184E">
        <w:rPr>
          <w:lang w:val="fr-FR"/>
        </w:rPr>
        <w:t>impact des VBG sur la scolarisation et sa qualité au sein des responsables ministériels, du personnel éducatif, des communautés, femmes et hommes compris.</w:t>
      </w:r>
    </w:p>
    <w:p w14:paraId="6867610B" w14:textId="3B171DA9" w:rsidR="00400CEB" w:rsidRPr="00D0184E" w:rsidRDefault="00EE7C8F" w:rsidP="00FA3EEF">
      <w:pPr>
        <w:pStyle w:val="SingleTxt"/>
        <w:numPr>
          <w:ilvl w:val="0"/>
          <w:numId w:val="34"/>
        </w:numPr>
        <w:spacing w:line="240" w:lineRule="exact"/>
        <w:ind w:left="1267"/>
        <w:rPr>
          <w:lang w:val="fr-FR"/>
        </w:rPr>
      </w:pPr>
      <w:r w:rsidRPr="00D0184E">
        <w:rPr>
          <w:lang w:val="fr-FR"/>
        </w:rPr>
        <w:t>La politique de promotion de l</w:t>
      </w:r>
      <w:r w:rsidR="00857EE5" w:rsidRPr="00D0184E">
        <w:rPr>
          <w:lang w:val="fr-FR"/>
        </w:rPr>
        <w:t>’</w:t>
      </w:r>
      <w:r w:rsidRPr="00D0184E">
        <w:rPr>
          <w:lang w:val="fr-FR"/>
        </w:rPr>
        <w:t>éducation des filles portée par le Cadre de Coordination des Interventions en Faveur de l</w:t>
      </w:r>
      <w:r w:rsidR="00857EE5" w:rsidRPr="00D0184E">
        <w:rPr>
          <w:lang w:val="fr-FR"/>
        </w:rPr>
        <w:t>’</w:t>
      </w:r>
      <w:r w:rsidR="00F66276" w:rsidRPr="00D0184E">
        <w:rPr>
          <w:lang w:val="fr-FR"/>
        </w:rPr>
        <w:t>Éducation</w:t>
      </w:r>
      <w:r w:rsidRPr="00D0184E">
        <w:rPr>
          <w:lang w:val="fr-FR"/>
        </w:rPr>
        <w:t xml:space="preserve"> des Filles (CCIEF) a permis d</w:t>
      </w:r>
      <w:r w:rsidR="00857EE5" w:rsidRPr="00D0184E">
        <w:rPr>
          <w:lang w:val="fr-FR"/>
        </w:rPr>
        <w:t>’</w:t>
      </w:r>
      <w:r w:rsidRPr="00D0184E">
        <w:rPr>
          <w:lang w:val="fr-FR"/>
        </w:rPr>
        <w:t>améliorer le taux d</w:t>
      </w:r>
      <w:r w:rsidR="00857EE5" w:rsidRPr="00D0184E">
        <w:rPr>
          <w:lang w:val="fr-FR"/>
        </w:rPr>
        <w:t>’</w:t>
      </w:r>
      <w:r w:rsidRPr="00D0184E">
        <w:rPr>
          <w:lang w:val="fr-FR"/>
        </w:rPr>
        <w:t>accès, de promotion des filles à tous les niveaux.</w:t>
      </w:r>
    </w:p>
    <w:p w14:paraId="081CFFC0" w14:textId="1BFFF32C" w:rsidR="00400CEB" w:rsidRPr="00D0184E" w:rsidRDefault="00EE7C8F" w:rsidP="00FA3EEF">
      <w:pPr>
        <w:pStyle w:val="SingleTxt"/>
        <w:numPr>
          <w:ilvl w:val="0"/>
          <w:numId w:val="34"/>
        </w:numPr>
        <w:spacing w:line="240" w:lineRule="exact"/>
        <w:ind w:left="1267"/>
        <w:rPr>
          <w:lang w:val="fr-FR"/>
        </w:rPr>
      </w:pPr>
      <w:r w:rsidRPr="00D0184E">
        <w:rPr>
          <w:lang w:val="fr-FR"/>
        </w:rPr>
        <w:t xml:space="preserve">Ainsi, venant en appoint au CCIEF, le Projet PAEF-Plus, qui intervient dans </w:t>
      </w:r>
      <w:r w:rsidRPr="006A6480">
        <w:rPr>
          <w:lang w:val="fr-FR"/>
        </w:rPr>
        <w:t>149</w:t>
      </w:r>
      <w:r w:rsidR="00FA03C4" w:rsidRPr="00D0184E">
        <w:rPr>
          <w:lang w:val="fr-FR"/>
        </w:rPr>
        <w:t> </w:t>
      </w:r>
      <w:r w:rsidRPr="00D0184E">
        <w:rPr>
          <w:lang w:val="fr-FR"/>
        </w:rPr>
        <w:t xml:space="preserve">structures scolaires dont </w:t>
      </w:r>
      <w:r w:rsidRPr="006A6480">
        <w:rPr>
          <w:lang w:val="fr-FR"/>
        </w:rPr>
        <w:t>27</w:t>
      </w:r>
      <w:r w:rsidRPr="00D0184E">
        <w:rPr>
          <w:lang w:val="fr-FR"/>
        </w:rPr>
        <w:t xml:space="preserve"> lycées et CEM a mis en œuvre les actions suivantes</w:t>
      </w:r>
      <w:r w:rsidR="00857EE5" w:rsidRPr="00D0184E">
        <w:rPr>
          <w:lang w:val="fr-FR"/>
        </w:rPr>
        <w:t> :</w:t>
      </w:r>
    </w:p>
    <w:p w14:paraId="4491C4CA" w14:textId="75FCD8A2" w:rsidR="00EE7C8F" w:rsidRPr="00D0184E" w:rsidRDefault="000B0C46" w:rsidP="00FA3EEF">
      <w:pPr>
        <w:pStyle w:val="SingleTxt"/>
        <w:tabs>
          <w:tab w:val="right" w:pos="1685"/>
        </w:tabs>
        <w:ind w:left="1742" w:hanging="475"/>
        <w:rPr>
          <w:lang w:val="fr-FR"/>
        </w:rPr>
      </w:pPr>
      <w:r w:rsidRPr="00D0184E">
        <w:rPr>
          <w:lang w:val="fr-FR"/>
        </w:rPr>
        <w:lastRenderedPageBreak/>
        <w:tab/>
        <w:t>•</w:t>
      </w:r>
      <w:r w:rsidRPr="00D0184E">
        <w:rPr>
          <w:lang w:val="fr-FR"/>
        </w:rPr>
        <w:tab/>
      </w:r>
      <w:r w:rsidR="00EE7C8F" w:rsidRPr="00D0184E">
        <w:rPr>
          <w:lang w:val="fr-FR"/>
        </w:rPr>
        <w:t>Multiplication des campagnes de sensibilisation sur l</w:t>
      </w:r>
      <w:r w:rsidR="00857EE5" w:rsidRPr="00D0184E">
        <w:rPr>
          <w:lang w:val="fr-FR"/>
        </w:rPr>
        <w:t>’</w:t>
      </w:r>
      <w:r w:rsidR="00EE7C8F" w:rsidRPr="00D0184E">
        <w:rPr>
          <w:lang w:val="fr-FR"/>
        </w:rPr>
        <w:t>allègement des travaux domestiques, les VBG et sur les mariages et grossesses précoces, par la mise en œuvre d</w:t>
      </w:r>
      <w:r w:rsidR="00857EE5" w:rsidRPr="00D0184E">
        <w:rPr>
          <w:lang w:val="fr-FR"/>
        </w:rPr>
        <w:t>’</w:t>
      </w:r>
      <w:r w:rsidR="00EE7C8F" w:rsidRPr="00D0184E">
        <w:rPr>
          <w:lang w:val="fr-FR"/>
        </w:rPr>
        <w:t>un plan de communication national et de proximité</w:t>
      </w:r>
      <w:r w:rsidR="00857EE5" w:rsidRPr="00D0184E">
        <w:rPr>
          <w:lang w:val="fr-FR"/>
        </w:rPr>
        <w:t> ;</w:t>
      </w:r>
    </w:p>
    <w:p w14:paraId="37C49794" w14:textId="2000C98D" w:rsidR="00400CEB"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Octroi d</w:t>
      </w:r>
      <w:r w:rsidR="00857EE5" w:rsidRPr="00D0184E">
        <w:rPr>
          <w:lang w:val="fr-FR"/>
        </w:rPr>
        <w:t>’</w:t>
      </w:r>
      <w:r w:rsidR="00EE7C8F" w:rsidRPr="00D0184E">
        <w:rPr>
          <w:lang w:val="fr-FR"/>
        </w:rPr>
        <w:t xml:space="preserve">un appui aux </w:t>
      </w:r>
      <w:r w:rsidR="00EE7C8F" w:rsidRPr="006A6480">
        <w:rPr>
          <w:lang w:val="fr-FR"/>
        </w:rPr>
        <w:t>166</w:t>
      </w:r>
      <w:r w:rsidR="00EE7C8F" w:rsidRPr="00D0184E">
        <w:rPr>
          <w:lang w:val="fr-FR"/>
        </w:rPr>
        <w:t xml:space="preserve"> Associations de Mères d</w:t>
      </w:r>
      <w:r w:rsidR="00857EE5" w:rsidRPr="00D0184E">
        <w:rPr>
          <w:lang w:val="fr-FR"/>
        </w:rPr>
        <w:t>’</w:t>
      </w:r>
      <w:r w:rsidR="00F66276" w:rsidRPr="00D0184E">
        <w:rPr>
          <w:lang w:val="fr-FR"/>
        </w:rPr>
        <w:t>Élèves</w:t>
      </w:r>
      <w:r w:rsidR="00EE7C8F" w:rsidRPr="00D0184E">
        <w:rPr>
          <w:lang w:val="fr-FR"/>
        </w:rPr>
        <w:t xml:space="preserve"> (AME), à raison de </w:t>
      </w:r>
      <w:r w:rsidR="00EE7C8F" w:rsidRPr="006A6480">
        <w:rPr>
          <w:lang w:val="fr-FR"/>
        </w:rPr>
        <w:t>2</w:t>
      </w:r>
      <w:r w:rsidR="0030091E">
        <w:rPr>
          <w:lang w:val="fr-FR"/>
        </w:rPr>
        <w:t> </w:t>
      </w:r>
      <w:r w:rsidR="00EE7C8F" w:rsidRPr="006A6480">
        <w:rPr>
          <w:lang w:val="fr-FR"/>
        </w:rPr>
        <w:t>500</w:t>
      </w:r>
      <w:r w:rsidR="0030091E">
        <w:rPr>
          <w:lang w:val="fr-FR"/>
        </w:rPr>
        <w:t> </w:t>
      </w:r>
      <w:r w:rsidR="00EE7C8F" w:rsidRPr="006A6480">
        <w:rPr>
          <w:lang w:val="fr-FR"/>
        </w:rPr>
        <w:t>000</w:t>
      </w:r>
      <w:r w:rsidR="00EE7C8F" w:rsidRPr="00D0184E">
        <w:rPr>
          <w:lang w:val="fr-FR"/>
        </w:rPr>
        <w:t xml:space="preserve"> à </w:t>
      </w:r>
      <w:r w:rsidR="00EE7C8F" w:rsidRPr="006A6480">
        <w:rPr>
          <w:lang w:val="fr-FR"/>
        </w:rPr>
        <w:t>3</w:t>
      </w:r>
      <w:r w:rsidR="0030091E">
        <w:rPr>
          <w:lang w:val="fr-FR"/>
        </w:rPr>
        <w:t> </w:t>
      </w:r>
      <w:r w:rsidR="00EE7C8F" w:rsidRPr="006A6480">
        <w:rPr>
          <w:lang w:val="fr-FR"/>
        </w:rPr>
        <w:t>000</w:t>
      </w:r>
      <w:r w:rsidR="0030091E">
        <w:rPr>
          <w:lang w:val="fr-FR"/>
        </w:rPr>
        <w:t> </w:t>
      </w:r>
      <w:r w:rsidR="00EE7C8F" w:rsidRPr="006A6480">
        <w:rPr>
          <w:lang w:val="fr-FR"/>
        </w:rPr>
        <w:t>000</w:t>
      </w:r>
      <w:r w:rsidR="0030091E">
        <w:rPr>
          <w:lang w:val="fr-FR"/>
        </w:rPr>
        <w:t> F</w:t>
      </w:r>
      <w:r w:rsidR="00EE7C8F" w:rsidRPr="00D0184E">
        <w:rPr>
          <w:lang w:val="fr-FR"/>
        </w:rPr>
        <w:t>CFA/AME pour le développement d</w:t>
      </w:r>
      <w:r w:rsidR="00857EE5" w:rsidRPr="00D0184E">
        <w:rPr>
          <w:lang w:val="fr-FR"/>
        </w:rPr>
        <w:t>’</w:t>
      </w:r>
      <w:r w:rsidR="00EE7C8F" w:rsidRPr="00D0184E">
        <w:rPr>
          <w:lang w:val="fr-FR"/>
        </w:rPr>
        <w:t xml:space="preserve">activités génératrices de revenus dont </w:t>
      </w:r>
      <w:r w:rsidR="00EE7C8F" w:rsidRPr="006A6480">
        <w:rPr>
          <w:lang w:val="fr-FR"/>
        </w:rPr>
        <w:t>50</w:t>
      </w:r>
      <w:r w:rsidR="00857EE5" w:rsidRPr="00D0184E">
        <w:rPr>
          <w:lang w:val="fr-FR"/>
        </w:rPr>
        <w:t> %</w:t>
      </w:r>
      <w:r w:rsidR="00EE7C8F" w:rsidRPr="00D0184E">
        <w:rPr>
          <w:lang w:val="fr-FR"/>
        </w:rPr>
        <w:t xml:space="preserve"> des bénéfices sont reversés dans le compte du CGE pour une prise en charge des filles en difficulté</w:t>
      </w:r>
      <w:r w:rsidR="00857EE5" w:rsidRPr="00D0184E">
        <w:rPr>
          <w:lang w:val="fr-FR"/>
        </w:rPr>
        <w:t> ;</w:t>
      </w:r>
    </w:p>
    <w:p w14:paraId="0581A665" w14:textId="3E802F8C" w:rsidR="00400CEB"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Octroi de kits, de matériels pédagogiques et de serviettes hygiéniques</w:t>
      </w:r>
      <w:r w:rsidR="00857EE5" w:rsidRPr="00D0184E">
        <w:rPr>
          <w:lang w:val="fr-FR"/>
        </w:rPr>
        <w:t> ;</w:t>
      </w:r>
    </w:p>
    <w:p w14:paraId="1E2A86A5" w14:textId="41729903" w:rsidR="00400CEB"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Organisation de camps de leadership féminin pour des enseignantes avec des formations complémentaires en communication, en pédagogie et législation, en TICE etc.</w:t>
      </w:r>
      <w:r w:rsidR="00857EE5" w:rsidRPr="00D0184E">
        <w:rPr>
          <w:lang w:val="fr-FR"/>
        </w:rPr>
        <w:t> ;</w:t>
      </w:r>
    </w:p>
    <w:p w14:paraId="146A12C2" w14:textId="0BA40B80"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Appui à l</w:t>
      </w:r>
      <w:r w:rsidR="00857EE5" w:rsidRPr="00D0184E">
        <w:rPr>
          <w:lang w:val="fr-FR"/>
        </w:rPr>
        <w:t>’</w:t>
      </w:r>
      <w:r w:rsidR="00EE7C8F" w:rsidRPr="00D0184E">
        <w:rPr>
          <w:lang w:val="fr-FR"/>
        </w:rPr>
        <w:t>organisation du Concours « Miss Maths, Miss Science »</w:t>
      </w:r>
      <w:r w:rsidR="00857EE5" w:rsidRPr="00D0184E">
        <w:rPr>
          <w:lang w:val="fr-FR"/>
        </w:rPr>
        <w:t> ;</w:t>
      </w:r>
    </w:p>
    <w:p w14:paraId="445E5CD7" w14:textId="277D1875"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Élaboration d</w:t>
      </w:r>
      <w:r w:rsidR="00857EE5" w:rsidRPr="00D0184E">
        <w:rPr>
          <w:lang w:val="fr-FR"/>
        </w:rPr>
        <w:t>’</w:t>
      </w:r>
      <w:r w:rsidR="00EE7C8F" w:rsidRPr="00D0184E">
        <w:rPr>
          <w:lang w:val="fr-FR"/>
        </w:rPr>
        <w:t>un guide de formation de formateurs en genre, et d</w:t>
      </w:r>
      <w:r w:rsidR="00857EE5" w:rsidRPr="00D0184E">
        <w:rPr>
          <w:lang w:val="fr-FR"/>
        </w:rPr>
        <w:t>’</w:t>
      </w:r>
      <w:r w:rsidR="00EE7C8F" w:rsidRPr="00D0184E">
        <w:rPr>
          <w:lang w:val="fr-FR"/>
        </w:rPr>
        <w:t>un manuel de l</w:t>
      </w:r>
      <w:r w:rsidR="00857EE5" w:rsidRPr="00D0184E">
        <w:rPr>
          <w:lang w:val="fr-FR"/>
        </w:rPr>
        <w:t>’</w:t>
      </w:r>
      <w:r w:rsidR="00EE7C8F" w:rsidRPr="00D0184E">
        <w:rPr>
          <w:lang w:val="fr-FR"/>
        </w:rPr>
        <w:t>enseignant pour l</w:t>
      </w:r>
      <w:r w:rsidR="00857EE5" w:rsidRPr="00D0184E">
        <w:rPr>
          <w:lang w:val="fr-FR"/>
        </w:rPr>
        <w:t>’</w:t>
      </w:r>
      <w:r w:rsidR="00EE7C8F" w:rsidRPr="00D0184E">
        <w:rPr>
          <w:lang w:val="fr-FR"/>
        </w:rPr>
        <w:t>intégration de la dimension genre dans les référentiels de formation des enseignants</w:t>
      </w:r>
      <w:r w:rsidR="00857EE5" w:rsidRPr="00D0184E">
        <w:rPr>
          <w:lang w:val="fr-FR"/>
        </w:rPr>
        <w:t> ;</w:t>
      </w:r>
    </w:p>
    <w:p w14:paraId="731C7F11" w14:textId="39B6C9A0"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Formation en genre des rédacteurs des supports du curriculum et des corps d</w:t>
      </w:r>
      <w:r w:rsidR="00857EE5" w:rsidRPr="00D0184E">
        <w:rPr>
          <w:lang w:val="fr-FR"/>
        </w:rPr>
        <w:t>’</w:t>
      </w:r>
      <w:r w:rsidR="00EE7C8F" w:rsidRPr="00D0184E">
        <w:rPr>
          <w:lang w:val="fr-FR"/>
        </w:rPr>
        <w:t>encadrement et de contrôle</w:t>
      </w:r>
      <w:r w:rsidR="00857EE5" w:rsidRPr="00D0184E">
        <w:rPr>
          <w:lang w:val="fr-FR"/>
        </w:rPr>
        <w:t> ;</w:t>
      </w:r>
    </w:p>
    <w:p w14:paraId="27439CA6" w14:textId="2A3D3CDA"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Élaboration d</w:t>
      </w:r>
      <w:r w:rsidR="00857EE5" w:rsidRPr="00D0184E">
        <w:rPr>
          <w:lang w:val="fr-FR"/>
        </w:rPr>
        <w:t>’</w:t>
      </w:r>
      <w:r w:rsidR="00EE7C8F" w:rsidRPr="00D0184E">
        <w:rPr>
          <w:lang w:val="fr-FR"/>
        </w:rPr>
        <w:t>un manuel de formation sur les VBG à l</w:t>
      </w:r>
      <w:r w:rsidR="00857EE5" w:rsidRPr="00D0184E">
        <w:rPr>
          <w:lang w:val="fr-FR"/>
        </w:rPr>
        <w:t>’</w:t>
      </w:r>
      <w:r w:rsidR="00EE7C8F" w:rsidRPr="00D0184E">
        <w:rPr>
          <w:lang w:val="fr-FR"/>
        </w:rPr>
        <w:t>école et la réalisation d</w:t>
      </w:r>
      <w:r w:rsidR="00857EE5" w:rsidRPr="00D0184E">
        <w:rPr>
          <w:lang w:val="fr-FR"/>
        </w:rPr>
        <w:t>’</w:t>
      </w:r>
      <w:r w:rsidR="00EE7C8F" w:rsidRPr="00D0184E">
        <w:rPr>
          <w:lang w:val="fr-FR"/>
        </w:rPr>
        <w:t>une étude socio-anthropologique sur les facteurs qui freinent l</w:t>
      </w:r>
      <w:r w:rsidR="00857EE5" w:rsidRPr="00D0184E">
        <w:rPr>
          <w:lang w:val="fr-FR"/>
        </w:rPr>
        <w:t>’</w:t>
      </w:r>
      <w:r w:rsidR="00EE7C8F" w:rsidRPr="00D0184E">
        <w:rPr>
          <w:lang w:val="fr-FR"/>
        </w:rPr>
        <w:t>accès des filles</w:t>
      </w:r>
      <w:r w:rsidR="00857EE5" w:rsidRPr="00D0184E">
        <w:rPr>
          <w:lang w:val="fr-FR"/>
        </w:rPr>
        <w:t> ;</w:t>
      </w:r>
    </w:p>
    <w:p w14:paraId="040E4AB5" w14:textId="5940D820" w:rsidR="00400CEB"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Dotation en uniformes à tous les élèves filles et garçons de </w:t>
      </w:r>
      <w:r w:rsidR="00EE7C8F" w:rsidRPr="006A6480">
        <w:rPr>
          <w:lang w:val="fr-FR"/>
        </w:rPr>
        <w:t>122</w:t>
      </w:r>
      <w:r w:rsidR="00EE7C8F" w:rsidRPr="00D0184E">
        <w:rPr>
          <w:lang w:val="fr-FR"/>
        </w:rPr>
        <w:t xml:space="preserve"> écoles parrainées par PAEF-Plus (</w:t>
      </w:r>
      <w:r w:rsidR="00EE7C8F" w:rsidRPr="006A6480">
        <w:rPr>
          <w:lang w:val="fr-FR"/>
        </w:rPr>
        <w:t>74</w:t>
      </w:r>
      <w:r w:rsidR="00EE7C8F" w:rsidRPr="00D0184E">
        <w:rPr>
          <w:lang w:val="fr-FR"/>
        </w:rPr>
        <w:t xml:space="preserve"> </w:t>
      </w:r>
      <w:r w:rsidR="00EE7C8F" w:rsidRPr="006A6480">
        <w:rPr>
          <w:lang w:val="fr-FR"/>
        </w:rPr>
        <w:t>000</w:t>
      </w:r>
      <w:r w:rsidR="00EE7C8F" w:rsidRPr="00D0184E">
        <w:rPr>
          <w:lang w:val="fr-FR"/>
        </w:rPr>
        <w:t xml:space="preserve"> uniformes offerts entre </w:t>
      </w:r>
      <w:r w:rsidR="00EE7C8F" w:rsidRPr="006A6480">
        <w:rPr>
          <w:lang w:val="fr-FR"/>
        </w:rPr>
        <w:t>2015</w:t>
      </w:r>
      <w:r w:rsidR="00EE7C8F" w:rsidRPr="00D0184E">
        <w:rPr>
          <w:lang w:val="fr-FR"/>
        </w:rPr>
        <w:t xml:space="preserve"> et </w:t>
      </w:r>
      <w:r w:rsidR="00EE7C8F" w:rsidRPr="006A6480">
        <w:rPr>
          <w:lang w:val="fr-FR"/>
        </w:rPr>
        <w:t>2017</w:t>
      </w:r>
      <w:r w:rsidR="00EE7C8F" w:rsidRPr="00D0184E">
        <w:rPr>
          <w:lang w:val="fr-FR"/>
        </w:rPr>
        <w:t>)</w:t>
      </w:r>
      <w:r w:rsidR="00857EE5" w:rsidRPr="00D0184E">
        <w:rPr>
          <w:lang w:val="fr-FR"/>
        </w:rPr>
        <w:t> ;</w:t>
      </w:r>
    </w:p>
    <w:p w14:paraId="7D3C9937" w14:textId="194AA9B3" w:rsidR="00400CEB"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Allocation de bourses à des filles à raison de </w:t>
      </w:r>
      <w:r w:rsidR="00EE7C8F" w:rsidRPr="006A6480">
        <w:rPr>
          <w:lang w:val="fr-FR"/>
        </w:rPr>
        <w:t>30</w:t>
      </w:r>
      <w:r w:rsidR="00EE7C8F" w:rsidRPr="00D0184E">
        <w:rPr>
          <w:lang w:val="fr-FR"/>
        </w:rPr>
        <w:t xml:space="preserve"> </w:t>
      </w:r>
      <w:r w:rsidR="00EE7C8F" w:rsidRPr="006A6480">
        <w:rPr>
          <w:lang w:val="fr-FR"/>
        </w:rPr>
        <w:t>000</w:t>
      </w:r>
      <w:r w:rsidR="00EE7C8F" w:rsidRPr="00D0184E">
        <w:rPr>
          <w:lang w:val="fr-FR"/>
        </w:rPr>
        <w:t xml:space="preserve"> par fille de l</w:t>
      </w:r>
      <w:r w:rsidR="00857EE5" w:rsidRPr="00D0184E">
        <w:rPr>
          <w:lang w:val="fr-FR"/>
        </w:rPr>
        <w:t>’</w:t>
      </w:r>
      <w:r w:rsidR="00EE7C8F" w:rsidRPr="00D0184E">
        <w:rPr>
          <w:lang w:val="fr-FR"/>
        </w:rPr>
        <w:t xml:space="preserve">élémentaire et </w:t>
      </w:r>
      <w:r w:rsidR="00EE7C8F" w:rsidRPr="006A6480">
        <w:rPr>
          <w:lang w:val="fr-FR"/>
        </w:rPr>
        <w:t>50</w:t>
      </w:r>
      <w:r w:rsidR="00EE7C8F" w:rsidRPr="00D0184E">
        <w:rPr>
          <w:lang w:val="fr-FR"/>
        </w:rPr>
        <w:t xml:space="preserve"> </w:t>
      </w:r>
      <w:r w:rsidR="00EE7C8F" w:rsidRPr="006A6480">
        <w:rPr>
          <w:lang w:val="fr-FR"/>
        </w:rPr>
        <w:t>000</w:t>
      </w:r>
      <w:r w:rsidR="00EE7C8F" w:rsidRPr="00D0184E">
        <w:rPr>
          <w:lang w:val="fr-FR"/>
        </w:rPr>
        <w:t xml:space="preserve"> par fille du moyen secondaire ainsi qu</w:t>
      </w:r>
      <w:r w:rsidR="00857EE5" w:rsidRPr="00D0184E">
        <w:rPr>
          <w:lang w:val="fr-FR"/>
        </w:rPr>
        <w:t>’</w:t>
      </w:r>
      <w:r w:rsidR="00EE7C8F" w:rsidRPr="00D0184E">
        <w:rPr>
          <w:lang w:val="fr-FR"/>
        </w:rPr>
        <w:t>il suit</w:t>
      </w:r>
      <w:r w:rsidR="00857EE5" w:rsidRPr="00D0184E">
        <w:rPr>
          <w:lang w:val="fr-FR"/>
        </w:rPr>
        <w:t> :</w:t>
      </w:r>
      <w:r w:rsidR="00EE7C8F" w:rsidRPr="00D0184E">
        <w:rPr>
          <w:lang w:val="fr-FR"/>
        </w:rPr>
        <w:t xml:space="preserve"> </w:t>
      </w:r>
      <w:r w:rsidR="00EE7C8F" w:rsidRPr="006A6480">
        <w:rPr>
          <w:lang w:val="fr-FR"/>
        </w:rPr>
        <w:t>942</w:t>
      </w:r>
      <w:r w:rsidR="00EE7C8F" w:rsidRPr="00D0184E">
        <w:rPr>
          <w:lang w:val="fr-FR"/>
        </w:rPr>
        <w:t xml:space="preserve"> en </w:t>
      </w:r>
      <w:r w:rsidR="00EE7C8F" w:rsidRPr="006A6480">
        <w:rPr>
          <w:lang w:val="fr-FR"/>
        </w:rPr>
        <w:t>2015</w:t>
      </w:r>
      <w:r w:rsidR="00EE7C8F" w:rsidRPr="00D0184E">
        <w:rPr>
          <w:lang w:val="fr-FR"/>
        </w:rPr>
        <w:t xml:space="preserve">, </w:t>
      </w:r>
      <w:r w:rsidR="00EE7C8F" w:rsidRPr="006A6480">
        <w:rPr>
          <w:lang w:val="fr-FR"/>
        </w:rPr>
        <w:t>4025</w:t>
      </w:r>
      <w:r w:rsidR="00EE7C8F" w:rsidRPr="00D0184E">
        <w:rPr>
          <w:lang w:val="fr-FR"/>
        </w:rPr>
        <w:t xml:space="preserve"> en </w:t>
      </w:r>
      <w:r w:rsidR="00EE7C8F" w:rsidRPr="006A6480">
        <w:rPr>
          <w:lang w:val="fr-FR"/>
        </w:rPr>
        <w:t>2016</w:t>
      </w:r>
      <w:r w:rsidR="00EE7C8F" w:rsidRPr="00D0184E">
        <w:rPr>
          <w:lang w:val="fr-FR"/>
        </w:rPr>
        <w:t xml:space="preserve">, </w:t>
      </w:r>
      <w:r w:rsidR="00EE7C8F" w:rsidRPr="006A6480">
        <w:rPr>
          <w:lang w:val="fr-FR"/>
        </w:rPr>
        <w:t>5720</w:t>
      </w:r>
      <w:r w:rsidR="00EE7C8F" w:rsidRPr="00D0184E">
        <w:rPr>
          <w:lang w:val="fr-FR"/>
        </w:rPr>
        <w:t xml:space="preserve"> en </w:t>
      </w:r>
      <w:r w:rsidR="00EE7C8F" w:rsidRPr="006A6480">
        <w:rPr>
          <w:lang w:val="fr-FR"/>
        </w:rPr>
        <w:t>2017</w:t>
      </w:r>
      <w:r w:rsidR="00EE7C8F" w:rsidRPr="00D0184E">
        <w:rPr>
          <w:lang w:val="fr-FR"/>
        </w:rPr>
        <w:t xml:space="preserve">, </w:t>
      </w:r>
      <w:r w:rsidR="00EE7C8F" w:rsidRPr="006A6480">
        <w:rPr>
          <w:lang w:val="fr-FR"/>
        </w:rPr>
        <w:t>5195</w:t>
      </w:r>
      <w:r w:rsidR="00EE7C8F" w:rsidRPr="00D0184E">
        <w:rPr>
          <w:lang w:val="fr-FR"/>
        </w:rPr>
        <w:t xml:space="preserve"> en </w:t>
      </w:r>
      <w:r w:rsidR="00EE7C8F" w:rsidRPr="006A6480">
        <w:rPr>
          <w:lang w:val="fr-FR"/>
        </w:rPr>
        <w:t>2018</w:t>
      </w:r>
      <w:r w:rsidR="00EE7C8F" w:rsidRPr="00D0184E">
        <w:rPr>
          <w:lang w:val="fr-FR"/>
        </w:rPr>
        <w:t xml:space="preserve"> en sus des </w:t>
      </w:r>
      <w:r w:rsidR="00EE7C8F" w:rsidRPr="006A6480">
        <w:rPr>
          <w:lang w:val="fr-FR"/>
        </w:rPr>
        <w:t>205</w:t>
      </w:r>
      <w:r w:rsidR="00EE7C8F" w:rsidRPr="00D0184E">
        <w:rPr>
          <w:lang w:val="fr-FR"/>
        </w:rPr>
        <w:t xml:space="preserve"> bourses scientifiques</w:t>
      </w:r>
      <w:r w:rsidR="00857EE5" w:rsidRPr="00D0184E">
        <w:rPr>
          <w:lang w:val="fr-FR"/>
        </w:rPr>
        <w:t> ;</w:t>
      </w:r>
    </w:p>
    <w:p w14:paraId="662504AA" w14:textId="6A41A8D3" w:rsidR="00400CEB"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Distribution de prix aux meilleures filles et organisation de cours de renforcement aux filles en difficultés d</w:t>
      </w:r>
      <w:r w:rsidR="00857EE5" w:rsidRPr="00D0184E">
        <w:rPr>
          <w:lang w:val="fr-FR"/>
        </w:rPr>
        <w:t>’</w:t>
      </w:r>
      <w:r w:rsidR="00EE7C8F" w:rsidRPr="00D0184E">
        <w:rPr>
          <w:lang w:val="fr-FR"/>
        </w:rPr>
        <w:t>apprentissage (initiative d</w:t>
      </w:r>
      <w:r w:rsidR="00857EE5" w:rsidRPr="00D0184E">
        <w:rPr>
          <w:lang w:val="fr-FR"/>
        </w:rPr>
        <w:t>’</w:t>
      </w:r>
      <w:r w:rsidR="00EE7C8F" w:rsidRPr="00D0184E">
        <w:rPr>
          <w:lang w:val="fr-FR"/>
        </w:rPr>
        <w:t>ailleurs institutionnalisée)</w:t>
      </w:r>
      <w:r w:rsidR="00857EE5" w:rsidRPr="00D0184E">
        <w:rPr>
          <w:lang w:val="fr-FR"/>
        </w:rPr>
        <w:t> ;</w:t>
      </w:r>
    </w:p>
    <w:p w14:paraId="290081D8" w14:textId="53297B9D"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Organisation de camps de vacances scientifiques pour promouvoir l</w:t>
      </w:r>
      <w:r w:rsidR="00857EE5" w:rsidRPr="00D0184E">
        <w:rPr>
          <w:lang w:val="fr-FR"/>
        </w:rPr>
        <w:t>’</w:t>
      </w:r>
      <w:r w:rsidR="00EE7C8F" w:rsidRPr="00D0184E">
        <w:rPr>
          <w:lang w:val="fr-FR"/>
        </w:rPr>
        <w:t>accès des filles aux filières scientifiques.</w:t>
      </w:r>
    </w:p>
    <w:p w14:paraId="4EDBE524" w14:textId="0ECE7086" w:rsidR="00400CEB" w:rsidRPr="00D0184E" w:rsidRDefault="00EE7C8F" w:rsidP="00FA3EEF">
      <w:pPr>
        <w:pStyle w:val="SingleTxt"/>
        <w:numPr>
          <w:ilvl w:val="0"/>
          <w:numId w:val="34"/>
        </w:numPr>
        <w:spacing w:line="240" w:lineRule="exact"/>
        <w:ind w:left="1267"/>
        <w:rPr>
          <w:lang w:val="fr-FR"/>
        </w:rPr>
      </w:pPr>
      <w:r w:rsidRPr="00D0184E">
        <w:rPr>
          <w:lang w:val="fr-FR"/>
        </w:rPr>
        <w:t>En outre, d</w:t>
      </w:r>
      <w:r w:rsidR="00857EE5" w:rsidRPr="00D0184E">
        <w:rPr>
          <w:lang w:val="fr-FR"/>
        </w:rPr>
        <w:t>’</w:t>
      </w:r>
      <w:r w:rsidRPr="00D0184E">
        <w:rPr>
          <w:lang w:val="fr-FR"/>
        </w:rPr>
        <w:t>autres actions sont menées par l</w:t>
      </w:r>
      <w:r w:rsidR="00857EE5" w:rsidRPr="00D0184E">
        <w:rPr>
          <w:lang w:val="fr-FR"/>
        </w:rPr>
        <w:t>’</w:t>
      </w:r>
      <w:r w:rsidR="00F66276" w:rsidRPr="00D0184E">
        <w:rPr>
          <w:lang w:val="fr-FR"/>
        </w:rPr>
        <w:t>État</w:t>
      </w:r>
      <w:r w:rsidRPr="00D0184E">
        <w:rPr>
          <w:lang w:val="fr-FR"/>
        </w:rPr>
        <w:t xml:space="preserve"> en vue de l</w:t>
      </w:r>
      <w:r w:rsidR="00857EE5" w:rsidRPr="00D0184E">
        <w:rPr>
          <w:lang w:val="fr-FR"/>
        </w:rPr>
        <w:t>’</w:t>
      </w:r>
      <w:r w:rsidRPr="00D0184E">
        <w:rPr>
          <w:lang w:val="fr-FR"/>
        </w:rPr>
        <w:t xml:space="preserve">accès, du maintien et des performances des filles depuis </w:t>
      </w:r>
      <w:r w:rsidRPr="006A6480">
        <w:rPr>
          <w:lang w:val="fr-FR"/>
        </w:rPr>
        <w:t>2006</w:t>
      </w:r>
      <w:r w:rsidR="00857EE5" w:rsidRPr="00D0184E">
        <w:rPr>
          <w:lang w:val="fr-FR"/>
        </w:rPr>
        <w:t> :</w:t>
      </w:r>
    </w:p>
    <w:p w14:paraId="7F759502" w14:textId="6F4E6739"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Institutionnalisation de la Journée nationale de l</w:t>
      </w:r>
      <w:r w:rsidR="00857EE5" w:rsidRPr="00D0184E">
        <w:rPr>
          <w:lang w:val="fr-FR"/>
        </w:rPr>
        <w:t>’</w:t>
      </w:r>
      <w:r w:rsidR="00F66276" w:rsidRPr="00D0184E">
        <w:rPr>
          <w:lang w:val="fr-FR"/>
        </w:rPr>
        <w:t>Éducation</w:t>
      </w:r>
      <w:r w:rsidR="00EE7C8F" w:rsidRPr="00D0184E">
        <w:rPr>
          <w:lang w:val="fr-FR"/>
        </w:rPr>
        <w:t xml:space="preserve"> des Filles, célébrée le </w:t>
      </w:r>
      <w:r w:rsidR="00EE7C8F" w:rsidRPr="006A6480">
        <w:rPr>
          <w:lang w:val="fr-FR"/>
        </w:rPr>
        <w:t>11</w:t>
      </w:r>
      <w:r w:rsidR="00EE7C8F" w:rsidRPr="00D0184E">
        <w:rPr>
          <w:lang w:val="fr-FR"/>
        </w:rPr>
        <w:t> novembre chaque année</w:t>
      </w:r>
      <w:r w:rsidR="00857EE5" w:rsidRPr="00D0184E">
        <w:rPr>
          <w:lang w:val="fr-FR"/>
        </w:rPr>
        <w:t> ;</w:t>
      </w:r>
    </w:p>
    <w:p w14:paraId="5CE260BD" w14:textId="41C5B816"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Mise en place en juin </w:t>
      </w:r>
      <w:r w:rsidR="00EE7C8F" w:rsidRPr="006A6480">
        <w:rPr>
          <w:lang w:val="fr-FR"/>
        </w:rPr>
        <w:t>2016</w:t>
      </w:r>
      <w:r w:rsidR="00EE7C8F" w:rsidRPr="00D0184E">
        <w:rPr>
          <w:lang w:val="fr-FR"/>
        </w:rPr>
        <w:t xml:space="preserve"> du Réseau des Responsables d</w:t>
      </w:r>
      <w:r w:rsidR="00857EE5" w:rsidRPr="00D0184E">
        <w:rPr>
          <w:lang w:val="fr-FR"/>
        </w:rPr>
        <w:t>’</w:t>
      </w:r>
      <w:r w:rsidR="00F66276" w:rsidRPr="00D0184E">
        <w:rPr>
          <w:lang w:val="fr-FR"/>
        </w:rPr>
        <w:t>Écoles</w:t>
      </w:r>
      <w:r w:rsidR="00EE7C8F" w:rsidRPr="00D0184E">
        <w:rPr>
          <w:lang w:val="fr-FR"/>
        </w:rPr>
        <w:t xml:space="preserve"> privées pour accompagner les actions du MEN en matière d</w:t>
      </w:r>
      <w:r w:rsidR="00857EE5" w:rsidRPr="00D0184E">
        <w:rPr>
          <w:lang w:val="fr-FR"/>
        </w:rPr>
        <w:t>’</w:t>
      </w:r>
      <w:r w:rsidR="00EE7C8F" w:rsidRPr="00D0184E">
        <w:rPr>
          <w:lang w:val="fr-FR"/>
        </w:rPr>
        <w:t>éducation des filles</w:t>
      </w:r>
      <w:r w:rsidR="00857EE5" w:rsidRPr="00D0184E">
        <w:rPr>
          <w:lang w:val="fr-FR"/>
        </w:rPr>
        <w:t> ;</w:t>
      </w:r>
    </w:p>
    <w:p w14:paraId="73A62BF7" w14:textId="75ECE365"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Adaptation des normes de constructions scolaires aux spécificités de la fille notamment en matière d</w:t>
      </w:r>
      <w:r w:rsidR="00857EE5" w:rsidRPr="00D0184E">
        <w:rPr>
          <w:lang w:val="fr-FR"/>
        </w:rPr>
        <w:t>’</w:t>
      </w:r>
      <w:r w:rsidR="00EE7C8F" w:rsidRPr="00D0184E">
        <w:rPr>
          <w:lang w:val="fr-FR"/>
        </w:rPr>
        <w:t>hygiène</w:t>
      </w:r>
      <w:r w:rsidR="00857EE5" w:rsidRPr="00D0184E">
        <w:rPr>
          <w:lang w:val="fr-FR"/>
        </w:rPr>
        <w:t> ;</w:t>
      </w:r>
    </w:p>
    <w:p w14:paraId="341CD2F6" w14:textId="774B2BE8" w:rsidR="00400CEB"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Formation des acteurs pour une prise en charge efficace des questions de violences en milieu scolaire</w:t>
      </w:r>
      <w:r w:rsidR="00857EE5" w:rsidRPr="00D0184E">
        <w:rPr>
          <w:lang w:val="fr-FR"/>
        </w:rPr>
        <w:t> ;</w:t>
      </w:r>
    </w:p>
    <w:p w14:paraId="79749799" w14:textId="4E4195CB"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Élaboration de module sur les violences</w:t>
      </w:r>
      <w:r w:rsidR="00857EE5" w:rsidRPr="00D0184E">
        <w:rPr>
          <w:lang w:val="fr-FR"/>
        </w:rPr>
        <w:t> ;</w:t>
      </w:r>
    </w:p>
    <w:p w14:paraId="08E8CF02" w14:textId="6EE2EB4A"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Élaboration référentiel à l</w:t>
      </w:r>
      <w:r w:rsidR="00857EE5" w:rsidRPr="00D0184E">
        <w:rPr>
          <w:lang w:val="fr-FR"/>
        </w:rPr>
        <w:t>’</w:t>
      </w:r>
      <w:r w:rsidR="00EE7C8F" w:rsidRPr="00D0184E">
        <w:rPr>
          <w:lang w:val="fr-FR"/>
        </w:rPr>
        <w:t>usage du personnel d</w:t>
      </w:r>
      <w:r w:rsidR="00857EE5" w:rsidRPr="00D0184E">
        <w:rPr>
          <w:lang w:val="fr-FR"/>
        </w:rPr>
        <w:t>’</w:t>
      </w:r>
      <w:r w:rsidR="00EE7C8F" w:rsidRPr="00D0184E">
        <w:rPr>
          <w:lang w:val="fr-FR"/>
        </w:rPr>
        <w:t>éducation et d</w:t>
      </w:r>
      <w:r w:rsidR="00857EE5" w:rsidRPr="00D0184E">
        <w:rPr>
          <w:lang w:val="fr-FR"/>
        </w:rPr>
        <w:t>’</w:t>
      </w:r>
      <w:r w:rsidR="00EE7C8F" w:rsidRPr="00D0184E">
        <w:rPr>
          <w:lang w:val="fr-FR"/>
        </w:rPr>
        <w:t>encadrement pour la détection et la gestion des situations de violence ou abus affectant un(e) élevé</w:t>
      </w:r>
      <w:r w:rsidR="00857EE5" w:rsidRPr="00D0184E">
        <w:rPr>
          <w:lang w:val="fr-FR"/>
        </w:rPr>
        <w:t> ;</w:t>
      </w:r>
    </w:p>
    <w:p w14:paraId="665A2E1B" w14:textId="70CA73D8" w:rsidR="00EE7C8F" w:rsidRPr="00D0184E" w:rsidRDefault="000B0C46" w:rsidP="00FA3EEF">
      <w:pPr>
        <w:pStyle w:val="SingleTxt"/>
        <w:tabs>
          <w:tab w:val="right" w:pos="1685"/>
        </w:tabs>
        <w:ind w:left="1742" w:hanging="475"/>
        <w:rPr>
          <w:lang w:val="fr-FR"/>
        </w:rPr>
      </w:pPr>
      <w:r w:rsidRPr="00D0184E">
        <w:rPr>
          <w:lang w:val="fr-FR"/>
        </w:rPr>
        <w:lastRenderedPageBreak/>
        <w:tab/>
        <w:t>•</w:t>
      </w:r>
      <w:r w:rsidRPr="00D0184E">
        <w:rPr>
          <w:lang w:val="fr-FR"/>
        </w:rPr>
        <w:tab/>
      </w:r>
      <w:r w:rsidR="00EE7C8F" w:rsidRPr="00D0184E">
        <w:rPr>
          <w:lang w:val="fr-FR"/>
        </w:rPr>
        <w:t>Intégration de la dimension violences genre en milieu scolaire dans la collecte de données statistiques</w:t>
      </w:r>
      <w:r w:rsidR="00857EE5" w:rsidRPr="00D0184E">
        <w:rPr>
          <w:lang w:val="fr-FR"/>
        </w:rPr>
        <w:t> ;</w:t>
      </w:r>
    </w:p>
    <w:p w14:paraId="2C58D156" w14:textId="09E12444" w:rsidR="00400CEB"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Gratuité des manuels scolaires à l</w:t>
      </w:r>
      <w:r w:rsidR="00857EE5" w:rsidRPr="00D0184E">
        <w:rPr>
          <w:lang w:val="fr-FR"/>
        </w:rPr>
        <w:t>’</w:t>
      </w:r>
      <w:r w:rsidR="00EE7C8F" w:rsidRPr="00D0184E">
        <w:rPr>
          <w:lang w:val="fr-FR"/>
        </w:rPr>
        <w:t>élémentaire</w:t>
      </w:r>
      <w:r w:rsidR="00857EE5" w:rsidRPr="00D0184E">
        <w:rPr>
          <w:lang w:val="fr-FR"/>
        </w:rPr>
        <w:t> ;</w:t>
      </w:r>
    </w:p>
    <w:p w14:paraId="378C0423" w14:textId="2599938C"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Mise en œuvre du Plan de Promotion de la Femme enseignante (avec un bonus genre pour leur accès aux postes de responsabilités, création d</w:t>
      </w:r>
      <w:r w:rsidR="00857EE5" w:rsidRPr="00D0184E">
        <w:rPr>
          <w:lang w:val="fr-FR"/>
        </w:rPr>
        <w:t>’</w:t>
      </w:r>
      <w:r w:rsidR="00EE7C8F" w:rsidRPr="00D0184E">
        <w:rPr>
          <w:lang w:val="fr-FR"/>
        </w:rPr>
        <w:t>un réseau de femmes enseignantes pour appuyer la politique du Ministère en matière de promotion de l</w:t>
      </w:r>
      <w:r w:rsidR="00857EE5" w:rsidRPr="00D0184E">
        <w:rPr>
          <w:lang w:val="fr-FR"/>
        </w:rPr>
        <w:t>’</w:t>
      </w:r>
      <w:r w:rsidR="00EE7C8F" w:rsidRPr="00D0184E">
        <w:rPr>
          <w:lang w:val="fr-FR"/>
        </w:rPr>
        <w:t>éducation des filles).</w:t>
      </w:r>
    </w:p>
    <w:p w14:paraId="7C22A786" w14:textId="062BDC79" w:rsidR="00400CEB" w:rsidRPr="00D0184E" w:rsidRDefault="00EE7C8F" w:rsidP="00FA3EEF">
      <w:pPr>
        <w:pStyle w:val="SingleTxt"/>
        <w:numPr>
          <w:ilvl w:val="0"/>
          <w:numId w:val="34"/>
        </w:numPr>
        <w:spacing w:line="240" w:lineRule="exact"/>
        <w:ind w:left="1267"/>
        <w:rPr>
          <w:lang w:val="fr-FR"/>
        </w:rPr>
      </w:pPr>
      <w:r w:rsidRPr="00D0184E">
        <w:rPr>
          <w:lang w:val="fr-FR"/>
        </w:rPr>
        <w:t>Il est aussi à noter que pour ce qui concerne les textes de référence en vigueur certains tels que la Loi d</w:t>
      </w:r>
      <w:r w:rsidR="00857EE5" w:rsidRPr="00D0184E">
        <w:rPr>
          <w:lang w:val="fr-FR"/>
        </w:rPr>
        <w:t>’</w:t>
      </w:r>
      <w:r w:rsidRPr="00D0184E">
        <w:rPr>
          <w:lang w:val="fr-FR"/>
        </w:rPr>
        <w:t xml:space="preserve">Orientation </w:t>
      </w:r>
      <w:r w:rsidRPr="006A6480">
        <w:rPr>
          <w:lang w:val="fr-FR"/>
        </w:rPr>
        <w:t>91</w:t>
      </w:r>
      <w:r w:rsidRPr="00D0184E">
        <w:rPr>
          <w:lang w:val="fr-FR"/>
        </w:rPr>
        <w:t>-</w:t>
      </w:r>
      <w:r w:rsidRPr="006A6480">
        <w:rPr>
          <w:lang w:val="fr-FR"/>
        </w:rPr>
        <w:t>22</w:t>
      </w:r>
      <w:r w:rsidRPr="00D0184E">
        <w:rPr>
          <w:lang w:val="fr-FR"/>
        </w:rPr>
        <w:t xml:space="preserve"> modifiée en </w:t>
      </w:r>
      <w:r w:rsidRPr="006A6480">
        <w:rPr>
          <w:lang w:val="fr-FR"/>
        </w:rPr>
        <w:t>2004</w:t>
      </w:r>
      <w:r w:rsidRPr="00D0184E">
        <w:rPr>
          <w:lang w:val="fr-FR"/>
        </w:rPr>
        <w:t>, sont toujours actuels, d</w:t>
      </w:r>
      <w:r w:rsidR="00857EE5" w:rsidRPr="00D0184E">
        <w:rPr>
          <w:lang w:val="fr-FR"/>
        </w:rPr>
        <w:t>’</w:t>
      </w:r>
      <w:r w:rsidRPr="00D0184E">
        <w:rPr>
          <w:lang w:val="fr-FR"/>
        </w:rPr>
        <w:t>autres sont soit réécrits soit modifiés pour une meilleure prise en compte des intérêts des élèves, particulièrement, ceux des filles. Il s</w:t>
      </w:r>
      <w:r w:rsidR="00857EE5" w:rsidRPr="00D0184E">
        <w:rPr>
          <w:lang w:val="fr-FR"/>
        </w:rPr>
        <w:t>’</w:t>
      </w:r>
      <w:r w:rsidRPr="00D0184E">
        <w:rPr>
          <w:lang w:val="fr-FR"/>
        </w:rPr>
        <w:t>agit entre autres</w:t>
      </w:r>
      <w:r w:rsidR="00857EE5" w:rsidRPr="00D0184E">
        <w:rPr>
          <w:lang w:val="fr-FR"/>
        </w:rPr>
        <w:t> :</w:t>
      </w:r>
    </w:p>
    <w:p w14:paraId="6119AE01" w14:textId="39E9FFCC" w:rsidR="00400CEB"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Du Décret </w:t>
      </w:r>
      <w:r w:rsidR="00C7111A">
        <w:rPr>
          <w:lang w:val="fr-FR"/>
        </w:rPr>
        <w:t>n</w:t>
      </w:r>
      <w:r w:rsidR="00C7111A" w:rsidRPr="00C7111A">
        <w:rPr>
          <w:vertAlign w:val="superscript"/>
          <w:lang w:val="fr-FR"/>
        </w:rPr>
        <w:t>o</w:t>
      </w:r>
      <w:r w:rsidR="009A4292">
        <w:rPr>
          <w:vertAlign w:val="superscript"/>
          <w:lang w:val="fr-FR"/>
        </w:rPr>
        <w:t> </w:t>
      </w:r>
      <w:r w:rsidR="00EE7C8F" w:rsidRPr="006A6480">
        <w:rPr>
          <w:lang w:val="fr-FR"/>
        </w:rPr>
        <w:t>79</w:t>
      </w:r>
      <w:r w:rsidR="00EE7C8F" w:rsidRPr="00D0184E">
        <w:rPr>
          <w:lang w:val="fr-FR"/>
        </w:rPr>
        <w:t xml:space="preserve"> </w:t>
      </w:r>
      <w:r w:rsidR="00EE7C8F" w:rsidRPr="006A6480">
        <w:rPr>
          <w:lang w:val="fr-FR"/>
        </w:rPr>
        <w:t>1165</w:t>
      </w:r>
      <w:r w:rsidR="00EE7C8F" w:rsidRPr="00D0184E">
        <w:rPr>
          <w:lang w:val="fr-FR"/>
        </w:rPr>
        <w:t xml:space="preserve"> portant programmes de l</w:t>
      </w:r>
      <w:r w:rsidR="00857EE5" w:rsidRPr="00D0184E">
        <w:rPr>
          <w:lang w:val="fr-FR"/>
        </w:rPr>
        <w:t>’</w:t>
      </w:r>
      <w:r w:rsidR="00EE7C8F" w:rsidRPr="00D0184E">
        <w:rPr>
          <w:lang w:val="fr-FR"/>
        </w:rPr>
        <w:t>élémentaire qui interdit le châtiment corporel</w:t>
      </w:r>
      <w:r w:rsidR="00857EE5" w:rsidRPr="00D0184E">
        <w:rPr>
          <w:lang w:val="fr-FR"/>
        </w:rPr>
        <w:t> ;</w:t>
      </w:r>
    </w:p>
    <w:p w14:paraId="22A5C682" w14:textId="4BCBBFD6"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Du Décret </w:t>
      </w:r>
      <w:r w:rsidR="00C7111A">
        <w:rPr>
          <w:lang w:val="fr-FR"/>
        </w:rPr>
        <w:t>n</w:t>
      </w:r>
      <w:r w:rsidR="00C7111A" w:rsidRPr="00C7111A">
        <w:rPr>
          <w:vertAlign w:val="superscript"/>
          <w:lang w:val="fr-FR"/>
        </w:rPr>
        <w:t>o</w:t>
      </w:r>
      <w:r w:rsidR="00EE7C8F" w:rsidRPr="00D0184E">
        <w:rPr>
          <w:lang w:val="fr-FR"/>
        </w:rPr>
        <w:t xml:space="preserve"> </w:t>
      </w:r>
      <w:r w:rsidR="00EE7C8F" w:rsidRPr="006A6480">
        <w:rPr>
          <w:lang w:val="fr-FR"/>
        </w:rPr>
        <w:t>2017</w:t>
      </w:r>
      <w:r w:rsidR="00EE7C8F" w:rsidRPr="00D0184E">
        <w:rPr>
          <w:lang w:val="fr-FR"/>
        </w:rPr>
        <w:t>-</w:t>
      </w:r>
      <w:r w:rsidR="00EE7C8F" w:rsidRPr="006A6480">
        <w:rPr>
          <w:lang w:val="fr-FR"/>
        </w:rPr>
        <w:t>604</w:t>
      </w:r>
      <w:r w:rsidR="00EE7C8F" w:rsidRPr="00D0184E">
        <w:rPr>
          <w:lang w:val="fr-FR"/>
        </w:rPr>
        <w:t xml:space="preserve"> du </w:t>
      </w:r>
      <w:r w:rsidR="00EE7C8F" w:rsidRPr="006A6480">
        <w:rPr>
          <w:lang w:val="fr-FR"/>
        </w:rPr>
        <w:t>24</w:t>
      </w:r>
      <w:r w:rsidR="00EE7C8F" w:rsidRPr="00D0184E">
        <w:rPr>
          <w:lang w:val="fr-FR"/>
        </w:rPr>
        <w:t xml:space="preserve"> avril </w:t>
      </w:r>
      <w:r w:rsidR="00EE7C8F" w:rsidRPr="006A6480">
        <w:rPr>
          <w:lang w:val="fr-FR"/>
        </w:rPr>
        <w:t>2017</w:t>
      </w:r>
      <w:r w:rsidR="00EE7C8F" w:rsidRPr="00D0184E">
        <w:rPr>
          <w:lang w:val="fr-FR"/>
        </w:rPr>
        <w:t xml:space="preserve"> modifiant le décret </w:t>
      </w:r>
      <w:r w:rsidR="00C7111A">
        <w:rPr>
          <w:lang w:val="fr-FR"/>
        </w:rPr>
        <w:t>n</w:t>
      </w:r>
      <w:r w:rsidR="00C7111A" w:rsidRPr="00C7111A">
        <w:rPr>
          <w:vertAlign w:val="superscript"/>
          <w:lang w:val="fr-FR"/>
        </w:rPr>
        <w:t>o</w:t>
      </w:r>
      <w:r w:rsidR="00EE7C8F" w:rsidRPr="00D0184E">
        <w:rPr>
          <w:lang w:val="fr-FR"/>
        </w:rPr>
        <w:t xml:space="preserve"> </w:t>
      </w:r>
      <w:r w:rsidR="00EE7C8F" w:rsidRPr="006A6480">
        <w:rPr>
          <w:lang w:val="fr-FR"/>
        </w:rPr>
        <w:t>2012</w:t>
      </w:r>
      <w:r w:rsidR="00EE7C8F" w:rsidRPr="00D0184E">
        <w:rPr>
          <w:lang w:val="fr-FR"/>
        </w:rPr>
        <w:t>-</w:t>
      </w:r>
      <w:r w:rsidR="00EE7C8F" w:rsidRPr="006A6480">
        <w:rPr>
          <w:lang w:val="fr-FR"/>
        </w:rPr>
        <w:t>1276</w:t>
      </w:r>
      <w:r w:rsidR="00EE7C8F" w:rsidRPr="00D0184E">
        <w:rPr>
          <w:lang w:val="fr-FR"/>
        </w:rPr>
        <w:t xml:space="preserve"> du </w:t>
      </w:r>
      <w:r w:rsidR="00EE7C8F" w:rsidRPr="006A6480">
        <w:rPr>
          <w:lang w:val="fr-FR"/>
        </w:rPr>
        <w:t>13</w:t>
      </w:r>
      <w:r w:rsidR="0030091E">
        <w:rPr>
          <w:lang w:val="fr-FR"/>
        </w:rPr>
        <w:t> </w:t>
      </w:r>
      <w:r w:rsidR="00EE7C8F" w:rsidRPr="00D0184E">
        <w:rPr>
          <w:lang w:val="fr-FR"/>
        </w:rPr>
        <w:t xml:space="preserve">novembre </w:t>
      </w:r>
      <w:r w:rsidR="00EE7C8F" w:rsidRPr="006A6480">
        <w:rPr>
          <w:lang w:val="fr-FR"/>
        </w:rPr>
        <w:t>2012</w:t>
      </w:r>
      <w:r w:rsidR="00857EE5" w:rsidRPr="00D0184E">
        <w:rPr>
          <w:lang w:val="fr-FR"/>
        </w:rPr>
        <w:t> ;</w:t>
      </w:r>
    </w:p>
    <w:p w14:paraId="4CBD3DD2" w14:textId="1BF97D57"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Du Décret </w:t>
      </w:r>
      <w:r w:rsidR="00C7111A">
        <w:rPr>
          <w:lang w:val="fr-FR"/>
        </w:rPr>
        <w:t>n</w:t>
      </w:r>
      <w:r w:rsidR="00C7111A" w:rsidRPr="00C7111A">
        <w:rPr>
          <w:vertAlign w:val="superscript"/>
          <w:lang w:val="fr-FR"/>
        </w:rPr>
        <w:t>o</w:t>
      </w:r>
      <w:r w:rsidR="00EE7C8F" w:rsidRPr="00D0184E">
        <w:rPr>
          <w:lang w:val="fr-FR"/>
        </w:rPr>
        <w:t xml:space="preserve"> </w:t>
      </w:r>
      <w:r w:rsidR="00EE7C8F" w:rsidRPr="006A6480">
        <w:rPr>
          <w:lang w:val="fr-FR"/>
        </w:rPr>
        <w:t>2014</w:t>
      </w:r>
      <w:r w:rsidR="00EE7C8F" w:rsidRPr="00D0184E">
        <w:rPr>
          <w:lang w:val="fr-FR"/>
        </w:rPr>
        <w:t>-</w:t>
      </w:r>
      <w:r w:rsidR="00EE7C8F" w:rsidRPr="006A6480">
        <w:rPr>
          <w:lang w:val="fr-FR"/>
        </w:rPr>
        <w:t>904</w:t>
      </w:r>
      <w:r w:rsidR="00EE7C8F" w:rsidRPr="00D0184E">
        <w:rPr>
          <w:lang w:val="fr-FR"/>
        </w:rPr>
        <w:t xml:space="preserve"> du </w:t>
      </w:r>
      <w:r w:rsidR="00EE7C8F" w:rsidRPr="006A6480">
        <w:rPr>
          <w:lang w:val="fr-FR"/>
        </w:rPr>
        <w:t>23</w:t>
      </w:r>
      <w:r w:rsidR="00EE7C8F" w:rsidRPr="00D0184E">
        <w:rPr>
          <w:lang w:val="fr-FR"/>
        </w:rPr>
        <w:t xml:space="preserve"> juillet </w:t>
      </w:r>
      <w:r w:rsidR="00EE7C8F" w:rsidRPr="006A6480">
        <w:rPr>
          <w:lang w:val="fr-FR"/>
        </w:rPr>
        <w:t>2014</w:t>
      </w:r>
      <w:r w:rsidR="00EE7C8F" w:rsidRPr="00D0184E">
        <w:rPr>
          <w:lang w:val="fr-FR"/>
        </w:rPr>
        <w:t xml:space="preserve"> portant organisation et fonctionnement des (Union des Comités de Gestion d</w:t>
      </w:r>
      <w:r w:rsidR="00857EE5" w:rsidRPr="00D0184E">
        <w:rPr>
          <w:lang w:val="fr-FR"/>
        </w:rPr>
        <w:t>’</w:t>
      </w:r>
      <w:r w:rsidR="00F66276" w:rsidRPr="00D0184E">
        <w:rPr>
          <w:lang w:val="fr-FR"/>
        </w:rPr>
        <w:t>Écoles</w:t>
      </w:r>
      <w:r w:rsidR="00EE7C8F" w:rsidRPr="00D0184E">
        <w:rPr>
          <w:lang w:val="fr-FR"/>
        </w:rPr>
        <w:t>) UCGE pour permettre le transfert direct des crédits écoles</w:t>
      </w:r>
      <w:r w:rsidR="00857EE5" w:rsidRPr="00D0184E">
        <w:rPr>
          <w:lang w:val="fr-FR"/>
        </w:rPr>
        <w:t> ;</w:t>
      </w:r>
    </w:p>
    <w:p w14:paraId="12F97DE7" w14:textId="30CEE35D"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De l</w:t>
      </w:r>
      <w:r w:rsidR="00857EE5" w:rsidRPr="00D0184E">
        <w:rPr>
          <w:lang w:val="fr-FR"/>
        </w:rPr>
        <w:t>’</w:t>
      </w:r>
      <w:r w:rsidR="00EE7C8F" w:rsidRPr="00D0184E">
        <w:rPr>
          <w:lang w:val="fr-FR"/>
        </w:rPr>
        <w:t xml:space="preserve">Arrêté ministériel </w:t>
      </w:r>
      <w:r w:rsidR="00C7111A">
        <w:rPr>
          <w:lang w:val="fr-FR"/>
        </w:rPr>
        <w:t>n</w:t>
      </w:r>
      <w:r w:rsidR="00C7111A" w:rsidRPr="00C7111A">
        <w:rPr>
          <w:vertAlign w:val="superscript"/>
          <w:lang w:val="fr-FR"/>
        </w:rPr>
        <w:t>o</w:t>
      </w:r>
      <w:r w:rsidR="00EE7C8F" w:rsidRPr="00D0184E">
        <w:rPr>
          <w:lang w:val="fr-FR"/>
        </w:rPr>
        <w:t> </w:t>
      </w:r>
      <w:r w:rsidR="00EE7C8F" w:rsidRPr="006A6480">
        <w:rPr>
          <w:lang w:val="fr-FR"/>
        </w:rPr>
        <w:t>010229</w:t>
      </w:r>
      <w:r w:rsidR="00EE7C8F" w:rsidRPr="00D0184E">
        <w:rPr>
          <w:lang w:val="fr-FR"/>
        </w:rPr>
        <w:t xml:space="preserve"> en date du </w:t>
      </w:r>
      <w:r w:rsidR="00EE7C8F" w:rsidRPr="006A6480">
        <w:rPr>
          <w:lang w:val="fr-FR"/>
        </w:rPr>
        <w:t>23</w:t>
      </w:r>
      <w:r w:rsidR="00EE7C8F" w:rsidRPr="00D0184E">
        <w:rPr>
          <w:lang w:val="fr-FR"/>
        </w:rPr>
        <w:t xml:space="preserve"> juin </w:t>
      </w:r>
      <w:r w:rsidR="00EE7C8F" w:rsidRPr="006A6480">
        <w:rPr>
          <w:lang w:val="fr-FR"/>
        </w:rPr>
        <w:t>2014</w:t>
      </w:r>
      <w:r w:rsidR="00EE7C8F" w:rsidRPr="00D0184E">
        <w:rPr>
          <w:lang w:val="fr-FR"/>
        </w:rPr>
        <w:t xml:space="preserve"> relatif au mode de sélection et au nombre de places à recruter à la Maison d</w:t>
      </w:r>
      <w:r w:rsidR="00857EE5" w:rsidRPr="00D0184E">
        <w:rPr>
          <w:lang w:val="fr-FR"/>
        </w:rPr>
        <w:t>’</w:t>
      </w:r>
      <w:r w:rsidR="00F66276" w:rsidRPr="00D0184E">
        <w:rPr>
          <w:lang w:val="fr-FR"/>
        </w:rPr>
        <w:t>Éducation</w:t>
      </w:r>
      <w:r w:rsidR="00EE7C8F" w:rsidRPr="00D0184E">
        <w:rPr>
          <w:lang w:val="fr-FR"/>
        </w:rPr>
        <w:t xml:space="preserve"> Mariama Bâ de Gorée. Cet Arrêté renforce l</w:t>
      </w:r>
      <w:r w:rsidR="00857EE5" w:rsidRPr="00D0184E">
        <w:rPr>
          <w:lang w:val="fr-FR"/>
        </w:rPr>
        <w:t>’</w:t>
      </w:r>
      <w:r w:rsidR="00EE7C8F" w:rsidRPr="00D0184E">
        <w:rPr>
          <w:lang w:val="fr-FR"/>
        </w:rPr>
        <w:t>équité dans l</w:t>
      </w:r>
      <w:r w:rsidR="00857EE5" w:rsidRPr="00D0184E">
        <w:rPr>
          <w:lang w:val="fr-FR"/>
        </w:rPr>
        <w:t>’</w:t>
      </w:r>
      <w:r w:rsidR="00EE7C8F" w:rsidRPr="00D0184E">
        <w:rPr>
          <w:lang w:val="fr-FR"/>
        </w:rPr>
        <w:t>accès à cet établissement d</w:t>
      </w:r>
      <w:r w:rsidR="00857EE5" w:rsidRPr="00D0184E">
        <w:rPr>
          <w:lang w:val="fr-FR"/>
        </w:rPr>
        <w:t>’</w:t>
      </w:r>
      <w:r w:rsidR="00EE7C8F" w:rsidRPr="00D0184E">
        <w:rPr>
          <w:lang w:val="fr-FR"/>
        </w:rPr>
        <w:t>excellence exclusivement réservée aux filles.</w:t>
      </w:r>
    </w:p>
    <w:p w14:paraId="2C2F5CBE" w14:textId="4F4ED1CB" w:rsidR="00400CEB" w:rsidRPr="00D0184E" w:rsidRDefault="00EE7C8F" w:rsidP="00FA3EEF">
      <w:pPr>
        <w:pStyle w:val="SingleTxt"/>
        <w:numPr>
          <w:ilvl w:val="0"/>
          <w:numId w:val="34"/>
        </w:numPr>
        <w:spacing w:line="240" w:lineRule="exact"/>
        <w:ind w:left="1267"/>
        <w:rPr>
          <w:lang w:val="fr-FR"/>
        </w:rPr>
      </w:pPr>
      <w:r w:rsidRPr="00D0184E">
        <w:rPr>
          <w:lang w:val="fr-FR"/>
        </w:rPr>
        <w:t>En vue de juguler les coûts d</w:t>
      </w:r>
      <w:r w:rsidR="00857EE5" w:rsidRPr="00D0184E">
        <w:rPr>
          <w:lang w:val="fr-FR"/>
        </w:rPr>
        <w:t>’</w:t>
      </w:r>
      <w:r w:rsidRPr="00D0184E">
        <w:rPr>
          <w:lang w:val="fr-FR"/>
        </w:rPr>
        <w:t>opportunité, à l</w:t>
      </w:r>
      <w:r w:rsidR="00857EE5" w:rsidRPr="00D0184E">
        <w:rPr>
          <w:lang w:val="fr-FR"/>
        </w:rPr>
        <w:t>’</w:t>
      </w:r>
      <w:r w:rsidRPr="00D0184E">
        <w:rPr>
          <w:lang w:val="fr-FR"/>
        </w:rPr>
        <w:t>élémentaire, il n</w:t>
      </w:r>
      <w:r w:rsidR="00857EE5" w:rsidRPr="00D0184E">
        <w:rPr>
          <w:lang w:val="fr-FR"/>
        </w:rPr>
        <w:t>’</w:t>
      </w:r>
      <w:r w:rsidRPr="00D0184E">
        <w:rPr>
          <w:lang w:val="fr-FR"/>
        </w:rPr>
        <w:t>y a pas de frais d</w:t>
      </w:r>
      <w:r w:rsidR="00857EE5" w:rsidRPr="00D0184E">
        <w:rPr>
          <w:lang w:val="fr-FR"/>
        </w:rPr>
        <w:t>’</w:t>
      </w:r>
      <w:r w:rsidRPr="00D0184E">
        <w:rPr>
          <w:lang w:val="fr-FR"/>
        </w:rPr>
        <w:t xml:space="preserve">inscription, au niveau du moyen et du secondaire ou les frais sont plafonnés à </w:t>
      </w:r>
      <w:r w:rsidRPr="006A6480">
        <w:rPr>
          <w:lang w:val="fr-FR"/>
        </w:rPr>
        <w:t>10</w:t>
      </w:r>
      <w:r w:rsidR="009A4292">
        <w:rPr>
          <w:lang w:val="fr-FR"/>
        </w:rPr>
        <w:t> </w:t>
      </w:r>
      <w:r w:rsidRPr="006A6480">
        <w:rPr>
          <w:lang w:val="fr-FR"/>
        </w:rPr>
        <w:t>000</w:t>
      </w:r>
      <w:r w:rsidR="0030091E">
        <w:rPr>
          <w:lang w:val="fr-FR"/>
        </w:rPr>
        <w:t> </w:t>
      </w:r>
      <w:r w:rsidRPr="00D0184E">
        <w:rPr>
          <w:lang w:val="fr-FR"/>
        </w:rPr>
        <w:t>FCFA par élève et le paiement peut être échelonné sur plusieurs mois. La non inscription financière ne peut en aucun cas entrainer l</w:t>
      </w:r>
      <w:r w:rsidR="00857EE5" w:rsidRPr="00D0184E">
        <w:rPr>
          <w:lang w:val="fr-FR"/>
        </w:rPr>
        <w:t>’</w:t>
      </w:r>
      <w:r w:rsidRPr="00D0184E">
        <w:rPr>
          <w:lang w:val="fr-FR"/>
        </w:rPr>
        <w:t>exclusion de l</w:t>
      </w:r>
      <w:r w:rsidR="00857EE5" w:rsidRPr="00D0184E">
        <w:rPr>
          <w:lang w:val="fr-FR"/>
        </w:rPr>
        <w:t>’</w:t>
      </w:r>
      <w:r w:rsidRPr="00D0184E">
        <w:rPr>
          <w:lang w:val="fr-FR"/>
        </w:rPr>
        <w:t>élève car l</w:t>
      </w:r>
      <w:r w:rsidR="00857EE5" w:rsidRPr="00D0184E">
        <w:rPr>
          <w:lang w:val="fr-FR"/>
        </w:rPr>
        <w:t>’</w:t>
      </w:r>
      <w:r w:rsidR="00F66276" w:rsidRPr="00D0184E">
        <w:rPr>
          <w:lang w:val="fr-FR"/>
        </w:rPr>
        <w:t>État</w:t>
      </w:r>
      <w:r w:rsidRPr="00D0184E">
        <w:rPr>
          <w:lang w:val="fr-FR"/>
        </w:rPr>
        <w:t xml:space="preserve"> du Sénégal a pour ambition de créer une école de l</w:t>
      </w:r>
      <w:r w:rsidR="00857EE5" w:rsidRPr="00D0184E">
        <w:rPr>
          <w:lang w:val="fr-FR"/>
        </w:rPr>
        <w:t>’</w:t>
      </w:r>
      <w:r w:rsidRPr="00D0184E">
        <w:rPr>
          <w:lang w:val="fr-FR"/>
        </w:rPr>
        <w:t>équité et de l</w:t>
      </w:r>
      <w:r w:rsidR="00857EE5" w:rsidRPr="00D0184E">
        <w:rPr>
          <w:lang w:val="fr-FR"/>
        </w:rPr>
        <w:t>’</w:t>
      </w:r>
      <w:r w:rsidRPr="00D0184E">
        <w:rPr>
          <w:lang w:val="fr-FR"/>
        </w:rPr>
        <w:t>égalité des chances. En déroulant, le projet PAEF-Plus, le Sénégal avait pour objectif d</w:t>
      </w:r>
      <w:r w:rsidR="00857EE5" w:rsidRPr="00D0184E">
        <w:rPr>
          <w:lang w:val="fr-FR"/>
        </w:rPr>
        <w:t>’</w:t>
      </w:r>
      <w:r w:rsidRPr="00D0184E">
        <w:rPr>
          <w:lang w:val="fr-FR"/>
        </w:rPr>
        <w:t>expérimenter certaines initiatives pour en cas de réussite les dupliquer.</w:t>
      </w:r>
    </w:p>
    <w:p w14:paraId="6EA8357F" w14:textId="66436E28" w:rsidR="00400CEB" w:rsidRPr="00D0184E" w:rsidRDefault="00EE7C8F" w:rsidP="000B0C46">
      <w:pPr>
        <w:pStyle w:val="SingleTxt"/>
        <w:numPr>
          <w:ilvl w:val="0"/>
          <w:numId w:val="34"/>
        </w:numPr>
        <w:spacing w:line="240" w:lineRule="exact"/>
        <w:ind w:left="1267"/>
        <w:rPr>
          <w:lang w:val="fr-FR"/>
        </w:rPr>
      </w:pPr>
      <w:r w:rsidRPr="00D0184E">
        <w:rPr>
          <w:lang w:val="fr-FR"/>
        </w:rPr>
        <w:t>Ces efforts ont permis d</w:t>
      </w:r>
      <w:r w:rsidR="00857EE5" w:rsidRPr="00D0184E">
        <w:rPr>
          <w:lang w:val="fr-FR"/>
        </w:rPr>
        <w:t>’</w:t>
      </w:r>
      <w:r w:rsidRPr="00D0184E">
        <w:rPr>
          <w:lang w:val="fr-FR"/>
        </w:rPr>
        <w:t>aboutir à des résultats importants. Les taux actuels de promotion, de redoublement et d</w:t>
      </w:r>
      <w:r w:rsidR="00857EE5" w:rsidRPr="00D0184E">
        <w:rPr>
          <w:lang w:val="fr-FR"/>
        </w:rPr>
        <w:t>’</w:t>
      </w:r>
      <w:r w:rsidRPr="00D0184E">
        <w:rPr>
          <w:lang w:val="fr-FR"/>
        </w:rPr>
        <w:t xml:space="preserve">abandon sont tous en faveur des filles, pour une promotion de </w:t>
      </w:r>
      <w:r w:rsidRPr="006A6480">
        <w:rPr>
          <w:lang w:val="fr-FR"/>
        </w:rPr>
        <w:t>100</w:t>
      </w:r>
      <w:r w:rsidRPr="00D0184E">
        <w:rPr>
          <w:lang w:val="fr-FR"/>
        </w:rPr>
        <w:t xml:space="preserve"> élèves inscrits au CI, </w:t>
      </w:r>
      <w:r w:rsidRPr="006A6480">
        <w:rPr>
          <w:lang w:val="fr-FR"/>
        </w:rPr>
        <w:t>86</w:t>
      </w:r>
      <w:r w:rsidRPr="00D0184E">
        <w:rPr>
          <w:lang w:val="fr-FR"/>
        </w:rPr>
        <w:t>,</w:t>
      </w:r>
      <w:r w:rsidRPr="006A6480">
        <w:rPr>
          <w:lang w:val="fr-FR"/>
        </w:rPr>
        <w:t>7</w:t>
      </w:r>
      <w:r w:rsidR="00857EE5" w:rsidRPr="00D0184E">
        <w:rPr>
          <w:lang w:val="fr-FR"/>
        </w:rPr>
        <w:t> %</w:t>
      </w:r>
      <w:r w:rsidRPr="00D0184E">
        <w:rPr>
          <w:lang w:val="fr-FR"/>
        </w:rPr>
        <w:t xml:space="preserve"> pour les filles sont légèrement plus performantes que les garçons (</w:t>
      </w:r>
      <w:r w:rsidRPr="006A6480">
        <w:rPr>
          <w:lang w:val="fr-FR"/>
        </w:rPr>
        <w:t>85</w:t>
      </w:r>
      <w:r w:rsidRPr="00D0184E">
        <w:rPr>
          <w:lang w:val="fr-FR"/>
        </w:rPr>
        <w:t>,</w:t>
      </w:r>
      <w:r w:rsidRPr="006A6480">
        <w:rPr>
          <w:lang w:val="fr-FR"/>
        </w:rPr>
        <w:t>9</w:t>
      </w:r>
      <w:r w:rsidR="00857EE5" w:rsidRPr="00D0184E">
        <w:rPr>
          <w:lang w:val="fr-FR"/>
        </w:rPr>
        <w:t> %</w:t>
      </w:r>
      <w:r w:rsidRPr="00D0184E">
        <w:rPr>
          <w:lang w:val="fr-FR"/>
        </w:rPr>
        <w:t>)</w:t>
      </w:r>
      <w:r w:rsidR="00857EE5" w:rsidRPr="00D0184E">
        <w:rPr>
          <w:lang w:val="fr-FR"/>
        </w:rPr>
        <w:t> ;</w:t>
      </w:r>
      <w:r w:rsidRPr="00D0184E">
        <w:rPr>
          <w:lang w:val="fr-FR"/>
        </w:rPr>
        <w:t xml:space="preserve"> l</w:t>
      </w:r>
      <w:r w:rsidR="00857EE5" w:rsidRPr="00D0184E">
        <w:rPr>
          <w:lang w:val="fr-FR"/>
        </w:rPr>
        <w:t>’</w:t>
      </w:r>
      <w:r w:rsidRPr="00D0184E">
        <w:rPr>
          <w:lang w:val="fr-FR"/>
        </w:rPr>
        <w:t>évolution du taux de scolarisation des filles dans l</w:t>
      </w:r>
      <w:r w:rsidR="00857EE5" w:rsidRPr="00D0184E">
        <w:rPr>
          <w:lang w:val="fr-FR"/>
        </w:rPr>
        <w:t>’</w:t>
      </w:r>
      <w:r w:rsidRPr="00D0184E">
        <w:rPr>
          <w:lang w:val="fr-FR"/>
        </w:rPr>
        <w:t xml:space="preserve">élémentaire qui passe de </w:t>
      </w:r>
      <w:r w:rsidRPr="006A6480">
        <w:rPr>
          <w:lang w:val="fr-FR"/>
        </w:rPr>
        <w:t>88</w:t>
      </w:r>
      <w:r w:rsidRPr="00D0184E">
        <w:rPr>
          <w:lang w:val="fr-FR"/>
        </w:rPr>
        <w:t>,</w:t>
      </w:r>
      <w:r w:rsidRPr="006A6480">
        <w:rPr>
          <w:lang w:val="fr-FR"/>
        </w:rPr>
        <w:t>6</w:t>
      </w:r>
      <w:r w:rsidR="00857EE5" w:rsidRPr="00D0184E">
        <w:rPr>
          <w:lang w:val="fr-FR"/>
        </w:rPr>
        <w:t> %</w:t>
      </w:r>
      <w:r w:rsidRPr="00D0184E">
        <w:rPr>
          <w:lang w:val="fr-FR"/>
        </w:rPr>
        <w:t xml:space="preserve"> en </w:t>
      </w:r>
      <w:r w:rsidRPr="006A6480">
        <w:rPr>
          <w:lang w:val="fr-FR"/>
        </w:rPr>
        <w:t>2008</w:t>
      </w:r>
      <w:r w:rsidRPr="00D0184E">
        <w:rPr>
          <w:lang w:val="fr-FR"/>
        </w:rPr>
        <w:t xml:space="preserve"> à </w:t>
      </w:r>
      <w:r w:rsidRPr="006A6480">
        <w:rPr>
          <w:lang w:val="fr-FR"/>
        </w:rPr>
        <w:t>93</w:t>
      </w:r>
      <w:r w:rsidRPr="00D0184E">
        <w:rPr>
          <w:lang w:val="fr-FR"/>
        </w:rPr>
        <w:t>,</w:t>
      </w:r>
      <w:r w:rsidRPr="006A6480">
        <w:rPr>
          <w:lang w:val="fr-FR"/>
        </w:rPr>
        <w:t>86</w:t>
      </w:r>
      <w:r w:rsidR="00857EE5" w:rsidRPr="00D0184E">
        <w:rPr>
          <w:lang w:val="fr-FR"/>
        </w:rPr>
        <w:t> %</w:t>
      </w:r>
      <w:r w:rsidRPr="00D0184E">
        <w:rPr>
          <w:lang w:val="fr-FR"/>
        </w:rPr>
        <w:t xml:space="preserve"> en </w:t>
      </w:r>
      <w:r w:rsidRPr="006A6480">
        <w:rPr>
          <w:lang w:val="fr-FR"/>
        </w:rPr>
        <w:t>2017</w:t>
      </w:r>
      <w:r w:rsidRPr="00D0184E">
        <w:rPr>
          <w:lang w:val="fr-FR"/>
        </w:rPr>
        <w:t xml:space="preserve"> avec un indice de parité de </w:t>
      </w:r>
      <w:r w:rsidRPr="006A6480">
        <w:rPr>
          <w:lang w:val="fr-FR"/>
        </w:rPr>
        <w:t>1</w:t>
      </w:r>
      <w:r w:rsidRPr="00D0184E">
        <w:rPr>
          <w:lang w:val="fr-FR"/>
        </w:rPr>
        <w:t>,</w:t>
      </w:r>
      <w:r w:rsidRPr="006A6480">
        <w:rPr>
          <w:lang w:val="fr-FR"/>
        </w:rPr>
        <w:t>15</w:t>
      </w:r>
      <w:r w:rsidRPr="00D0184E">
        <w:rPr>
          <w:lang w:val="fr-FR"/>
        </w:rPr>
        <w:t xml:space="preserve"> en faveur des filles</w:t>
      </w:r>
      <w:r w:rsidR="00857EE5" w:rsidRPr="00D0184E">
        <w:rPr>
          <w:lang w:val="fr-FR"/>
        </w:rPr>
        <w:t> ;</w:t>
      </w:r>
      <w:r w:rsidRPr="00D0184E">
        <w:rPr>
          <w:lang w:val="fr-FR"/>
        </w:rPr>
        <w:t xml:space="preserve"> augmentation de la part des filles dans les effectifs nouvellement inscrits au CI passée de </w:t>
      </w:r>
      <w:r w:rsidRPr="006A6480">
        <w:rPr>
          <w:lang w:val="fr-FR"/>
        </w:rPr>
        <w:t>220</w:t>
      </w:r>
      <w:r w:rsidR="001E4EF3">
        <w:rPr>
          <w:lang w:val="fr-FR"/>
        </w:rPr>
        <w:t> </w:t>
      </w:r>
      <w:r w:rsidRPr="006A6480">
        <w:rPr>
          <w:lang w:val="fr-FR"/>
        </w:rPr>
        <w:t>258</w:t>
      </w:r>
      <w:r w:rsidRPr="00D0184E">
        <w:rPr>
          <w:lang w:val="fr-FR"/>
        </w:rPr>
        <w:t xml:space="preserve"> en </w:t>
      </w:r>
      <w:r w:rsidRPr="006A6480">
        <w:rPr>
          <w:lang w:val="fr-FR"/>
        </w:rPr>
        <w:t>2016</w:t>
      </w:r>
      <w:r w:rsidRPr="00D0184E">
        <w:rPr>
          <w:lang w:val="fr-FR"/>
        </w:rPr>
        <w:t xml:space="preserve"> à </w:t>
      </w:r>
      <w:r w:rsidRPr="006A6480">
        <w:rPr>
          <w:lang w:val="fr-FR"/>
        </w:rPr>
        <w:t>229</w:t>
      </w:r>
      <w:r w:rsidR="001E4EF3">
        <w:rPr>
          <w:lang w:val="fr-FR"/>
        </w:rPr>
        <w:t> </w:t>
      </w:r>
      <w:r w:rsidRPr="006A6480">
        <w:rPr>
          <w:lang w:val="fr-FR"/>
        </w:rPr>
        <w:t>179</w:t>
      </w:r>
      <w:r w:rsidRPr="00D0184E">
        <w:rPr>
          <w:lang w:val="fr-FR"/>
        </w:rPr>
        <w:t xml:space="preserve"> en </w:t>
      </w:r>
      <w:r w:rsidRPr="006A6480">
        <w:rPr>
          <w:lang w:val="fr-FR"/>
        </w:rPr>
        <w:t>2017</w:t>
      </w:r>
      <w:r w:rsidRPr="00D0184E">
        <w:rPr>
          <w:lang w:val="fr-FR"/>
        </w:rPr>
        <w:t xml:space="preserve">, soit un écart significatif de </w:t>
      </w:r>
      <w:r w:rsidRPr="006A6480">
        <w:rPr>
          <w:lang w:val="fr-FR"/>
        </w:rPr>
        <w:t>8921</w:t>
      </w:r>
      <w:r w:rsidR="00857EE5" w:rsidRPr="00D0184E">
        <w:rPr>
          <w:lang w:val="fr-FR"/>
        </w:rPr>
        <w:t> ;</w:t>
      </w:r>
      <w:r w:rsidRPr="00D0184E">
        <w:rPr>
          <w:lang w:val="fr-FR"/>
        </w:rPr>
        <w:t xml:space="preserve"> indice de parité en faveur des filles à tous les niveaux avec </w:t>
      </w:r>
      <w:r w:rsidRPr="006A6480">
        <w:rPr>
          <w:lang w:val="fr-FR"/>
        </w:rPr>
        <w:t>1</w:t>
      </w:r>
      <w:r w:rsidRPr="00D0184E">
        <w:rPr>
          <w:lang w:val="fr-FR"/>
        </w:rPr>
        <w:t>,</w:t>
      </w:r>
      <w:r w:rsidRPr="006A6480">
        <w:rPr>
          <w:lang w:val="fr-FR"/>
        </w:rPr>
        <w:t>16</w:t>
      </w:r>
      <w:r w:rsidRPr="00D0184E">
        <w:rPr>
          <w:lang w:val="fr-FR"/>
        </w:rPr>
        <w:t xml:space="preserve"> à l</w:t>
      </w:r>
      <w:r w:rsidR="00857EE5" w:rsidRPr="00D0184E">
        <w:rPr>
          <w:lang w:val="fr-FR"/>
        </w:rPr>
        <w:t>’</w:t>
      </w:r>
      <w:r w:rsidRPr="00D0184E">
        <w:rPr>
          <w:lang w:val="fr-FR"/>
        </w:rPr>
        <w:t xml:space="preserve">élémentaire et au moyen et </w:t>
      </w:r>
      <w:r w:rsidRPr="006A6480">
        <w:rPr>
          <w:lang w:val="fr-FR"/>
        </w:rPr>
        <w:t>1</w:t>
      </w:r>
      <w:r w:rsidRPr="00D0184E">
        <w:rPr>
          <w:lang w:val="fr-FR"/>
        </w:rPr>
        <w:t>,</w:t>
      </w:r>
      <w:r w:rsidRPr="006A6480">
        <w:rPr>
          <w:lang w:val="fr-FR"/>
        </w:rPr>
        <w:t>05</w:t>
      </w:r>
      <w:r w:rsidRPr="00D0184E">
        <w:rPr>
          <w:lang w:val="fr-FR"/>
        </w:rPr>
        <w:t xml:space="preserve"> au Secondaire</w:t>
      </w:r>
      <w:r w:rsidR="00857EE5" w:rsidRPr="00D0184E">
        <w:rPr>
          <w:lang w:val="fr-FR"/>
        </w:rPr>
        <w:t> ;</w:t>
      </w:r>
      <w:r w:rsidRPr="00D0184E">
        <w:rPr>
          <w:lang w:val="fr-FR"/>
        </w:rPr>
        <w:t xml:space="preserve"> et au niveau du préscolaire, le TBPS est de </w:t>
      </w:r>
      <w:r w:rsidRPr="006A6480">
        <w:rPr>
          <w:lang w:val="fr-FR"/>
        </w:rPr>
        <w:t>17</w:t>
      </w:r>
      <w:r w:rsidRPr="00D0184E">
        <w:rPr>
          <w:lang w:val="fr-FR"/>
        </w:rPr>
        <w:t>,</w:t>
      </w:r>
      <w:r w:rsidRPr="006A6480">
        <w:rPr>
          <w:lang w:val="fr-FR"/>
        </w:rPr>
        <w:t>80</w:t>
      </w:r>
      <w:r w:rsidR="00857EE5" w:rsidRPr="00D0184E">
        <w:rPr>
          <w:lang w:val="fr-FR"/>
        </w:rPr>
        <w:t> %</w:t>
      </w:r>
      <w:r w:rsidRPr="00D0184E">
        <w:rPr>
          <w:lang w:val="fr-FR"/>
        </w:rPr>
        <w:t xml:space="preserve"> en </w:t>
      </w:r>
      <w:r w:rsidRPr="006A6480">
        <w:rPr>
          <w:lang w:val="fr-FR"/>
        </w:rPr>
        <w:t>2016</w:t>
      </w:r>
      <w:r w:rsidRPr="00D0184E">
        <w:rPr>
          <w:lang w:val="fr-FR"/>
        </w:rPr>
        <w:t xml:space="preserve">. Il est de </w:t>
      </w:r>
      <w:r w:rsidRPr="006A6480">
        <w:rPr>
          <w:lang w:val="fr-FR"/>
        </w:rPr>
        <w:t>19</w:t>
      </w:r>
      <w:r w:rsidRPr="00D0184E">
        <w:rPr>
          <w:lang w:val="fr-FR"/>
        </w:rPr>
        <w:t>,</w:t>
      </w:r>
      <w:r w:rsidRPr="006A6480">
        <w:rPr>
          <w:lang w:val="fr-FR"/>
        </w:rPr>
        <w:t>20</w:t>
      </w:r>
      <w:r w:rsidR="00857EE5" w:rsidRPr="00D0184E">
        <w:rPr>
          <w:lang w:val="fr-FR"/>
        </w:rPr>
        <w:t> %</w:t>
      </w:r>
      <w:r w:rsidRPr="00D0184E">
        <w:rPr>
          <w:lang w:val="fr-FR"/>
        </w:rPr>
        <w:t xml:space="preserve"> pour les filles contre </w:t>
      </w:r>
      <w:r w:rsidRPr="006A6480">
        <w:rPr>
          <w:lang w:val="fr-FR"/>
        </w:rPr>
        <w:t>16</w:t>
      </w:r>
      <w:r w:rsidRPr="00D0184E">
        <w:rPr>
          <w:lang w:val="fr-FR"/>
        </w:rPr>
        <w:t>,</w:t>
      </w:r>
      <w:r w:rsidRPr="006A6480">
        <w:rPr>
          <w:lang w:val="fr-FR"/>
        </w:rPr>
        <w:t>50</w:t>
      </w:r>
      <w:r w:rsidR="00857EE5" w:rsidRPr="00D0184E">
        <w:rPr>
          <w:lang w:val="fr-FR"/>
        </w:rPr>
        <w:t> %</w:t>
      </w:r>
      <w:r w:rsidRPr="00D0184E">
        <w:rPr>
          <w:lang w:val="fr-FR"/>
        </w:rPr>
        <w:t xml:space="preserve"> pour les garçons</w:t>
      </w:r>
      <w:r w:rsidR="00857EE5" w:rsidRPr="00D0184E">
        <w:rPr>
          <w:lang w:val="fr-FR"/>
        </w:rPr>
        <w:t> ;</w:t>
      </w:r>
      <w:r w:rsidRPr="00D0184E">
        <w:rPr>
          <w:lang w:val="fr-FR"/>
        </w:rPr>
        <w:t xml:space="preserve"> le taux d</w:t>
      </w:r>
      <w:r w:rsidR="00857EE5" w:rsidRPr="00D0184E">
        <w:rPr>
          <w:lang w:val="fr-FR"/>
        </w:rPr>
        <w:t>’</w:t>
      </w:r>
      <w:r w:rsidRPr="00D0184E">
        <w:rPr>
          <w:lang w:val="fr-FR"/>
        </w:rPr>
        <w:t xml:space="preserve">achèvement au niveau national qui est à </w:t>
      </w:r>
      <w:r w:rsidRPr="006A6480">
        <w:rPr>
          <w:lang w:val="fr-FR"/>
        </w:rPr>
        <w:t>61</w:t>
      </w:r>
      <w:r w:rsidRPr="00D0184E">
        <w:rPr>
          <w:lang w:val="fr-FR"/>
        </w:rPr>
        <w:t>,</w:t>
      </w:r>
      <w:r w:rsidRPr="006A6480">
        <w:rPr>
          <w:lang w:val="fr-FR"/>
        </w:rPr>
        <w:t>82</w:t>
      </w:r>
      <w:r w:rsidR="00857EE5" w:rsidRPr="00D0184E">
        <w:rPr>
          <w:lang w:val="fr-FR"/>
        </w:rPr>
        <w:t> %</w:t>
      </w:r>
      <w:r w:rsidRPr="00D0184E">
        <w:rPr>
          <w:lang w:val="fr-FR"/>
        </w:rPr>
        <w:t xml:space="preserve">. Comparé à celui de </w:t>
      </w:r>
      <w:r w:rsidRPr="006A6480">
        <w:rPr>
          <w:lang w:val="fr-FR"/>
        </w:rPr>
        <w:t>2016</w:t>
      </w:r>
      <w:r w:rsidRPr="00D0184E">
        <w:rPr>
          <w:lang w:val="fr-FR"/>
        </w:rPr>
        <w:t xml:space="preserve">, on note une augmentation de </w:t>
      </w:r>
      <w:r w:rsidRPr="006A6480">
        <w:rPr>
          <w:lang w:val="fr-FR"/>
        </w:rPr>
        <w:t>1</w:t>
      </w:r>
      <w:r w:rsidRPr="00D0184E">
        <w:rPr>
          <w:lang w:val="fr-FR"/>
        </w:rPr>
        <w:t>,</w:t>
      </w:r>
      <w:r w:rsidRPr="006A6480">
        <w:rPr>
          <w:lang w:val="fr-FR"/>
        </w:rPr>
        <w:t>92</w:t>
      </w:r>
      <w:r w:rsidRPr="00D0184E">
        <w:rPr>
          <w:lang w:val="fr-FR"/>
        </w:rPr>
        <w:t xml:space="preserve"> point de pourcentage. L</w:t>
      </w:r>
      <w:r w:rsidR="00857EE5" w:rsidRPr="00D0184E">
        <w:rPr>
          <w:lang w:val="fr-FR"/>
        </w:rPr>
        <w:t>’</w:t>
      </w:r>
      <w:r w:rsidRPr="00D0184E">
        <w:rPr>
          <w:lang w:val="fr-FR"/>
        </w:rPr>
        <w:t>écart est donc significatif entre Régions en termes de taux d</w:t>
      </w:r>
      <w:r w:rsidR="00857EE5" w:rsidRPr="00D0184E">
        <w:rPr>
          <w:lang w:val="fr-FR"/>
        </w:rPr>
        <w:t>’</w:t>
      </w:r>
      <w:r w:rsidRPr="00D0184E">
        <w:rPr>
          <w:lang w:val="fr-FR"/>
        </w:rPr>
        <w:t>achèvement. Au niveau national, plus de filles (</w:t>
      </w:r>
      <w:r w:rsidRPr="006A6480">
        <w:rPr>
          <w:lang w:val="fr-FR"/>
        </w:rPr>
        <w:t>65</w:t>
      </w:r>
      <w:r w:rsidRPr="00D0184E">
        <w:rPr>
          <w:lang w:val="fr-FR"/>
        </w:rPr>
        <w:t>,</w:t>
      </w:r>
      <w:r w:rsidRPr="006A6480">
        <w:rPr>
          <w:lang w:val="fr-FR"/>
        </w:rPr>
        <w:t>8</w:t>
      </w:r>
      <w:r w:rsidR="00857EE5" w:rsidRPr="00D0184E">
        <w:rPr>
          <w:lang w:val="fr-FR"/>
        </w:rPr>
        <w:t> %</w:t>
      </w:r>
      <w:r w:rsidRPr="00D0184E">
        <w:rPr>
          <w:lang w:val="fr-FR"/>
        </w:rPr>
        <w:t>) achèvent le cycle élémentaire que les garçons (</w:t>
      </w:r>
      <w:r w:rsidRPr="006A6480">
        <w:rPr>
          <w:lang w:val="fr-FR"/>
        </w:rPr>
        <w:t>54</w:t>
      </w:r>
      <w:r w:rsidRPr="00D0184E">
        <w:rPr>
          <w:lang w:val="fr-FR"/>
        </w:rPr>
        <w:t>,</w:t>
      </w:r>
      <w:r w:rsidRPr="006A6480">
        <w:rPr>
          <w:lang w:val="fr-FR"/>
        </w:rPr>
        <w:t>3</w:t>
      </w:r>
      <w:r w:rsidR="00857EE5" w:rsidRPr="00D0184E">
        <w:rPr>
          <w:lang w:val="fr-FR"/>
        </w:rPr>
        <w:t> %</w:t>
      </w:r>
      <w:r w:rsidRPr="00D0184E">
        <w:rPr>
          <w:lang w:val="fr-FR"/>
        </w:rPr>
        <w:t>)</w:t>
      </w:r>
      <w:r w:rsidR="00857EE5" w:rsidRPr="00D0184E">
        <w:rPr>
          <w:lang w:val="fr-FR"/>
        </w:rPr>
        <w:t> ;</w:t>
      </w:r>
      <w:r w:rsidRPr="00D0184E">
        <w:rPr>
          <w:lang w:val="fr-FR"/>
        </w:rPr>
        <w:t xml:space="preserve"> le taux d</w:t>
      </w:r>
      <w:r w:rsidR="00857EE5" w:rsidRPr="00D0184E">
        <w:rPr>
          <w:lang w:val="fr-FR"/>
        </w:rPr>
        <w:t>’</w:t>
      </w:r>
      <w:r w:rsidRPr="00D0184E">
        <w:rPr>
          <w:lang w:val="fr-FR"/>
        </w:rPr>
        <w:t xml:space="preserve">achèvement au moyen a connu une variation en deux phases. De </w:t>
      </w:r>
      <w:r w:rsidRPr="006A6480">
        <w:rPr>
          <w:lang w:val="fr-FR"/>
        </w:rPr>
        <w:t>2008</w:t>
      </w:r>
      <w:r w:rsidRPr="00D0184E">
        <w:rPr>
          <w:lang w:val="fr-FR"/>
        </w:rPr>
        <w:t xml:space="preserve"> à </w:t>
      </w:r>
      <w:r w:rsidRPr="006A6480">
        <w:rPr>
          <w:lang w:val="fr-FR"/>
        </w:rPr>
        <w:t>2014</w:t>
      </w:r>
      <w:r w:rsidRPr="00D0184E">
        <w:rPr>
          <w:lang w:val="fr-FR"/>
        </w:rPr>
        <w:t xml:space="preserve">, il est passé de </w:t>
      </w:r>
      <w:r w:rsidRPr="006A6480">
        <w:rPr>
          <w:lang w:val="fr-FR"/>
        </w:rPr>
        <w:t>27</w:t>
      </w:r>
      <w:r w:rsidRPr="00D0184E">
        <w:rPr>
          <w:lang w:val="fr-FR"/>
        </w:rPr>
        <w:t>,</w:t>
      </w:r>
      <w:r w:rsidRPr="006A6480">
        <w:rPr>
          <w:lang w:val="fr-FR"/>
        </w:rPr>
        <w:t>20</w:t>
      </w:r>
      <w:r w:rsidR="00857EE5" w:rsidRPr="00D0184E">
        <w:rPr>
          <w:lang w:val="fr-FR"/>
        </w:rPr>
        <w:t> %</w:t>
      </w:r>
      <w:r w:rsidRPr="00D0184E">
        <w:rPr>
          <w:lang w:val="fr-FR"/>
        </w:rPr>
        <w:t xml:space="preserve"> à </w:t>
      </w:r>
      <w:r w:rsidRPr="006A6480">
        <w:rPr>
          <w:lang w:val="fr-FR"/>
        </w:rPr>
        <w:t>40</w:t>
      </w:r>
      <w:r w:rsidRPr="00D0184E">
        <w:rPr>
          <w:lang w:val="fr-FR"/>
        </w:rPr>
        <w:t>,</w:t>
      </w:r>
      <w:r w:rsidRPr="006A6480">
        <w:rPr>
          <w:lang w:val="fr-FR"/>
        </w:rPr>
        <w:t>80</w:t>
      </w:r>
      <w:r w:rsidR="00857EE5" w:rsidRPr="00D0184E">
        <w:rPr>
          <w:lang w:val="fr-FR"/>
        </w:rPr>
        <w:t> %</w:t>
      </w:r>
      <w:r w:rsidRPr="00D0184E">
        <w:rPr>
          <w:lang w:val="fr-FR"/>
        </w:rPr>
        <w:t xml:space="preserve"> soit une hausse de </w:t>
      </w:r>
      <w:r w:rsidRPr="006A6480">
        <w:rPr>
          <w:lang w:val="fr-FR"/>
        </w:rPr>
        <w:t>13</w:t>
      </w:r>
      <w:r w:rsidRPr="00D0184E">
        <w:rPr>
          <w:lang w:val="fr-FR"/>
        </w:rPr>
        <w:t>,</w:t>
      </w:r>
      <w:r w:rsidRPr="006A6480">
        <w:rPr>
          <w:lang w:val="fr-FR"/>
        </w:rPr>
        <w:t>60</w:t>
      </w:r>
      <w:r w:rsidRPr="00D0184E">
        <w:rPr>
          <w:lang w:val="fr-FR"/>
        </w:rPr>
        <w:t xml:space="preserve"> points de pourcentage et en </w:t>
      </w:r>
      <w:r w:rsidRPr="006A6480">
        <w:rPr>
          <w:lang w:val="fr-FR"/>
        </w:rPr>
        <w:t>2017</w:t>
      </w:r>
      <w:r w:rsidRPr="00D0184E">
        <w:rPr>
          <w:lang w:val="fr-FR"/>
        </w:rPr>
        <w:t>, ce taux est plus important chez les filles (</w:t>
      </w:r>
      <w:r w:rsidRPr="006A6480">
        <w:rPr>
          <w:lang w:val="fr-FR"/>
        </w:rPr>
        <w:t>40</w:t>
      </w:r>
      <w:r w:rsidRPr="00D0184E">
        <w:rPr>
          <w:lang w:val="fr-FR"/>
        </w:rPr>
        <w:t>,</w:t>
      </w:r>
      <w:r w:rsidRPr="006A6480">
        <w:rPr>
          <w:lang w:val="fr-FR"/>
        </w:rPr>
        <w:t>09</w:t>
      </w:r>
      <w:r w:rsidR="00857EE5" w:rsidRPr="00D0184E">
        <w:rPr>
          <w:lang w:val="fr-FR"/>
        </w:rPr>
        <w:t> %</w:t>
      </w:r>
      <w:r w:rsidRPr="00D0184E">
        <w:rPr>
          <w:lang w:val="fr-FR"/>
        </w:rPr>
        <w:t>) que chez les garçons (</w:t>
      </w:r>
      <w:r w:rsidRPr="006A6480">
        <w:rPr>
          <w:lang w:val="fr-FR"/>
        </w:rPr>
        <w:t>34</w:t>
      </w:r>
      <w:r w:rsidRPr="00D0184E">
        <w:rPr>
          <w:lang w:val="fr-FR"/>
        </w:rPr>
        <w:t>,</w:t>
      </w:r>
      <w:r w:rsidRPr="006A6480">
        <w:rPr>
          <w:lang w:val="fr-FR"/>
        </w:rPr>
        <w:t>18</w:t>
      </w:r>
      <w:r w:rsidR="00857EE5" w:rsidRPr="00D0184E">
        <w:rPr>
          <w:lang w:val="fr-FR"/>
        </w:rPr>
        <w:t> %</w:t>
      </w:r>
      <w:r w:rsidRPr="00D0184E">
        <w:rPr>
          <w:lang w:val="fr-FR"/>
        </w:rPr>
        <w:t>) son niveau indique qu</w:t>
      </w:r>
      <w:r w:rsidR="00857EE5" w:rsidRPr="00D0184E">
        <w:rPr>
          <w:lang w:val="fr-FR"/>
        </w:rPr>
        <w:t>’</w:t>
      </w:r>
      <w:r w:rsidRPr="00D0184E">
        <w:rPr>
          <w:lang w:val="fr-FR"/>
        </w:rPr>
        <w:t>il y a lieu de renforcer les stratégies de lutte contre la déperdition scolaire (redoublement et abandon). Le nombre de femmes ayant accès aux postes de responsabilités dans le secteur de l</w:t>
      </w:r>
      <w:r w:rsidR="00857EE5" w:rsidRPr="00D0184E">
        <w:rPr>
          <w:lang w:val="fr-FR"/>
        </w:rPr>
        <w:t>’</w:t>
      </w:r>
      <w:r w:rsidRPr="00D0184E">
        <w:rPr>
          <w:lang w:val="fr-FR"/>
        </w:rPr>
        <w:t xml:space="preserve">éducation est passé de </w:t>
      </w:r>
      <w:r w:rsidRPr="006A6480">
        <w:rPr>
          <w:lang w:val="fr-FR"/>
        </w:rPr>
        <w:t>0</w:t>
      </w:r>
      <w:r w:rsidRPr="00D0184E">
        <w:rPr>
          <w:lang w:val="fr-FR"/>
        </w:rPr>
        <w:t>,</w:t>
      </w:r>
      <w:r w:rsidRPr="006A6480">
        <w:rPr>
          <w:lang w:val="fr-FR"/>
        </w:rPr>
        <w:t>1</w:t>
      </w:r>
      <w:r w:rsidR="00857EE5" w:rsidRPr="00D0184E">
        <w:rPr>
          <w:lang w:val="fr-FR"/>
        </w:rPr>
        <w:t> %</w:t>
      </w:r>
      <w:r w:rsidRPr="00D0184E">
        <w:rPr>
          <w:lang w:val="fr-FR"/>
        </w:rPr>
        <w:t xml:space="preserve"> des effectifs à </w:t>
      </w:r>
      <w:r w:rsidRPr="006A6480">
        <w:rPr>
          <w:lang w:val="fr-FR"/>
        </w:rPr>
        <w:t>13</w:t>
      </w:r>
      <w:r w:rsidR="00857EE5" w:rsidRPr="00D0184E">
        <w:rPr>
          <w:lang w:val="fr-FR"/>
        </w:rPr>
        <w:t> %</w:t>
      </w:r>
      <w:r w:rsidRPr="00D0184E">
        <w:rPr>
          <w:lang w:val="fr-FR"/>
        </w:rPr>
        <w:t xml:space="preserve"> de </w:t>
      </w:r>
      <w:r w:rsidRPr="006A6480">
        <w:rPr>
          <w:lang w:val="fr-FR"/>
        </w:rPr>
        <w:t>2013</w:t>
      </w:r>
      <w:r w:rsidRPr="00D0184E">
        <w:rPr>
          <w:lang w:val="fr-FR"/>
        </w:rPr>
        <w:t xml:space="preserve"> à </w:t>
      </w:r>
      <w:r w:rsidRPr="006A6480">
        <w:rPr>
          <w:lang w:val="fr-FR"/>
        </w:rPr>
        <w:t>2018</w:t>
      </w:r>
      <w:r w:rsidRPr="00D0184E">
        <w:rPr>
          <w:lang w:val="fr-FR"/>
        </w:rPr>
        <w:t>.</w:t>
      </w:r>
      <w:bookmarkStart w:id="23" w:name="_Toc425891375"/>
    </w:p>
    <w:p w14:paraId="1F7902C0" w14:textId="660526A3" w:rsidR="00EE7C8F" w:rsidRPr="00D0184E" w:rsidRDefault="00EE7C8F" w:rsidP="00FA3E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0184E">
        <w:rPr>
          <w:lang w:val="fr-FR"/>
        </w:rPr>
        <w:lastRenderedPageBreak/>
        <w:tab/>
      </w:r>
      <w:r w:rsidRPr="006A6480">
        <w:rPr>
          <w:lang w:val="fr-FR"/>
        </w:rPr>
        <w:t>2</w:t>
      </w:r>
      <w:r w:rsidRPr="00D0184E">
        <w:rPr>
          <w:lang w:val="fr-FR"/>
        </w:rPr>
        <w:t>.</w:t>
      </w:r>
      <w:r w:rsidRPr="00D0184E">
        <w:rPr>
          <w:lang w:val="fr-FR"/>
        </w:rPr>
        <w:tab/>
        <w:t>Emploi</w:t>
      </w:r>
      <w:bookmarkEnd w:id="23"/>
    </w:p>
    <w:p w14:paraId="62DD414C" w14:textId="77777777" w:rsidR="000B0C46" w:rsidRPr="00D0184E" w:rsidRDefault="000B0C46" w:rsidP="00FA3EEF">
      <w:pPr>
        <w:pStyle w:val="SingleTxt"/>
        <w:spacing w:after="0" w:line="120" w:lineRule="exact"/>
        <w:rPr>
          <w:sz w:val="10"/>
          <w:lang w:val="fr-FR"/>
        </w:rPr>
      </w:pPr>
    </w:p>
    <w:p w14:paraId="006B3C4C" w14:textId="46036E8B" w:rsidR="00EE7C8F" w:rsidRPr="00D0184E" w:rsidRDefault="00EE7C8F" w:rsidP="00FA3EEF">
      <w:pPr>
        <w:pStyle w:val="SingleTxt"/>
        <w:numPr>
          <w:ilvl w:val="0"/>
          <w:numId w:val="34"/>
        </w:numPr>
        <w:spacing w:line="240" w:lineRule="exact"/>
        <w:ind w:left="1267"/>
        <w:rPr>
          <w:lang w:val="fr-FR"/>
        </w:rPr>
      </w:pPr>
      <w:r w:rsidRPr="00D0184E">
        <w:rPr>
          <w:lang w:val="fr-FR"/>
        </w:rPr>
        <w:t>Le principe de l</w:t>
      </w:r>
      <w:r w:rsidR="00857EE5" w:rsidRPr="00D0184E">
        <w:rPr>
          <w:lang w:val="fr-FR"/>
        </w:rPr>
        <w:t>’</w:t>
      </w:r>
      <w:r w:rsidRPr="00D0184E">
        <w:rPr>
          <w:lang w:val="fr-FR"/>
        </w:rPr>
        <w:t>égalité de traitement est posé par l</w:t>
      </w:r>
      <w:r w:rsidR="00857EE5" w:rsidRPr="00D0184E">
        <w:rPr>
          <w:lang w:val="fr-FR"/>
        </w:rPr>
        <w:t>’</w:t>
      </w:r>
      <w:r w:rsidRPr="00D0184E">
        <w:rPr>
          <w:lang w:val="fr-FR"/>
        </w:rPr>
        <w:t xml:space="preserve">article </w:t>
      </w:r>
      <w:r w:rsidRPr="006A6480">
        <w:rPr>
          <w:lang w:val="fr-FR"/>
        </w:rPr>
        <w:t>25</w:t>
      </w:r>
      <w:r w:rsidRPr="00D0184E">
        <w:rPr>
          <w:lang w:val="fr-FR"/>
        </w:rPr>
        <w:t xml:space="preserve"> de la Constitution et l</w:t>
      </w:r>
      <w:r w:rsidR="00857EE5" w:rsidRPr="00D0184E">
        <w:rPr>
          <w:lang w:val="fr-FR"/>
        </w:rPr>
        <w:t>’</w:t>
      </w:r>
      <w:r w:rsidRPr="00D0184E">
        <w:rPr>
          <w:lang w:val="fr-FR"/>
        </w:rPr>
        <w:t>article premier assure l</w:t>
      </w:r>
      <w:r w:rsidR="00857EE5" w:rsidRPr="00D0184E">
        <w:rPr>
          <w:lang w:val="fr-FR"/>
        </w:rPr>
        <w:t>’</w:t>
      </w:r>
      <w:r w:rsidRPr="00D0184E">
        <w:rPr>
          <w:lang w:val="fr-FR"/>
        </w:rPr>
        <w:t>égalité de chance et de traitement sans discrimination aucune. Le Salaire minimum interprofessionnel garanti (SMIG) existe dans la législation sénégalaise depuis plusieurs années. Dans le souci d</w:t>
      </w:r>
      <w:r w:rsidR="00857EE5" w:rsidRPr="00D0184E">
        <w:rPr>
          <w:lang w:val="fr-FR"/>
        </w:rPr>
        <w:t>’</w:t>
      </w:r>
      <w:r w:rsidRPr="00D0184E">
        <w:rPr>
          <w:lang w:val="fr-FR"/>
        </w:rPr>
        <w:t xml:space="preserve">assurer aux travailleurs une meilleure rémunération, les partenaires sociaux ont conclu, le </w:t>
      </w:r>
      <w:r w:rsidRPr="006A6480">
        <w:rPr>
          <w:lang w:val="fr-FR"/>
        </w:rPr>
        <w:t>30</w:t>
      </w:r>
      <w:r w:rsidRPr="00D0184E">
        <w:rPr>
          <w:lang w:val="fr-FR"/>
        </w:rPr>
        <w:t xml:space="preserve"> avril </w:t>
      </w:r>
      <w:r w:rsidRPr="006A6480">
        <w:rPr>
          <w:lang w:val="fr-FR"/>
        </w:rPr>
        <w:t>2018</w:t>
      </w:r>
      <w:r w:rsidRPr="00D0184E">
        <w:rPr>
          <w:lang w:val="fr-FR"/>
        </w:rPr>
        <w:t>, un Protocole d</w:t>
      </w:r>
      <w:r w:rsidR="00857EE5" w:rsidRPr="00D0184E">
        <w:rPr>
          <w:lang w:val="fr-FR"/>
        </w:rPr>
        <w:t>’</w:t>
      </w:r>
      <w:r w:rsidRPr="00D0184E">
        <w:rPr>
          <w:lang w:val="fr-FR"/>
        </w:rPr>
        <w:t>Accord et demandé à l</w:t>
      </w:r>
      <w:r w:rsidR="00857EE5" w:rsidRPr="00D0184E">
        <w:rPr>
          <w:lang w:val="fr-FR"/>
        </w:rPr>
        <w:t>’</w:t>
      </w:r>
      <w:r w:rsidRPr="00D0184E">
        <w:rPr>
          <w:lang w:val="fr-FR"/>
        </w:rPr>
        <w:t>Autorité compétente, conformément à l</w:t>
      </w:r>
      <w:r w:rsidR="00857EE5" w:rsidRPr="00D0184E">
        <w:rPr>
          <w:lang w:val="fr-FR"/>
        </w:rPr>
        <w:t>’</w:t>
      </w:r>
      <w:r w:rsidRPr="00D0184E">
        <w:rPr>
          <w:lang w:val="fr-FR"/>
        </w:rPr>
        <w:t>article L.</w:t>
      </w:r>
      <w:r w:rsidR="003273C8">
        <w:rPr>
          <w:lang w:val="fr-FR"/>
        </w:rPr>
        <w:t> </w:t>
      </w:r>
      <w:r w:rsidRPr="006A6480">
        <w:rPr>
          <w:lang w:val="fr-FR"/>
        </w:rPr>
        <w:t>109</w:t>
      </w:r>
      <w:r w:rsidRPr="00D0184E">
        <w:rPr>
          <w:lang w:val="fr-FR"/>
        </w:rPr>
        <w:t xml:space="preserve"> du Code du travail, de fixer par Décret lesdits salaires minima interprofessionnels garantis ainsi qu</w:t>
      </w:r>
      <w:r w:rsidR="00857EE5" w:rsidRPr="00D0184E">
        <w:rPr>
          <w:lang w:val="fr-FR"/>
        </w:rPr>
        <w:t>’</w:t>
      </w:r>
      <w:r w:rsidRPr="00D0184E">
        <w:rPr>
          <w:lang w:val="fr-FR"/>
        </w:rPr>
        <w:t>il suit</w:t>
      </w:r>
      <w:r w:rsidR="00857EE5" w:rsidRPr="00D0184E">
        <w:rPr>
          <w:lang w:val="fr-FR"/>
        </w:rPr>
        <w:t> :</w:t>
      </w:r>
    </w:p>
    <w:p w14:paraId="77C8C5C0" w14:textId="4CAFAA9F" w:rsidR="00400CEB"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Un taux horaire du SMIG des travailleurs relevant des professions soumises au régime de la durée légale hebdomadaire de travail de quarante heures</w:t>
      </w:r>
      <w:r w:rsidR="00857EE5" w:rsidRPr="00D0184E">
        <w:rPr>
          <w:lang w:val="fr-FR"/>
        </w:rPr>
        <w:t> :</w:t>
      </w:r>
    </w:p>
    <w:p w14:paraId="485FA42F" w14:textId="4B21878A" w:rsidR="00EE7C8F" w:rsidRPr="00D0184E" w:rsidRDefault="000B0C46" w:rsidP="00FA3E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D0184E">
        <w:rPr>
          <w:lang w:val="fr-FR"/>
        </w:rPr>
        <w:tab/>
        <w:t>•</w:t>
      </w:r>
      <w:r w:rsidRPr="00D0184E">
        <w:rPr>
          <w:lang w:val="fr-FR"/>
        </w:rPr>
        <w:tab/>
      </w:r>
      <w:r w:rsidR="00EE7C8F" w:rsidRPr="006A6480">
        <w:rPr>
          <w:lang w:val="fr-FR"/>
        </w:rPr>
        <w:t>302</w:t>
      </w:r>
      <w:r w:rsidR="00EE7C8F" w:rsidRPr="00D0184E">
        <w:rPr>
          <w:lang w:val="fr-FR"/>
        </w:rPr>
        <w:t>,</w:t>
      </w:r>
      <w:r w:rsidR="00EE7C8F" w:rsidRPr="006A6480">
        <w:rPr>
          <w:lang w:val="fr-FR"/>
        </w:rPr>
        <w:t>890</w:t>
      </w:r>
      <w:r w:rsidR="00EE7C8F" w:rsidRPr="00D0184E">
        <w:rPr>
          <w:lang w:val="fr-FR"/>
        </w:rPr>
        <w:t xml:space="preserve"> francs CFA à compter du </w:t>
      </w:r>
      <w:r w:rsidR="00EE7C8F" w:rsidRPr="006A6480">
        <w:rPr>
          <w:lang w:val="fr-FR"/>
        </w:rPr>
        <w:t>1</w:t>
      </w:r>
      <w:r w:rsidR="00EE7C8F" w:rsidRPr="00D0184E">
        <w:rPr>
          <w:vertAlign w:val="superscript"/>
          <w:lang w:val="fr-FR"/>
        </w:rPr>
        <w:t>er</w:t>
      </w:r>
      <w:r w:rsidR="00EE7C8F" w:rsidRPr="00D0184E">
        <w:rPr>
          <w:lang w:val="fr-FR"/>
        </w:rPr>
        <w:t xml:space="preserve"> juin </w:t>
      </w:r>
      <w:r w:rsidR="00EE7C8F" w:rsidRPr="006A6480">
        <w:rPr>
          <w:lang w:val="fr-FR"/>
        </w:rPr>
        <w:t>2018</w:t>
      </w:r>
      <w:r w:rsidR="00857EE5" w:rsidRPr="00D0184E">
        <w:rPr>
          <w:lang w:val="fr-FR"/>
        </w:rPr>
        <w:t> ;</w:t>
      </w:r>
    </w:p>
    <w:p w14:paraId="182A7FC6" w14:textId="657F821D" w:rsidR="00EE7C8F" w:rsidRPr="00D0184E" w:rsidRDefault="000B0C46" w:rsidP="00FA3E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D0184E">
        <w:rPr>
          <w:lang w:val="fr-FR"/>
        </w:rPr>
        <w:tab/>
        <w:t>•</w:t>
      </w:r>
      <w:r w:rsidRPr="00D0184E">
        <w:rPr>
          <w:lang w:val="fr-FR"/>
        </w:rPr>
        <w:tab/>
      </w:r>
      <w:r w:rsidR="00EE7C8F" w:rsidRPr="006A6480">
        <w:rPr>
          <w:lang w:val="fr-FR"/>
        </w:rPr>
        <w:t>317</w:t>
      </w:r>
      <w:r w:rsidR="00EE7C8F" w:rsidRPr="00D0184E">
        <w:rPr>
          <w:lang w:val="fr-FR"/>
        </w:rPr>
        <w:t>,</w:t>
      </w:r>
      <w:r w:rsidR="00EE7C8F" w:rsidRPr="006A6480">
        <w:rPr>
          <w:lang w:val="fr-FR"/>
        </w:rPr>
        <w:t>313</w:t>
      </w:r>
      <w:r w:rsidR="00EE7C8F" w:rsidRPr="00D0184E">
        <w:rPr>
          <w:lang w:val="fr-FR"/>
        </w:rPr>
        <w:t xml:space="preserve"> francs CFA à compter du </w:t>
      </w:r>
      <w:r w:rsidR="00EE7C8F" w:rsidRPr="006A6480">
        <w:rPr>
          <w:lang w:val="fr-FR"/>
        </w:rPr>
        <w:t>1</w:t>
      </w:r>
      <w:r w:rsidR="00EE7C8F" w:rsidRPr="00D0184E">
        <w:rPr>
          <w:vertAlign w:val="superscript"/>
          <w:lang w:val="fr-FR"/>
        </w:rPr>
        <w:t>er</w:t>
      </w:r>
      <w:r w:rsidR="00EE7C8F" w:rsidRPr="00D0184E">
        <w:rPr>
          <w:lang w:val="fr-FR"/>
        </w:rPr>
        <w:t xml:space="preserve"> janvier </w:t>
      </w:r>
      <w:r w:rsidR="00EE7C8F" w:rsidRPr="006A6480">
        <w:rPr>
          <w:lang w:val="fr-FR"/>
        </w:rPr>
        <w:t>2019</w:t>
      </w:r>
      <w:r w:rsidR="00857EE5" w:rsidRPr="00D0184E">
        <w:rPr>
          <w:lang w:val="fr-FR"/>
        </w:rPr>
        <w:t> ;</w:t>
      </w:r>
    </w:p>
    <w:p w14:paraId="31747EE3" w14:textId="522EFAAB" w:rsidR="00EE7C8F" w:rsidRPr="00D0184E" w:rsidRDefault="000B0C46" w:rsidP="00FA3E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D0184E">
        <w:rPr>
          <w:lang w:val="fr-FR"/>
        </w:rPr>
        <w:tab/>
        <w:t>•</w:t>
      </w:r>
      <w:r w:rsidRPr="00D0184E">
        <w:rPr>
          <w:lang w:val="fr-FR"/>
        </w:rPr>
        <w:tab/>
      </w:r>
      <w:r w:rsidR="00EE7C8F" w:rsidRPr="006A6480">
        <w:rPr>
          <w:lang w:val="fr-FR"/>
        </w:rPr>
        <w:t>333</w:t>
      </w:r>
      <w:r w:rsidR="00EE7C8F" w:rsidRPr="00D0184E">
        <w:rPr>
          <w:lang w:val="fr-FR"/>
        </w:rPr>
        <w:t>,</w:t>
      </w:r>
      <w:r w:rsidR="00EE7C8F" w:rsidRPr="006A6480">
        <w:rPr>
          <w:lang w:val="fr-FR"/>
        </w:rPr>
        <w:t>808</w:t>
      </w:r>
      <w:r w:rsidR="00EE7C8F" w:rsidRPr="00D0184E">
        <w:rPr>
          <w:lang w:val="fr-FR"/>
        </w:rPr>
        <w:t xml:space="preserve"> francs CFA à compter du </w:t>
      </w:r>
      <w:r w:rsidR="00EE7C8F" w:rsidRPr="006A6480">
        <w:rPr>
          <w:lang w:val="fr-FR"/>
        </w:rPr>
        <w:t>1</w:t>
      </w:r>
      <w:r w:rsidR="00EE7C8F" w:rsidRPr="00D0184E">
        <w:rPr>
          <w:vertAlign w:val="superscript"/>
          <w:lang w:val="fr-FR"/>
        </w:rPr>
        <w:t>er</w:t>
      </w:r>
      <w:r w:rsidR="00EE7C8F" w:rsidRPr="00D0184E">
        <w:rPr>
          <w:lang w:val="fr-FR"/>
        </w:rPr>
        <w:t xml:space="preserve"> décembre </w:t>
      </w:r>
      <w:r w:rsidR="00EE7C8F" w:rsidRPr="006A6480">
        <w:rPr>
          <w:lang w:val="fr-FR"/>
        </w:rPr>
        <w:t>2019</w:t>
      </w:r>
      <w:r w:rsidR="00EE7C8F" w:rsidRPr="00D0184E">
        <w:rPr>
          <w:lang w:val="fr-FR"/>
        </w:rPr>
        <w:t>.</w:t>
      </w:r>
    </w:p>
    <w:p w14:paraId="5D348788" w14:textId="25653AB0"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Un taux forfaitaire horaire du SMAG des travailleurs relevant des entreprises agricoles et assimilées</w:t>
      </w:r>
      <w:r w:rsidR="00857EE5" w:rsidRPr="00D0184E">
        <w:rPr>
          <w:lang w:val="fr-FR"/>
        </w:rPr>
        <w:t> :</w:t>
      </w:r>
      <w:r w:rsidR="00EE7C8F" w:rsidRPr="00D0184E">
        <w:rPr>
          <w:lang w:val="fr-FR"/>
        </w:rPr>
        <w:t xml:space="preserve"> </w:t>
      </w:r>
      <w:r w:rsidR="00EE7C8F" w:rsidRPr="006A6480">
        <w:rPr>
          <w:lang w:val="fr-FR"/>
        </w:rPr>
        <w:t>213</w:t>
      </w:r>
      <w:r w:rsidR="00EE7C8F" w:rsidRPr="00D0184E">
        <w:rPr>
          <w:lang w:val="fr-FR"/>
        </w:rPr>
        <w:t>,</w:t>
      </w:r>
      <w:r w:rsidR="00EE7C8F" w:rsidRPr="006A6480">
        <w:rPr>
          <w:lang w:val="fr-FR"/>
        </w:rPr>
        <w:t>392</w:t>
      </w:r>
      <w:r w:rsidR="00EE7C8F" w:rsidRPr="00D0184E">
        <w:rPr>
          <w:lang w:val="fr-FR"/>
        </w:rPr>
        <w:t xml:space="preserve"> francs CFA à compter du </w:t>
      </w:r>
      <w:r w:rsidR="00EE7C8F" w:rsidRPr="006A6480">
        <w:rPr>
          <w:lang w:val="fr-FR"/>
        </w:rPr>
        <w:t>1</w:t>
      </w:r>
      <w:r w:rsidR="00EE7C8F" w:rsidRPr="00D0184E">
        <w:rPr>
          <w:vertAlign w:val="superscript"/>
          <w:lang w:val="fr-FR"/>
        </w:rPr>
        <w:t>er</w:t>
      </w:r>
      <w:r w:rsidR="00EE7C8F" w:rsidRPr="00D0184E">
        <w:rPr>
          <w:lang w:val="fr-FR"/>
        </w:rPr>
        <w:t xml:space="preserve"> juin </w:t>
      </w:r>
      <w:r w:rsidR="00EE7C8F" w:rsidRPr="006A6480">
        <w:rPr>
          <w:lang w:val="fr-FR"/>
        </w:rPr>
        <w:t>2018</w:t>
      </w:r>
      <w:r w:rsidR="00EE7C8F" w:rsidRPr="00D0184E">
        <w:rPr>
          <w:lang w:val="fr-FR"/>
        </w:rPr>
        <w:t>. Le projet de Décret est en cours d</w:t>
      </w:r>
      <w:r w:rsidR="00857EE5" w:rsidRPr="00D0184E">
        <w:rPr>
          <w:lang w:val="fr-FR"/>
        </w:rPr>
        <w:t>’</w:t>
      </w:r>
      <w:r w:rsidR="00EE7C8F" w:rsidRPr="00D0184E">
        <w:rPr>
          <w:lang w:val="fr-FR"/>
        </w:rPr>
        <w:t>adoption.</w:t>
      </w:r>
    </w:p>
    <w:p w14:paraId="434047AB" w14:textId="760E08E9" w:rsidR="00EE7C8F" w:rsidRPr="00D0184E" w:rsidRDefault="00EE7C8F" w:rsidP="00FA3EEF">
      <w:pPr>
        <w:pStyle w:val="SingleTxt"/>
        <w:numPr>
          <w:ilvl w:val="0"/>
          <w:numId w:val="34"/>
        </w:numPr>
        <w:spacing w:line="240" w:lineRule="exact"/>
        <w:ind w:left="1267"/>
        <w:rPr>
          <w:lang w:val="fr-FR"/>
        </w:rPr>
      </w:pPr>
      <w:r w:rsidRPr="00D0184E">
        <w:rPr>
          <w:lang w:val="fr-FR"/>
        </w:rPr>
        <w:t>Il convient aussi de souligner que dans la pratique, les femmes travailleuses bénéficient des mêmes avantages fiscaux que les hommes, et dans les mêmes conditions, depuis l</w:t>
      </w:r>
      <w:r w:rsidR="00857EE5" w:rsidRPr="00D0184E">
        <w:rPr>
          <w:lang w:val="fr-FR"/>
        </w:rPr>
        <w:t>’</w:t>
      </w:r>
      <w:r w:rsidRPr="00D0184E">
        <w:rPr>
          <w:lang w:val="fr-FR"/>
        </w:rPr>
        <w:t xml:space="preserve">adoption de la loi </w:t>
      </w:r>
      <w:r w:rsidRPr="006A6480">
        <w:rPr>
          <w:lang w:val="fr-FR"/>
        </w:rPr>
        <w:t>2008</w:t>
      </w:r>
      <w:r w:rsidRPr="00D0184E">
        <w:rPr>
          <w:lang w:val="fr-FR"/>
        </w:rPr>
        <w:t>-</w:t>
      </w:r>
      <w:r w:rsidRPr="006A6480">
        <w:rPr>
          <w:lang w:val="fr-FR"/>
        </w:rPr>
        <w:t>01</w:t>
      </w:r>
      <w:r w:rsidRPr="00D0184E">
        <w:rPr>
          <w:lang w:val="fr-FR"/>
        </w:rPr>
        <w:t xml:space="preserve"> du </w:t>
      </w:r>
      <w:r w:rsidRPr="006A6480">
        <w:rPr>
          <w:lang w:val="fr-FR"/>
        </w:rPr>
        <w:t>08</w:t>
      </w:r>
      <w:r w:rsidRPr="00D0184E">
        <w:rPr>
          <w:lang w:val="fr-FR"/>
        </w:rPr>
        <w:t xml:space="preserve"> janvier </w:t>
      </w:r>
      <w:r w:rsidRPr="006A6480">
        <w:rPr>
          <w:lang w:val="fr-FR"/>
        </w:rPr>
        <w:t>2008</w:t>
      </w:r>
      <w:r w:rsidRPr="00D0184E">
        <w:rPr>
          <w:lang w:val="fr-FR"/>
        </w:rPr>
        <w:t xml:space="preserve"> modifiant certaines dispositions du Code général des impôts. Dans la législation sénégalaise, les modalités d</w:t>
      </w:r>
      <w:r w:rsidR="00857EE5" w:rsidRPr="00D0184E">
        <w:rPr>
          <w:lang w:val="fr-FR"/>
        </w:rPr>
        <w:t>’</w:t>
      </w:r>
      <w:r w:rsidRPr="00D0184E">
        <w:rPr>
          <w:lang w:val="fr-FR"/>
        </w:rPr>
        <w:t>exécution et les taux des heures supplémentaires effectuées le jour ou la nuit, pendant les jours ouvrables ainsi que les dimanches, les jours fériés et les congés payés sont fixées par l</w:t>
      </w:r>
      <w:r w:rsidR="00857EE5" w:rsidRPr="00D0184E">
        <w:rPr>
          <w:lang w:val="fr-FR"/>
        </w:rPr>
        <w:t>’</w:t>
      </w:r>
      <w:r w:rsidRPr="00D0184E">
        <w:rPr>
          <w:lang w:val="fr-FR"/>
        </w:rPr>
        <w:t>article L.</w:t>
      </w:r>
      <w:r w:rsidRPr="006A6480">
        <w:rPr>
          <w:lang w:val="fr-FR"/>
        </w:rPr>
        <w:t>86</w:t>
      </w:r>
      <w:r w:rsidRPr="00D0184E">
        <w:rPr>
          <w:lang w:val="fr-FR"/>
        </w:rPr>
        <w:t xml:space="preserve"> du Code du travail.</w:t>
      </w:r>
    </w:p>
    <w:p w14:paraId="140A4E1B" w14:textId="705BBB00" w:rsidR="00EE7C8F" w:rsidRPr="00D0184E" w:rsidRDefault="00EE7C8F" w:rsidP="000B0C46">
      <w:pPr>
        <w:pStyle w:val="SingleTxt"/>
        <w:numPr>
          <w:ilvl w:val="0"/>
          <w:numId w:val="34"/>
        </w:numPr>
        <w:spacing w:line="240" w:lineRule="exact"/>
        <w:ind w:left="1267"/>
        <w:rPr>
          <w:lang w:val="fr-FR"/>
        </w:rPr>
      </w:pPr>
      <w:r w:rsidRPr="00D0184E">
        <w:rPr>
          <w:lang w:val="fr-FR"/>
        </w:rPr>
        <w:t>Concernant l</w:t>
      </w:r>
      <w:r w:rsidR="00857EE5" w:rsidRPr="00D0184E">
        <w:rPr>
          <w:lang w:val="fr-FR"/>
        </w:rPr>
        <w:t>’</w:t>
      </w:r>
      <w:r w:rsidRPr="00D0184E">
        <w:rPr>
          <w:lang w:val="fr-FR"/>
        </w:rPr>
        <w:t>interdiction de discrimination au travail et égalité des salaires entre l</w:t>
      </w:r>
      <w:r w:rsidR="00857EE5" w:rsidRPr="00D0184E">
        <w:rPr>
          <w:lang w:val="fr-FR"/>
        </w:rPr>
        <w:t>’</w:t>
      </w:r>
      <w:r w:rsidRPr="00D0184E">
        <w:rPr>
          <w:lang w:val="fr-FR"/>
        </w:rPr>
        <w:t>homme et la femme, l</w:t>
      </w:r>
      <w:r w:rsidR="00857EE5" w:rsidRPr="00D0184E">
        <w:rPr>
          <w:lang w:val="fr-FR"/>
        </w:rPr>
        <w:t>’</w:t>
      </w:r>
      <w:r w:rsidRPr="00D0184E">
        <w:rPr>
          <w:lang w:val="fr-FR"/>
        </w:rPr>
        <w:t>article L.</w:t>
      </w:r>
      <w:r w:rsidRPr="006A6480">
        <w:rPr>
          <w:lang w:val="fr-FR"/>
        </w:rPr>
        <w:t>105</w:t>
      </w:r>
      <w:r w:rsidRPr="00D0184E">
        <w:rPr>
          <w:lang w:val="fr-FR"/>
        </w:rPr>
        <w:t> du Code du travail indique expressément que</w:t>
      </w:r>
      <w:r w:rsidR="00857EE5" w:rsidRPr="00D0184E">
        <w:rPr>
          <w:lang w:val="fr-FR"/>
        </w:rPr>
        <w:t> :</w:t>
      </w:r>
      <w:r w:rsidRPr="00D0184E">
        <w:rPr>
          <w:lang w:val="fr-FR"/>
        </w:rPr>
        <w:t xml:space="preserve"> « </w:t>
      </w:r>
      <w:r w:rsidR="00857EE5" w:rsidRPr="00D0184E">
        <w:rPr>
          <w:lang w:val="fr-FR"/>
        </w:rPr>
        <w:t>À</w:t>
      </w:r>
      <w:r w:rsidRPr="00D0184E">
        <w:rPr>
          <w:lang w:val="fr-FR"/>
        </w:rPr>
        <w:t xml:space="preserve"> conditions égales de travail, de qualification professionnelle et de rendement, le salaire est égal pour tous les travailleurs, quels que soient leur origine, leur sexe, leur âge et leur statut. Aucun salaire n</w:t>
      </w:r>
      <w:r w:rsidR="00857EE5" w:rsidRPr="00D0184E">
        <w:rPr>
          <w:lang w:val="fr-FR"/>
        </w:rPr>
        <w:t>’</w:t>
      </w:r>
      <w:r w:rsidRPr="00D0184E">
        <w:rPr>
          <w:lang w:val="fr-FR"/>
        </w:rPr>
        <w:t>est dû en cas d</w:t>
      </w:r>
      <w:r w:rsidR="00857EE5" w:rsidRPr="00D0184E">
        <w:rPr>
          <w:lang w:val="fr-FR"/>
        </w:rPr>
        <w:t>’</w:t>
      </w:r>
      <w:r w:rsidRPr="00D0184E">
        <w:rPr>
          <w:lang w:val="fr-FR"/>
        </w:rPr>
        <w:t>absence en dehors des cas prévus par la réglementation, les conventions collectives ou les accords des parties ».</w:t>
      </w:r>
    </w:p>
    <w:p w14:paraId="261E6B23" w14:textId="0B83579C" w:rsidR="000B0C46" w:rsidRPr="00D0184E" w:rsidRDefault="000B0C46" w:rsidP="00FA3EEF">
      <w:pPr>
        <w:pStyle w:val="SingleTxt"/>
        <w:spacing w:after="0" w:line="120" w:lineRule="exact"/>
        <w:rPr>
          <w:sz w:val="10"/>
          <w:lang w:val="fr-FR"/>
        </w:rPr>
      </w:pPr>
    </w:p>
    <w:p w14:paraId="6A631342" w14:textId="77777777" w:rsidR="00EE7C8F" w:rsidRPr="00D0184E" w:rsidRDefault="00EE7C8F" w:rsidP="00FA3E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4" w:name="_Toc425891376"/>
      <w:r w:rsidRPr="00D0184E">
        <w:rPr>
          <w:lang w:val="fr-FR"/>
        </w:rPr>
        <w:tab/>
      </w:r>
      <w:r w:rsidRPr="006A6480">
        <w:rPr>
          <w:lang w:val="fr-FR"/>
        </w:rPr>
        <w:t>3</w:t>
      </w:r>
      <w:r w:rsidRPr="00D0184E">
        <w:rPr>
          <w:lang w:val="fr-FR"/>
        </w:rPr>
        <w:t>.</w:t>
      </w:r>
      <w:r w:rsidRPr="00D0184E">
        <w:rPr>
          <w:lang w:val="fr-FR"/>
        </w:rPr>
        <w:tab/>
        <w:t>Santé</w:t>
      </w:r>
      <w:bookmarkEnd w:id="24"/>
    </w:p>
    <w:p w14:paraId="7F474907" w14:textId="77777777" w:rsidR="000B0C46" w:rsidRPr="00D0184E" w:rsidRDefault="000B0C46" w:rsidP="00FA3EEF">
      <w:pPr>
        <w:pStyle w:val="SingleTxt"/>
        <w:spacing w:after="0" w:line="120" w:lineRule="exact"/>
        <w:rPr>
          <w:sz w:val="10"/>
          <w:lang w:val="fr-FR"/>
        </w:rPr>
      </w:pPr>
    </w:p>
    <w:p w14:paraId="75E6C6AE" w14:textId="76211B7C" w:rsidR="00EE7C8F" w:rsidRPr="00D0184E" w:rsidRDefault="00EE7C8F" w:rsidP="00FA3EEF">
      <w:pPr>
        <w:pStyle w:val="SingleTxt"/>
        <w:numPr>
          <w:ilvl w:val="0"/>
          <w:numId w:val="34"/>
        </w:numPr>
        <w:spacing w:line="240" w:lineRule="exact"/>
        <w:ind w:left="1267"/>
        <w:rPr>
          <w:lang w:val="fr-FR"/>
        </w:rPr>
      </w:pPr>
      <w:r w:rsidRPr="00D0184E">
        <w:rPr>
          <w:lang w:val="fr-FR"/>
        </w:rPr>
        <w:t>La vision de la politique de santé est bâtie autour du principe d</w:t>
      </w:r>
      <w:r w:rsidR="00857EE5" w:rsidRPr="00D0184E">
        <w:rPr>
          <w:lang w:val="fr-FR"/>
        </w:rPr>
        <w:t>’</w:t>
      </w:r>
      <w:r w:rsidRPr="00D0184E">
        <w:rPr>
          <w:lang w:val="fr-FR"/>
        </w:rPr>
        <w:t>un Sénégal où tous les individus, tous les ménages et toutes les Collectivités bénéficient d</w:t>
      </w:r>
      <w:r w:rsidR="00857EE5" w:rsidRPr="00D0184E">
        <w:rPr>
          <w:lang w:val="fr-FR"/>
        </w:rPr>
        <w:t>’</w:t>
      </w:r>
      <w:r w:rsidRPr="00D0184E">
        <w:rPr>
          <w:lang w:val="fr-FR"/>
        </w:rPr>
        <w:t>un accès universel à des services de santé promotionnels, préventifs et curatifs de qualité sans aucune forme d</w:t>
      </w:r>
      <w:r w:rsidR="00857EE5" w:rsidRPr="00D0184E">
        <w:rPr>
          <w:lang w:val="fr-FR"/>
        </w:rPr>
        <w:t>’</w:t>
      </w:r>
      <w:r w:rsidRPr="00D0184E">
        <w:rPr>
          <w:lang w:val="fr-FR"/>
        </w:rPr>
        <w:t>exclusion. C</w:t>
      </w:r>
      <w:r w:rsidR="00857EE5" w:rsidRPr="00D0184E">
        <w:rPr>
          <w:lang w:val="fr-FR"/>
        </w:rPr>
        <w:t>’</w:t>
      </w:r>
      <w:r w:rsidRPr="00D0184E">
        <w:rPr>
          <w:lang w:val="fr-FR"/>
        </w:rPr>
        <w:t>est ainsi que le Gouvernement a pris des mesures importantes pour faciliter l</w:t>
      </w:r>
      <w:r w:rsidR="00857EE5" w:rsidRPr="00D0184E">
        <w:rPr>
          <w:lang w:val="fr-FR"/>
        </w:rPr>
        <w:t>’</w:t>
      </w:r>
      <w:r w:rsidRPr="00D0184E">
        <w:rPr>
          <w:lang w:val="fr-FR"/>
        </w:rPr>
        <w:t>accès de tous à la santé avec des coûts partiellement ou totalement exonérés.</w:t>
      </w:r>
    </w:p>
    <w:p w14:paraId="3160FD25" w14:textId="7BF021AA" w:rsidR="00EE7C8F" w:rsidRPr="00D0184E" w:rsidRDefault="00EE7C8F" w:rsidP="00FA3EEF">
      <w:pPr>
        <w:pStyle w:val="SingleTxt"/>
        <w:numPr>
          <w:ilvl w:val="0"/>
          <w:numId w:val="34"/>
        </w:numPr>
        <w:spacing w:line="240" w:lineRule="exact"/>
        <w:ind w:left="1267"/>
        <w:rPr>
          <w:lang w:val="fr-FR"/>
        </w:rPr>
      </w:pPr>
      <w:r w:rsidRPr="00D0184E">
        <w:rPr>
          <w:lang w:val="fr-FR"/>
        </w:rPr>
        <w:t>L</w:t>
      </w:r>
      <w:r w:rsidR="00857EE5" w:rsidRPr="00D0184E">
        <w:rPr>
          <w:lang w:val="fr-FR"/>
        </w:rPr>
        <w:t>’</w:t>
      </w:r>
      <w:r w:rsidRPr="00D0184E">
        <w:rPr>
          <w:lang w:val="fr-FR"/>
        </w:rPr>
        <w:t>accès universel aux services et établissements de santé et promotion du droit des femmes et des enfants à la santé est pris en compte dans le cadre de la CMU. Les actions phares tournent autour du développement de l</w:t>
      </w:r>
      <w:r w:rsidR="00857EE5" w:rsidRPr="00D0184E">
        <w:rPr>
          <w:lang w:val="fr-FR"/>
        </w:rPr>
        <w:t>’</w:t>
      </w:r>
      <w:r w:rsidRPr="00D0184E">
        <w:rPr>
          <w:lang w:val="fr-FR"/>
        </w:rPr>
        <w:t>assurance maladie de base à travers les mutuelles de santé et du renforcement des initiatives de gratuité en vue de l</w:t>
      </w:r>
      <w:r w:rsidR="00857EE5" w:rsidRPr="00D0184E">
        <w:rPr>
          <w:lang w:val="fr-FR"/>
        </w:rPr>
        <w:t>’</w:t>
      </w:r>
      <w:r w:rsidRPr="00D0184E">
        <w:rPr>
          <w:lang w:val="fr-FR"/>
        </w:rPr>
        <w:t>atteinte des objectifs définis. Les initiatives de gratuité de soins des enfants de moins de cinq ans et la césarienne dans les structures de santé publique, contribuent considérablement à l</w:t>
      </w:r>
      <w:r w:rsidR="00857EE5" w:rsidRPr="00D0184E">
        <w:rPr>
          <w:lang w:val="fr-FR"/>
        </w:rPr>
        <w:t>’</w:t>
      </w:r>
      <w:r w:rsidRPr="00D0184E">
        <w:rPr>
          <w:lang w:val="fr-FR"/>
        </w:rPr>
        <w:t xml:space="preserve">amélioration de la santé de ces groupes cibles et à la réduction des dépenses de santé des ménages. La gratuité de la césarienne est garantie dans toutes les Régions du Sénégal. En ce qui concerne toujours la santé de la reproduction et sexuelle ainsi que la lutte contre la mortalité maternelle et infantile, de nombreuses </w:t>
      </w:r>
      <w:r w:rsidRPr="00D0184E">
        <w:rPr>
          <w:lang w:val="fr-FR"/>
        </w:rPr>
        <w:lastRenderedPageBreak/>
        <w:t>mesures sont prises pour assurer aux femmes enceintes l</w:t>
      </w:r>
      <w:r w:rsidR="00857EE5" w:rsidRPr="00D0184E">
        <w:rPr>
          <w:lang w:val="fr-FR"/>
        </w:rPr>
        <w:t>’</w:t>
      </w:r>
      <w:r w:rsidRPr="00D0184E">
        <w:rPr>
          <w:lang w:val="fr-FR"/>
        </w:rPr>
        <w:t>accès aux services de santé. Il s</w:t>
      </w:r>
      <w:r w:rsidR="00857EE5" w:rsidRPr="00D0184E">
        <w:rPr>
          <w:lang w:val="fr-FR"/>
        </w:rPr>
        <w:t>’</w:t>
      </w:r>
      <w:r w:rsidRPr="00D0184E">
        <w:rPr>
          <w:lang w:val="fr-FR"/>
        </w:rPr>
        <w:t>agit, entre autres, de l</w:t>
      </w:r>
      <w:r w:rsidR="00857EE5" w:rsidRPr="00D0184E">
        <w:rPr>
          <w:lang w:val="fr-FR"/>
        </w:rPr>
        <w:t>’</w:t>
      </w:r>
      <w:r w:rsidRPr="00D0184E">
        <w:rPr>
          <w:lang w:val="fr-FR"/>
        </w:rPr>
        <w:t>amélioration de la qualité des soins, du renforcement des infrastructures et des équipements des structures sanitaires, du renforcement des ressources humaines de qualité et du renforcement de la disponibilité des produits d</w:t>
      </w:r>
      <w:r w:rsidR="00857EE5" w:rsidRPr="00D0184E">
        <w:rPr>
          <w:lang w:val="fr-FR"/>
        </w:rPr>
        <w:t>’</w:t>
      </w:r>
      <w:r w:rsidRPr="00D0184E">
        <w:rPr>
          <w:lang w:val="fr-FR"/>
        </w:rPr>
        <w:t>importance vitale pour la santé de la mère et de l</w:t>
      </w:r>
      <w:r w:rsidR="00857EE5" w:rsidRPr="00D0184E">
        <w:rPr>
          <w:lang w:val="fr-FR"/>
        </w:rPr>
        <w:t>’</w:t>
      </w:r>
      <w:r w:rsidRPr="00D0184E">
        <w:rPr>
          <w:lang w:val="fr-FR"/>
        </w:rPr>
        <w:t>enfant.</w:t>
      </w:r>
    </w:p>
    <w:p w14:paraId="0BD9F705" w14:textId="307D457F" w:rsidR="00400CEB" w:rsidRPr="00D0184E" w:rsidRDefault="00EE7C8F" w:rsidP="00FA3EEF">
      <w:pPr>
        <w:pStyle w:val="SingleTxt"/>
        <w:numPr>
          <w:ilvl w:val="0"/>
          <w:numId w:val="34"/>
        </w:numPr>
        <w:spacing w:line="240" w:lineRule="exact"/>
        <w:ind w:left="1267"/>
        <w:rPr>
          <w:lang w:val="fr-FR"/>
        </w:rPr>
      </w:pPr>
      <w:r w:rsidRPr="00D0184E">
        <w:rPr>
          <w:lang w:val="fr-FR"/>
        </w:rPr>
        <w:t>Des efforts sont également déployés pour garantir l</w:t>
      </w:r>
      <w:r w:rsidR="00857EE5" w:rsidRPr="00D0184E">
        <w:rPr>
          <w:lang w:val="fr-FR"/>
        </w:rPr>
        <w:t>’</w:t>
      </w:r>
      <w:r w:rsidRPr="00D0184E">
        <w:rPr>
          <w:lang w:val="fr-FR"/>
        </w:rPr>
        <w:t>accès à des méthodes contraceptives sans risques, à une éducation, à des informations sur la contraception et à la santé sexuelle et génésique dans l</w:t>
      </w:r>
      <w:r w:rsidR="00857EE5" w:rsidRPr="00D0184E">
        <w:rPr>
          <w:lang w:val="fr-FR"/>
        </w:rPr>
        <w:t>’</w:t>
      </w:r>
      <w:r w:rsidRPr="00D0184E">
        <w:rPr>
          <w:lang w:val="fr-FR"/>
        </w:rPr>
        <w:t>ensemble du pays.</w:t>
      </w:r>
    </w:p>
    <w:p w14:paraId="4B781713" w14:textId="095D3013" w:rsidR="00EE7C8F" w:rsidRPr="00D0184E" w:rsidRDefault="00EE7C8F" w:rsidP="00FA3EEF">
      <w:pPr>
        <w:pStyle w:val="SingleTxt"/>
        <w:numPr>
          <w:ilvl w:val="0"/>
          <w:numId w:val="34"/>
        </w:numPr>
        <w:spacing w:line="240" w:lineRule="exact"/>
        <w:ind w:left="1267"/>
        <w:rPr>
          <w:lang w:val="fr-FR"/>
        </w:rPr>
      </w:pPr>
      <w:r w:rsidRPr="00D0184E">
        <w:rPr>
          <w:lang w:val="fr-FR"/>
        </w:rPr>
        <w:t>Concernant les initiatives pour la prévention des grossesses précoces, il faut noter</w:t>
      </w:r>
      <w:r w:rsidR="00857EE5" w:rsidRPr="00D0184E">
        <w:rPr>
          <w:lang w:val="fr-FR"/>
        </w:rPr>
        <w:t> :</w:t>
      </w:r>
    </w:p>
    <w:p w14:paraId="57667C94" w14:textId="514D5FFE" w:rsidR="00400CEB"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La sensibilisation pour éviter les mariages d</w:t>
      </w:r>
      <w:r w:rsidR="00857EE5" w:rsidRPr="00D0184E">
        <w:rPr>
          <w:lang w:val="fr-FR"/>
        </w:rPr>
        <w:t>’</w:t>
      </w:r>
      <w:r w:rsidR="00EE7C8F" w:rsidRPr="00D0184E">
        <w:rPr>
          <w:lang w:val="fr-FR"/>
        </w:rPr>
        <w:t>enfants</w:t>
      </w:r>
      <w:r w:rsidR="00857EE5" w:rsidRPr="00D0184E">
        <w:rPr>
          <w:lang w:val="fr-FR"/>
        </w:rPr>
        <w:t> ;</w:t>
      </w:r>
    </w:p>
    <w:p w14:paraId="5726885A" w14:textId="628D736D"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La communication pour un changement de comportement des adolescent(e)s et des jeunes</w:t>
      </w:r>
      <w:r w:rsidR="00857EE5" w:rsidRPr="00D0184E">
        <w:rPr>
          <w:lang w:val="fr-FR"/>
        </w:rPr>
        <w:t> ;</w:t>
      </w:r>
    </w:p>
    <w:p w14:paraId="7C49B8FC" w14:textId="203CDD79"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w:t>
      </w:r>
      <w:r w:rsidR="00857EE5" w:rsidRPr="00D0184E">
        <w:rPr>
          <w:lang w:val="fr-FR"/>
        </w:rPr>
        <w:t>’</w:t>
      </w:r>
      <w:r w:rsidR="00EE7C8F" w:rsidRPr="00D0184E">
        <w:rPr>
          <w:lang w:val="fr-FR"/>
        </w:rPr>
        <w:t>amélioration de l</w:t>
      </w:r>
      <w:r w:rsidR="00857EE5" w:rsidRPr="00D0184E">
        <w:rPr>
          <w:lang w:val="fr-FR"/>
        </w:rPr>
        <w:t>’</w:t>
      </w:r>
      <w:r w:rsidR="00EE7C8F" w:rsidRPr="00D0184E">
        <w:rPr>
          <w:lang w:val="fr-FR"/>
        </w:rPr>
        <w:t>accès à l</w:t>
      </w:r>
      <w:r w:rsidR="00857EE5" w:rsidRPr="00D0184E">
        <w:rPr>
          <w:lang w:val="fr-FR"/>
        </w:rPr>
        <w:t>’</w:t>
      </w:r>
      <w:r w:rsidR="00EE7C8F" w:rsidRPr="00D0184E">
        <w:rPr>
          <w:lang w:val="fr-FR"/>
        </w:rPr>
        <w:t>offre de service Santé de la Reproduction (SR).</w:t>
      </w:r>
    </w:p>
    <w:p w14:paraId="334AA903" w14:textId="761648E7" w:rsidR="00EE7C8F" w:rsidRPr="00D0184E" w:rsidRDefault="00EE7C8F" w:rsidP="00FA3EEF">
      <w:pPr>
        <w:pStyle w:val="SingleTxt"/>
        <w:numPr>
          <w:ilvl w:val="0"/>
          <w:numId w:val="34"/>
        </w:numPr>
        <w:spacing w:line="240" w:lineRule="exact"/>
        <w:ind w:left="1267"/>
        <w:rPr>
          <w:lang w:val="fr-FR"/>
        </w:rPr>
      </w:pPr>
      <w:r w:rsidRPr="00D0184E">
        <w:rPr>
          <w:lang w:val="fr-FR"/>
        </w:rPr>
        <w:t xml:space="preserve">Il convient de mentionner, en dernier lieu, le fait que le Programme </w:t>
      </w:r>
      <w:r w:rsidR="00F66276" w:rsidRPr="00D0184E">
        <w:rPr>
          <w:lang w:val="fr-FR"/>
        </w:rPr>
        <w:t>Élargi</w:t>
      </w:r>
      <w:r w:rsidRPr="00D0184E">
        <w:rPr>
          <w:lang w:val="fr-FR"/>
        </w:rPr>
        <w:t xml:space="preserve"> de Vaccination soit étendu au nouveau vaccin pneumocoque rotavirus Rubéole. La phase pilote de la vaccination contre les infections du Papillomavirus humain chez les jeunes filles pour la lutte contre le cancer du col de l</w:t>
      </w:r>
      <w:r w:rsidR="00857EE5" w:rsidRPr="00D0184E">
        <w:rPr>
          <w:lang w:val="fr-FR"/>
        </w:rPr>
        <w:t>’</w:t>
      </w:r>
      <w:r w:rsidRPr="00D0184E">
        <w:rPr>
          <w:lang w:val="fr-FR"/>
        </w:rPr>
        <w:t>utérus se poursuit encore.</w:t>
      </w:r>
    </w:p>
    <w:p w14:paraId="5242AF88" w14:textId="6F27E8A1" w:rsidR="00EE7C8F" w:rsidRPr="00D0184E" w:rsidRDefault="00EE7C8F" w:rsidP="00FA3EEF">
      <w:pPr>
        <w:pStyle w:val="SingleTxt"/>
        <w:numPr>
          <w:ilvl w:val="0"/>
          <w:numId w:val="34"/>
        </w:numPr>
        <w:spacing w:line="240" w:lineRule="exact"/>
        <w:ind w:left="1267"/>
        <w:rPr>
          <w:lang w:val="fr-FR"/>
        </w:rPr>
      </w:pPr>
      <w:r w:rsidRPr="00D0184E">
        <w:rPr>
          <w:lang w:val="fr-FR"/>
        </w:rPr>
        <w:t>L</w:t>
      </w:r>
      <w:r w:rsidR="00857EE5" w:rsidRPr="00D0184E">
        <w:rPr>
          <w:lang w:val="fr-FR"/>
        </w:rPr>
        <w:t>’</w:t>
      </w:r>
      <w:r w:rsidR="00F66276" w:rsidRPr="00D0184E">
        <w:rPr>
          <w:lang w:val="fr-FR"/>
        </w:rPr>
        <w:t>État</w:t>
      </w:r>
      <w:r w:rsidRPr="00D0184E">
        <w:rPr>
          <w:lang w:val="fr-FR"/>
        </w:rPr>
        <w:t xml:space="preserve"> a pris des mesures importantes sur le plan des mesures politiques, sous l</w:t>
      </w:r>
      <w:r w:rsidR="00857EE5" w:rsidRPr="00D0184E">
        <w:rPr>
          <w:lang w:val="fr-FR"/>
        </w:rPr>
        <w:t>’</w:t>
      </w:r>
      <w:r w:rsidRPr="00D0184E">
        <w:rPr>
          <w:lang w:val="fr-FR"/>
        </w:rPr>
        <w:t>angle des ressources humaines, des infrastructures, des équipements et de la logistique. Il s</w:t>
      </w:r>
      <w:r w:rsidR="00857EE5" w:rsidRPr="00D0184E">
        <w:rPr>
          <w:lang w:val="fr-FR"/>
        </w:rPr>
        <w:t>’</w:t>
      </w:r>
      <w:r w:rsidRPr="00D0184E">
        <w:rPr>
          <w:lang w:val="fr-FR"/>
        </w:rPr>
        <w:t>agit des mesures ci-après</w:t>
      </w:r>
      <w:r w:rsidR="00857EE5" w:rsidRPr="00D0184E">
        <w:rPr>
          <w:lang w:val="fr-FR"/>
        </w:rPr>
        <w:t> :</w:t>
      </w:r>
    </w:p>
    <w:p w14:paraId="6354CD45" w14:textId="6ABB3DE7"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Mesures politiques</w:t>
      </w:r>
      <w:r w:rsidR="00857EE5" w:rsidRPr="00D0184E">
        <w:rPr>
          <w:lang w:val="fr-FR"/>
        </w:rPr>
        <w:t> :</w:t>
      </w:r>
      <w:r w:rsidR="00EE7C8F" w:rsidRPr="00D0184E">
        <w:rPr>
          <w:lang w:val="fr-FR"/>
        </w:rPr>
        <w:t xml:space="preserve"> la Gratuité de la césarienne, la promotion de l</w:t>
      </w:r>
      <w:r w:rsidR="00857EE5" w:rsidRPr="00D0184E">
        <w:rPr>
          <w:lang w:val="fr-FR"/>
        </w:rPr>
        <w:t>’</w:t>
      </w:r>
      <w:r w:rsidR="00EE7C8F" w:rsidRPr="00D0184E">
        <w:rPr>
          <w:lang w:val="fr-FR"/>
        </w:rPr>
        <w:t>adhésion aux mutuelles de santé pour améliorer l</w:t>
      </w:r>
      <w:r w:rsidR="00857EE5" w:rsidRPr="00D0184E">
        <w:rPr>
          <w:lang w:val="fr-FR"/>
        </w:rPr>
        <w:t>’</w:t>
      </w:r>
      <w:r w:rsidR="00EE7C8F" w:rsidRPr="00D0184E">
        <w:rPr>
          <w:lang w:val="fr-FR"/>
        </w:rPr>
        <w:t>accès des femmes aux structures sanitaires, la supervision intégrée formative des prestataires, la mise en œuvre du plan de riposte dans les Régions vulnérables (Louga, Matam, Diourbel, Tambacounda et Saint Louis), la CPN recentrée, le monitoring des SONU, la stratégie des SAFI (Stratégie Sages-Femmes Itinérantes), la mise en œuvre des accouchements à style libre (humanisé) dans certaines Régions</w:t>
      </w:r>
      <w:r w:rsidR="00857EE5" w:rsidRPr="00D0184E">
        <w:rPr>
          <w:lang w:val="fr-FR"/>
        </w:rPr>
        <w:t> ;</w:t>
      </w:r>
    </w:p>
    <w:p w14:paraId="4753BA3D" w14:textId="159C2771"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Ressources humaines</w:t>
      </w:r>
      <w:r w:rsidR="00857EE5" w:rsidRPr="00D0184E">
        <w:rPr>
          <w:lang w:val="fr-FR"/>
        </w:rPr>
        <w:t> :</w:t>
      </w:r>
      <w:r w:rsidR="00EE7C8F" w:rsidRPr="00D0184E">
        <w:rPr>
          <w:lang w:val="fr-FR"/>
        </w:rPr>
        <w:t xml:space="preserve"> le couplet gagnant (ICP+SFE dans chaque Poste de santé), les Sages-femmes itinérantes</w:t>
      </w:r>
      <w:r w:rsidR="00857EE5" w:rsidRPr="00D0184E">
        <w:rPr>
          <w:lang w:val="fr-FR"/>
        </w:rPr>
        <w:t> ;</w:t>
      </w:r>
    </w:p>
    <w:p w14:paraId="721C9EC2" w14:textId="4A46F692"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F66276" w:rsidRPr="00D0184E">
        <w:rPr>
          <w:lang w:val="fr-FR"/>
        </w:rPr>
        <w:t>Équipements</w:t>
      </w:r>
      <w:r w:rsidR="00857EE5" w:rsidRPr="00D0184E">
        <w:rPr>
          <w:lang w:val="fr-FR"/>
        </w:rPr>
        <w:t> :</w:t>
      </w:r>
      <w:r w:rsidR="00EE7C8F" w:rsidRPr="00D0184E">
        <w:rPr>
          <w:lang w:val="fr-FR"/>
        </w:rPr>
        <w:t xml:space="preserve"> le renforcement des blocs chirurgicaux, l</w:t>
      </w:r>
      <w:r w:rsidR="00857EE5" w:rsidRPr="00D0184E">
        <w:rPr>
          <w:lang w:val="fr-FR"/>
        </w:rPr>
        <w:t>’</w:t>
      </w:r>
      <w:r w:rsidR="00EE7C8F" w:rsidRPr="00D0184E">
        <w:rPr>
          <w:lang w:val="fr-FR"/>
        </w:rPr>
        <w:t>amélioration de la disponibilité des intrants, la mise en place d</w:t>
      </w:r>
      <w:r w:rsidR="00857EE5" w:rsidRPr="00D0184E">
        <w:rPr>
          <w:lang w:val="fr-FR"/>
        </w:rPr>
        <w:t>’</w:t>
      </w:r>
      <w:r w:rsidR="00EE7C8F" w:rsidRPr="00D0184E">
        <w:rPr>
          <w:lang w:val="fr-FR"/>
        </w:rPr>
        <w:t>ordinogramme, de fiche technique thérapeutique</w:t>
      </w:r>
      <w:r w:rsidR="00857EE5" w:rsidRPr="00D0184E">
        <w:rPr>
          <w:lang w:val="fr-FR"/>
        </w:rPr>
        <w:t> ;</w:t>
      </w:r>
    </w:p>
    <w:p w14:paraId="4F036832" w14:textId="13A345D7"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Infrastructures</w:t>
      </w:r>
      <w:r w:rsidR="00857EE5" w:rsidRPr="00D0184E">
        <w:rPr>
          <w:lang w:val="fr-FR"/>
        </w:rPr>
        <w:t> :</w:t>
      </w:r>
      <w:r w:rsidR="00EE7C8F" w:rsidRPr="00D0184E">
        <w:rPr>
          <w:lang w:val="fr-FR"/>
        </w:rPr>
        <w:t xml:space="preserve"> la construction de nouvelles maternités et de blocs opératoires</w:t>
      </w:r>
      <w:r w:rsidR="00857EE5" w:rsidRPr="00D0184E">
        <w:rPr>
          <w:lang w:val="fr-FR"/>
        </w:rPr>
        <w:t> ;</w:t>
      </w:r>
    </w:p>
    <w:p w14:paraId="50C11969" w14:textId="159B3040"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Logistique</w:t>
      </w:r>
      <w:r w:rsidR="00857EE5" w:rsidRPr="00D0184E">
        <w:rPr>
          <w:lang w:val="fr-FR"/>
        </w:rPr>
        <w:t> :</w:t>
      </w:r>
      <w:r w:rsidR="00EE7C8F" w:rsidRPr="00D0184E">
        <w:rPr>
          <w:lang w:val="fr-FR"/>
        </w:rPr>
        <w:t xml:space="preserve"> la mise en place d</w:t>
      </w:r>
      <w:r w:rsidR="00857EE5" w:rsidRPr="00D0184E">
        <w:rPr>
          <w:lang w:val="fr-FR"/>
        </w:rPr>
        <w:t>’</w:t>
      </w:r>
      <w:r w:rsidR="00EE7C8F" w:rsidRPr="00D0184E">
        <w:rPr>
          <w:lang w:val="fr-FR"/>
        </w:rPr>
        <w:t>ambulances au niveau des structures</w:t>
      </w:r>
      <w:r w:rsidR="00857EE5" w:rsidRPr="00D0184E">
        <w:rPr>
          <w:lang w:val="fr-FR"/>
        </w:rPr>
        <w:t> ;</w:t>
      </w:r>
    </w:p>
    <w:p w14:paraId="1AF8A36B" w14:textId="1E9114B0"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Sensibilisation</w:t>
      </w:r>
      <w:r w:rsidR="00857EE5" w:rsidRPr="00D0184E">
        <w:rPr>
          <w:lang w:val="fr-FR"/>
        </w:rPr>
        <w:t> :</w:t>
      </w:r>
      <w:r w:rsidR="00EE7C8F" w:rsidRPr="00D0184E">
        <w:rPr>
          <w:lang w:val="fr-FR"/>
        </w:rPr>
        <w:t xml:space="preserve"> elle s</w:t>
      </w:r>
      <w:r w:rsidR="00857EE5" w:rsidRPr="00D0184E">
        <w:rPr>
          <w:lang w:val="fr-FR"/>
        </w:rPr>
        <w:t>’</w:t>
      </w:r>
      <w:r w:rsidR="00EE7C8F" w:rsidRPr="00D0184E">
        <w:rPr>
          <w:lang w:val="fr-FR"/>
        </w:rPr>
        <w:t>est traduite par la Campagne « Mooytu nef » essentiellement, sensibilisation avec les « Badjjenu Gox »</w:t>
      </w:r>
      <w:r w:rsidR="00857EE5" w:rsidRPr="00D0184E">
        <w:rPr>
          <w:lang w:val="fr-FR"/>
        </w:rPr>
        <w:t> :</w:t>
      </w:r>
      <w:r w:rsidR="00EE7C8F" w:rsidRPr="00D0184E">
        <w:rPr>
          <w:lang w:val="fr-FR"/>
        </w:rPr>
        <w:t xml:space="preserve"> pour la promotion de la santé et en particulier l</w:t>
      </w:r>
      <w:r w:rsidR="00857EE5" w:rsidRPr="00D0184E">
        <w:rPr>
          <w:lang w:val="fr-FR"/>
        </w:rPr>
        <w:t>’</w:t>
      </w:r>
      <w:r w:rsidR="00EE7C8F" w:rsidRPr="00D0184E">
        <w:rPr>
          <w:lang w:val="fr-FR"/>
        </w:rPr>
        <w:t>espacement des naissances, mise en place de coins adolescents</w:t>
      </w:r>
      <w:r w:rsidR="00857EE5" w:rsidRPr="00D0184E">
        <w:rPr>
          <w:lang w:val="fr-FR"/>
        </w:rPr>
        <w:t> ;</w:t>
      </w:r>
    </w:p>
    <w:p w14:paraId="4FA20448" w14:textId="4EA4B9F8" w:rsidR="00EE7C8F"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Stratégie « Jegesi naa/Yeksi naa »</w:t>
      </w:r>
      <w:r w:rsidR="00857EE5" w:rsidRPr="00D0184E">
        <w:rPr>
          <w:lang w:val="fr-FR"/>
        </w:rPr>
        <w:t> :</w:t>
      </w:r>
      <w:r w:rsidR="00EE7C8F" w:rsidRPr="00D0184E">
        <w:rPr>
          <w:lang w:val="fr-FR"/>
        </w:rPr>
        <w:t xml:space="preserve"> elle participe à la disponibilité des médicaments et produits de planification familiale dans le cadre des objectifs du Partenariat de Ouagadougou pour la PF</w:t>
      </w:r>
      <w:r w:rsidR="00857EE5" w:rsidRPr="00D0184E">
        <w:rPr>
          <w:lang w:val="fr-FR"/>
        </w:rPr>
        <w:t> ;</w:t>
      </w:r>
    </w:p>
    <w:p w14:paraId="0ED2FC7C" w14:textId="758A5EC0" w:rsidR="00400CEB" w:rsidRPr="00D0184E" w:rsidRDefault="000B0C46"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Contribution des ONG comme « Marie Stopes International » avec des stratégies avancées de communication et de fourniture de méthodes de PF.</w:t>
      </w:r>
    </w:p>
    <w:p w14:paraId="1335CE0C" w14:textId="41D49DC3" w:rsidR="00EE7C8F" w:rsidRPr="00D0184E" w:rsidRDefault="00EE7C8F" w:rsidP="006F6661">
      <w:pPr>
        <w:pStyle w:val="SingleTxt"/>
        <w:keepNext/>
        <w:keepLines/>
        <w:numPr>
          <w:ilvl w:val="0"/>
          <w:numId w:val="34"/>
        </w:numPr>
        <w:spacing w:line="240" w:lineRule="exact"/>
        <w:ind w:left="1267"/>
        <w:rPr>
          <w:bCs/>
          <w:lang w:val="fr-FR"/>
        </w:rPr>
      </w:pPr>
      <w:r w:rsidRPr="00D0184E">
        <w:rPr>
          <w:lang w:val="fr-FR"/>
        </w:rPr>
        <w:lastRenderedPageBreak/>
        <w:t>Dans le but de réduire le nombre excessivement élevé de femmes vivant avec le VIH/sida, des mesures ont été prises notamment</w:t>
      </w:r>
      <w:r w:rsidR="00857EE5" w:rsidRPr="00D0184E">
        <w:rPr>
          <w:lang w:val="fr-FR"/>
        </w:rPr>
        <w:t> :</w:t>
      </w:r>
    </w:p>
    <w:p w14:paraId="122E522B" w14:textId="582C3B69" w:rsidR="00EE7C8F" w:rsidRPr="00D0184E" w:rsidRDefault="00C175BA" w:rsidP="006F6661">
      <w:pPr>
        <w:pStyle w:val="SingleTxt"/>
        <w:keepNext/>
        <w:keepLines/>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La prévalence du VIH est de </w:t>
      </w:r>
      <w:r w:rsidR="00EE7C8F" w:rsidRPr="006A6480">
        <w:rPr>
          <w:lang w:val="fr-FR"/>
        </w:rPr>
        <w:t>0</w:t>
      </w:r>
      <w:r w:rsidR="00EE7C8F" w:rsidRPr="00D0184E">
        <w:rPr>
          <w:lang w:val="fr-FR"/>
        </w:rPr>
        <w:t>,</w:t>
      </w:r>
      <w:r w:rsidR="00EE7C8F" w:rsidRPr="006A6480">
        <w:rPr>
          <w:lang w:val="fr-FR"/>
        </w:rPr>
        <w:t>8</w:t>
      </w:r>
      <w:r w:rsidR="00857EE5" w:rsidRPr="00D0184E">
        <w:rPr>
          <w:lang w:val="fr-FR"/>
        </w:rPr>
        <w:t> %</w:t>
      </w:r>
      <w:r w:rsidR="00EE7C8F" w:rsidRPr="00D0184E">
        <w:rPr>
          <w:lang w:val="fr-FR"/>
        </w:rPr>
        <w:t xml:space="preserve"> chez les femmes alors qu</w:t>
      </w:r>
      <w:r w:rsidR="00857EE5" w:rsidRPr="00D0184E">
        <w:rPr>
          <w:lang w:val="fr-FR"/>
        </w:rPr>
        <w:t>’</w:t>
      </w:r>
      <w:r w:rsidR="00EE7C8F" w:rsidRPr="00D0184E">
        <w:rPr>
          <w:lang w:val="fr-FR"/>
        </w:rPr>
        <w:t xml:space="preserve">elle est de </w:t>
      </w:r>
      <w:r w:rsidR="00EE7C8F" w:rsidRPr="006A6480">
        <w:rPr>
          <w:lang w:val="fr-FR"/>
        </w:rPr>
        <w:t>0</w:t>
      </w:r>
      <w:r w:rsidR="00EE7C8F" w:rsidRPr="00D0184E">
        <w:rPr>
          <w:lang w:val="fr-FR"/>
        </w:rPr>
        <w:t>,</w:t>
      </w:r>
      <w:r w:rsidR="00EE7C8F" w:rsidRPr="006A6480">
        <w:rPr>
          <w:lang w:val="fr-FR"/>
        </w:rPr>
        <w:t>5</w:t>
      </w:r>
      <w:r w:rsidR="00857EE5" w:rsidRPr="00D0184E">
        <w:rPr>
          <w:lang w:val="fr-FR"/>
        </w:rPr>
        <w:t> %</w:t>
      </w:r>
      <w:r w:rsidR="00EE7C8F" w:rsidRPr="00D0184E">
        <w:rPr>
          <w:lang w:val="fr-FR"/>
        </w:rPr>
        <w:t xml:space="preserve"> dans la population générale</w:t>
      </w:r>
      <w:r w:rsidR="00857EE5" w:rsidRPr="00D0184E">
        <w:rPr>
          <w:lang w:val="fr-FR"/>
        </w:rPr>
        <w:t> ;</w:t>
      </w:r>
    </w:p>
    <w:p w14:paraId="1612EAC1" w14:textId="70C496CB"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Le plan de rattrapage de l</w:t>
      </w:r>
      <w:r w:rsidR="00857EE5" w:rsidRPr="00D0184E">
        <w:rPr>
          <w:lang w:val="fr-FR"/>
        </w:rPr>
        <w:t>’</w:t>
      </w:r>
      <w:r w:rsidR="00EE7C8F" w:rsidRPr="00D0184E">
        <w:rPr>
          <w:lang w:val="fr-FR"/>
        </w:rPr>
        <w:t>élimination de la transmission du VIH de la mère à l</w:t>
      </w:r>
      <w:r w:rsidR="00857EE5" w:rsidRPr="00D0184E">
        <w:rPr>
          <w:lang w:val="fr-FR"/>
        </w:rPr>
        <w:t>’</w:t>
      </w:r>
      <w:r w:rsidR="00EE7C8F" w:rsidRPr="00D0184E">
        <w:rPr>
          <w:lang w:val="fr-FR"/>
        </w:rPr>
        <w:t>enfant</w:t>
      </w:r>
      <w:r w:rsidR="00857EE5" w:rsidRPr="00D0184E">
        <w:rPr>
          <w:lang w:val="fr-FR"/>
        </w:rPr>
        <w:t> ;</w:t>
      </w:r>
    </w:p>
    <w:p w14:paraId="6EC4AB41" w14:textId="7E4AD690"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Le dépistage de toutes les femmes vues en (consultation prénatale) CPN et le Dépistage du couple</w:t>
      </w:r>
      <w:r w:rsidR="00857EE5" w:rsidRPr="00D0184E">
        <w:rPr>
          <w:lang w:val="fr-FR"/>
        </w:rPr>
        <w:t> ;</w:t>
      </w:r>
    </w:p>
    <w:p w14:paraId="09EABED9" w14:textId="295A5B4B"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w:t>
      </w:r>
      <w:r w:rsidR="00857EE5" w:rsidRPr="00D0184E">
        <w:rPr>
          <w:lang w:val="fr-FR"/>
        </w:rPr>
        <w:t>’</w:t>
      </w:r>
      <w:r w:rsidR="00EE7C8F" w:rsidRPr="00D0184E">
        <w:rPr>
          <w:lang w:val="fr-FR"/>
        </w:rPr>
        <w:t>élaboration du guide de prise en charge et suivi des professionnelles de sexe (PS)</w:t>
      </w:r>
      <w:r w:rsidR="00857EE5" w:rsidRPr="00D0184E">
        <w:rPr>
          <w:lang w:val="fr-FR"/>
        </w:rPr>
        <w:t> ;</w:t>
      </w:r>
    </w:p>
    <w:p w14:paraId="0DA84368" w14:textId="1652A313"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La formation des prestataires de soins dans la prise en charge syndromique et suivi des PS</w:t>
      </w:r>
      <w:r w:rsidR="00857EE5" w:rsidRPr="00D0184E">
        <w:rPr>
          <w:lang w:val="fr-FR"/>
        </w:rPr>
        <w:t> ;</w:t>
      </w:r>
    </w:p>
    <w:p w14:paraId="0B2EA595" w14:textId="673D7554"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w:t>
      </w:r>
      <w:r w:rsidR="00857EE5" w:rsidRPr="00D0184E">
        <w:rPr>
          <w:lang w:val="fr-FR"/>
        </w:rPr>
        <w:t>’</w:t>
      </w:r>
      <w:r w:rsidR="00EE7C8F" w:rsidRPr="00D0184E">
        <w:rPr>
          <w:lang w:val="fr-FR"/>
        </w:rPr>
        <w:t>érection de sites de suivi des PS officielles au niveau central, intermédiaires et niveau opérationnel</w:t>
      </w:r>
      <w:r w:rsidR="00857EE5" w:rsidRPr="00D0184E">
        <w:rPr>
          <w:lang w:val="fr-FR"/>
        </w:rPr>
        <w:t> ;</w:t>
      </w:r>
    </w:p>
    <w:p w14:paraId="1792EC78" w14:textId="7509F12C"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Des séances de sensibilisation des PS occasionnelles</w:t>
      </w:r>
      <w:r w:rsidR="00857EE5" w:rsidRPr="00D0184E">
        <w:rPr>
          <w:lang w:val="fr-FR"/>
        </w:rPr>
        <w:t> ;</w:t>
      </w:r>
    </w:p>
    <w:p w14:paraId="7A8678EE" w14:textId="65DC2468"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La distribution de préservatifs masculin et féminin au niveau de tous les sites de prise en charge des IST</w:t>
      </w:r>
      <w:r w:rsidR="00857EE5" w:rsidRPr="00D0184E">
        <w:rPr>
          <w:lang w:val="fr-FR"/>
        </w:rPr>
        <w:t> ;</w:t>
      </w:r>
    </w:p>
    <w:p w14:paraId="13DA2B4A" w14:textId="09BE182B"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La distribution des autotests VIH aux PS pour le dépistage et leur prise en charge</w:t>
      </w:r>
      <w:r w:rsidR="00857EE5" w:rsidRPr="00D0184E">
        <w:rPr>
          <w:lang w:val="fr-FR"/>
        </w:rPr>
        <w:t> ;</w:t>
      </w:r>
    </w:p>
    <w:p w14:paraId="33BB6DDB" w14:textId="7718AB5B" w:rsidR="00EE7C8F" w:rsidRPr="00D0184E" w:rsidRDefault="00C175BA" w:rsidP="00C175BA">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Le démarrage de la décentralisation de la prise en charge devenue effective dans </w:t>
      </w:r>
      <w:r w:rsidR="00EE7C8F" w:rsidRPr="006A6480">
        <w:rPr>
          <w:lang w:val="fr-FR"/>
        </w:rPr>
        <w:t>118</w:t>
      </w:r>
      <w:r w:rsidR="00EE7C8F" w:rsidRPr="00D0184E">
        <w:rPr>
          <w:lang w:val="fr-FR"/>
        </w:rPr>
        <w:t xml:space="preserve"> postes de santé, l</w:t>
      </w:r>
      <w:r w:rsidR="00857EE5" w:rsidRPr="00D0184E">
        <w:rPr>
          <w:lang w:val="fr-FR"/>
        </w:rPr>
        <w:t>’</w:t>
      </w:r>
      <w:r w:rsidR="00EE7C8F" w:rsidRPr="00D0184E">
        <w:rPr>
          <w:lang w:val="fr-FR"/>
        </w:rPr>
        <w:t xml:space="preserve">application de la stratégie tutorat des enfants vivant avec le VIH dans </w:t>
      </w:r>
      <w:r w:rsidR="00EE7C8F" w:rsidRPr="006A6480">
        <w:rPr>
          <w:lang w:val="fr-FR"/>
        </w:rPr>
        <w:t>14</w:t>
      </w:r>
      <w:r w:rsidR="00EE7C8F" w:rsidRPr="00D0184E">
        <w:rPr>
          <w:lang w:val="fr-FR"/>
        </w:rPr>
        <w:t xml:space="preserve"> sites avec </w:t>
      </w:r>
      <w:r w:rsidR="00EE7C8F" w:rsidRPr="006A6480">
        <w:rPr>
          <w:lang w:val="fr-FR"/>
        </w:rPr>
        <w:t>904</w:t>
      </w:r>
      <w:r w:rsidR="00EE7C8F" w:rsidRPr="00D0184E">
        <w:rPr>
          <w:lang w:val="fr-FR"/>
        </w:rPr>
        <w:t xml:space="preserve"> EVVIH bénéficiaires et </w:t>
      </w:r>
      <w:r w:rsidR="00EE7C8F" w:rsidRPr="006A6480">
        <w:rPr>
          <w:lang w:val="fr-FR"/>
        </w:rPr>
        <w:t>632</w:t>
      </w:r>
      <w:r w:rsidR="00EE7C8F" w:rsidRPr="00D0184E">
        <w:rPr>
          <w:lang w:val="fr-FR"/>
        </w:rPr>
        <w:t xml:space="preserve"> tuteurs formés, un système de tests rapides appelé DUO (dépistage Syphilis et VIH) chez les femmes enceintes mis en place dans </w:t>
      </w:r>
      <w:r w:rsidR="00EE7C8F" w:rsidRPr="006A6480">
        <w:rPr>
          <w:lang w:val="fr-FR"/>
        </w:rPr>
        <w:t>10</w:t>
      </w:r>
      <w:r w:rsidR="00EE7C8F" w:rsidRPr="00D0184E">
        <w:rPr>
          <w:lang w:val="fr-FR"/>
        </w:rPr>
        <w:t xml:space="preserve"> régions et la disponibilité d</w:t>
      </w:r>
      <w:r w:rsidR="00857EE5" w:rsidRPr="00D0184E">
        <w:rPr>
          <w:lang w:val="fr-FR"/>
        </w:rPr>
        <w:t>’</w:t>
      </w:r>
      <w:r w:rsidR="00EE7C8F" w:rsidRPr="00D0184E">
        <w:rPr>
          <w:lang w:val="fr-FR"/>
        </w:rPr>
        <w:t>appareils biologie moléculaire pour la réalisation des charges virales (CV).</w:t>
      </w:r>
    </w:p>
    <w:p w14:paraId="4E81D275" w14:textId="40C2F67B" w:rsidR="00C175BA" w:rsidRPr="00D0184E" w:rsidRDefault="00C175BA" w:rsidP="00FA3EEF">
      <w:pPr>
        <w:pStyle w:val="SingleTxt"/>
        <w:tabs>
          <w:tab w:val="right" w:pos="1685"/>
        </w:tabs>
        <w:spacing w:after="0" w:line="120" w:lineRule="exact"/>
        <w:ind w:left="1742" w:hanging="475"/>
        <w:rPr>
          <w:sz w:val="10"/>
          <w:lang w:val="fr-FR"/>
        </w:rPr>
      </w:pPr>
    </w:p>
    <w:p w14:paraId="127693B8" w14:textId="6A0DB4CF" w:rsidR="00C175BA" w:rsidRPr="00D0184E" w:rsidRDefault="00C175BA" w:rsidP="00FA3EEF">
      <w:pPr>
        <w:pStyle w:val="SingleTxt"/>
        <w:tabs>
          <w:tab w:val="right" w:pos="1685"/>
        </w:tabs>
        <w:spacing w:after="0" w:line="120" w:lineRule="exact"/>
        <w:ind w:left="1742" w:hanging="475"/>
        <w:rPr>
          <w:sz w:val="10"/>
          <w:lang w:val="fr-FR"/>
        </w:rPr>
      </w:pPr>
    </w:p>
    <w:p w14:paraId="38723856" w14:textId="02445BC7" w:rsidR="00EE7C8F" w:rsidRPr="00D0184E" w:rsidRDefault="00EE7C8F" w:rsidP="00FA3E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5" w:name="_Toc425891377"/>
      <w:bookmarkStart w:id="26" w:name="_Toc15240483"/>
      <w:r w:rsidRPr="00D0184E">
        <w:rPr>
          <w:lang w:val="fr-FR"/>
        </w:rPr>
        <w:tab/>
      </w:r>
      <w:r w:rsidRPr="00D0184E">
        <w:rPr>
          <w:lang w:val="fr-FR"/>
        </w:rPr>
        <w:tab/>
        <w:t>Deuxième partie</w:t>
      </w:r>
      <w:r w:rsidR="00857EE5" w:rsidRPr="00D0184E">
        <w:rPr>
          <w:lang w:val="fr-FR"/>
        </w:rPr>
        <w:t> :</w:t>
      </w:r>
      <w:r w:rsidRPr="00D0184E">
        <w:rPr>
          <w:lang w:val="fr-FR"/>
        </w:rPr>
        <w:t xml:space="preserve"> état, difficultés, obstacles de mise</w:t>
      </w:r>
      <w:r w:rsidR="00C175BA" w:rsidRPr="00D0184E">
        <w:rPr>
          <w:lang w:val="fr-FR"/>
        </w:rPr>
        <w:br/>
      </w:r>
      <w:r w:rsidRPr="00D0184E">
        <w:rPr>
          <w:lang w:val="fr-FR"/>
        </w:rPr>
        <w:t xml:space="preserve">en œuvre des recommandations du </w:t>
      </w:r>
      <w:bookmarkEnd w:id="25"/>
      <w:r w:rsidRPr="00D0184E">
        <w:rPr>
          <w:lang w:val="fr-FR"/>
        </w:rPr>
        <w:t>Comité</w:t>
      </w:r>
      <w:r w:rsidR="00C175BA" w:rsidRPr="00D0184E">
        <w:rPr>
          <w:lang w:val="fr-FR"/>
        </w:rPr>
        <w:t xml:space="preserve"> </w:t>
      </w:r>
      <w:r w:rsidRPr="00D0184E">
        <w:rPr>
          <w:lang w:val="fr-FR"/>
        </w:rPr>
        <w:t>et mesures prises</w:t>
      </w:r>
      <w:bookmarkEnd w:id="26"/>
    </w:p>
    <w:p w14:paraId="143F027B" w14:textId="77777777" w:rsidR="00C175BA" w:rsidRPr="00D0184E" w:rsidRDefault="00C175BA" w:rsidP="00FA3EEF">
      <w:pPr>
        <w:pStyle w:val="SingleTxt"/>
        <w:spacing w:after="0" w:line="120" w:lineRule="exact"/>
        <w:rPr>
          <w:b/>
          <w:sz w:val="10"/>
          <w:lang w:val="fr-FR"/>
        </w:rPr>
      </w:pPr>
      <w:bookmarkStart w:id="27" w:name="_Toc425891378"/>
      <w:bookmarkStart w:id="28" w:name="_Toc15240484"/>
    </w:p>
    <w:p w14:paraId="7EFBC48F" w14:textId="77777777" w:rsidR="00C175BA" w:rsidRPr="00D0184E" w:rsidRDefault="00C175BA" w:rsidP="00FA3EEF">
      <w:pPr>
        <w:pStyle w:val="SingleTxt"/>
        <w:spacing w:after="0" w:line="120" w:lineRule="exact"/>
        <w:rPr>
          <w:b/>
          <w:sz w:val="10"/>
          <w:lang w:val="fr-FR"/>
        </w:rPr>
      </w:pPr>
    </w:p>
    <w:p w14:paraId="10E8038D" w14:textId="504EED8B" w:rsidR="00EE7C8F" w:rsidRPr="00D0184E" w:rsidRDefault="00EE7C8F" w:rsidP="00FA3E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0184E">
        <w:rPr>
          <w:lang w:val="fr-FR"/>
        </w:rPr>
        <w:tab/>
        <w:t>I.</w:t>
      </w:r>
      <w:r w:rsidRPr="00D0184E">
        <w:rPr>
          <w:lang w:val="fr-FR"/>
        </w:rPr>
        <w:tab/>
        <w:t>État de mise en œuvre des recommandations du Comit</w:t>
      </w:r>
      <w:bookmarkEnd w:id="27"/>
      <w:bookmarkEnd w:id="28"/>
      <w:r w:rsidRPr="00D0184E">
        <w:rPr>
          <w:lang w:val="fr-FR"/>
        </w:rPr>
        <w:t>é</w:t>
      </w:r>
    </w:p>
    <w:p w14:paraId="62AB3F84" w14:textId="77777777" w:rsidR="00C175BA" w:rsidRPr="00D0184E" w:rsidRDefault="00C175BA" w:rsidP="00FA3EEF">
      <w:pPr>
        <w:pStyle w:val="SingleTxt"/>
        <w:spacing w:after="0" w:line="120" w:lineRule="exact"/>
        <w:rPr>
          <w:b/>
          <w:sz w:val="10"/>
          <w:lang w:val="fr-FR"/>
        </w:rPr>
      </w:pPr>
      <w:bookmarkStart w:id="29" w:name="_Toc425891379"/>
      <w:bookmarkStart w:id="30" w:name="_Toc15240485"/>
    </w:p>
    <w:p w14:paraId="37DCEF26" w14:textId="77777777" w:rsidR="00C175BA" w:rsidRPr="00D0184E" w:rsidRDefault="00C175BA" w:rsidP="00FA3EEF">
      <w:pPr>
        <w:pStyle w:val="SingleTxt"/>
        <w:spacing w:after="0" w:line="120" w:lineRule="exact"/>
        <w:rPr>
          <w:b/>
          <w:sz w:val="10"/>
          <w:lang w:val="fr-FR"/>
        </w:rPr>
      </w:pPr>
    </w:p>
    <w:p w14:paraId="2FDCF690" w14:textId="5EB098A6" w:rsidR="00EE7C8F" w:rsidRPr="00D0184E" w:rsidRDefault="00EE7C8F" w:rsidP="00FA3E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0184E">
        <w:rPr>
          <w:lang w:val="fr-FR"/>
        </w:rPr>
        <w:tab/>
        <w:t>A.</w:t>
      </w:r>
      <w:r w:rsidRPr="00D0184E">
        <w:rPr>
          <w:lang w:val="fr-FR"/>
        </w:rPr>
        <w:tab/>
        <w:t>Accès à la justice</w:t>
      </w:r>
      <w:bookmarkEnd w:id="29"/>
      <w:bookmarkEnd w:id="30"/>
    </w:p>
    <w:p w14:paraId="78AE714C" w14:textId="573D5636" w:rsidR="00C175BA" w:rsidRPr="00D0184E" w:rsidRDefault="00C175BA">
      <w:pPr>
        <w:pStyle w:val="SingleTxt"/>
        <w:spacing w:after="0" w:line="120" w:lineRule="exact"/>
        <w:rPr>
          <w:sz w:val="10"/>
          <w:lang w:val="fr-FR"/>
        </w:rPr>
      </w:pPr>
    </w:p>
    <w:p w14:paraId="67213B25" w14:textId="77777777" w:rsidR="00C175BA" w:rsidRPr="00D0184E" w:rsidRDefault="00C175BA" w:rsidP="00FA3EEF">
      <w:pPr>
        <w:pStyle w:val="SingleTxt"/>
        <w:spacing w:after="0" w:line="120" w:lineRule="exact"/>
        <w:rPr>
          <w:sz w:val="10"/>
          <w:lang w:val="fr-FR"/>
        </w:rPr>
      </w:pPr>
    </w:p>
    <w:p w14:paraId="4AEBD0F2" w14:textId="31085C66" w:rsidR="00EE7C8F" w:rsidRPr="00D0184E" w:rsidRDefault="00EE7C8F" w:rsidP="00FA3EEF">
      <w:pPr>
        <w:pStyle w:val="SingleTxt"/>
        <w:numPr>
          <w:ilvl w:val="0"/>
          <w:numId w:val="34"/>
        </w:numPr>
        <w:spacing w:line="240" w:lineRule="exact"/>
        <w:ind w:left="1267"/>
        <w:rPr>
          <w:lang w:val="fr-FR"/>
        </w:rPr>
      </w:pPr>
      <w:r w:rsidRPr="00D0184E">
        <w:rPr>
          <w:lang w:val="fr-FR"/>
        </w:rPr>
        <w:t>Au Sénégal, l</w:t>
      </w:r>
      <w:r w:rsidR="00857EE5" w:rsidRPr="00D0184E">
        <w:rPr>
          <w:lang w:val="fr-FR"/>
        </w:rPr>
        <w:t>’</w:t>
      </w:r>
      <w:r w:rsidRPr="00D0184E">
        <w:rPr>
          <w:lang w:val="fr-FR"/>
        </w:rPr>
        <w:t>accès à la justice est considéré au moins depuis la Déclaration Universelle des Droits de l</w:t>
      </w:r>
      <w:r w:rsidR="00857EE5" w:rsidRPr="00D0184E">
        <w:rPr>
          <w:lang w:val="fr-FR"/>
        </w:rPr>
        <w:t>’</w:t>
      </w:r>
      <w:r w:rsidRPr="00D0184E">
        <w:rPr>
          <w:lang w:val="fr-FR"/>
        </w:rPr>
        <w:t xml:space="preserve">Homme de </w:t>
      </w:r>
      <w:r w:rsidRPr="006A6480">
        <w:rPr>
          <w:lang w:val="fr-FR"/>
        </w:rPr>
        <w:t>1948</w:t>
      </w:r>
      <w:r w:rsidRPr="00D0184E">
        <w:rPr>
          <w:lang w:val="fr-FR"/>
        </w:rPr>
        <w:t xml:space="preserve"> (articles </w:t>
      </w:r>
      <w:r w:rsidRPr="006A6480">
        <w:rPr>
          <w:lang w:val="fr-FR"/>
        </w:rPr>
        <w:t>7</w:t>
      </w:r>
      <w:r w:rsidRPr="00D0184E">
        <w:rPr>
          <w:lang w:val="fr-FR"/>
        </w:rPr>
        <w:t xml:space="preserve"> à </w:t>
      </w:r>
      <w:r w:rsidRPr="006A6480">
        <w:rPr>
          <w:lang w:val="fr-FR"/>
        </w:rPr>
        <w:t>10</w:t>
      </w:r>
      <w:r w:rsidRPr="00D0184E">
        <w:rPr>
          <w:lang w:val="fr-FR"/>
        </w:rPr>
        <w:t>) comme un droit fondamental. Le Ministère de la Justice, a fait de l</w:t>
      </w:r>
      <w:r w:rsidR="00857EE5" w:rsidRPr="00D0184E">
        <w:rPr>
          <w:lang w:val="fr-FR"/>
        </w:rPr>
        <w:t>’</w:t>
      </w:r>
      <w:r w:rsidRPr="00D0184E">
        <w:rPr>
          <w:lang w:val="fr-FR"/>
        </w:rPr>
        <w:t>accessibilité de la justice un des axes stratégiques du Programme Sectoriel Justice</w:t>
      </w:r>
      <w:r w:rsidR="00857EE5" w:rsidRPr="00D0184E">
        <w:rPr>
          <w:lang w:val="fr-FR"/>
        </w:rPr>
        <w:t> ;</w:t>
      </w:r>
      <w:r w:rsidRPr="00D0184E">
        <w:rPr>
          <w:lang w:val="fr-FR"/>
        </w:rPr>
        <w:t xml:space="preserve"> ce qui s</w:t>
      </w:r>
      <w:r w:rsidR="00857EE5" w:rsidRPr="00D0184E">
        <w:rPr>
          <w:lang w:val="fr-FR"/>
        </w:rPr>
        <w:t>’</w:t>
      </w:r>
      <w:r w:rsidRPr="00D0184E">
        <w:rPr>
          <w:lang w:val="fr-FR"/>
        </w:rPr>
        <w:t>est traduit par la mise en place d</w:t>
      </w:r>
      <w:r w:rsidR="00857EE5" w:rsidRPr="00D0184E">
        <w:rPr>
          <w:lang w:val="fr-FR"/>
        </w:rPr>
        <w:t>’</w:t>
      </w:r>
      <w:r w:rsidRPr="00D0184E">
        <w:rPr>
          <w:lang w:val="fr-FR"/>
        </w:rPr>
        <w:t>un « Dispositif justice de proximité » dont le but est de rapprocher la justice du justiciable.</w:t>
      </w:r>
    </w:p>
    <w:p w14:paraId="53BBBD90" w14:textId="5B4D7D79" w:rsidR="00EE7C8F" w:rsidRPr="00D0184E" w:rsidRDefault="00EE7C8F" w:rsidP="00FA3EEF">
      <w:pPr>
        <w:pStyle w:val="SingleTxt"/>
        <w:numPr>
          <w:ilvl w:val="0"/>
          <w:numId w:val="34"/>
        </w:numPr>
        <w:spacing w:line="240" w:lineRule="exact"/>
        <w:ind w:left="1267"/>
        <w:rPr>
          <w:lang w:val="fr-FR"/>
        </w:rPr>
      </w:pPr>
      <w:r w:rsidRPr="00D0184E">
        <w:rPr>
          <w:lang w:val="fr-FR"/>
        </w:rPr>
        <w:t>Cette politique est inscrite dans l</w:t>
      </w:r>
      <w:r w:rsidR="00857EE5" w:rsidRPr="00D0184E">
        <w:rPr>
          <w:lang w:val="fr-FR"/>
        </w:rPr>
        <w:t>’</w:t>
      </w:r>
      <w:r w:rsidRPr="00D0184E">
        <w:rPr>
          <w:lang w:val="fr-FR"/>
        </w:rPr>
        <w:t xml:space="preserve">axe III du Plan Sénégal </w:t>
      </w:r>
      <w:r w:rsidR="00F66276" w:rsidRPr="00D0184E">
        <w:rPr>
          <w:lang w:val="fr-FR"/>
        </w:rPr>
        <w:t>Émergent</w:t>
      </w:r>
      <w:r w:rsidRPr="00D0184E">
        <w:rPr>
          <w:lang w:val="fr-FR"/>
        </w:rPr>
        <w:t xml:space="preserve"> (PSE) qui est articulé autour du renforcement de la sécurité, de la stabilité, de la gouvernance, de la protection des droits et libertés et de la consolidation de l</w:t>
      </w:r>
      <w:r w:rsidR="00857EE5" w:rsidRPr="00D0184E">
        <w:rPr>
          <w:lang w:val="fr-FR"/>
        </w:rPr>
        <w:t>’</w:t>
      </w:r>
      <w:r w:rsidRPr="00D0184E">
        <w:rPr>
          <w:lang w:val="fr-FR"/>
        </w:rPr>
        <w:t>État de droit, afin de créer les conditions d</w:t>
      </w:r>
      <w:r w:rsidR="00857EE5" w:rsidRPr="00D0184E">
        <w:rPr>
          <w:lang w:val="fr-FR"/>
        </w:rPr>
        <w:t>’</w:t>
      </w:r>
      <w:r w:rsidRPr="00D0184E">
        <w:rPr>
          <w:lang w:val="fr-FR"/>
        </w:rPr>
        <w:t>une paix sociale durable et de favoriser ainsi le plein épanouissement des potentialités de chaque citoyen.</w:t>
      </w:r>
    </w:p>
    <w:p w14:paraId="64641B7F" w14:textId="08988E59" w:rsidR="00EE7C8F" w:rsidRPr="00D0184E" w:rsidRDefault="00EE7C8F" w:rsidP="00FA3EEF">
      <w:pPr>
        <w:pStyle w:val="SingleTxt"/>
        <w:numPr>
          <w:ilvl w:val="0"/>
          <w:numId w:val="34"/>
        </w:numPr>
        <w:spacing w:line="240" w:lineRule="exact"/>
        <w:ind w:left="1267"/>
        <w:rPr>
          <w:lang w:val="fr-FR"/>
        </w:rPr>
      </w:pPr>
      <w:r w:rsidRPr="00D0184E">
        <w:rPr>
          <w:lang w:val="fr-FR"/>
        </w:rPr>
        <w:t xml:space="preserve">Il existe une aide juridictionnelle dont le budget est passé de </w:t>
      </w:r>
      <w:r w:rsidRPr="006A6480">
        <w:rPr>
          <w:lang w:val="fr-FR"/>
        </w:rPr>
        <w:t>350</w:t>
      </w:r>
      <w:r w:rsidRPr="00D0184E">
        <w:rPr>
          <w:lang w:val="fr-FR"/>
        </w:rPr>
        <w:t xml:space="preserve"> millions à </w:t>
      </w:r>
      <w:r w:rsidRPr="006A6480">
        <w:rPr>
          <w:lang w:val="fr-FR"/>
        </w:rPr>
        <w:t>500</w:t>
      </w:r>
      <w:r w:rsidR="003273C8">
        <w:rPr>
          <w:lang w:val="fr-FR"/>
        </w:rPr>
        <w:t> </w:t>
      </w:r>
      <w:r w:rsidRPr="00D0184E">
        <w:rPr>
          <w:lang w:val="fr-FR"/>
        </w:rPr>
        <w:t>millions.</w:t>
      </w:r>
    </w:p>
    <w:p w14:paraId="6F7FBD56" w14:textId="2E7F9E42" w:rsidR="00EE7C8F" w:rsidRPr="00D0184E" w:rsidRDefault="00EE7C8F" w:rsidP="00FA3EEF">
      <w:pPr>
        <w:pStyle w:val="SingleTxt"/>
        <w:numPr>
          <w:ilvl w:val="0"/>
          <w:numId w:val="34"/>
        </w:numPr>
        <w:spacing w:line="240" w:lineRule="exact"/>
        <w:ind w:left="1267"/>
        <w:rPr>
          <w:lang w:val="fr-FR"/>
        </w:rPr>
      </w:pPr>
      <w:r w:rsidRPr="00D0184E">
        <w:rPr>
          <w:lang w:val="fr-FR"/>
        </w:rPr>
        <w:lastRenderedPageBreak/>
        <w:t>Le Sénégal n</w:t>
      </w:r>
      <w:r w:rsidR="00857EE5" w:rsidRPr="00D0184E">
        <w:rPr>
          <w:lang w:val="fr-FR"/>
        </w:rPr>
        <w:t>’</w:t>
      </w:r>
      <w:r w:rsidRPr="00D0184E">
        <w:rPr>
          <w:lang w:val="fr-FR"/>
        </w:rPr>
        <w:t>a pas encore conféré la qualité pour agir en justice aux organisations de la Société civile sauf exception prévue par de rares lois spéciales comme celle relative à la lutte contre la traite, en particulier, des femmes et des enfants et le trafic illicite de migrants. L</w:t>
      </w:r>
      <w:r w:rsidR="00857EE5" w:rsidRPr="00D0184E">
        <w:rPr>
          <w:lang w:val="fr-FR"/>
        </w:rPr>
        <w:t>’</w:t>
      </w:r>
      <w:r w:rsidRPr="00D0184E">
        <w:rPr>
          <w:lang w:val="fr-FR"/>
        </w:rPr>
        <w:t xml:space="preserve">article </w:t>
      </w:r>
      <w:r w:rsidRPr="006A6480">
        <w:rPr>
          <w:lang w:val="fr-FR"/>
        </w:rPr>
        <w:t>17</w:t>
      </w:r>
      <w:r w:rsidRPr="00D0184E">
        <w:rPr>
          <w:lang w:val="fr-FR"/>
        </w:rPr>
        <w:t xml:space="preserve"> de la loi </w:t>
      </w:r>
      <w:r w:rsidR="00C7111A">
        <w:rPr>
          <w:lang w:val="fr-FR"/>
        </w:rPr>
        <w:t>no</w:t>
      </w:r>
      <w:r w:rsidRPr="006A6480">
        <w:rPr>
          <w:lang w:val="fr-FR"/>
        </w:rPr>
        <w:t>2005</w:t>
      </w:r>
      <w:r w:rsidRPr="00D0184E">
        <w:rPr>
          <w:lang w:val="fr-FR"/>
        </w:rPr>
        <w:t>-</w:t>
      </w:r>
      <w:r w:rsidRPr="006A6480">
        <w:rPr>
          <w:lang w:val="fr-FR"/>
        </w:rPr>
        <w:t>06</w:t>
      </w:r>
      <w:r w:rsidRPr="00D0184E">
        <w:rPr>
          <w:lang w:val="fr-FR"/>
        </w:rPr>
        <w:t xml:space="preserve"> du </w:t>
      </w:r>
      <w:r w:rsidRPr="006A6480">
        <w:rPr>
          <w:lang w:val="fr-FR"/>
        </w:rPr>
        <w:t>10</w:t>
      </w:r>
      <w:r w:rsidRPr="00D0184E">
        <w:rPr>
          <w:lang w:val="fr-FR"/>
        </w:rPr>
        <w:t xml:space="preserve"> mai </w:t>
      </w:r>
      <w:r w:rsidRPr="006A6480">
        <w:rPr>
          <w:lang w:val="fr-FR"/>
        </w:rPr>
        <w:t>2005</w:t>
      </w:r>
      <w:r w:rsidRPr="00D0184E">
        <w:rPr>
          <w:lang w:val="fr-FR"/>
        </w:rPr>
        <w:t xml:space="preserve"> dispose que « pour l</w:t>
      </w:r>
      <w:r w:rsidR="00857EE5" w:rsidRPr="00D0184E">
        <w:rPr>
          <w:lang w:val="fr-FR"/>
        </w:rPr>
        <w:t>’</w:t>
      </w:r>
      <w:r w:rsidRPr="00D0184E">
        <w:rPr>
          <w:lang w:val="fr-FR"/>
        </w:rPr>
        <w:t>exercice de l</w:t>
      </w:r>
      <w:r w:rsidR="00857EE5" w:rsidRPr="00D0184E">
        <w:rPr>
          <w:lang w:val="fr-FR"/>
        </w:rPr>
        <w:t>’</w:t>
      </w:r>
      <w:r w:rsidRPr="00D0184E">
        <w:rPr>
          <w:lang w:val="fr-FR"/>
        </w:rPr>
        <w:t>action civile, le ministère public peut requérir la mise sous tutelle ou administration légale des victimes mineures n</w:t>
      </w:r>
      <w:r w:rsidR="00857EE5" w:rsidRPr="00D0184E">
        <w:rPr>
          <w:lang w:val="fr-FR"/>
        </w:rPr>
        <w:t>’</w:t>
      </w:r>
      <w:r w:rsidRPr="00D0184E">
        <w:rPr>
          <w:lang w:val="fr-FR"/>
        </w:rPr>
        <w:t>ayant pas de représentant légal connu ou ne présentant pas de garanties de sauvegarde des droits et du bien-être de l</w:t>
      </w:r>
      <w:r w:rsidR="00857EE5" w:rsidRPr="00D0184E">
        <w:rPr>
          <w:lang w:val="fr-FR"/>
        </w:rPr>
        <w:t>’</w:t>
      </w:r>
      <w:r w:rsidRPr="00D0184E">
        <w:rPr>
          <w:lang w:val="fr-FR"/>
        </w:rPr>
        <w:t>enfant. Le tuteur ou l</w:t>
      </w:r>
      <w:r w:rsidR="00857EE5" w:rsidRPr="00D0184E">
        <w:rPr>
          <w:lang w:val="fr-FR"/>
        </w:rPr>
        <w:t>’</w:t>
      </w:r>
      <w:r w:rsidRPr="00D0184E">
        <w:rPr>
          <w:lang w:val="fr-FR"/>
        </w:rPr>
        <w:t>administrateur désigné se charge de la défense des intérêts de la victime en bon père de famille. Les associations ou services publics qui assurent la prise en charge des victimes peuvent respectivement, sur leur demande ou d</w:t>
      </w:r>
      <w:r w:rsidR="00857EE5" w:rsidRPr="00D0184E">
        <w:rPr>
          <w:lang w:val="fr-FR"/>
        </w:rPr>
        <w:t>’</w:t>
      </w:r>
      <w:r w:rsidRPr="00D0184E">
        <w:rPr>
          <w:lang w:val="fr-FR"/>
        </w:rPr>
        <w:t>office, les représenter en justice ».</w:t>
      </w:r>
    </w:p>
    <w:p w14:paraId="128F8328" w14:textId="0CC5D97E" w:rsidR="00EE7C8F" w:rsidRPr="00D0184E" w:rsidRDefault="00EE7C8F" w:rsidP="00C175BA">
      <w:pPr>
        <w:pStyle w:val="SingleTxt"/>
        <w:numPr>
          <w:ilvl w:val="0"/>
          <w:numId w:val="34"/>
        </w:numPr>
        <w:spacing w:line="240" w:lineRule="exact"/>
        <w:ind w:left="1267"/>
        <w:rPr>
          <w:lang w:val="fr-FR"/>
        </w:rPr>
      </w:pPr>
      <w:r w:rsidRPr="00D0184E">
        <w:rPr>
          <w:lang w:val="fr-FR"/>
        </w:rPr>
        <w:t>Dans la formation initiale, il n</w:t>
      </w:r>
      <w:r w:rsidR="00857EE5" w:rsidRPr="00D0184E">
        <w:rPr>
          <w:lang w:val="fr-FR"/>
        </w:rPr>
        <w:t>’</w:t>
      </w:r>
      <w:r w:rsidRPr="00D0184E">
        <w:rPr>
          <w:lang w:val="fr-FR"/>
        </w:rPr>
        <w:t>y a pas de module de formation spécifique sur la discrimination raciale. Toutefois, dans le cadre de la formation continue, des sessions spéciales sont animées à l</w:t>
      </w:r>
      <w:r w:rsidR="00857EE5" w:rsidRPr="00D0184E">
        <w:rPr>
          <w:lang w:val="fr-FR"/>
        </w:rPr>
        <w:t>’</w:t>
      </w:r>
      <w:r w:rsidRPr="00D0184E">
        <w:rPr>
          <w:lang w:val="fr-FR"/>
        </w:rPr>
        <w:t>intention des acteurs de la chaîne pénale et de la société civile.</w:t>
      </w:r>
    </w:p>
    <w:p w14:paraId="0750C9DE" w14:textId="1896481F" w:rsidR="00C175BA" w:rsidRPr="00D0184E" w:rsidRDefault="00C175BA" w:rsidP="00FA3EEF">
      <w:pPr>
        <w:pStyle w:val="SingleTxt"/>
        <w:spacing w:after="0" w:line="120" w:lineRule="exact"/>
        <w:rPr>
          <w:sz w:val="10"/>
          <w:lang w:val="fr-FR"/>
        </w:rPr>
      </w:pPr>
    </w:p>
    <w:p w14:paraId="585994E4" w14:textId="6B77ADFC" w:rsidR="00C175BA" w:rsidRPr="00D0184E" w:rsidRDefault="00C175BA" w:rsidP="00FA3EEF">
      <w:pPr>
        <w:pStyle w:val="SingleTxt"/>
        <w:spacing w:after="0" w:line="120" w:lineRule="exact"/>
        <w:rPr>
          <w:sz w:val="10"/>
          <w:lang w:val="fr-FR"/>
        </w:rPr>
      </w:pPr>
    </w:p>
    <w:p w14:paraId="26A75333" w14:textId="77777777" w:rsidR="00EE7C8F" w:rsidRPr="00D0184E" w:rsidRDefault="00EE7C8F" w:rsidP="00FA3E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1" w:name="_Toc425891380"/>
      <w:bookmarkStart w:id="32" w:name="_Toc15240486"/>
      <w:r w:rsidRPr="00D0184E">
        <w:rPr>
          <w:lang w:val="fr-FR"/>
        </w:rPr>
        <w:tab/>
        <w:t>B.</w:t>
      </w:r>
      <w:r w:rsidRPr="00D0184E">
        <w:rPr>
          <w:lang w:val="fr-FR"/>
        </w:rPr>
        <w:tab/>
        <w:t>Mécanisme national de promotion de la femme</w:t>
      </w:r>
      <w:bookmarkEnd w:id="31"/>
      <w:bookmarkEnd w:id="32"/>
    </w:p>
    <w:p w14:paraId="5EC77466" w14:textId="77777777" w:rsidR="00C175BA" w:rsidRPr="00D0184E" w:rsidRDefault="00C175BA" w:rsidP="00FA3EEF">
      <w:pPr>
        <w:pStyle w:val="SingleTxt"/>
        <w:spacing w:after="0" w:line="120" w:lineRule="exact"/>
        <w:rPr>
          <w:sz w:val="10"/>
          <w:lang w:val="fr-FR"/>
        </w:rPr>
      </w:pPr>
      <w:bookmarkStart w:id="33" w:name="_Toc425891381"/>
    </w:p>
    <w:p w14:paraId="58ABD11F" w14:textId="77777777" w:rsidR="00C175BA" w:rsidRPr="00D0184E" w:rsidRDefault="00C175BA" w:rsidP="00FA3EEF">
      <w:pPr>
        <w:pStyle w:val="SingleTxt"/>
        <w:spacing w:after="0" w:line="120" w:lineRule="exact"/>
        <w:rPr>
          <w:sz w:val="10"/>
          <w:lang w:val="fr-FR"/>
        </w:rPr>
      </w:pPr>
    </w:p>
    <w:p w14:paraId="7C2F91CF" w14:textId="71A0DA72" w:rsidR="00EE7C8F" w:rsidRPr="00D0184E" w:rsidRDefault="00EE7C8F" w:rsidP="00FA3EEF">
      <w:pPr>
        <w:pStyle w:val="SingleTxt"/>
        <w:numPr>
          <w:ilvl w:val="0"/>
          <w:numId w:val="34"/>
        </w:numPr>
        <w:spacing w:line="240" w:lineRule="exact"/>
        <w:ind w:left="1267"/>
        <w:rPr>
          <w:lang w:val="fr-FR"/>
        </w:rPr>
      </w:pPr>
      <w:r w:rsidRPr="00D0184E">
        <w:rPr>
          <w:lang w:val="fr-FR"/>
        </w:rPr>
        <w:t>Au Sénégal</w:t>
      </w:r>
      <w:r w:rsidRPr="006A6480">
        <w:rPr>
          <w:vertAlign w:val="superscript"/>
          <w:lang w:val="fr-FR"/>
        </w:rPr>
        <w:footnoteReference w:id="5"/>
      </w:r>
      <w:r w:rsidRPr="00D0184E">
        <w:rPr>
          <w:lang w:val="fr-FR"/>
        </w:rPr>
        <w:t xml:space="preserve">, le Mécanisme National Genre chargé de la promotion de la femme est mis en place depuis </w:t>
      </w:r>
      <w:r w:rsidRPr="006A6480">
        <w:rPr>
          <w:lang w:val="fr-FR"/>
        </w:rPr>
        <w:t>1975</w:t>
      </w:r>
      <w:r w:rsidRPr="00D0184E">
        <w:rPr>
          <w:lang w:val="fr-FR"/>
        </w:rPr>
        <w:t>, année Internationale de la Femme et il est chargé d</w:t>
      </w:r>
      <w:r w:rsidR="00857EE5" w:rsidRPr="00D0184E">
        <w:rPr>
          <w:lang w:val="fr-FR"/>
        </w:rPr>
        <w:t>’</w:t>
      </w:r>
      <w:r w:rsidRPr="00D0184E">
        <w:rPr>
          <w:lang w:val="fr-FR"/>
        </w:rPr>
        <w:t>assurer le portage politique et opérationnel de l</w:t>
      </w:r>
      <w:r w:rsidR="00857EE5" w:rsidRPr="00D0184E">
        <w:rPr>
          <w:lang w:val="fr-FR"/>
        </w:rPr>
        <w:t>’</w:t>
      </w:r>
      <w:r w:rsidRPr="00D0184E">
        <w:rPr>
          <w:lang w:val="fr-FR"/>
        </w:rPr>
        <w:t>engagement des pouvoirs publics en faveur de l</w:t>
      </w:r>
      <w:r w:rsidR="00857EE5" w:rsidRPr="00D0184E">
        <w:rPr>
          <w:lang w:val="fr-FR"/>
        </w:rPr>
        <w:t>’</w:t>
      </w:r>
      <w:r w:rsidRPr="00D0184E">
        <w:rPr>
          <w:lang w:val="fr-FR"/>
        </w:rPr>
        <w:t>égalité entre les femmes et les hommes et la promotion de la femme.</w:t>
      </w:r>
      <w:bookmarkEnd w:id="33"/>
    </w:p>
    <w:p w14:paraId="5251B078" w14:textId="5728150D" w:rsidR="00400CEB" w:rsidRPr="00D0184E" w:rsidRDefault="00EE7C8F" w:rsidP="00FA3EEF">
      <w:pPr>
        <w:pStyle w:val="SingleTxt"/>
        <w:numPr>
          <w:ilvl w:val="0"/>
          <w:numId w:val="34"/>
        </w:numPr>
        <w:spacing w:line="240" w:lineRule="exact"/>
        <w:ind w:left="1267"/>
        <w:rPr>
          <w:lang w:val="fr-FR"/>
        </w:rPr>
      </w:pPr>
      <w:bookmarkStart w:id="34" w:name="_Toc425891382"/>
      <w:r w:rsidRPr="00D0184E">
        <w:rPr>
          <w:lang w:val="fr-FR"/>
        </w:rPr>
        <w:t>La Direction de l</w:t>
      </w:r>
      <w:r w:rsidR="00857EE5" w:rsidRPr="00D0184E">
        <w:rPr>
          <w:lang w:val="fr-FR"/>
        </w:rPr>
        <w:t>’</w:t>
      </w:r>
      <w:r w:rsidR="00F66276" w:rsidRPr="00D0184E">
        <w:rPr>
          <w:lang w:val="fr-FR"/>
        </w:rPr>
        <w:t>Équité</w:t>
      </w:r>
      <w:r w:rsidRPr="00D0184E">
        <w:rPr>
          <w:lang w:val="fr-FR"/>
        </w:rPr>
        <w:t xml:space="preserve"> et de l</w:t>
      </w:r>
      <w:r w:rsidR="00857EE5" w:rsidRPr="00D0184E">
        <w:rPr>
          <w:lang w:val="fr-FR"/>
        </w:rPr>
        <w:t>’</w:t>
      </w:r>
      <w:r w:rsidR="007E5359" w:rsidRPr="00D0184E">
        <w:rPr>
          <w:lang w:val="fr-FR"/>
        </w:rPr>
        <w:t>Égalité</w:t>
      </w:r>
      <w:r w:rsidRPr="00D0184E">
        <w:rPr>
          <w:lang w:val="fr-FR"/>
        </w:rPr>
        <w:t xml:space="preserve"> de Genre (DEEG) a été créée par décret </w:t>
      </w:r>
      <w:r w:rsidR="00C7111A">
        <w:rPr>
          <w:lang w:val="fr-FR"/>
        </w:rPr>
        <w:t>N</w:t>
      </w:r>
      <w:r w:rsidR="00C7111A" w:rsidRPr="00C7111A">
        <w:rPr>
          <w:vertAlign w:val="superscript"/>
          <w:lang w:val="fr-FR"/>
        </w:rPr>
        <w:t>o</w:t>
      </w:r>
      <w:r w:rsidRPr="00D0184E">
        <w:rPr>
          <w:lang w:val="fr-FR"/>
        </w:rPr>
        <w:t xml:space="preserve"> </w:t>
      </w:r>
      <w:r w:rsidRPr="006A6480">
        <w:rPr>
          <w:lang w:val="fr-FR"/>
        </w:rPr>
        <w:t>2008</w:t>
      </w:r>
      <w:r w:rsidRPr="00D0184E">
        <w:rPr>
          <w:lang w:val="fr-FR"/>
        </w:rPr>
        <w:t>-</w:t>
      </w:r>
      <w:r w:rsidRPr="006A6480">
        <w:rPr>
          <w:lang w:val="fr-FR"/>
        </w:rPr>
        <w:t>1045</w:t>
      </w:r>
      <w:r w:rsidRPr="00D0184E">
        <w:rPr>
          <w:lang w:val="fr-FR"/>
        </w:rPr>
        <w:t xml:space="preserve"> du </w:t>
      </w:r>
      <w:r w:rsidRPr="006A6480">
        <w:rPr>
          <w:lang w:val="fr-FR"/>
        </w:rPr>
        <w:t>15</w:t>
      </w:r>
      <w:r w:rsidRPr="00D0184E">
        <w:rPr>
          <w:lang w:val="fr-FR"/>
        </w:rPr>
        <w:t xml:space="preserve"> septembre </w:t>
      </w:r>
      <w:r w:rsidRPr="006A6480">
        <w:rPr>
          <w:lang w:val="fr-FR"/>
        </w:rPr>
        <w:t>2008</w:t>
      </w:r>
      <w:r w:rsidRPr="00D0184E">
        <w:rPr>
          <w:lang w:val="fr-FR"/>
        </w:rPr>
        <w:t xml:space="preserve"> en vue d</w:t>
      </w:r>
      <w:r w:rsidR="00857EE5" w:rsidRPr="00D0184E">
        <w:rPr>
          <w:lang w:val="fr-FR"/>
        </w:rPr>
        <w:t>’</w:t>
      </w:r>
      <w:r w:rsidRPr="00D0184E">
        <w:rPr>
          <w:lang w:val="fr-FR"/>
        </w:rPr>
        <w:t>offrir à la Stratégie Nationale de l</w:t>
      </w:r>
      <w:r w:rsidR="00857EE5" w:rsidRPr="00D0184E">
        <w:rPr>
          <w:lang w:val="fr-FR"/>
        </w:rPr>
        <w:t>’</w:t>
      </w:r>
      <w:r w:rsidR="007E5359" w:rsidRPr="00D0184E">
        <w:rPr>
          <w:lang w:val="fr-FR"/>
        </w:rPr>
        <w:t>Équité</w:t>
      </w:r>
      <w:r w:rsidRPr="00D0184E">
        <w:rPr>
          <w:lang w:val="fr-FR"/>
        </w:rPr>
        <w:t xml:space="preserve"> et l</w:t>
      </w:r>
      <w:r w:rsidR="00857EE5" w:rsidRPr="00D0184E">
        <w:rPr>
          <w:lang w:val="fr-FR"/>
        </w:rPr>
        <w:t>’</w:t>
      </w:r>
      <w:r w:rsidR="007E5359" w:rsidRPr="00D0184E">
        <w:rPr>
          <w:lang w:val="fr-FR"/>
        </w:rPr>
        <w:t>Égalité</w:t>
      </w:r>
      <w:r w:rsidRPr="00D0184E">
        <w:rPr>
          <w:lang w:val="fr-FR"/>
        </w:rPr>
        <w:t xml:space="preserve"> de Genre (SNEEG) un cadre institutionnel pour piloter sa mise en œuvre. Elle est fonctionnelle depuis l</w:t>
      </w:r>
      <w:r w:rsidR="00857EE5" w:rsidRPr="00D0184E">
        <w:rPr>
          <w:lang w:val="fr-FR"/>
        </w:rPr>
        <w:t>’</w:t>
      </w:r>
      <w:r w:rsidRPr="00D0184E">
        <w:rPr>
          <w:lang w:val="fr-FR"/>
        </w:rPr>
        <w:t xml:space="preserve">année </w:t>
      </w:r>
      <w:r w:rsidRPr="006A6480">
        <w:rPr>
          <w:lang w:val="fr-FR"/>
        </w:rPr>
        <w:t>2009</w:t>
      </w:r>
      <w:r w:rsidRPr="00D0184E">
        <w:rPr>
          <w:lang w:val="fr-FR"/>
        </w:rPr>
        <w:t>. Au plan institutionnel, elle ressort du Ministère de la Femme, de la Famille, du Genre et de la protection des enfants (MFFGPE).</w:t>
      </w:r>
      <w:bookmarkEnd w:id="34"/>
    </w:p>
    <w:p w14:paraId="254B90DA" w14:textId="2A518BB2" w:rsidR="00400CEB" w:rsidRPr="00D0184E" w:rsidRDefault="00EE7C8F" w:rsidP="00FA3EEF">
      <w:pPr>
        <w:pStyle w:val="SingleTxt"/>
        <w:numPr>
          <w:ilvl w:val="0"/>
          <w:numId w:val="34"/>
        </w:numPr>
        <w:spacing w:line="240" w:lineRule="exact"/>
        <w:ind w:left="1267"/>
        <w:rPr>
          <w:lang w:val="fr-FR"/>
        </w:rPr>
      </w:pPr>
      <w:r w:rsidRPr="00D0184E">
        <w:rPr>
          <w:lang w:val="fr-FR"/>
        </w:rPr>
        <w:t>Ainsi, la création d</w:t>
      </w:r>
      <w:r w:rsidR="00857EE5" w:rsidRPr="00D0184E">
        <w:rPr>
          <w:lang w:val="fr-FR"/>
        </w:rPr>
        <w:t>’</w:t>
      </w:r>
      <w:r w:rsidRPr="00D0184E">
        <w:rPr>
          <w:lang w:val="fr-FR"/>
        </w:rPr>
        <w:t>une Direction chargée spécifiquement de la promotion de l</w:t>
      </w:r>
      <w:r w:rsidR="00857EE5" w:rsidRPr="00D0184E">
        <w:rPr>
          <w:lang w:val="fr-FR"/>
        </w:rPr>
        <w:t>’</w:t>
      </w:r>
      <w:r w:rsidRPr="00D0184E">
        <w:rPr>
          <w:lang w:val="fr-FR"/>
        </w:rPr>
        <w:t>équité et de l</w:t>
      </w:r>
      <w:r w:rsidR="00857EE5" w:rsidRPr="00D0184E">
        <w:rPr>
          <w:lang w:val="fr-FR"/>
        </w:rPr>
        <w:t>’</w:t>
      </w:r>
      <w:r w:rsidRPr="00D0184E">
        <w:rPr>
          <w:lang w:val="fr-FR"/>
        </w:rPr>
        <w:t>égalité de genre a eu pour effet, entre autres</w:t>
      </w:r>
      <w:r w:rsidR="00857EE5" w:rsidRPr="00D0184E">
        <w:rPr>
          <w:lang w:val="fr-FR"/>
        </w:rPr>
        <w:t> :</w:t>
      </w:r>
    </w:p>
    <w:p w14:paraId="37856108" w14:textId="6DC91BF7" w:rsidR="00400CEB"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De favoriser une plus grande visibilité des questions de genre dans les actions des pouvoirs publics pour la promotion de la femme, et</w:t>
      </w:r>
    </w:p>
    <w:p w14:paraId="7B91B93F" w14:textId="4530AA48" w:rsidR="00400CEB"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De favoriser la réduction des inégalités entre les sexes.</w:t>
      </w:r>
    </w:p>
    <w:p w14:paraId="666056DA" w14:textId="3CA7EBFC" w:rsidR="00400CEB" w:rsidRPr="00D0184E" w:rsidRDefault="00EE7C8F" w:rsidP="00FA3EEF">
      <w:pPr>
        <w:pStyle w:val="SingleTxt"/>
        <w:numPr>
          <w:ilvl w:val="0"/>
          <w:numId w:val="34"/>
        </w:numPr>
        <w:spacing w:line="240" w:lineRule="exact"/>
        <w:ind w:left="1267"/>
        <w:rPr>
          <w:lang w:val="fr-FR"/>
        </w:rPr>
      </w:pPr>
      <w:r w:rsidRPr="00D0184E">
        <w:rPr>
          <w:lang w:val="fr-FR"/>
        </w:rPr>
        <w:t>Dans ce cadre, les questions de genre sont promues de manière transversale au niveau de l</w:t>
      </w:r>
      <w:r w:rsidR="00857EE5" w:rsidRPr="00D0184E">
        <w:rPr>
          <w:lang w:val="fr-FR"/>
        </w:rPr>
        <w:t>’</w:t>
      </w:r>
      <w:r w:rsidRPr="00D0184E">
        <w:rPr>
          <w:lang w:val="fr-FR"/>
        </w:rPr>
        <w:t>ensemble des secteurs de développement sous l</w:t>
      </w:r>
      <w:r w:rsidR="00857EE5" w:rsidRPr="00D0184E">
        <w:rPr>
          <w:lang w:val="fr-FR"/>
        </w:rPr>
        <w:t>’</w:t>
      </w:r>
      <w:r w:rsidRPr="00D0184E">
        <w:rPr>
          <w:lang w:val="fr-FR"/>
        </w:rPr>
        <w:t>impulsion et la coordination de la Direction de l</w:t>
      </w:r>
      <w:r w:rsidR="00857EE5" w:rsidRPr="00D0184E">
        <w:rPr>
          <w:lang w:val="fr-FR"/>
        </w:rPr>
        <w:t>’</w:t>
      </w:r>
      <w:r w:rsidR="007E5359" w:rsidRPr="00D0184E">
        <w:rPr>
          <w:lang w:val="fr-FR"/>
        </w:rPr>
        <w:t>Équité</w:t>
      </w:r>
      <w:r w:rsidRPr="00D0184E">
        <w:rPr>
          <w:lang w:val="fr-FR"/>
        </w:rPr>
        <w:t xml:space="preserve"> et l</w:t>
      </w:r>
      <w:r w:rsidR="00857EE5" w:rsidRPr="00D0184E">
        <w:rPr>
          <w:lang w:val="fr-FR"/>
        </w:rPr>
        <w:t>’</w:t>
      </w:r>
      <w:r w:rsidR="007E5359" w:rsidRPr="00D0184E">
        <w:rPr>
          <w:lang w:val="fr-FR"/>
        </w:rPr>
        <w:t>Égalité</w:t>
      </w:r>
      <w:r w:rsidRPr="00D0184E">
        <w:rPr>
          <w:lang w:val="fr-FR"/>
        </w:rPr>
        <w:t xml:space="preserve"> de Genre (DEEG). Pour la mise en œuvre des actions de promotion de l</w:t>
      </w:r>
      <w:r w:rsidR="00857EE5" w:rsidRPr="00D0184E">
        <w:rPr>
          <w:lang w:val="fr-FR"/>
        </w:rPr>
        <w:t>’</w:t>
      </w:r>
      <w:r w:rsidRPr="00D0184E">
        <w:rPr>
          <w:lang w:val="fr-FR"/>
        </w:rPr>
        <w:t>équité et de l</w:t>
      </w:r>
      <w:r w:rsidR="00857EE5" w:rsidRPr="00D0184E">
        <w:rPr>
          <w:lang w:val="fr-FR"/>
        </w:rPr>
        <w:t>’</w:t>
      </w:r>
      <w:r w:rsidRPr="00D0184E">
        <w:rPr>
          <w:lang w:val="fr-FR"/>
        </w:rPr>
        <w:t>égalité de genre, la DEEG a élaboré, à la suite de la SNEEG, un Plan de Mise en Œuvre de ladite stratégie répondant aux principes de l</w:t>
      </w:r>
      <w:r w:rsidR="00857EE5" w:rsidRPr="00D0184E">
        <w:rPr>
          <w:lang w:val="fr-FR"/>
        </w:rPr>
        <w:t>’</w:t>
      </w:r>
      <w:r w:rsidRPr="00D0184E">
        <w:rPr>
          <w:lang w:val="fr-FR"/>
        </w:rPr>
        <w:t>approche Gestion Axée sur les Résultats (GAR). En plus des outils programmatiques de pilotage et de coordination des actions de promotion de l</w:t>
      </w:r>
      <w:r w:rsidR="00857EE5" w:rsidRPr="00D0184E">
        <w:rPr>
          <w:lang w:val="fr-FR"/>
        </w:rPr>
        <w:t>’</w:t>
      </w:r>
      <w:r w:rsidRPr="00D0184E">
        <w:rPr>
          <w:lang w:val="fr-FR"/>
        </w:rPr>
        <w:t>équité et de l</w:t>
      </w:r>
      <w:r w:rsidR="00857EE5" w:rsidRPr="00D0184E">
        <w:rPr>
          <w:lang w:val="fr-FR"/>
        </w:rPr>
        <w:t>’</w:t>
      </w:r>
      <w:r w:rsidRPr="00D0184E">
        <w:rPr>
          <w:lang w:val="fr-FR"/>
        </w:rPr>
        <w:t>égalité de genre, la DEEG s</w:t>
      </w:r>
      <w:r w:rsidR="00857EE5" w:rsidRPr="00D0184E">
        <w:rPr>
          <w:lang w:val="fr-FR"/>
        </w:rPr>
        <w:t>’</w:t>
      </w:r>
      <w:r w:rsidRPr="00D0184E">
        <w:rPr>
          <w:lang w:val="fr-FR"/>
        </w:rPr>
        <w:t>est dotée de moyens de communication et d</w:t>
      </w:r>
      <w:r w:rsidR="00857EE5" w:rsidRPr="00D0184E">
        <w:rPr>
          <w:lang w:val="fr-FR"/>
        </w:rPr>
        <w:t>’</w:t>
      </w:r>
      <w:r w:rsidRPr="00D0184E">
        <w:rPr>
          <w:lang w:val="fr-FR"/>
        </w:rPr>
        <w:t>information comme le site internet dans lequel sont diffusés périodiquement les publications de base et des guides techniques destinés à favoriser une meilleure compréhension des modalités d</w:t>
      </w:r>
      <w:r w:rsidR="00857EE5" w:rsidRPr="00D0184E">
        <w:rPr>
          <w:lang w:val="fr-FR"/>
        </w:rPr>
        <w:t>’</w:t>
      </w:r>
      <w:r w:rsidRPr="00D0184E">
        <w:rPr>
          <w:lang w:val="fr-FR"/>
        </w:rPr>
        <w:t>application de l</w:t>
      </w:r>
      <w:r w:rsidR="00857EE5" w:rsidRPr="00D0184E">
        <w:rPr>
          <w:lang w:val="fr-FR"/>
        </w:rPr>
        <w:t>’</w:t>
      </w:r>
      <w:r w:rsidRPr="00D0184E">
        <w:rPr>
          <w:lang w:val="fr-FR"/>
        </w:rPr>
        <w:t>approche genre. Toutefois, il faut relever que le plan de suivi et d</w:t>
      </w:r>
      <w:r w:rsidR="00857EE5" w:rsidRPr="00D0184E">
        <w:rPr>
          <w:lang w:val="fr-FR"/>
        </w:rPr>
        <w:t>’</w:t>
      </w:r>
      <w:r w:rsidRPr="00D0184E">
        <w:rPr>
          <w:lang w:val="fr-FR"/>
        </w:rPr>
        <w:t>évaluation, élaboré après le plan de mise en œuvre pour la collecte et la documentation régulières des données de mise en œuvre de la SNEEG, n</w:t>
      </w:r>
      <w:r w:rsidR="00857EE5" w:rsidRPr="00D0184E">
        <w:rPr>
          <w:lang w:val="fr-FR"/>
        </w:rPr>
        <w:t>’</w:t>
      </w:r>
      <w:r w:rsidRPr="00D0184E">
        <w:rPr>
          <w:lang w:val="fr-FR"/>
        </w:rPr>
        <w:t>a pas été suffisamment opérationnalisé pour réunir et rendre compte des progrès réalisés dans les différents secteurs.</w:t>
      </w:r>
    </w:p>
    <w:p w14:paraId="5F257D7B" w14:textId="179EE9B5" w:rsidR="00EE7C8F" w:rsidRPr="00D0184E" w:rsidRDefault="00EE7C8F" w:rsidP="00FA3EEF">
      <w:pPr>
        <w:pStyle w:val="SingleTxt"/>
        <w:numPr>
          <w:ilvl w:val="0"/>
          <w:numId w:val="34"/>
        </w:numPr>
        <w:spacing w:line="240" w:lineRule="exact"/>
        <w:ind w:left="1267"/>
        <w:rPr>
          <w:lang w:val="fr-FR"/>
        </w:rPr>
      </w:pPr>
      <w:r w:rsidRPr="00D0184E">
        <w:rPr>
          <w:lang w:val="fr-FR"/>
        </w:rPr>
        <w:lastRenderedPageBreak/>
        <w:t>Pour la réalisation de ses objectifs, en plus du budget alloué par le Gouvernement, la DEEG a bénéficié de l</w:t>
      </w:r>
      <w:r w:rsidR="00857EE5" w:rsidRPr="00D0184E">
        <w:rPr>
          <w:lang w:val="fr-FR"/>
        </w:rPr>
        <w:t>’</w:t>
      </w:r>
      <w:r w:rsidRPr="00D0184E">
        <w:rPr>
          <w:lang w:val="fr-FR"/>
        </w:rPr>
        <w:t>appui des partenaires dont le l</w:t>
      </w:r>
      <w:r w:rsidR="00857EE5" w:rsidRPr="00D0184E">
        <w:rPr>
          <w:lang w:val="fr-FR"/>
        </w:rPr>
        <w:t>’</w:t>
      </w:r>
      <w:r w:rsidRPr="00D0184E">
        <w:rPr>
          <w:lang w:val="fr-FR"/>
        </w:rPr>
        <w:t>UNFPA, le PNUD, le HCDH, le CECI, ONU-FEMMES, la Coopération italienne, l</w:t>
      </w:r>
      <w:r w:rsidR="00857EE5" w:rsidRPr="00D0184E">
        <w:rPr>
          <w:lang w:val="fr-FR"/>
        </w:rPr>
        <w:t>’</w:t>
      </w:r>
      <w:r w:rsidRPr="00D0184E">
        <w:rPr>
          <w:lang w:val="fr-FR"/>
        </w:rPr>
        <w:t>ONG PLAN SENEGAL et la Coopération luxembourgeoise qui a mis à sa disposition une Conseillère technique en soutien aux actions de portage institutionnel de ses Ministères partenaires. La DEEG a eu à initier d</w:t>
      </w:r>
      <w:r w:rsidR="00857EE5" w:rsidRPr="00D0184E">
        <w:rPr>
          <w:lang w:val="fr-FR"/>
        </w:rPr>
        <w:t>’</w:t>
      </w:r>
      <w:r w:rsidRPr="00D0184E">
        <w:rPr>
          <w:lang w:val="fr-FR"/>
        </w:rPr>
        <w:t>importantes actions de renforcement des capacités pour le développement d</w:t>
      </w:r>
      <w:r w:rsidR="00857EE5" w:rsidRPr="00D0184E">
        <w:rPr>
          <w:lang w:val="fr-FR"/>
        </w:rPr>
        <w:t>’</w:t>
      </w:r>
      <w:r w:rsidRPr="00D0184E">
        <w:rPr>
          <w:lang w:val="fr-FR"/>
        </w:rPr>
        <w:t>une sensibilité genre des acteurs, la lutte contre les violences basées sur le genre et l</w:t>
      </w:r>
      <w:r w:rsidR="00857EE5" w:rsidRPr="00D0184E">
        <w:rPr>
          <w:lang w:val="fr-FR"/>
        </w:rPr>
        <w:t>’</w:t>
      </w:r>
      <w:r w:rsidRPr="00D0184E">
        <w:rPr>
          <w:lang w:val="fr-FR"/>
        </w:rPr>
        <w:t>habilitation technique des agents des Ministères pour une planification et budgétisation sensibles au genre de leurs activités. Elle a, également, favorisé la mise en place de vingt (</w:t>
      </w:r>
      <w:r w:rsidRPr="006A6480">
        <w:rPr>
          <w:lang w:val="fr-FR"/>
        </w:rPr>
        <w:t>21</w:t>
      </w:r>
      <w:r w:rsidRPr="00D0184E">
        <w:rPr>
          <w:lang w:val="fr-FR"/>
        </w:rPr>
        <w:t>) Cellules genre au niveau des Ministères à l</w:t>
      </w:r>
      <w:r w:rsidR="00857EE5" w:rsidRPr="00D0184E">
        <w:rPr>
          <w:lang w:val="fr-FR"/>
        </w:rPr>
        <w:t>’</w:t>
      </w:r>
      <w:r w:rsidRPr="00D0184E">
        <w:rPr>
          <w:lang w:val="fr-FR"/>
        </w:rPr>
        <w:t>effet de mettre en œuvre des recommandations de la SNEEG. Ces dernières ont eu à développer, à des degrés variables, des actions de promotion interne de l</w:t>
      </w:r>
      <w:r w:rsidR="00857EE5" w:rsidRPr="00D0184E">
        <w:rPr>
          <w:lang w:val="fr-FR"/>
        </w:rPr>
        <w:t>’</w:t>
      </w:r>
      <w:r w:rsidRPr="00D0184E">
        <w:rPr>
          <w:lang w:val="fr-FR"/>
        </w:rPr>
        <w:t>intégration du genre aux différents niveaux de leur Département dont, entre autres, des audits techniques genre qui ont débouché sur des plans d</w:t>
      </w:r>
      <w:r w:rsidR="00857EE5" w:rsidRPr="00D0184E">
        <w:rPr>
          <w:lang w:val="fr-FR"/>
        </w:rPr>
        <w:t>’</w:t>
      </w:r>
      <w:r w:rsidRPr="00D0184E">
        <w:rPr>
          <w:lang w:val="fr-FR"/>
        </w:rPr>
        <w:t>institutionnalisation du genre en voie de mise en œuvre.</w:t>
      </w:r>
    </w:p>
    <w:p w14:paraId="6A8B3A3C" w14:textId="2D81B4CB" w:rsidR="00400CEB" w:rsidRPr="00D0184E" w:rsidRDefault="00EE7C8F" w:rsidP="00FA3EEF">
      <w:pPr>
        <w:pStyle w:val="SingleTxt"/>
        <w:numPr>
          <w:ilvl w:val="0"/>
          <w:numId w:val="34"/>
        </w:numPr>
        <w:spacing w:line="240" w:lineRule="exact"/>
        <w:ind w:left="1267"/>
        <w:rPr>
          <w:lang w:val="fr-FR"/>
        </w:rPr>
      </w:pPr>
      <w:r w:rsidRPr="00D0184E">
        <w:rPr>
          <w:lang w:val="fr-FR"/>
        </w:rPr>
        <w:t>L</w:t>
      </w:r>
      <w:r w:rsidR="00857EE5" w:rsidRPr="00D0184E">
        <w:rPr>
          <w:lang w:val="fr-FR"/>
        </w:rPr>
        <w:t>’</w:t>
      </w:r>
      <w:r w:rsidRPr="00D0184E">
        <w:rPr>
          <w:lang w:val="fr-FR"/>
        </w:rPr>
        <w:t xml:space="preserve">Observatoire National de la Parité a vu son personnel renforcé en </w:t>
      </w:r>
      <w:r w:rsidRPr="006A6480">
        <w:rPr>
          <w:lang w:val="fr-FR"/>
        </w:rPr>
        <w:t>2019</w:t>
      </w:r>
      <w:r w:rsidRPr="00D0184E">
        <w:rPr>
          <w:lang w:val="fr-FR"/>
        </w:rPr>
        <w:t>. Toutefois, le budget alloué par l</w:t>
      </w:r>
      <w:r w:rsidR="00857EE5" w:rsidRPr="00D0184E">
        <w:rPr>
          <w:lang w:val="fr-FR"/>
        </w:rPr>
        <w:t>’</w:t>
      </w:r>
      <w:r w:rsidRPr="00D0184E">
        <w:rPr>
          <w:lang w:val="fr-FR"/>
        </w:rPr>
        <w:t>état du Sénégal n</w:t>
      </w:r>
      <w:r w:rsidR="00857EE5" w:rsidRPr="00D0184E">
        <w:rPr>
          <w:lang w:val="fr-FR"/>
        </w:rPr>
        <w:t>’</w:t>
      </w:r>
      <w:r w:rsidRPr="00D0184E">
        <w:rPr>
          <w:lang w:val="fr-FR"/>
        </w:rPr>
        <w:t>a connu aucune évolution. Le Ministère des Finances et du Budget fournit depuis un accompagnement technique dans l</w:t>
      </w:r>
      <w:r w:rsidR="00857EE5" w:rsidRPr="00D0184E">
        <w:rPr>
          <w:lang w:val="fr-FR"/>
        </w:rPr>
        <w:t>’</w:t>
      </w:r>
      <w:r w:rsidRPr="00D0184E">
        <w:rPr>
          <w:lang w:val="fr-FR"/>
        </w:rPr>
        <w:t>évaluation du niveau de prise en compte du genre dans les politiques publiques.</w:t>
      </w:r>
    </w:p>
    <w:p w14:paraId="3F958B77" w14:textId="267478C4" w:rsidR="00EE7C8F" w:rsidRPr="00D0184E" w:rsidRDefault="00EE7C8F" w:rsidP="00C175BA">
      <w:pPr>
        <w:pStyle w:val="SingleTxt"/>
        <w:numPr>
          <w:ilvl w:val="0"/>
          <w:numId w:val="34"/>
        </w:numPr>
        <w:spacing w:line="240" w:lineRule="exact"/>
        <w:ind w:left="1267"/>
        <w:rPr>
          <w:lang w:val="fr-FR"/>
        </w:rPr>
      </w:pPr>
      <w:r w:rsidRPr="00D0184E">
        <w:rPr>
          <w:lang w:val="fr-FR"/>
        </w:rPr>
        <w:t>L</w:t>
      </w:r>
      <w:r w:rsidR="00857EE5" w:rsidRPr="00D0184E">
        <w:rPr>
          <w:lang w:val="fr-FR"/>
        </w:rPr>
        <w:t>’</w:t>
      </w:r>
      <w:r w:rsidRPr="00D0184E">
        <w:rPr>
          <w:lang w:val="fr-FR"/>
        </w:rPr>
        <w:t xml:space="preserve">Observatoire National de la Parité a bénéficié, en </w:t>
      </w:r>
      <w:r w:rsidRPr="006A6480">
        <w:rPr>
          <w:lang w:val="fr-FR"/>
        </w:rPr>
        <w:t>2019</w:t>
      </w:r>
      <w:r w:rsidRPr="00D0184E">
        <w:rPr>
          <w:lang w:val="fr-FR"/>
        </w:rPr>
        <w:t>, de la part du gouvernement espagnol, d</w:t>
      </w:r>
      <w:r w:rsidR="00857EE5" w:rsidRPr="00D0184E">
        <w:rPr>
          <w:lang w:val="fr-FR"/>
        </w:rPr>
        <w:t>’</w:t>
      </w:r>
      <w:r w:rsidRPr="00D0184E">
        <w:rPr>
          <w:lang w:val="fr-FR"/>
        </w:rPr>
        <w:t>un Programme d</w:t>
      </w:r>
      <w:r w:rsidR="00857EE5" w:rsidRPr="00D0184E">
        <w:rPr>
          <w:lang w:val="fr-FR"/>
        </w:rPr>
        <w:t>’</w:t>
      </w:r>
      <w:r w:rsidRPr="00D0184E">
        <w:rPr>
          <w:lang w:val="fr-FR"/>
        </w:rPr>
        <w:t>Appui aux Producteurs et Utilisateurs de Statistiques de Genre (PAPUSG). Ce programme compte mettre en place la base de données nationale des indicateurs de genre dans les domaines de vie publique. Ces données concernent les productions statistiques courantes des Ministères sectoriels comme les données périodiques et ponctuelles de l</w:t>
      </w:r>
      <w:r w:rsidR="00857EE5" w:rsidRPr="00D0184E">
        <w:rPr>
          <w:lang w:val="fr-FR"/>
        </w:rPr>
        <w:t>’</w:t>
      </w:r>
      <w:r w:rsidRPr="00D0184E">
        <w:rPr>
          <w:lang w:val="fr-FR"/>
        </w:rPr>
        <w:t xml:space="preserve">Agence Nationale de la Statistique et de la Démographie. </w:t>
      </w:r>
      <w:r w:rsidR="007E5359" w:rsidRPr="00D0184E">
        <w:rPr>
          <w:lang w:val="fr-FR"/>
        </w:rPr>
        <w:t>À</w:t>
      </w:r>
      <w:r w:rsidRPr="00D0184E">
        <w:rPr>
          <w:lang w:val="fr-FR"/>
        </w:rPr>
        <w:t xml:space="preserve"> cet effet, un vaste programme de renforcement des capacités des Cellules genres et des Cellules d</w:t>
      </w:r>
      <w:r w:rsidR="00857EE5" w:rsidRPr="00D0184E">
        <w:rPr>
          <w:lang w:val="fr-FR"/>
        </w:rPr>
        <w:t>’</w:t>
      </w:r>
      <w:r w:rsidR="007E5359" w:rsidRPr="00D0184E">
        <w:rPr>
          <w:lang w:val="fr-FR"/>
        </w:rPr>
        <w:t>Études</w:t>
      </w:r>
      <w:r w:rsidRPr="00D0184E">
        <w:rPr>
          <w:lang w:val="fr-FR"/>
        </w:rPr>
        <w:t xml:space="preserve"> et de Planification sur la production et la diffusion de statistiques de genre sera déroulé en </w:t>
      </w:r>
      <w:r w:rsidRPr="006A6480">
        <w:rPr>
          <w:lang w:val="fr-FR"/>
        </w:rPr>
        <w:t>2019</w:t>
      </w:r>
      <w:r w:rsidRPr="00D0184E">
        <w:rPr>
          <w:lang w:val="fr-FR"/>
        </w:rPr>
        <w:t xml:space="preserve"> et </w:t>
      </w:r>
      <w:r w:rsidRPr="006A6480">
        <w:rPr>
          <w:lang w:val="fr-FR"/>
        </w:rPr>
        <w:t>2020</w:t>
      </w:r>
      <w:r w:rsidRPr="00D0184E">
        <w:rPr>
          <w:lang w:val="fr-FR"/>
        </w:rPr>
        <w:t>. Par ailleurs, la construction participative de l</w:t>
      </w:r>
      <w:r w:rsidR="00857EE5" w:rsidRPr="00D0184E">
        <w:rPr>
          <w:lang w:val="fr-FR"/>
        </w:rPr>
        <w:t>’</w:t>
      </w:r>
      <w:r w:rsidRPr="00D0184E">
        <w:rPr>
          <w:lang w:val="fr-FR"/>
        </w:rPr>
        <w:t>Indice National de l</w:t>
      </w:r>
      <w:r w:rsidR="00857EE5" w:rsidRPr="00D0184E">
        <w:rPr>
          <w:lang w:val="fr-FR"/>
        </w:rPr>
        <w:t>’</w:t>
      </w:r>
      <w:r w:rsidR="007E5359" w:rsidRPr="00D0184E">
        <w:rPr>
          <w:lang w:val="fr-FR"/>
        </w:rPr>
        <w:t>Égalité</w:t>
      </w:r>
      <w:r w:rsidRPr="00D0184E">
        <w:rPr>
          <w:lang w:val="fr-FR"/>
        </w:rPr>
        <w:t xml:space="preserve"> Femmes-Hommes (IN</w:t>
      </w:r>
      <w:r w:rsidR="003273C8">
        <w:rPr>
          <w:lang w:val="fr-FR"/>
        </w:rPr>
        <w:noBreakHyphen/>
      </w:r>
      <w:r w:rsidRPr="00D0184E">
        <w:rPr>
          <w:lang w:val="fr-FR"/>
        </w:rPr>
        <w:t xml:space="preserve">EFH) a démarré depuis </w:t>
      </w:r>
      <w:r w:rsidRPr="006A6480">
        <w:rPr>
          <w:lang w:val="fr-FR"/>
        </w:rPr>
        <w:t>2016</w:t>
      </w:r>
      <w:r w:rsidRPr="00D0184E">
        <w:rPr>
          <w:lang w:val="fr-FR"/>
        </w:rPr>
        <w:t xml:space="preserve"> et est actuellement en cours de validation technique. L</w:t>
      </w:r>
      <w:r w:rsidR="00857EE5" w:rsidRPr="00D0184E">
        <w:rPr>
          <w:lang w:val="fr-FR"/>
        </w:rPr>
        <w:t>’</w:t>
      </w:r>
      <w:r w:rsidRPr="00D0184E">
        <w:rPr>
          <w:lang w:val="fr-FR"/>
        </w:rPr>
        <w:t>IN-EFH est un indicateur multidimensionnel qui mesure les performances globales en termes d</w:t>
      </w:r>
      <w:r w:rsidR="00857EE5" w:rsidRPr="00D0184E">
        <w:rPr>
          <w:lang w:val="fr-FR"/>
        </w:rPr>
        <w:t>’</w:t>
      </w:r>
      <w:r w:rsidRPr="00D0184E">
        <w:rPr>
          <w:lang w:val="fr-FR"/>
        </w:rPr>
        <w:t>égalité Femme-Homme. Il permet d</w:t>
      </w:r>
      <w:r w:rsidR="00857EE5" w:rsidRPr="00D0184E">
        <w:rPr>
          <w:lang w:val="fr-FR"/>
        </w:rPr>
        <w:t>’</w:t>
      </w:r>
      <w:r w:rsidRPr="00D0184E">
        <w:rPr>
          <w:lang w:val="fr-FR"/>
        </w:rPr>
        <w:t>identifier les inégalités et leurs sources dont l</w:t>
      </w:r>
      <w:r w:rsidR="00857EE5" w:rsidRPr="00D0184E">
        <w:rPr>
          <w:lang w:val="fr-FR"/>
        </w:rPr>
        <w:t>’</w:t>
      </w:r>
      <w:r w:rsidRPr="00D0184E">
        <w:rPr>
          <w:lang w:val="fr-FR"/>
        </w:rPr>
        <w:t>analyse permettra d</w:t>
      </w:r>
      <w:r w:rsidR="00857EE5" w:rsidRPr="00D0184E">
        <w:rPr>
          <w:lang w:val="fr-FR"/>
        </w:rPr>
        <w:t>’</w:t>
      </w:r>
      <w:r w:rsidRPr="00D0184E">
        <w:rPr>
          <w:lang w:val="fr-FR"/>
        </w:rPr>
        <w:t>éclairer les prises de décision pour une plus grande efficacité des politiques publiques.</w:t>
      </w:r>
    </w:p>
    <w:p w14:paraId="078541B4" w14:textId="6AAFD2CF" w:rsidR="00C175BA" w:rsidRPr="00D0184E" w:rsidRDefault="00C175BA" w:rsidP="00FA3EEF">
      <w:pPr>
        <w:pStyle w:val="SingleTxt"/>
        <w:spacing w:after="0" w:line="120" w:lineRule="exact"/>
        <w:rPr>
          <w:sz w:val="10"/>
          <w:lang w:val="fr-FR"/>
        </w:rPr>
      </w:pPr>
    </w:p>
    <w:p w14:paraId="763742F6" w14:textId="7DB33EF3" w:rsidR="00C175BA" w:rsidRPr="00D0184E" w:rsidRDefault="00C175BA" w:rsidP="00FA3EEF">
      <w:pPr>
        <w:pStyle w:val="SingleTxt"/>
        <w:spacing w:after="0" w:line="120" w:lineRule="exact"/>
        <w:rPr>
          <w:sz w:val="10"/>
          <w:lang w:val="fr-FR"/>
        </w:rPr>
      </w:pPr>
    </w:p>
    <w:p w14:paraId="6714186A" w14:textId="77777777" w:rsidR="00EE7C8F" w:rsidRPr="00D0184E" w:rsidRDefault="00EE7C8F" w:rsidP="00FA3E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5" w:name="_Toc425891383"/>
      <w:bookmarkStart w:id="36" w:name="_Toc15240487"/>
      <w:r w:rsidRPr="00D0184E">
        <w:rPr>
          <w:lang w:val="fr-FR"/>
        </w:rPr>
        <w:tab/>
        <w:t>C.</w:t>
      </w:r>
      <w:r w:rsidRPr="00D0184E">
        <w:rPr>
          <w:lang w:val="fr-FR"/>
        </w:rPr>
        <w:tab/>
        <w:t xml:space="preserve">Stéréotypes et pratiques </w:t>
      </w:r>
      <w:bookmarkEnd w:id="35"/>
      <w:bookmarkEnd w:id="36"/>
      <w:r w:rsidRPr="00D0184E">
        <w:rPr>
          <w:lang w:val="fr-FR"/>
        </w:rPr>
        <w:t>préjudiciables</w:t>
      </w:r>
    </w:p>
    <w:p w14:paraId="2CCEBF89" w14:textId="77777777" w:rsidR="00C175BA" w:rsidRPr="00D0184E" w:rsidRDefault="00C175BA" w:rsidP="00FA3EEF">
      <w:pPr>
        <w:pStyle w:val="SingleTxt"/>
        <w:spacing w:after="0" w:line="120" w:lineRule="exact"/>
        <w:rPr>
          <w:sz w:val="10"/>
          <w:lang w:val="fr-FR"/>
        </w:rPr>
      </w:pPr>
    </w:p>
    <w:p w14:paraId="3CB0E9F7" w14:textId="77777777" w:rsidR="00C175BA" w:rsidRPr="00D0184E" w:rsidRDefault="00C175BA" w:rsidP="00FA3EEF">
      <w:pPr>
        <w:pStyle w:val="SingleTxt"/>
        <w:spacing w:after="0" w:line="120" w:lineRule="exact"/>
        <w:rPr>
          <w:sz w:val="10"/>
          <w:lang w:val="fr-FR"/>
        </w:rPr>
      </w:pPr>
    </w:p>
    <w:p w14:paraId="08F97F97" w14:textId="0F43A395" w:rsidR="00EE7C8F" w:rsidRPr="00D0184E" w:rsidRDefault="00EE7C8F" w:rsidP="00FA3EEF">
      <w:pPr>
        <w:pStyle w:val="SingleTxt"/>
        <w:numPr>
          <w:ilvl w:val="0"/>
          <w:numId w:val="34"/>
        </w:numPr>
        <w:spacing w:line="240" w:lineRule="exact"/>
        <w:ind w:left="1267"/>
        <w:rPr>
          <w:lang w:val="fr-FR"/>
        </w:rPr>
      </w:pPr>
      <w:r w:rsidRPr="00D0184E">
        <w:rPr>
          <w:lang w:val="fr-FR"/>
        </w:rPr>
        <w:t xml:space="preserve">Le Gouvernement du Sénégal a prévu dans son référentiel de politique économique et sociale, le Plan Sénégal </w:t>
      </w:r>
      <w:r w:rsidR="007E5359" w:rsidRPr="00D0184E">
        <w:rPr>
          <w:lang w:val="fr-FR"/>
        </w:rPr>
        <w:t>Émergent</w:t>
      </w:r>
      <w:r w:rsidRPr="00D0184E">
        <w:rPr>
          <w:lang w:val="fr-FR"/>
        </w:rPr>
        <w:t xml:space="preserve"> (PSE), la réduction de taux de prévalence des MGF de </w:t>
      </w:r>
      <w:r w:rsidRPr="006A6480">
        <w:rPr>
          <w:lang w:val="fr-FR"/>
        </w:rPr>
        <w:t>14</w:t>
      </w:r>
      <w:r w:rsidRPr="00D0184E">
        <w:rPr>
          <w:lang w:val="fr-FR"/>
        </w:rPr>
        <w:t xml:space="preserve"> à </w:t>
      </w:r>
      <w:r w:rsidRPr="006A6480">
        <w:rPr>
          <w:lang w:val="fr-FR"/>
        </w:rPr>
        <w:t>10</w:t>
      </w:r>
      <w:r w:rsidR="00857EE5" w:rsidRPr="00D0184E">
        <w:rPr>
          <w:lang w:val="fr-FR"/>
        </w:rPr>
        <w:t> %</w:t>
      </w:r>
      <w:r w:rsidRPr="00D0184E">
        <w:rPr>
          <w:lang w:val="fr-FR"/>
        </w:rPr>
        <w:t xml:space="preserve"> en </w:t>
      </w:r>
      <w:r w:rsidRPr="006A6480">
        <w:rPr>
          <w:lang w:val="fr-FR"/>
        </w:rPr>
        <w:t>2019</w:t>
      </w:r>
      <w:r w:rsidRPr="00D0184E">
        <w:rPr>
          <w:lang w:val="fr-FR"/>
        </w:rPr>
        <w:t xml:space="preserve"> et à </w:t>
      </w:r>
      <w:r w:rsidRPr="006A6480">
        <w:rPr>
          <w:lang w:val="fr-FR"/>
        </w:rPr>
        <w:t>2</w:t>
      </w:r>
      <w:r w:rsidR="00857EE5" w:rsidRPr="00D0184E">
        <w:rPr>
          <w:lang w:val="fr-FR"/>
        </w:rPr>
        <w:t> %</w:t>
      </w:r>
      <w:r w:rsidRPr="00D0184E">
        <w:rPr>
          <w:lang w:val="fr-FR"/>
        </w:rPr>
        <w:t xml:space="preserve"> à l</w:t>
      </w:r>
      <w:r w:rsidR="00857EE5" w:rsidRPr="00D0184E">
        <w:rPr>
          <w:lang w:val="fr-FR"/>
        </w:rPr>
        <w:t>’</w:t>
      </w:r>
      <w:r w:rsidRPr="00D0184E">
        <w:rPr>
          <w:lang w:val="fr-FR"/>
        </w:rPr>
        <w:t xml:space="preserve">horizon </w:t>
      </w:r>
      <w:r w:rsidRPr="006A6480">
        <w:rPr>
          <w:lang w:val="fr-FR"/>
        </w:rPr>
        <w:t>2023</w:t>
      </w:r>
      <w:r w:rsidRPr="00D0184E">
        <w:rPr>
          <w:lang w:val="fr-FR"/>
        </w:rPr>
        <w:t>, comme énoncé dans le Plan d</w:t>
      </w:r>
      <w:r w:rsidR="00857EE5" w:rsidRPr="00D0184E">
        <w:rPr>
          <w:lang w:val="fr-FR"/>
        </w:rPr>
        <w:t>’</w:t>
      </w:r>
      <w:r w:rsidRPr="00D0184E">
        <w:rPr>
          <w:lang w:val="fr-FR"/>
        </w:rPr>
        <w:t xml:space="preserve">Actions Prioritaires (PAP) en </w:t>
      </w:r>
      <w:r w:rsidRPr="006A6480">
        <w:rPr>
          <w:lang w:val="fr-FR"/>
        </w:rPr>
        <w:t>2018</w:t>
      </w:r>
      <w:r w:rsidRPr="00D0184E">
        <w:rPr>
          <w:lang w:val="fr-FR"/>
        </w:rPr>
        <w:t>.</w:t>
      </w:r>
    </w:p>
    <w:p w14:paraId="66A0789A" w14:textId="33147514" w:rsidR="00EE7C8F" w:rsidRPr="00D0184E" w:rsidRDefault="00EE7C8F" w:rsidP="00FA3EEF">
      <w:pPr>
        <w:pStyle w:val="SingleTxt"/>
        <w:numPr>
          <w:ilvl w:val="0"/>
          <w:numId w:val="34"/>
        </w:numPr>
        <w:spacing w:line="240" w:lineRule="exact"/>
        <w:ind w:left="1267"/>
        <w:rPr>
          <w:lang w:val="fr-FR"/>
        </w:rPr>
      </w:pPr>
      <w:r w:rsidRPr="00D0184E">
        <w:rPr>
          <w:lang w:val="fr-FR"/>
        </w:rPr>
        <w:t>Ainsi, certaines mesures ont été prises par l</w:t>
      </w:r>
      <w:r w:rsidR="00857EE5" w:rsidRPr="00D0184E">
        <w:rPr>
          <w:lang w:val="fr-FR"/>
        </w:rPr>
        <w:t>’</w:t>
      </w:r>
      <w:r w:rsidR="007E5359" w:rsidRPr="00D0184E">
        <w:rPr>
          <w:lang w:val="fr-FR"/>
        </w:rPr>
        <w:t>État</w:t>
      </w:r>
      <w:r w:rsidRPr="00D0184E">
        <w:rPr>
          <w:lang w:val="fr-FR"/>
        </w:rPr>
        <w:t xml:space="preserve"> du Sénégal afin d</w:t>
      </w:r>
      <w:r w:rsidR="00857EE5" w:rsidRPr="00D0184E">
        <w:rPr>
          <w:lang w:val="fr-FR"/>
        </w:rPr>
        <w:t>’</w:t>
      </w:r>
      <w:r w:rsidRPr="00D0184E">
        <w:rPr>
          <w:lang w:val="fr-FR"/>
        </w:rPr>
        <w:t>éliminer les stéréotypes. Il s</w:t>
      </w:r>
      <w:r w:rsidR="00857EE5" w:rsidRPr="00D0184E">
        <w:rPr>
          <w:lang w:val="fr-FR"/>
        </w:rPr>
        <w:t>’</w:t>
      </w:r>
      <w:r w:rsidRPr="00D0184E">
        <w:rPr>
          <w:lang w:val="fr-FR"/>
        </w:rPr>
        <w:t>agit, notamment, de</w:t>
      </w:r>
      <w:r w:rsidR="00857EE5" w:rsidRPr="00D0184E">
        <w:rPr>
          <w:lang w:val="fr-FR"/>
        </w:rPr>
        <w:t> :</w:t>
      </w:r>
    </w:p>
    <w:p w14:paraId="41D8C945" w14:textId="201B5382" w:rsidR="00400CEB"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w:t>
      </w:r>
      <w:r w:rsidR="00857EE5" w:rsidRPr="00D0184E">
        <w:rPr>
          <w:lang w:val="fr-FR"/>
        </w:rPr>
        <w:t>’</w:t>
      </w:r>
      <w:r w:rsidR="00EE7C8F" w:rsidRPr="00D0184E">
        <w:rPr>
          <w:lang w:val="fr-FR"/>
        </w:rPr>
        <w:t>évaluation du deuxième plan d</w:t>
      </w:r>
      <w:r w:rsidR="00857EE5" w:rsidRPr="00D0184E">
        <w:rPr>
          <w:lang w:val="fr-FR"/>
        </w:rPr>
        <w:t>’</w:t>
      </w:r>
      <w:r w:rsidR="00EE7C8F" w:rsidRPr="00D0184E">
        <w:rPr>
          <w:lang w:val="fr-FR"/>
        </w:rPr>
        <w:t>action national pour l</w:t>
      </w:r>
      <w:r w:rsidR="00857EE5" w:rsidRPr="00D0184E">
        <w:rPr>
          <w:lang w:val="fr-FR"/>
        </w:rPr>
        <w:t>’</w:t>
      </w:r>
      <w:r w:rsidR="00EE7C8F" w:rsidRPr="00D0184E">
        <w:rPr>
          <w:lang w:val="fr-FR"/>
        </w:rPr>
        <w:t>accélération de l</w:t>
      </w:r>
      <w:r w:rsidR="00857EE5" w:rsidRPr="00D0184E">
        <w:rPr>
          <w:lang w:val="fr-FR"/>
        </w:rPr>
        <w:t>’</w:t>
      </w:r>
      <w:r w:rsidR="00EE7C8F" w:rsidRPr="00D0184E">
        <w:rPr>
          <w:lang w:val="fr-FR"/>
        </w:rPr>
        <w:t xml:space="preserve">abandon des mutilations Génitales féminines/Excision (MGF/E) en </w:t>
      </w:r>
      <w:r w:rsidR="00EE7C8F" w:rsidRPr="006A6480">
        <w:rPr>
          <w:lang w:val="fr-FR"/>
        </w:rPr>
        <w:t>2018</w:t>
      </w:r>
      <w:r w:rsidR="00857EE5" w:rsidRPr="00D0184E">
        <w:rPr>
          <w:lang w:val="fr-FR"/>
        </w:rPr>
        <w:t> ;</w:t>
      </w:r>
    </w:p>
    <w:p w14:paraId="660407C0" w14:textId="1F0F5510"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w:t>
      </w:r>
      <w:r w:rsidR="00857EE5" w:rsidRPr="00D0184E">
        <w:rPr>
          <w:lang w:val="fr-FR"/>
        </w:rPr>
        <w:t>’</w:t>
      </w:r>
      <w:r w:rsidR="00EE7C8F" w:rsidRPr="00D0184E">
        <w:rPr>
          <w:lang w:val="fr-FR"/>
        </w:rPr>
        <w:t>élaboration en cours de la troisième stratégie de lutte contre les MGF/E</w:t>
      </w:r>
      <w:r w:rsidR="00857EE5" w:rsidRPr="00D0184E">
        <w:rPr>
          <w:lang w:val="fr-FR"/>
        </w:rPr>
        <w:t> ;</w:t>
      </w:r>
    </w:p>
    <w:p w14:paraId="43AA4BB5" w14:textId="50B530C8"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w:t>
      </w:r>
      <w:r w:rsidR="00857EE5" w:rsidRPr="00D0184E">
        <w:rPr>
          <w:lang w:val="fr-FR"/>
        </w:rPr>
        <w:t>’</w:t>
      </w:r>
      <w:r w:rsidR="00EE7C8F" w:rsidRPr="00D0184E">
        <w:rPr>
          <w:lang w:val="fr-FR"/>
        </w:rPr>
        <w:t xml:space="preserve">engagement des Parlementaires dans ce mouvement politique à travers des activités de plaidoyer depuis </w:t>
      </w:r>
      <w:r w:rsidR="00EE7C8F" w:rsidRPr="006A6480">
        <w:rPr>
          <w:lang w:val="fr-FR"/>
        </w:rPr>
        <w:t>2014</w:t>
      </w:r>
      <w:r w:rsidR="00857EE5" w:rsidRPr="00D0184E">
        <w:rPr>
          <w:lang w:val="fr-FR"/>
        </w:rPr>
        <w:t> ;</w:t>
      </w:r>
    </w:p>
    <w:p w14:paraId="77273B5D" w14:textId="4939208A" w:rsidR="00EE7C8F" w:rsidRPr="00D0184E" w:rsidRDefault="00C175BA" w:rsidP="00FA3EEF">
      <w:pPr>
        <w:pStyle w:val="SingleTxt"/>
        <w:tabs>
          <w:tab w:val="right" w:pos="1685"/>
        </w:tabs>
        <w:ind w:left="1742" w:hanging="475"/>
        <w:rPr>
          <w:lang w:val="fr-FR"/>
        </w:rPr>
      </w:pPr>
      <w:r w:rsidRPr="00D0184E">
        <w:rPr>
          <w:lang w:val="fr-FR"/>
        </w:rPr>
        <w:lastRenderedPageBreak/>
        <w:tab/>
        <w:t>•</w:t>
      </w:r>
      <w:r w:rsidRPr="00D0184E">
        <w:rPr>
          <w:lang w:val="fr-FR"/>
        </w:rPr>
        <w:tab/>
      </w:r>
      <w:r w:rsidR="00EE7C8F" w:rsidRPr="00D0184E">
        <w:rPr>
          <w:lang w:val="fr-FR"/>
        </w:rPr>
        <w:t>L</w:t>
      </w:r>
      <w:r w:rsidR="00857EE5" w:rsidRPr="00D0184E">
        <w:rPr>
          <w:lang w:val="fr-FR"/>
        </w:rPr>
        <w:t>’</w:t>
      </w:r>
      <w:r w:rsidR="00EE7C8F" w:rsidRPr="00D0184E">
        <w:rPr>
          <w:lang w:val="fr-FR"/>
        </w:rPr>
        <w:t>octroi annuel d</w:t>
      </w:r>
      <w:r w:rsidR="00857EE5" w:rsidRPr="00D0184E">
        <w:rPr>
          <w:lang w:val="fr-FR"/>
        </w:rPr>
        <w:t>’</w:t>
      </w:r>
      <w:r w:rsidR="00EE7C8F" w:rsidRPr="00D0184E">
        <w:rPr>
          <w:lang w:val="fr-FR"/>
        </w:rPr>
        <w:t xml:space="preserve">une ligne budgétaire de </w:t>
      </w:r>
      <w:r w:rsidR="00EE7C8F" w:rsidRPr="006A6480">
        <w:rPr>
          <w:lang w:val="fr-FR"/>
        </w:rPr>
        <w:t>50</w:t>
      </w:r>
      <w:r w:rsidR="00EE7C8F" w:rsidRPr="00D0184E">
        <w:rPr>
          <w:lang w:val="fr-FR"/>
        </w:rPr>
        <w:t xml:space="preserve"> Millions FCFA par le Gouvernement du Sénégal en guise d</w:t>
      </w:r>
      <w:r w:rsidR="00857EE5" w:rsidRPr="00D0184E">
        <w:rPr>
          <w:lang w:val="fr-FR"/>
        </w:rPr>
        <w:t>’</w:t>
      </w:r>
      <w:r w:rsidR="00EE7C8F" w:rsidRPr="00D0184E">
        <w:rPr>
          <w:lang w:val="fr-FR"/>
        </w:rPr>
        <w:t>appui à l</w:t>
      </w:r>
      <w:r w:rsidR="00857EE5" w:rsidRPr="00D0184E">
        <w:rPr>
          <w:lang w:val="fr-FR"/>
        </w:rPr>
        <w:t>’</w:t>
      </w:r>
      <w:r w:rsidR="00EE7C8F" w:rsidRPr="00D0184E">
        <w:rPr>
          <w:lang w:val="fr-FR"/>
        </w:rPr>
        <w:t>action en faveur de l</w:t>
      </w:r>
      <w:r w:rsidR="00857EE5" w:rsidRPr="00D0184E">
        <w:rPr>
          <w:lang w:val="fr-FR"/>
        </w:rPr>
        <w:t>’</w:t>
      </w:r>
      <w:r w:rsidR="00EE7C8F" w:rsidRPr="00D0184E">
        <w:rPr>
          <w:lang w:val="fr-FR"/>
        </w:rPr>
        <w:t xml:space="preserve">abandon des MGF en </w:t>
      </w:r>
      <w:r w:rsidR="00EE7C8F" w:rsidRPr="006A6480">
        <w:rPr>
          <w:lang w:val="fr-FR"/>
        </w:rPr>
        <w:t>2014</w:t>
      </w:r>
      <w:r w:rsidR="00857EE5" w:rsidRPr="00D0184E">
        <w:rPr>
          <w:lang w:val="fr-FR"/>
        </w:rPr>
        <w:t> ;</w:t>
      </w:r>
    </w:p>
    <w:p w14:paraId="371D4C1B" w14:textId="11B07F87"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De </w:t>
      </w:r>
      <w:r w:rsidR="00EE7C8F" w:rsidRPr="006A6480">
        <w:rPr>
          <w:lang w:val="fr-FR"/>
        </w:rPr>
        <w:t>1997</w:t>
      </w:r>
      <w:r w:rsidR="00EE7C8F" w:rsidRPr="00D0184E">
        <w:rPr>
          <w:lang w:val="fr-FR"/>
        </w:rPr>
        <w:t xml:space="preserve"> à </w:t>
      </w:r>
      <w:r w:rsidR="00EE7C8F" w:rsidRPr="006A6480">
        <w:rPr>
          <w:lang w:val="fr-FR"/>
        </w:rPr>
        <w:t>2018</w:t>
      </w:r>
      <w:r w:rsidR="00EE7C8F" w:rsidRPr="00D0184E">
        <w:rPr>
          <w:lang w:val="fr-FR"/>
        </w:rPr>
        <w:t xml:space="preserve">, il a été enregistré </w:t>
      </w:r>
      <w:r w:rsidR="00EE7C8F" w:rsidRPr="006A6480">
        <w:rPr>
          <w:lang w:val="fr-FR"/>
        </w:rPr>
        <w:t>6</w:t>
      </w:r>
      <w:r w:rsidR="00BA0085">
        <w:rPr>
          <w:lang w:val="fr-FR"/>
        </w:rPr>
        <w:t> </w:t>
      </w:r>
      <w:r w:rsidR="00EE7C8F" w:rsidRPr="006A6480">
        <w:rPr>
          <w:lang w:val="fr-FR"/>
        </w:rPr>
        <w:t>809</w:t>
      </w:r>
      <w:r w:rsidR="00EE7C8F" w:rsidRPr="00D0184E">
        <w:rPr>
          <w:lang w:val="fr-FR"/>
        </w:rPr>
        <w:t xml:space="preserve"> déclarations d</w:t>
      </w:r>
      <w:r w:rsidR="00857EE5" w:rsidRPr="00D0184E">
        <w:rPr>
          <w:lang w:val="fr-FR"/>
        </w:rPr>
        <w:t>’</w:t>
      </w:r>
      <w:r w:rsidR="00EE7C8F" w:rsidRPr="00D0184E">
        <w:rPr>
          <w:lang w:val="fr-FR"/>
        </w:rPr>
        <w:t>abandon communautaires de l</w:t>
      </w:r>
      <w:r w:rsidR="00857EE5" w:rsidRPr="00D0184E">
        <w:rPr>
          <w:lang w:val="fr-FR"/>
        </w:rPr>
        <w:t>’</w:t>
      </w:r>
      <w:r w:rsidR="00EE7C8F" w:rsidRPr="00D0184E">
        <w:rPr>
          <w:lang w:val="fr-FR"/>
        </w:rPr>
        <w:t>excision avec l</w:t>
      </w:r>
      <w:r w:rsidR="00857EE5" w:rsidRPr="00D0184E">
        <w:rPr>
          <w:lang w:val="fr-FR"/>
        </w:rPr>
        <w:t>’</w:t>
      </w:r>
      <w:r w:rsidR="00EE7C8F" w:rsidRPr="00D0184E">
        <w:rPr>
          <w:lang w:val="fr-FR"/>
        </w:rPr>
        <w:t>implication croissante des Chefs traditionnels et religieux dont le réseau Islam et Population (RIP)</w:t>
      </w:r>
      <w:r w:rsidR="00857EE5" w:rsidRPr="00D0184E">
        <w:rPr>
          <w:lang w:val="fr-FR"/>
        </w:rPr>
        <w:t> ;</w:t>
      </w:r>
    </w:p>
    <w:p w14:paraId="79FD823E" w14:textId="70F4468C"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6A6480">
        <w:rPr>
          <w:lang w:val="fr-FR"/>
        </w:rPr>
        <w:t>108</w:t>
      </w:r>
      <w:r w:rsidR="003273C8">
        <w:rPr>
          <w:lang w:val="fr-FR"/>
        </w:rPr>
        <w:t> </w:t>
      </w:r>
      <w:r w:rsidR="00EE7C8F" w:rsidRPr="006A6480">
        <w:rPr>
          <w:lang w:val="fr-FR"/>
        </w:rPr>
        <w:t>958</w:t>
      </w:r>
      <w:r w:rsidR="00EE7C8F" w:rsidRPr="00D0184E">
        <w:rPr>
          <w:lang w:val="fr-FR"/>
        </w:rPr>
        <w:t xml:space="preserve"> personnes ont participé à des activités d</w:t>
      </w:r>
      <w:r w:rsidR="00857EE5" w:rsidRPr="00D0184E">
        <w:rPr>
          <w:lang w:val="fr-FR"/>
        </w:rPr>
        <w:t>’</w:t>
      </w:r>
      <w:r w:rsidR="00EE7C8F" w:rsidRPr="00D0184E">
        <w:rPr>
          <w:lang w:val="fr-FR"/>
        </w:rPr>
        <w:t>échanges et d</w:t>
      </w:r>
      <w:r w:rsidR="00857EE5" w:rsidRPr="00D0184E">
        <w:rPr>
          <w:lang w:val="fr-FR"/>
        </w:rPr>
        <w:t>’</w:t>
      </w:r>
      <w:r w:rsidR="00EE7C8F" w:rsidRPr="00D0184E">
        <w:rPr>
          <w:lang w:val="fr-FR"/>
        </w:rPr>
        <w:t>information sur les réseaux sociaux pour l</w:t>
      </w:r>
      <w:r w:rsidR="00857EE5" w:rsidRPr="00D0184E">
        <w:rPr>
          <w:lang w:val="fr-FR"/>
        </w:rPr>
        <w:t>’</w:t>
      </w:r>
      <w:r w:rsidR="00EE7C8F" w:rsidRPr="00D0184E">
        <w:rPr>
          <w:lang w:val="fr-FR"/>
        </w:rPr>
        <w:t>abandon des MGF à travers la campagne #TouchePasAMaSoeur</w:t>
      </w:r>
      <w:r w:rsidR="00857EE5" w:rsidRPr="00D0184E">
        <w:rPr>
          <w:lang w:val="fr-FR"/>
        </w:rPr>
        <w:t> ;</w:t>
      </w:r>
    </w:p>
    <w:p w14:paraId="0D7A8DF2" w14:textId="647B7884"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6A6480">
        <w:rPr>
          <w:lang w:val="fr-FR"/>
        </w:rPr>
        <w:t>240</w:t>
      </w:r>
      <w:r w:rsidR="00EE7C8F" w:rsidRPr="00D0184E">
        <w:rPr>
          <w:lang w:val="fr-FR"/>
        </w:rPr>
        <w:t xml:space="preserve"> jeunes filles formées sur le principe NE PAS NUIRE (techniques de sensibilisation) à Dakar, Mbour, Tambacounda et Kédougou</w:t>
      </w:r>
      <w:r w:rsidR="00857EE5" w:rsidRPr="00D0184E">
        <w:rPr>
          <w:lang w:val="fr-FR"/>
        </w:rPr>
        <w:t> ;</w:t>
      </w:r>
    </w:p>
    <w:p w14:paraId="31A4357C" w14:textId="004A023F"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6A6480">
        <w:rPr>
          <w:lang w:val="fr-FR"/>
        </w:rPr>
        <w:t>2</w:t>
      </w:r>
      <w:r w:rsidR="00BA0085">
        <w:rPr>
          <w:lang w:val="fr-FR"/>
        </w:rPr>
        <w:t> </w:t>
      </w:r>
      <w:r w:rsidR="00EE7C8F" w:rsidRPr="006A6480">
        <w:rPr>
          <w:lang w:val="fr-FR"/>
        </w:rPr>
        <w:t>803</w:t>
      </w:r>
      <w:r w:rsidR="00EE7C8F" w:rsidRPr="00D0184E">
        <w:rPr>
          <w:lang w:val="fr-FR"/>
        </w:rPr>
        <w:t xml:space="preserve"> filles et </w:t>
      </w:r>
      <w:r w:rsidR="00EE7C8F" w:rsidRPr="006A6480">
        <w:rPr>
          <w:lang w:val="fr-FR"/>
        </w:rPr>
        <w:t>368</w:t>
      </w:r>
      <w:r w:rsidR="00EE7C8F" w:rsidRPr="00D0184E">
        <w:rPr>
          <w:lang w:val="fr-FR"/>
        </w:rPr>
        <w:t xml:space="preserve"> garçons (</w:t>
      </w:r>
      <w:r w:rsidR="00EE7C8F" w:rsidRPr="006A6480">
        <w:rPr>
          <w:lang w:val="fr-FR"/>
        </w:rPr>
        <w:t>12</w:t>
      </w:r>
      <w:r w:rsidR="00EE7C8F" w:rsidRPr="00D0184E">
        <w:rPr>
          <w:lang w:val="fr-FR"/>
        </w:rPr>
        <w:t>-</w:t>
      </w:r>
      <w:r w:rsidR="00EE7C8F" w:rsidRPr="006A6480">
        <w:rPr>
          <w:lang w:val="fr-FR"/>
        </w:rPr>
        <w:t>18</w:t>
      </w:r>
      <w:r w:rsidR="00EE7C8F" w:rsidRPr="00D0184E">
        <w:rPr>
          <w:lang w:val="fr-FR"/>
        </w:rPr>
        <w:t xml:space="preserve"> ans) ont acquis des connaissances sur le Développement</w:t>
      </w:r>
      <w:r w:rsidR="00857EE5" w:rsidRPr="00D0184E">
        <w:rPr>
          <w:lang w:val="fr-FR"/>
        </w:rPr>
        <w:t> ;</w:t>
      </w:r>
      <w:r w:rsidR="00EE7C8F" w:rsidRPr="00D0184E">
        <w:rPr>
          <w:lang w:val="fr-FR"/>
        </w:rPr>
        <w:t xml:space="preserve"> holistique des filles en vue de leur engagement à œuvrer pour l</w:t>
      </w:r>
      <w:r w:rsidR="00857EE5" w:rsidRPr="00D0184E">
        <w:rPr>
          <w:lang w:val="fr-FR"/>
        </w:rPr>
        <w:t>’</w:t>
      </w:r>
      <w:r w:rsidR="00EE7C8F" w:rsidRPr="00D0184E">
        <w:rPr>
          <w:lang w:val="fr-FR"/>
        </w:rPr>
        <w:t>élimination des MGF</w:t>
      </w:r>
      <w:r w:rsidR="00857EE5" w:rsidRPr="00D0184E">
        <w:rPr>
          <w:lang w:val="fr-FR"/>
        </w:rPr>
        <w:t> ;</w:t>
      </w:r>
    </w:p>
    <w:p w14:paraId="03A4B536" w14:textId="537B2EC8"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6A6480">
        <w:rPr>
          <w:lang w:val="fr-FR"/>
        </w:rPr>
        <w:t>2</w:t>
      </w:r>
      <w:r w:rsidR="00BA0085">
        <w:rPr>
          <w:lang w:val="fr-FR"/>
        </w:rPr>
        <w:t> </w:t>
      </w:r>
      <w:r w:rsidR="00EE7C8F" w:rsidRPr="006A6480">
        <w:rPr>
          <w:lang w:val="fr-FR"/>
        </w:rPr>
        <w:t>338</w:t>
      </w:r>
      <w:r w:rsidR="00EE7C8F" w:rsidRPr="00D0184E">
        <w:rPr>
          <w:lang w:val="fr-FR"/>
        </w:rPr>
        <w:t xml:space="preserve"> filles et femmes ont bénéficié de services de santé liés aux MGF</w:t>
      </w:r>
      <w:r w:rsidR="00857EE5" w:rsidRPr="00D0184E">
        <w:rPr>
          <w:lang w:val="fr-FR"/>
        </w:rPr>
        <w:t> ;</w:t>
      </w:r>
    </w:p>
    <w:p w14:paraId="60C87FF4" w14:textId="0DB5F9D0"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6A6480">
        <w:rPr>
          <w:lang w:val="fr-FR"/>
        </w:rPr>
        <w:t>33</w:t>
      </w:r>
      <w:r w:rsidR="00EE7C8F" w:rsidRPr="00D0184E">
        <w:rPr>
          <w:lang w:val="fr-FR"/>
        </w:rPr>
        <w:t xml:space="preserve"> </w:t>
      </w:r>
      <w:r w:rsidR="00EE7C8F" w:rsidRPr="006A6480">
        <w:rPr>
          <w:lang w:val="fr-FR"/>
        </w:rPr>
        <w:t>167</w:t>
      </w:r>
      <w:r w:rsidR="00EE7C8F" w:rsidRPr="00D0184E">
        <w:rPr>
          <w:lang w:val="fr-FR"/>
        </w:rPr>
        <w:t xml:space="preserve"> filles et femmes ont bénéficié de services sociaux liés aux MGF</w:t>
      </w:r>
      <w:r w:rsidR="00857EE5" w:rsidRPr="00D0184E">
        <w:rPr>
          <w:lang w:val="fr-FR"/>
        </w:rPr>
        <w:t> ;</w:t>
      </w:r>
    </w:p>
    <w:p w14:paraId="06E19B58" w14:textId="6334F9A1"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6A6480">
        <w:rPr>
          <w:lang w:val="fr-FR"/>
        </w:rPr>
        <w:t>3</w:t>
      </w:r>
      <w:r w:rsidR="00EE7C8F" w:rsidRPr="00D0184E">
        <w:rPr>
          <w:lang w:val="fr-FR"/>
        </w:rPr>
        <w:t xml:space="preserve"> filles ont bénéficié de services juridiques liés aux MGF</w:t>
      </w:r>
      <w:r w:rsidR="00857EE5" w:rsidRPr="00D0184E">
        <w:rPr>
          <w:lang w:val="fr-FR"/>
        </w:rPr>
        <w:t> ;</w:t>
      </w:r>
    </w:p>
    <w:p w14:paraId="1811416F" w14:textId="29644962"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6A6480">
        <w:rPr>
          <w:lang w:val="fr-FR"/>
        </w:rPr>
        <w:t>80</w:t>
      </w:r>
      <w:r w:rsidR="009C23F6" w:rsidRPr="00D0184E">
        <w:rPr>
          <w:lang w:val="fr-FR"/>
        </w:rPr>
        <w:t> </w:t>
      </w:r>
      <w:r w:rsidR="00EE7C8F" w:rsidRPr="006A6480">
        <w:rPr>
          <w:lang w:val="fr-FR"/>
        </w:rPr>
        <w:t>839</w:t>
      </w:r>
      <w:r w:rsidR="00EE7C8F" w:rsidRPr="00D0184E">
        <w:rPr>
          <w:lang w:val="fr-FR"/>
        </w:rPr>
        <w:t xml:space="preserve"> jeunes ont participé aux sessions éducatives/leçons de vie sur la SRA et les MGF dont </w:t>
      </w:r>
      <w:r w:rsidR="00EE7C8F" w:rsidRPr="006A6480">
        <w:rPr>
          <w:lang w:val="fr-FR"/>
        </w:rPr>
        <w:t>45</w:t>
      </w:r>
      <w:r w:rsidR="009C23F6" w:rsidRPr="00D0184E">
        <w:rPr>
          <w:lang w:val="fr-FR"/>
        </w:rPr>
        <w:t> </w:t>
      </w:r>
      <w:r w:rsidR="00EE7C8F" w:rsidRPr="006A6480">
        <w:rPr>
          <w:lang w:val="fr-FR"/>
        </w:rPr>
        <w:t>635</w:t>
      </w:r>
      <w:r w:rsidR="00EE7C8F" w:rsidRPr="00D0184E">
        <w:rPr>
          <w:lang w:val="fr-FR"/>
        </w:rPr>
        <w:t xml:space="preserve"> filles et </w:t>
      </w:r>
      <w:r w:rsidR="00EE7C8F" w:rsidRPr="006A6480">
        <w:rPr>
          <w:lang w:val="fr-FR"/>
        </w:rPr>
        <w:t>35</w:t>
      </w:r>
      <w:r w:rsidR="009C23F6" w:rsidRPr="00D0184E">
        <w:rPr>
          <w:lang w:val="fr-FR"/>
        </w:rPr>
        <w:t> </w:t>
      </w:r>
      <w:r w:rsidR="00EE7C8F" w:rsidRPr="006A6480">
        <w:rPr>
          <w:lang w:val="fr-FR"/>
        </w:rPr>
        <w:t>204</w:t>
      </w:r>
      <w:r w:rsidR="00EE7C8F" w:rsidRPr="00D0184E">
        <w:rPr>
          <w:lang w:val="fr-FR"/>
        </w:rPr>
        <w:t xml:space="preserve"> garçons</w:t>
      </w:r>
      <w:r w:rsidR="00857EE5" w:rsidRPr="00D0184E">
        <w:rPr>
          <w:lang w:val="fr-FR"/>
        </w:rPr>
        <w:t> ;</w:t>
      </w:r>
    </w:p>
    <w:p w14:paraId="6907F738" w14:textId="2F50B677"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La mise à jour de la stratégie nationale et du plan d</w:t>
      </w:r>
      <w:r w:rsidR="00857EE5" w:rsidRPr="00D0184E">
        <w:rPr>
          <w:lang w:val="fr-FR"/>
        </w:rPr>
        <w:t>’</w:t>
      </w:r>
      <w:r w:rsidR="00EE7C8F" w:rsidRPr="00D0184E">
        <w:rPr>
          <w:lang w:val="fr-FR"/>
        </w:rPr>
        <w:t xml:space="preserve">actions </w:t>
      </w:r>
      <w:r w:rsidR="00EE7C8F" w:rsidRPr="006A6480">
        <w:rPr>
          <w:lang w:val="fr-FR"/>
        </w:rPr>
        <w:t>2019</w:t>
      </w:r>
      <w:r w:rsidR="00EE7C8F" w:rsidRPr="00D0184E">
        <w:rPr>
          <w:lang w:val="fr-FR"/>
        </w:rPr>
        <w:t>-</w:t>
      </w:r>
      <w:r w:rsidR="00EE7C8F" w:rsidRPr="006A6480">
        <w:rPr>
          <w:lang w:val="fr-FR"/>
        </w:rPr>
        <w:t>2023</w:t>
      </w:r>
      <w:r w:rsidR="00EE7C8F" w:rsidRPr="00D0184E">
        <w:rPr>
          <w:lang w:val="fr-FR"/>
        </w:rPr>
        <w:t xml:space="preserve"> pour l</w:t>
      </w:r>
      <w:r w:rsidR="00857EE5" w:rsidRPr="00D0184E">
        <w:rPr>
          <w:lang w:val="fr-FR"/>
        </w:rPr>
        <w:t>’</w:t>
      </w:r>
      <w:r w:rsidR="00EE7C8F" w:rsidRPr="00D0184E">
        <w:rPr>
          <w:lang w:val="fr-FR"/>
        </w:rPr>
        <w:t>élimination de l</w:t>
      </w:r>
      <w:r w:rsidR="00857EE5" w:rsidRPr="00D0184E">
        <w:rPr>
          <w:lang w:val="fr-FR"/>
        </w:rPr>
        <w:t>’</w:t>
      </w:r>
      <w:r w:rsidR="00EE7C8F" w:rsidRPr="00D0184E">
        <w:rPr>
          <w:lang w:val="fr-FR"/>
        </w:rPr>
        <w:t>excision.</w:t>
      </w:r>
    </w:p>
    <w:p w14:paraId="71A40C83" w14:textId="6107122B" w:rsidR="00EE7C8F" w:rsidRPr="00D0184E" w:rsidRDefault="00EE7C8F" w:rsidP="00FA3EEF">
      <w:pPr>
        <w:pStyle w:val="SingleTxt"/>
        <w:numPr>
          <w:ilvl w:val="0"/>
          <w:numId w:val="34"/>
        </w:numPr>
        <w:spacing w:line="240" w:lineRule="exact"/>
        <w:ind w:left="1267"/>
        <w:rPr>
          <w:lang w:val="fr-FR"/>
        </w:rPr>
      </w:pPr>
      <w:r w:rsidRPr="00D0184E">
        <w:rPr>
          <w:lang w:val="fr-FR"/>
        </w:rPr>
        <w:t>Le processus pour l</w:t>
      </w:r>
      <w:r w:rsidR="00857EE5" w:rsidRPr="00D0184E">
        <w:rPr>
          <w:lang w:val="fr-FR"/>
        </w:rPr>
        <w:t>’</w:t>
      </w:r>
      <w:r w:rsidRPr="00D0184E">
        <w:rPr>
          <w:lang w:val="fr-FR"/>
        </w:rPr>
        <w:t xml:space="preserve">adoption du </w:t>
      </w:r>
      <w:r w:rsidRPr="006A6480">
        <w:rPr>
          <w:lang w:val="fr-FR"/>
        </w:rPr>
        <w:t>3</w:t>
      </w:r>
      <w:r w:rsidR="00BA0085" w:rsidRPr="006F6661">
        <w:rPr>
          <w:vertAlign w:val="superscript"/>
          <w:lang w:val="fr-FR"/>
        </w:rPr>
        <w:t>e</w:t>
      </w:r>
      <w:r w:rsidRPr="00D0184E">
        <w:rPr>
          <w:lang w:val="fr-FR"/>
        </w:rPr>
        <w:t xml:space="preserve"> plan d</w:t>
      </w:r>
      <w:r w:rsidR="00857EE5" w:rsidRPr="00D0184E">
        <w:rPr>
          <w:lang w:val="fr-FR"/>
        </w:rPr>
        <w:t>’</w:t>
      </w:r>
      <w:r w:rsidRPr="00D0184E">
        <w:rPr>
          <w:lang w:val="fr-FR"/>
        </w:rPr>
        <w:t>action pour l</w:t>
      </w:r>
      <w:r w:rsidR="00857EE5" w:rsidRPr="00D0184E">
        <w:rPr>
          <w:lang w:val="fr-FR"/>
        </w:rPr>
        <w:t>’</w:t>
      </w:r>
      <w:r w:rsidRPr="00D0184E">
        <w:rPr>
          <w:lang w:val="fr-FR"/>
        </w:rPr>
        <w:t xml:space="preserve">abandon des MGF a été enclenché en </w:t>
      </w:r>
      <w:r w:rsidRPr="006A6480">
        <w:rPr>
          <w:lang w:val="fr-FR"/>
        </w:rPr>
        <w:t>2019</w:t>
      </w:r>
      <w:r w:rsidRPr="00D0184E">
        <w:rPr>
          <w:lang w:val="fr-FR"/>
        </w:rPr>
        <w:t xml:space="preserve"> sous la coordination du MFFGPE. Ce processus se déroule avec la participation et la concertation de plusieurs autres Ministères sectoriels.</w:t>
      </w:r>
    </w:p>
    <w:p w14:paraId="3D80F061" w14:textId="07A21D81" w:rsidR="00EE7C8F" w:rsidRPr="00D0184E" w:rsidRDefault="00EE7C8F" w:rsidP="00FA3EEF">
      <w:pPr>
        <w:pStyle w:val="SingleTxt"/>
        <w:numPr>
          <w:ilvl w:val="0"/>
          <w:numId w:val="34"/>
        </w:numPr>
        <w:spacing w:line="240" w:lineRule="exact"/>
        <w:ind w:left="1267"/>
        <w:rPr>
          <w:lang w:val="fr-FR"/>
        </w:rPr>
      </w:pPr>
      <w:r w:rsidRPr="00D0184E">
        <w:rPr>
          <w:lang w:val="fr-FR"/>
        </w:rPr>
        <w:t>Différents secteurs de l</w:t>
      </w:r>
      <w:r w:rsidR="00857EE5" w:rsidRPr="00D0184E">
        <w:rPr>
          <w:lang w:val="fr-FR"/>
        </w:rPr>
        <w:t>’</w:t>
      </w:r>
      <w:r w:rsidRPr="00D0184E">
        <w:rPr>
          <w:lang w:val="fr-FR"/>
        </w:rPr>
        <w:t>action gouvernementale et leurs partenaires sont impliqués dans les efforts nationaux pour l</w:t>
      </w:r>
      <w:r w:rsidR="00857EE5" w:rsidRPr="00D0184E">
        <w:rPr>
          <w:lang w:val="fr-FR"/>
        </w:rPr>
        <w:t>’</w:t>
      </w:r>
      <w:r w:rsidRPr="00D0184E">
        <w:rPr>
          <w:lang w:val="fr-FR"/>
        </w:rPr>
        <w:t>abandon des MGF/E et l</w:t>
      </w:r>
      <w:r w:rsidR="00857EE5" w:rsidRPr="00D0184E">
        <w:rPr>
          <w:lang w:val="fr-FR"/>
        </w:rPr>
        <w:t>’</w:t>
      </w:r>
      <w:r w:rsidRPr="00D0184E">
        <w:rPr>
          <w:lang w:val="fr-FR"/>
        </w:rPr>
        <w:t>application de la loi sanctionnant cette pratique néfaste.</w:t>
      </w:r>
    </w:p>
    <w:p w14:paraId="2C1A89C8" w14:textId="33ADBF23" w:rsidR="00400CEB" w:rsidRPr="00D0184E" w:rsidRDefault="00EE7C8F" w:rsidP="00FA3EEF">
      <w:pPr>
        <w:pStyle w:val="SingleTxt"/>
        <w:numPr>
          <w:ilvl w:val="0"/>
          <w:numId w:val="34"/>
        </w:numPr>
        <w:spacing w:line="240" w:lineRule="exact"/>
        <w:ind w:left="1267"/>
        <w:rPr>
          <w:lang w:val="fr-FR"/>
        </w:rPr>
      </w:pPr>
      <w:r w:rsidRPr="00D0184E">
        <w:rPr>
          <w:lang w:val="fr-FR"/>
        </w:rPr>
        <w:t xml:space="preserve">Le secteur de la santé a travaillé depuis </w:t>
      </w:r>
      <w:r w:rsidRPr="006A6480">
        <w:rPr>
          <w:lang w:val="fr-FR"/>
        </w:rPr>
        <w:t>2011</w:t>
      </w:r>
      <w:r w:rsidRPr="00D0184E">
        <w:rPr>
          <w:lang w:val="fr-FR"/>
        </w:rPr>
        <w:t xml:space="preserve"> à l</w:t>
      </w:r>
      <w:r w:rsidR="00857EE5" w:rsidRPr="00D0184E">
        <w:rPr>
          <w:lang w:val="fr-FR"/>
        </w:rPr>
        <w:t>’</w:t>
      </w:r>
      <w:r w:rsidRPr="00D0184E">
        <w:rPr>
          <w:lang w:val="fr-FR"/>
        </w:rPr>
        <w:t xml:space="preserve">intégration des MGF/E dans les politiques, normes et protocoles de santé. En </w:t>
      </w:r>
      <w:r w:rsidRPr="006A6480">
        <w:rPr>
          <w:lang w:val="fr-FR"/>
        </w:rPr>
        <w:t>2016</w:t>
      </w:r>
      <w:r w:rsidRPr="00D0184E">
        <w:rPr>
          <w:lang w:val="fr-FR"/>
        </w:rPr>
        <w:t>, des nouveaux outils de formation continue du personnel de santé ont été développés. Le Ministère de la santé a, aussi, entamé un processus de formulation et d</w:t>
      </w:r>
      <w:r w:rsidR="00857EE5" w:rsidRPr="00D0184E">
        <w:rPr>
          <w:lang w:val="fr-FR"/>
        </w:rPr>
        <w:t>’</w:t>
      </w:r>
      <w:r w:rsidRPr="00D0184E">
        <w:rPr>
          <w:lang w:val="fr-FR"/>
        </w:rPr>
        <w:t>intégration des indicateurs sur les MGF/E dans le système d</w:t>
      </w:r>
      <w:r w:rsidR="00857EE5" w:rsidRPr="00D0184E">
        <w:rPr>
          <w:lang w:val="fr-FR"/>
        </w:rPr>
        <w:t>’</w:t>
      </w:r>
      <w:r w:rsidRPr="00D0184E">
        <w:rPr>
          <w:lang w:val="fr-FR"/>
        </w:rPr>
        <w:t>information national.</w:t>
      </w:r>
    </w:p>
    <w:p w14:paraId="11B3A5D6" w14:textId="7FFB594B" w:rsidR="00EE7C8F" w:rsidRPr="00D0184E" w:rsidRDefault="00EE7C8F" w:rsidP="00FA3EEF">
      <w:pPr>
        <w:pStyle w:val="SingleTxt"/>
        <w:numPr>
          <w:ilvl w:val="0"/>
          <w:numId w:val="34"/>
        </w:numPr>
        <w:spacing w:line="240" w:lineRule="exact"/>
        <w:ind w:left="1267"/>
        <w:rPr>
          <w:lang w:val="fr-FR"/>
        </w:rPr>
      </w:pPr>
      <w:r w:rsidRPr="00D0184E">
        <w:rPr>
          <w:lang w:val="fr-FR"/>
        </w:rPr>
        <w:t>Au niveau du secteur de l</w:t>
      </w:r>
      <w:r w:rsidR="00857EE5" w:rsidRPr="00D0184E">
        <w:rPr>
          <w:lang w:val="fr-FR"/>
        </w:rPr>
        <w:t>’</w:t>
      </w:r>
      <w:r w:rsidRPr="00D0184E">
        <w:rPr>
          <w:lang w:val="fr-FR"/>
        </w:rPr>
        <w:t>éducation, des modules de formation sur les MGF/E à l</w:t>
      </w:r>
      <w:r w:rsidR="00857EE5" w:rsidRPr="00D0184E">
        <w:rPr>
          <w:lang w:val="fr-FR"/>
        </w:rPr>
        <w:t>’</w:t>
      </w:r>
      <w:r w:rsidRPr="00D0184E">
        <w:rPr>
          <w:lang w:val="fr-FR"/>
        </w:rPr>
        <w:t>intention des enseignants et des élèves ont été élaborés à travers le Projet d</w:t>
      </w:r>
      <w:r w:rsidR="00857EE5" w:rsidRPr="00D0184E">
        <w:rPr>
          <w:lang w:val="fr-FR"/>
        </w:rPr>
        <w:t>’</w:t>
      </w:r>
      <w:r w:rsidRPr="00D0184E">
        <w:rPr>
          <w:lang w:val="fr-FR"/>
        </w:rPr>
        <w:t>Appui au Renouveau des curricula et sont en phase de validation officielle.</w:t>
      </w:r>
    </w:p>
    <w:p w14:paraId="33EDB445" w14:textId="5E2881B8" w:rsidR="00EE7C8F" w:rsidRPr="00D0184E" w:rsidRDefault="00EE7C8F" w:rsidP="00FA3EEF">
      <w:pPr>
        <w:pStyle w:val="SingleTxt"/>
        <w:numPr>
          <w:ilvl w:val="0"/>
          <w:numId w:val="34"/>
        </w:numPr>
        <w:spacing w:line="240" w:lineRule="exact"/>
        <w:ind w:left="1267"/>
        <w:rPr>
          <w:lang w:val="fr-FR"/>
        </w:rPr>
      </w:pPr>
      <w:r w:rsidRPr="00D0184E">
        <w:rPr>
          <w:lang w:val="fr-FR"/>
        </w:rPr>
        <w:t>Dans le secteur de la justice, le Ministère a développé un vaste programme de formation et de sensibilisation des Magistrats, des Officiers de police judiciaire sur le contenu de la loi interdisant l</w:t>
      </w:r>
      <w:r w:rsidR="00857EE5" w:rsidRPr="00D0184E">
        <w:rPr>
          <w:lang w:val="fr-FR"/>
        </w:rPr>
        <w:t>’</w:t>
      </w:r>
      <w:r w:rsidRPr="00D0184E">
        <w:rPr>
          <w:lang w:val="fr-FR"/>
        </w:rPr>
        <w:t>excision. Une des recommandations majeures de ces rencontres est une proposition de réforme du Code pénal visant à criminaliser la pratique de l</w:t>
      </w:r>
      <w:r w:rsidR="00857EE5" w:rsidRPr="00D0184E">
        <w:rPr>
          <w:lang w:val="fr-FR"/>
        </w:rPr>
        <w:t>’</w:t>
      </w:r>
      <w:r w:rsidRPr="00D0184E">
        <w:rPr>
          <w:lang w:val="fr-FR"/>
        </w:rPr>
        <w:t>excision et prolonger le délai de prescription à l</w:t>
      </w:r>
      <w:r w:rsidR="00857EE5" w:rsidRPr="00D0184E">
        <w:rPr>
          <w:lang w:val="fr-FR"/>
        </w:rPr>
        <w:t>’</w:t>
      </w:r>
      <w:r w:rsidRPr="00D0184E">
        <w:rPr>
          <w:lang w:val="fr-FR"/>
        </w:rPr>
        <w:t>âge majeure de la victime pour la permettre de porter plainte.</w:t>
      </w:r>
    </w:p>
    <w:p w14:paraId="41299761" w14:textId="28E79B98" w:rsidR="00EE7C8F" w:rsidRPr="00D0184E" w:rsidRDefault="00EE7C8F" w:rsidP="00C175BA">
      <w:pPr>
        <w:pStyle w:val="SingleTxt"/>
        <w:numPr>
          <w:ilvl w:val="0"/>
          <w:numId w:val="34"/>
        </w:numPr>
        <w:spacing w:line="240" w:lineRule="exact"/>
        <w:ind w:left="1267"/>
        <w:rPr>
          <w:lang w:val="fr-FR"/>
        </w:rPr>
      </w:pPr>
      <w:r w:rsidRPr="00D0184E">
        <w:rPr>
          <w:lang w:val="fr-FR"/>
        </w:rPr>
        <w:t>Le secteur de la jeunesse a mené des actions d</w:t>
      </w:r>
      <w:r w:rsidR="00857EE5" w:rsidRPr="00D0184E">
        <w:rPr>
          <w:lang w:val="fr-FR"/>
        </w:rPr>
        <w:t>’</w:t>
      </w:r>
      <w:r w:rsidRPr="00D0184E">
        <w:rPr>
          <w:lang w:val="fr-FR"/>
        </w:rPr>
        <w:t>informations et de sensibilisation au niveau des centres conseil adolescents et a appuyé la mise en place du réseau des jeunes pour la promotion de l</w:t>
      </w:r>
      <w:r w:rsidR="00857EE5" w:rsidRPr="00D0184E">
        <w:rPr>
          <w:lang w:val="fr-FR"/>
        </w:rPr>
        <w:t>’</w:t>
      </w:r>
      <w:r w:rsidRPr="00D0184E">
        <w:rPr>
          <w:lang w:val="fr-FR"/>
        </w:rPr>
        <w:t>abandon de l</w:t>
      </w:r>
      <w:r w:rsidR="00857EE5" w:rsidRPr="00D0184E">
        <w:rPr>
          <w:lang w:val="fr-FR"/>
        </w:rPr>
        <w:t>’</w:t>
      </w:r>
      <w:r w:rsidRPr="00D0184E">
        <w:rPr>
          <w:lang w:val="fr-FR"/>
        </w:rPr>
        <w:t xml:space="preserve">excision et des pratiques néfastes. Ce réseau a mené une campagne nationale au niveau des </w:t>
      </w:r>
      <w:r w:rsidRPr="006A6480">
        <w:rPr>
          <w:lang w:val="fr-FR"/>
        </w:rPr>
        <w:t>14</w:t>
      </w:r>
      <w:r w:rsidRPr="00D0184E">
        <w:rPr>
          <w:lang w:val="fr-FR"/>
        </w:rPr>
        <w:t xml:space="preserve"> Régions de notre pays pour accélérer le processus de l</w:t>
      </w:r>
      <w:r w:rsidR="00857EE5" w:rsidRPr="00D0184E">
        <w:rPr>
          <w:lang w:val="fr-FR"/>
        </w:rPr>
        <w:t>’</w:t>
      </w:r>
      <w:r w:rsidRPr="00D0184E">
        <w:rPr>
          <w:lang w:val="fr-FR"/>
        </w:rPr>
        <w:t>abandon de la pratique de l</w:t>
      </w:r>
      <w:r w:rsidR="00857EE5" w:rsidRPr="00D0184E">
        <w:rPr>
          <w:lang w:val="fr-FR"/>
        </w:rPr>
        <w:t>’</w:t>
      </w:r>
      <w:r w:rsidRPr="00D0184E">
        <w:rPr>
          <w:lang w:val="fr-FR"/>
        </w:rPr>
        <w:t>excision et des mariages d</w:t>
      </w:r>
      <w:r w:rsidR="00857EE5" w:rsidRPr="00D0184E">
        <w:rPr>
          <w:lang w:val="fr-FR"/>
        </w:rPr>
        <w:t>’</w:t>
      </w:r>
      <w:r w:rsidRPr="00D0184E">
        <w:rPr>
          <w:lang w:val="fr-FR"/>
        </w:rPr>
        <w:t>enfants.</w:t>
      </w:r>
    </w:p>
    <w:p w14:paraId="73A135AF" w14:textId="7D686C92" w:rsidR="00EE7C8F" w:rsidRPr="00D0184E" w:rsidRDefault="00EE7C8F" w:rsidP="004423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7" w:name="_Toc425891384"/>
      <w:bookmarkStart w:id="38" w:name="_Toc15240488"/>
      <w:r w:rsidRPr="00D0184E">
        <w:rPr>
          <w:lang w:val="fr-FR"/>
        </w:rPr>
        <w:lastRenderedPageBreak/>
        <w:tab/>
        <w:t>D.</w:t>
      </w:r>
      <w:r w:rsidRPr="00D0184E">
        <w:rPr>
          <w:lang w:val="fr-FR"/>
        </w:rPr>
        <w:tab/>
        <w:t>Violence à l</w:t>
      </w:r>
      <w:r w:rsidR="00857EE5" w:rsidRPr="00D0184E">
        <w:rPr>
          <w:lang w:val="fr-FR"/>
        </w:rPr>
        <w:t>’</w:t>
      </w:r>
      <w:r w:rsidRPr="00D0184E">
        <w:rPr>
          <w:lang w:val="fr-FR"/>
        </w:rPr>
        <w:t>égard des femmes</w:t>
      </w:r>
      <w:bookmarkEnd w:id="37"/>
      <w:bookmarkEnd w:id="38"/>
    </w:p>
    <w:p w14:paraId="04BBD640" w14:textId="77777777" w:rsidR="00C175BA" w:rsidRPr="00D0184E" w:rsidRDefault="00C175BA" w:rsidP="004423FA">
      <w:pPr>
        <w:pStyle w:val="SingleTxt"/>
        <w:keepNext/>
        <w:spacing w:after="0" w:line="120" w:lineRule="exact"/>
        <w:rPr>
          <w:sz w:val="10"/>
          <w:lang w:val="fr-FR"/>
        </w:rPr>
      </w:pPr>
    </w:p>
    <w:p w14:paraId="50910F6A" w14:textId="77777777" w:rsidR="00C175BA" w:rsidRPr="00D0184E" w:rsidRDefault="00C175BA" w:rsidP="004423FA">
      <w:pPr>
        <w:pStyle w:val="SingleTxt"/>
        <w:keepNext/>
        <w:spacing w:after="0" w:line="120" w:lineRule="exact"/>
        <w:rPr>
          <w:sz w:val="10"/>
          <w:lang w:val="fr-FR"/>
        </w:rPr>
      </w:pPr>
    </w:p>
    <w:p w14:paraId="0A95656D" w14:textId="2D4A08C5" w:rsidR="00EE7C8F" w:rsidRPr="00D0184E" w:rsidRDefault="00EE7C8F" w:rsidP="004423FA">
      <w:pPr>
        <w:pStyle w:val="SingleTxt"/>
        <w:keepNext/>
        <w:numPr>
          <w:ilvl w:val="0"/>
          <w:numId w:val="34"/>
        </w:numPr>
        <w:spacing w:line="240" w:lineRule="exact"/>
        <w:ind w:left="1267"/>
        <w:rPr>
          <w:lang w:val="fr-FR"/>
        </w:rPr>
      </w:pPr>
      <w:r w:rsidRPr="00D0184E">
        <w:rPr>
          <w:lang w:val="fr-FR"/>
        </w:rPr>
        <w:t>Au Sénégal, les violences à l</w:t>
      </w:r>
      <w:r w:rsidR="00857EE5" w:rsidRPr="00D0184E">
        <w:rPr>
          <w:lang w:val="fr-FR"/>
        </w:rPr>
        <w:t>’</w:t>
      </w:r>
      <w:r w:rsidRPr="00D0184E">
        <w:rPr>
          <w:lang w:val="fr-FR"/>
        </w:rPr>
        <w:t>égard des femmes ont toujours été une priorité du législateur qui a érigé en infraction à la loi pénale, toutes les formes d</w:t>
      </w:r>
      <w:r w:rsidR="00857EE5" w:rsidRPr="00D0184E">
        <w:rPr>
          <w:lang w:val="fr-FR"/>
        </w:rPr>
        <w:t>’</w:t>
      </w:r>
      <w:r w:rsidRPr="00D0184E">
        <w:rPr>
          <w:lang w:val="fr-FR"/>
        </w:rPr>
        <w:t>atteinte contre l</w:t>
      </w:r>
      <w:r w:rsidR="00857EE5" w:rsidRPr="00D0184E">
        <w:rPr>
          <w:lang w:val="fr-FR"/>
        </w:rPr>
        <w:t>’</w:t>
      </w:r>
      <w:r w:rsidRPr="00D0184E">
        <w:rPr>
          <w:lang w:val="fr-FR"/>
        </w:rPr>
        <w:t>intégrité physique ou morale des femmes.</w:t>
      </w:r>
    </w:p>
    <w:p w14:paraId="2060BAFA" w14:textId="46F46806" w:rsidR="00EE7C8F" w:rsidRPr="00D0184E" w:rsidRDefault="00EE7C8F" w:rsidP="00FA3EEF">
      <w:pPr>
        <w:pStyle w:val="SingleTxt"/>
        <w:numPr>
          <w:ilvl w:val="0"/>
          <w:numId w:val="34"/>
        </w:numPr>
        <w:spacing w:line="240" w:lineRule="exact"/>
        <w:ind w:left="1267"/>
        <w:rPr>
          <w:lang w:val="fr-FR"/>
        </w:rPr>
      </w:pPr>
      <w:r w:rsidRPr="00D0184E">
        <w:rPr>
          <w:lang w:val="fr-FR"/>
        </w:rPr>
        <w:t>Pour lutter contre les violences à l</w:t>
      </w:r>
      <w:r w:rsidR="00857EE5" w:rsidRPr="00D0184E">
        <w:rPr>
          <w:lang w:val="fr-FR"/>
        </w:rPr>
        <w:t>’</w:t>
      </w:r>
      <w:r w:rsidRPr="00D0184E">
        <w:rPr>
          <w:lang w:val="fr-FR"/>
        </w:rPr>
        <w:t>égard des femmes, l</w:t>
      </w:r>
      <w:r w:rsidR="00857EE5" w:rsidRPr="00D0184E">
        <w:rPr>
          <w:lang w:val="fr-FR"/>
        </w:rPr>
        <w:t>’</w:t>
      </w:r>
      <w:r w:rsidR="007E5359" w:rsidRPr="00D0184E">
        <w:rPr>
          <w:lang w:val="fr-FR"/>
        </w:rPr>
        <w:t>État</w:t>
      </w:r>
      <w:r w:rsidRPr="00D0184E">
        <w:rPr>
          <w:lang w:val="fr-FR"/>
        </w:rPr>
        <w:t xml:space="preserve"> a pris plusieurs mesures notamment</w:t>
      </w:r>
      <w:r w:rsidR="00857EE5" w:rsidRPr="00D0184E">
        <w:rPr>
          <w:lang w:val="fr-FR"/>
        </w:rPr>
        <w:t> :</w:t>
      </w:r>
    </w:p>
    <w:p w14:paraId="39F1BB06" w14:textId="73221F3E"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w:t>
      </w:r>
      <w:r w:rsidR="00857EE5" w:rsidRPr="00D0184E">
        <w:rPr>
          <w:lang w:val="fr-FR"/>
        </w:rPr>
        <w:t>’</w:t>
      </w:r>
      <w:r w:rsidR="00EE7C8F" w:rsidRPr="00D0184E">
        <w:rPr>
          <w:lang w:val="fr-FR"/>
        </w:rPr>
        <w:t>élaboration d</w:t>
      </w:r>
      <w:r w:rsidR="00857EE5" w:rsidRPr="00D0184E">
        <w:rPr>
          <w:lang w:val="fr-FR"/>
        </w:rPr>
        <w:t>’</w:t>
      </w:r>
      <w:r w:rsidR="00EE7C8F" w:rsidRPr="00D0184E">
        <w:rPr>
          <w:lang w:val="fr-FR"/>
        </w:rPr>
        <w:t>un document de plaidoyer pour appuyer le processus de réformes des lois discriminatoires comme l</w:t>
      </w:r>
      <w:r w:rsidR="00857EE5" w:rsidRPr="00D0184E">
        <w:rPr>
          <w:lang w:val="fr-FR"/>
        </w:rPr>
        <w:t>’</w:t>
      </w:r>
      <w:r w:rsidR="00EE7C8F" w:rsidRPr="00D0184E">
        <w:rPr>
          <w:lang w:val="fr-FR"/>
        </w:rPr>
        <w:t>âge de mariage des filles, entre autres</w:t>
      </w:r>
      <w:r w:rsidR="00857EE5" w:rsidRPr="00D0184E">
        <w:rPr>
          <w:lang w:val="fr-FR"/>
        </w:rPr>
        <w:t> ;</w:t>
      </w:r>
    </w:p>
    <w:p w14:paraId="17860E49" w14:textId="7572B25A" w:rsidR="00400CEB"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w:t>
      </w:r>
      <w:r w:rsidR="00857EE5" w:rsidRPr="00D0184E">
        <w:rPr>
          <w:lang w:val="fr-FR"/>
        </w:rPr>
        <w:t>’</w:t>
      </w:r>
      <w:r w:rsidR="00EE7C8F" w:rsidRPr="00D0184E">
        <w:rPr>
          <w:lang w:val="fr-FR"/>
        </w:rPr>
        <w:t>élaboration d</w:t>
      </w:r>
      <w:r w:rsidR="00857EE5" w:rsidRPr="00D0184E">
        <w:rPr>
          <w:lang w:val="fr-FR"/>
        </w:rPr>
        <w:t>’</w:t>
      </w:r>
      <w:r w:rsidR="00EE7C8F" w:rsidRPr="00D0184E">
        <w:rPr>
          <w:lang w:val="fr-FR"/>
        </w:rPr>
        <w:t>un document sur les Procédures Opérationnelles Standards (POS) de prévention et de prise en charge des violences basées sur le genre. Ces procédures opérationnelles standards détaillent les procédures minimales à suivre par les acteurs impliqués pour la prévention et la réponse aux VBG. Elles précisent aux acteurs gouvernementaux et non gouvernementaux, et/ou groupes communautaires, responsables des actions menées dans les quatre principaux secteurs d</w:t>
      </w:r>
      <w:r w:rsidR="00857EE5" w:rsidRPr="00D0184E">
        <w:rPr>
          <w:lang w:val="fr-FR"/>
        </w:rPr>
        <w:t>’</w:t>
      </w:r>
      <w:r w:rsidR="00EE7C8F" w:rsidRPr="00D0184E">
        <w:rPr>
          <w:lang w:val="fr-FR"/>
        </w:rPr>
        <w:t>intervention</w:t>
      </w:r>
      <w:r w:rsidR="00857EE5" w:rsidRPr="00D0184E">
        <w:rPr>
          <w:lang w:val="fr-FR"/>
        </w:rPr>
        <w:t> :</w:t>
      </w:r>
      <w:r w:rsidR="00EE7C8F" w:rsidRPr="00D0184E">
        <w:rPr>
          <w:lang w:val="fr-FR"/>
        </w:rPr>
        <w:t xml:space="preserve"> santé, appui psychosocial, assistance légale et juridique, sécurité et réintégration, les étapes à suivre pour apporter une réponse coordonnée</w:t>
      </w:r>
      <w:r w:rsidR="00857EE5" w:rsidRPr="00D0184E">
        <w:rPr>
          <w:lang w:val="fr-FR"/>
        </w:rPr>
        <w:t> ;</w:t>
      </w:r>
    </w:p>
    <w:p w14:paraId="72AC7867" w14:textId="1213354F"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La disponibilité de la cartographie des acteurs intervenant dans la prévention et la prise en charge des violences basées sur le genre dans chaque Région</w:t>
      </w:r>
      <w:r w:rsidR="00857EE5" w:rsidRPr="00D0184E">
        <w:rPr>
          <w:lang w:val="fr-FR"/>
        </w:rPr>
        <w:t> ;</w:t>
      </w:r>
    </w:p>
    <w:p w14:paraId="5D93F5A3" w14:textId="023668F2"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w:t>
      </w:r>
      <w:r w:rsidR="00857EE5" w:rsidRPr="00D0184E">
        <w:rPr>
          <w:lang w:val="fr-FR"/>
        </w:rPr>
        <w:t>’</w:t>
      </w:r>
      <w:r w:rsidR="00EE7C8F" w:rsidRPr="00D0184E">
        <w:rPr>
          <w:lang w:val="fr-FR"/>
        </w:rPr>
        <w:t>installation de comités régionaux de lutte contre les violences basées sur le genre dans toutes les Régions. Ces plateformes présidées par les Gouverneurs des Régions, sont des cadres de coordination et de renforcement de la synergie pour plus d</w:t>
      </w:r>
      <w:r w:rsidR="00857EE5" w:rsidRPr="00D0184E">
        <w:rPr>
          <w:lang w:val="fr-FR"/>
        </w:rPr>
        <w:t>’</w:t>
      </w:r>
      <w:r w:rsidR="00EE7C8F" w:rsidRPr="00D0184E">
        <w:rPr>
          <w:lang w:val="fr-FR"/>
        </w:rPr>
        <w:t>impact. Elles sont composées d</w:t>
      </w:r>
      <w:r w:rsidR="00857EE5" w:rsidRPr="00D0184E">
        <w:rPr>
          <w:lang w:val="fr-FR"/>
        </w:rPr>
        <w:t>’</w:t>
      </w:r>
      <w:r w:rsidR="00EE7C8F" w:rsidRPr="00D0184E">
        <w:rPr>
          <w:lang w:val="fr-FR"/>
        </w:rPr>
        <w:t>acteurs étatiques (Ministères sectoriels, élus locaux, collectivités locales...) et non étatiques (Organisations de la Société civile, Associations, Leaders religieux et communautaires...) intervenant dans la prévention et la prise en charge des VBG</w:t>
      </w:r>
      <w:r w:rsidR="00857EE5" w:rsidRPr="00D0184E">
        <w:rPr>
          <w:lang w:val="fr-FR"/>
        </w:rPr>
        <w:t> ;</w:t>
      </w:r>
    </w:p>
    <w:p w14:paraId="10434F8D" w14:textId="392CDE86"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w:t>
      </w:r>
      <w:r w:rsidR="00857EE5" w:rsidRPr="00D0184E">
        <w:rPr>
          <w:lang w:val="fr-FR"/>
        </w:rPr>
        <w:t>’</w:t>
      </w:r>
      <w:r w:rsidR="00EE7C8F" w:rsidRPr="00D0184E">
        <w:rPr>
          <w:lang w:val="fr-FR"/>
        </w:rPr>
        <w:t>élaboration et la validation du premier « Plan d</w:t>
      </w:r>
      <w:r w:rsidR="00857EE5" w:rsidRPr="00D0184E">
        <w:rPr>
          <w:lang w:val="fr-FR"/>
        </w:rPr>
        <w:t>’</w:t>
      </w:r>
      <w:r w:rsidR="00EE7C8F" w:rsidRPr="00D0184E">
        <w:rPr>
          <w:lang w:val="fr-FR"/>
        </w:rPr>
        <w:t xml:space="preserve">action national de lutte contre les VBG et la promotion des droits humain ». </w:t>
      </w:r>
      <w:r w:rsidR="00EE7C8F" w:rsidRPr="006A6480">
        <w:rPr>
          <w:lang w:val="fr-FR"/>
        </w:rPr>
        <w:t>2017</w:t>
      </w:r>
      <w:r w:rsidR="00EE7C8F" w:rsidRPr="00D0184E">
        <w:rPr>
          <w:lang w:val="fr-FR"/>
        </w:rPr>
        <w:t>-</w:t>
      </w:r>
      <w:r w:rsidR="00EE7C8F" w:rsidRPr="006A6480">
        <w:rPr>
          <w:lang w:val="fr-FR"/>
        </w:rPr>
        <w:t>2021</w:t>
      </w:r>
      <w:r w:rsidR="00EE7C8F" w:rsidRPr="00D0184E">
        <w:rPr>
          <w:lang w:val="fr-FR"/>
        </w:rPr>
        <w:t>. Ce document cadre, dont la mise en œuvre est sous-tendue par une approche multisectorielle et holistique a été élaboré dans le but d</w:t>
      </w:r>
      <w:r w:rsidR="00857EE5" w:rsidRPr="00D0184E">
        <w:rPr>
          <w:lang w:val="fr-FR"/>
        </w:rPr>
        <w:t>’</w:t>
      </w:r>
      <w:r w:rsidR="00EE7C8F" w:rsidRPr="00D0184E">
        <w:rPr>
          <w:lang w:val="fr-FR"/>
        </w:rPr>
        <w:t>éradiquer le phénomène des VBG conformément aux multiples engagements internationaux, régionaux et nationaux de l</w:t>
      </w:r>
      <w:r w:rsidR="00857EE5" w:rsidRPr="00D0184E">
        <w:rPr>
          <w:lang w:val="fr-FR"/>
        </w:rPr>
        <w:t>’</w:t>
      </w:r>
      <w:r w:rsidR="007E5359" w:rsidRPr="00D0184E">
        <w:rPr>
          <w:lang w:val="fr-FR"/>
        </w:rPr>
        <w:t>État</w:t>
      </w:r>
      <w:r w:rsidR="00857EE5" w:rsidRPr="00D0184E">
        <w:rPr>
          <w:lang w:val="fr-FR"/>
        </w:rPr>
        <w:t> ;</w:t>
      </w:r>
    </w:p>
    <w:p w14:paraId="014F85D4" w14:textId="064BDA91"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w:t>
      </w:r>
      <w:r w:rsidR="00857EE5" w:rsidRPr="00D0184E">
        <w:rPr>
          <w:lang w:val="fr-FR"/>
        </w:rPr>
        <w:t>’</w:t>
      </w:r>
      <w:r w:rsidR="00EE7C8F" w:rsidRPr="00D0184E">
        <w:rPr>
          <w:lang w:val="fr-FR"/>
        </w:rPr>
        <w:t>élaboration de plans d</w:t>
      </w:r>
      <w:r w:rsidR="00857EE5" w:rsidRPr="00D0184E">
        <w:rPr>
          <w:lang w:val="fr-FR"/>
        </w:rPr>
        <w:t>’</w:t>
      </w:r>
      <w:r w:rsidR="00EE7C8F" w:rsidRPr="00D0184E">
        <w:rPr>
          <w:lang w:val="fr-FR"/>
        </w:rPr>
        <w:t>action régionaux de lutte contre les VBG dans chaque Région. Ces stratégies de lutte sont élaborées par les principaux membres des comités régionaux de lutte contre les VBG, en tenant compte de leurs spécificités et réalités socioculturelles respectives, en vue de garantir une meilleure maitrise de la problématique</w:t>
      </w:r>
      <w:r w:rsidR="00857EE5" w:rsidRPr="00D0184E">
        <w:rPr>
          <w:lang w:val="fr-FR"/>
        </w:rPr>
        <w:t> ;</w:t>
      </w:r>
    </w:p>
    <w:p w14:paraId="62CDD2EE" w14:textId="2D48A8BC"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w:t>
      </w:r>
      <w:r w:rsidR="00857EE5" w:rsidRPr="00D0184E">
        <w:rPr>
          <w:lang w:val="fr-FR"/>
        </w:rPr>
        <w:t>’</w:t>
      </w:r>
      <w:r w:rsidR="00EE7C8F" w:rsidRPr="00D0184E">
        <w:rPr>
          <w:lang w:val="fr-FR"/>
        </w:rPr>
        <w:t>élaboration d</w:t>
      </w:r>
      <w:r w:rsidR="00857EE5" w:rsidRPr="00D0184E">
        <w:rPr>
          <w:lang w:val="fr-FR"/>
        </w:rPr>
        <w:t>’</w:t>
      </w:r>
      <w:r w:rsidR="00EE7C8F" w:rsidRPr="00D0184E">
        <w:rPr>
          <w:lang w:val="fr-FR"/>
        </w:rPr>
        <w:t>un guide pratique destiné aux Policiers et Gendarmes sur la prise en charge des victimes de VBG</w:t>
      </w:r>
      <w:r w:rsidR="00857EE5" w:rsidRPr="00D0184E">
        <w:rPr>
          <w:lang w:val="fr-FR"/>
        </w:rPr>
        <w:t> ;</w:t>
      </w:r>
    </w:p>
    <w:p w14:paraId="0D21E828" w14:textId="17000846"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La formation des forces de sécurité sur la prise en charge des VBG</w:t>
      </w:r>
      <w:r w:rsidR="00857EE5" w:rsidRPr="00D0184E">
        <w:rPr>
          <w:lang w:val="fr-FR"/>
        </w:rPr>
        <w:t> ;</w:t>
      </w:r>
    </w:p>
    <w:p w14:paraId="68D3F07D" w14:textId="716DC528"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w:t>
      </w:r>
      <w:r w:rsidR="00857EE5" w:rsidRPr="00D0184E">
        <w:rPr>
          <w:lang w:val="fr-FR"/>
        </w:rPr>
        <w:t>’</w:t>
      </w:r>
      <w:r w:rsidR="00EE7C8F" w:rsidRPr="00D0184E">
        <w:rPr>
          <w:lang w:val="fr-FR"/>
        </w:rPr>
        <w:t>installation sous l</w:t>
      </w:r>
      <w:r w:rsidR="00857EE5" w:rsidRPr="00D0184E">
        <w:rPr>
          <w:lang w:val="fr-FR"/>
        </w:rPr>
        <w:t>’</w:t>
      </w:r>
      <w:r w:rsidR="00EE7C8F" w:rsidRPr="00D0184E">
        <w:rPr>
          <w:lang w:val="fr-FR"/>
        </w:rPr>
        <w:t>Autorité du Ministre de la Femme, de la Famille et du Genre du Comité technique national pour l</w:t>
      </w:r>
      <w:r w:rsidR="00857EE5" w:rsidRPr="00D0184E">
        <w:rPr>
          <w:lang w:val="fr-FR"/>
        </w:rPr>
        <w:t>’</w:t>
      </w:r>
      <w:r w:rsidR="00EE7C8F" w:rsidRPr="00D0184E">
        <w:rPr>
          <w:lang w:val="fr-FR"/>
        </w:rPr>
        <w:t>éradication des VBG et la promotion des droits humains</w:t>
      </w:r>
      <w:r w:rsidR="00857EE5" w:rsidRPr="00D0184E">
        <w:rPr>
          <w:lang w:val="fr-FR"/>
        </w:rPr>
        <w:t> ;</w:t>
      </w:r>
    </w:p>
    <w:p w14:paraId="25BDE0D3" w14:textId="7E830FE2"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Le développement d</w:t>
      </w:r>
      <w:r w:rsidR="00857EE5" w:rsidRPr="00D0184E">
        <w:rPr>
          <w:lang w:val="fr-FR"/>
        </w:rPr>
        <w:t>’</w:t>
      </w:r>
      <w:r w:rsidR="00EE7C8F" w:rsidRPr="00D0184E">
        <w:rPr>
          <w:lang w:val="fr-FR"/>
        </w:rPr>
        <w:t>une plateforme WEB-SMS de collecte de données VBG avec l</w:t>
      </w:r>
      <w:r w:rsidR="00857EE5" w:rsidRPr="00D0184E">
        <w:rPr>
          <w:lang w:val="fr-FR"/>
        </w:rPr>
        <w:t>’</w:t>
      </w:r>
      <w:r w:rsidR="00EE7C8F" w:rsidRPr="00D0184E">
        <w:rPr>
          <w:lang w:val="fr-FR"/>
        </w:rPr>
        <w:t>appui du Groupe d</w:t>
      </w:r>
      <w:r w:rsidR="00857EE5" w:rsidRPr="00D0184E">
        <w:rPr>
          <w:lang w:val="fr-FR"/>
        </w:rPr>
        <w:t>’</w:t>
      </w:r>
      <w:r w:rsidR="007E5359" w:rsidRPr="00D0184E">
        <w:rPr>
          <w:lang w:val="fr-FR"/>
        </w:rPr>
        <w:t>Études</w:t>
      </w:r>
      <w:r w:rsidR="00EE7C8F" w:rsidRPr="00D0184E">
        <w:rPr>
          <w:lang w:val="fr-FR"/>
        </w:rPr>
        <w:t xml:space="preserve"> et de Recherches en Genre et Société de l</w:t>
      </w:r>
      <w:r w:rsidR="00857EE5" w:rsidRPr="00D0184E">
        <w:rPr>
          <w:lang w:val="fr-FR"/>
        </w:rPr>
        <w:t>’</w:t>
      </w:r>
      <w:r w:rsidR="00EE7C8F" w:rsidRPr="00D0184E">
        <w:rPr>
          <w:lang w:val="fr-FR"/>
        </w:rPr>
        <w:t>Université Gaston Berger de Saint-Louis</w:t>
      </w:r>
      <w:r w:rsidR="00857EE5" w:rsidRPr="00D0184E">
        <w:rPr>
          <w:lang w:val="fr-FR"/>
        </w:rPr>
        <w:t> ;</w:t>
      </w:r>
    </w:p>
    <w:p w14:paraId="0066CA56" w14:textId="29151601" w:rsidR="00EE7C8F" w:rsidRPr="00D0184E" w:rsidRDefault="00C175BA" w:rsidP="00FA3EEF">
      <w:pPr>
        <w:pStyle w:val="SingleTxt"/>
        <w:tabs>
          <w:tab w:val="right" w:pos="1685"/>
        </w:tabs>
        <w:ind w:left="1742" w:hanging="475"/>
        <w:rPr>
          <w:lang w:val="fr-FR"/>
        </w:rPr>
      </w:pPr>
      <w:r w:rsidRPr="00D0184E">
        <w:rPr>
          <w:lang w:val="fr-FR"/>
        </w:rPr>
        <w:lastRenderedPageBreak/>
        <w:tab/>
        <w:t>•</w:t>
      </w:r>
      <w:r w:rsidRPr="00D0184E">
        <w:rPr>
          <w:lang w:val="fr-FR"/>
        </w:rPr>
        <w:tab/>
      </w:r>
      <w:r w:rsidR="00EE7C8F" w:rsidRPr="00D0184E">
        <w:rPr>
          <w:lang w:val="fr-FR"/>
        </w:rPr>
        <w:t>La réalisation des études approfondies sur les VBG avec l</w:t>
      </w:r>
      <w:r w:rsidR="00857EE5" w:rsidRPr="00D0184E">
        <w:rPr>
          <w:lang w:val="fr-FR"/>
        </w:rPr>
        <w:t>’</w:t>
      </w:r>
      <w:r w:rsidR="00EE7C8F" w:rsidRPr="00D0184E">
        <w:rPr>
          <w:lang w:val="fr-FR"/>
        </w:rPr>
        <w:t>appui de ONU</w:t>
      </w:r>
      <w:r w:rsidR="00B75BEC" w:rsidRPr="00D0184E">
        <w:rPr>
          <w:lang w:val="fr-FR"/>
        </w:rPr>
        <w:noBreakHyphen/>
      </w:r>
      <w:r w:rsidR="00EE7C8F" w:rsidRPr="00D0184E">
        <w:rPr>
          <w:lang w:val="fr-FR"/>
        </w:rPr>
        <w:t xml:space="preserve">Femmes, en </w:t>
      </w:r>
      <w:r w:rsidR="00EE7C8F" w:rsidRPr="006A6480">
        <w:rPr>
          <w:lang w:val="fr-FR"/>
        </w:rPr>
        <w:t>2015</w:t>
      </w:r>
      <w:r w:rsidR="00EE7C8F" w:rsidRPr="00D0184E">
        <w:rPr>
          <w:lang w:val="fr-FR"/>
        </w:rPr>
        <w:t>-</w:t>
      </w:r>
      <w:r w:rsidR="00EE7C8F" w:rsidRPr="006A6480">
        <w:rPr>
          <w:lang w:val="fr-FR"/>
        </w:rPr>
        <w:t>2016</w:t>
      </w:r>
      <w:r w:rsidR="00EE7C8F" w:rsidRPr="00D0184E">
        <w:rPr>
          <w:lang w:val="fr-FR"/>
        </w:rPr>
        <w:t xml:space="preserve"> le (groupe d</w:t>
      </w:r>
      <w:r w:rsidR="00857EE5" w:rsidRPr="00D0184E">
        <w:rPr>
          <w:lang w:val="fr-FR"/>
        </w:rPr>
        <w:t>’</w:t>
      </w:r>
      <w:r w:rsidR="00EE7C8F" w:rsidRPr="00D0184E">
        <w:rPr>
          <w:lang w:val="fr-FR"/>
        </w:rPr>
        <w:t>études et de recherches sur les sociétés et le genre) GESTES sur les aspects suivants</w:t>
      </w:r>
      <w:r w:rsidR="00857EE5" w:rsidRPr="00D0184E">
        <w:rPr>
          <w:lang w:val="fr-FR"/>
        </w:rPr>
        <w:t> :</w:t>
      </w:r>
    </w:p>
    <w:p w14:paraId="026CE3E4" w14:textId="3CF833B8" w:rsidR="00EE7C8F" w:rsidRPr="00D0184E" w:rsidRDefault="00C175BA" w:rsidP="00FA3E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D0184E">
        <w:rPr>
          <w:lang w:val="fr-FR"/>
        </w:rPr>
        <w:tab/>
        <w:t>•</w:t>
      </w:r>
      <w:r w:rsidRPr="00D0184E">
        <w:rPr>
          <w:lang w:val="fr-FR"/>
        </w:rPr>
        <w:tab/>
      </w:r>
      <w:r w:rsidR="00EE7C8F" w:rsidRPr="00D0184E">
        <w:rPr>
          <w:lang w:val="fr-FR"/>
        </w:rPr>
        <w:t>Représentation et perception des VBG</w:t>
      </w:r>
      <w:r w:rsidR="00857EE5" w:rsidRPr="00D0184E">
        <w:rPr>
          <w:lang w:val="fr-FR"/>
        </w:rPr>
        <w:t> ;</w:t>
      </w:r>
    </w:p>
    <w:p w14:paraId="266F6079" w14:textId="244B1C64" w:rsidR="00EE7C8F" w:rsidRPr="00D0184E" w:rsidRDefault="00C175BA" w:rsidP="00FA3E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D0184E">
        <w:rPr>
          <w:lang w:val="fr-FR"/>
        </w:rPr>
        <w:tab/>
        <w:t>•</w:t>
      </w:r>
      <w:r w:rsidRPr="00D0184E">
        <w:rPr>
          <w:lang w:val="fr-FR"/>
        </w:rPr>
        <w:tab/>
      </w:r>
      <w:r w:rsidR="00EE7C8F" w:rsidRPr="00D0184E">
        <w:rPr>
          <w:lang w:val="fr-FR"/>
        </w:rPr>
        <w:t>Connaissances et Facteurs de risques des VBG</w:t>
      </w:r>
      <w:r w:rsidR="00857EE5" w:rsidRPr="00D0184E">
        <w:rPr>
          <w:lang w:val="fr-FR"/>
        </w:rPr>
        <w:t> ;</w:t>
      </w:r>
    </w:p>
    <w:p w14:paraId="19D4BE1E" w14:textId="6BA4A849" w:rsidR="00EE7C8F" w:rsidRPr="00D0184E" w:rsidRDefault="00C175BA" w:rsidP="00FA3E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D0184E">
        <w:rPr>
          <w:lang w:val="fr-FR"/>
        </w:rPr>
        <w:tab/>
        <w:t>•</w:t>
      </w:r>
      <w:r w:rsidRPr="00D0184E">
        <w:rPr>
          <w:lang w:val="fr-FR"/>
        </w:rPr>
        <w:tab/>
      </w:r>
      <w:r w:rsidR="00EE7C8F" w:rsidRPr="00D0184E">
        <w:rPr>
          <w:lang w:val="fr-FR"/>
        </w:rPr>
        <w:t>Formes et Prévalence des VBG</w:t>
      </w:r>
      <w:r w:rsidR="00857EE5" w:rsidRPr="00D0184E">
        <w:rPr>
          <w:lang w:val="fr-FR"/>
        </w:rPr>
        <w:t> ;</w:t>
      </w:r>
    </w:p>
    <w:p w14:paraId="118E3305" w14:textId="67BD1D26" w:rsidR="00EE7C8F" w:rsidRPr="00D0184E" w:rsidRDefault="00C175BA" w:rsidP="00FA3E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D0184E">
        <w:rPr>
          <w:lang w:val="fr-FR"/>
        </w:rPr>
        <w:tab/>
        <w:t>•</w:t>
      </w:r>
      <w:r w:rsidRPr="00D0184E">
        <w:rPr>
          <w:lang w:val="fr-FR"/>
        </w:rPr>
        <w:tab/>
      </w:r>
      <w:r w:rsidR="00EE7C8F" w:rsidRPr="00D0184E">
        <w:rPr>
          <w:lang w:val="fr-FR"/>
        </w:rPr>
        <w:t>Causes et conséquences des VBG</w:t>
      </w:r>
      <w:r w:rsidR="00857EE5" w:rsidRPr="00D0184E">
        <w:rPr>
          <w:lang w:val="fr-FR"/>
        </w:rPr>
        <w:t> ;</w:t>
      </w:r>
    </w:p>
    <w:p w14:paraId="174805CC" w14:textId="69570DDB" w:rsidR="00EE7C8F" w:rsidRPr="00D0184E" w:rsidRDefault="00C175BA" w:rsidP="00FA3E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D0184E">
        <w:rPr>
          <w:lang w:val="fr-FR"/>
        </w:rPr>
        <w:tab/>
        <w:t>•</w:t>
      </w:r>
      <w:r w:rsidRPr="00D0184E">
        <w:rPr>
          <w:lang w:val="fr-FR"/>
        </w:rPr>
        <w:tab/>
      </w:r>
      <w:r w:rsidR="00EE7C8F" w:rsidRPr="00D0184E">
        <w:rPr>
          <w:lang w:val="fr-FR"/>
        </w:rPr>
        <w:t>Stratégie de prévention et de lutte des institutions</w:t>
      </w:r>
      <w:r w:rsidR="00857EE5" w:rsidRPr="00D0184E">
        <w:rPr>
          <w:lang w:val="fr-FR"/>
        </w:rPr>
        <w:t> ;</w:t>
      </w:r>
    </w:p>
    <w:p w14:paraId="41131D11" w14:textId="2A06D7AB" w:rsidR="00EE7C8F" w:rsidRPr="00D0184E" w:rsidRDefault="00C175BA" w:rsidP="00FA3EE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D0184E">
        <w:rPr>
          <w:lang w:val="fr-FR"/>
        </w:rPr>
        <w:tab/>
        <w:t>•</w:t>
      </w:r>
      <w:r w:rsidRPr="00D0184E">
        <w:rPr>
          <w:lang w:val="fr-FR"/>
        </w:rPr>
        <w:tab/>
      </w:r>
      <w:r w:rsidR="00EE7C8F" w:rsidRPr="00D0184E">
        <w:rPr>
          <w:lang w:val="fr-FR"/>
        </w:rPr>
        <w:t>Communication autour des VBG.</w:t>
      </w:r>
    </w:p>
    <w:p w14:paraId="154EEEFB" w14:textId="6D3BE683" w:rsidR="00EE7C8F" w:rsidRPr="00D0184E" w:rsidRDefault="00EE7C8F" w:rsidP="00FA3EEF">
      <w:pPr>
        <w:pStyle w:val="SingleTxt"/>
        <w:numPr>
          <w:ilvl w:val="0"/>
          <w:numId w:val="34"/>
        </w:numPr>
        <w:spacing w:line="240" w:lineRule="exact"/>
        <w:ind w:left="1267"/>
        <w:rPr>
          <w:lang w:val="fr-FR"/>
        </w:rPr>
      </w:pPr>
      <w:r w:rsidRPr="00D0184E">
        <w:rPr>
          <w:lang w:val="fr-FR"/>
        </w:rPr>
        <w:t xml:space="preserve">En </w:t>
      </w:r>
      <w:r w:rsidRPr="006A6480">
        <w:rPr>
          <w:lang w:val="fr-FR"/>
        </w:rPr>
        <w:t>2017</w:t>
      </w:r>
      <w:r w:rsidRPr="00D0184E">
        <w:rPr>
          <w:lang w:val="fr-FR"/>
        </w:rPr>
        <w:t>, pour la première fois, le module VBG est intégré dans l</w:t>
      </w:r>
      <w:r w:rsidR="00857EE5" w:rsidRPr="00D0184E">
        <w:rPr>
          <w:lang w:val="fr-FR"/>
        </w:rPr>
        <w:t>’</w:t>
      </w:r>
      <w:r w:rsidRPr="00D0184E">
        <w:rPr>
          <w:lang w:val="fr-FR"/>
        </w:rPr>
        <w:t>enquête Démographique et de Santé à indicateurs multiples EDS MICS. Le Sénégal pourra, avec cette étude, disposer chaque année d</w:t>
      </w:r>
      <w:r w:rsidR="00857EE5" w:rsidRPr="00D0184E">
        <w:rPr>
          <w:lang w:val="fr-FR"/>
        </w:rPr>
        <w:t>’</w:t>
      </w:r>
      <w:r w:rsidRPr="00D0184E">
        <w:rPr>
          <w:lang w:val="fr-FR"/>
        </w:rPr>
        <w:t>indicateurs sur la situation des violences au niveau des ménages.</w:t>
      </w:r>
    </w:p>
    <w:p w14:paraId="1032CE3B" w14:textId="303AC1BD" w:rsidR="00EE7C8F" w:rsidRPr="00D0184E" w:rsidRDefault="00EE7C8F" w:rsidP="00FA3EEF">
      <w:pPr>
        <w:pStyle w:val="SingleTxt"/>
        <w:numPr>
          <w:ilvl w:val="0"/>
          <w:numId w:val="34"/>
        </w:numPr>
        <w:spacing w:line="240" w:lineRule="exact"/>
        <w:ind w:left="1267"/>
        <w:rPr>
          <w:lang w:val="fr-FR"/>
        </w:rPr>
      </w:pPr>
      <w:r w:rsidRPr="00D0184E">
        <w:rPr>
          <w:lang w:val="fr-FR"/>
        </w:rPr>
        <w:t>Il s</w:t>
      </w:r>
      <w:r w:rsidR="00857EE5" w:rsidRPr="00D0184E">
        <w:rPr>
          <w:lang w:val="fr-FR"/>
        </w:rPr>
        <w:t>’</w:t>
      </w:r>
      <w:r w:rsidRPr="00D0184E">
        <w:rPr>
          <w:lang w:val="fr-FR"/>
        </w:rPr>
        <w:t xml:space="preserve">y ajoute, la célébration des événements spéciaux de promotion des droits de la femme et de la jeune fille (Journée internationale de la femme, Journée internationale de la Femme rurale, Journée internationale de la fille, Campagne internationale des </w:t>
      </w:r>
      <w:r w:rsidRPr="006A6480">
        <w:rPr>
          <w:lang w:val="fr-FR"/>
        </w:rPr>
        <w:t>16</w:t>
      </w:r>
      <w:r w:rsidRPr="00D0184E">
        <w:rPr>
          <w:lang w:val="fr-FR"/>
        </w:rPr>
        <w:t xml:space="preserve"> jours d</w:t>
      </w:r>
      <w:r w:rsidR="00857EE5" w:rsidRPr="00D0184E">
        <w:rPr>
          <w:lang w:val="fr-FR"/>
        </w:rPr>
        <w:t>’</w:t>
      </w:r>
      <w:r w:rsidRPr="00D0184E">
        <w:rPr>
          <w:lang w:val="fr-FR"/>
        </w:rPr>
        <w:t>activisme contre les violences faites aux femmes).</w:t>
      </w:r>
    </w:p>
    <w:p w14:paraId="5CF00E90" w14:textId="38B136A6" w:rsidR="00400CEB" w:rsidRPr="00D0184E" w:rsidRDefault="00EE7C8F" w:rsidP="00FA3EEF">
      <w:pPr>
        <w:pStyle w:val="SingleTxt"/>
        <w:numPr>
          <w:ilvl w:val="0"/>
          <w:numId w:val="34"/>
        </w:numPr>
        <w:spacing w:line="240" w:lineRule="exact"/>
        <w:ind w:left="1267"/>
        <w:rPr>
          <w:lang w:val="fr-FR"/>
        </w:rPr>
      </w:pPr>
      <w:r w:rsidRPr="00D0184E">
        <w:rPr>
          <w:lang w:val="fr-FR"/>
        </w:rPr>
        <w:t>En outre, l</w:t>
      </w:r>
      <w:r w:rsidR="00857EE5" w:rsidRPr="00D0184E">
        <w:rPr>
          <w:lang w:val="fr-FR"/>
        </w:rPr>
        <w:t>’</w:t>
      </w:r>
      <w:r w:rsidRPr="00D0184E">
        <w:rPr>
          <w:lang w:val="fr-FR"/>
        </w:rPr>
        <w:t>appui à la création de nouvelles boutiques de droits œuvrent pour l</w:t>
      </w:r>
      <w:r w:rsidR="00857EE5" w:rsidRPr="00D0184E">
        <w:rPr>
          <w:lang w:val="fr-FR"/>
        </w:rPr>
        <w:t>’</w:t>
      </w:r>
      <w:r w:rsidRPr="00D0184E">
        <w:rPr>
          <w:lang w:val="fr-FR"/>
        </w:rPr>
        <w:t xml:space="preserve">assistance juridique, judiciaire et psychosociale des victimes de VBG. Des services juridiques gratuits sont offerts aux groupes vulnérables notamment aux victimes de viol. En </w:t>
      </w:r>
      <w:r w:rsidRPr="006A6480">
        <w:rPr>
          <w:lang w:val="fr-FR"/>
        </w:rPr>
        <w:t>2018</w:t>
      </w:r>
      <w:r w:rsidRPr="00D0184E">
        <w:rPr>
          <w:lang w:val="fr-FR"/>
        </w:rPr>
        <w:t xml:space="preserve">, </w:t>
      </w:r>
      <w:r w:rsidRPr="006A6480">
        <w:rPr>
          <w:lang w:val="fr-FR"/>
        </w:rPr>
        <w:t>4777</w:t>
      </w:r>
      <w:r w:rsidRPr="00D0184E">
        <w:rPr>
          <w:lang w:val="fr-FR"/>
        </w:rPr>
        <w:t xml:space="preserve"> personnes ont bénéficié de conseils, d</w:t>
      </w:r>
      <w:r w:rsidR="00857EE5" w:rsidRPr="00D0184E">
        <w:rPr>
          <w:lang w:val="fr-FR"/>
        </w:rPr>
        <w:t>’</w:t>
      </w:r>
      <w:r w:rsidRPr="00D0184E">
        <w:rPr>
          <w:lang w:val="fr-FR"/>
        </w:rPr>
        <w:t>orientations et d</w:t>
      </w:r>
      <w:r w:rsidR="00857EE5" w:rsidRPr="00D0184E">
        <w:rPr>
          <w:lang w:val="fr-FR"/>
        </w:rPr>
        <w:t>’</w:t>
      </w:r>
      <w:r w:rsidRPr="00D0184E">
        <w:rPr>
          <w:lang w:val="fr-FR"/>
        </w:rPr>
        <w:t xml:space="preserve">appui psychologique dont </w:t>
      </w:r>
      <w:r w:rsidRPr="006A6480">
        <w:rPr>
          <w:lang w:val="fr-FR"/>
        </w:rPr>
        <w:t>85</w:t>
      </w:r>
      <w:r w:rsidR="00857EE5" w:rsidRPr="00D0184E">
        <w:rPr>
          <w:lang w:val="fr-FR"/>
        </w:rPr>
        <w:t> %</w:t>
      </w:r>
      <w:r w:rsidRPr="00D0184E">
        <w:rPr>
          <w:lang w:val="fr-FR"/>
        </w:rPr>
        <w:t xml:space="preserve"> de femmes, contre </w:t>
      </w:r>
      <w:r w:rsidRPr="006A6480">
        <w:rPr>
          <w:lang w:val="fr-FR"/>
        </w:rPr>
        <w:t>2157</w:t>
      </w:r>
      <w:r w:rsidRPr="00D0184E">
        <w:rPr>
          <w:lang w:val="fr-FR"/>
        </w:rPr>
        <w:t xml:space="preserve"> en </w:t>
      </w:r>
      <w:r w:rsidRPr="006A6480">
        <w:rPr>
          <w:lang w:val="fr-FR"/>
        </w:rPr>
        <w:t>2017</w:t>
      </w:r>
      <w:r w:rsidRPr="00D0184E">
        <w:rPr>
          <w:lang w:val="fr-FR"/>
        </w:rPr>
        <w:t> et plusieurs formations ont été menées à l</w:t>
      </w:r>
      <w:r w:rsidR="00857EE5" w:rsidRPr="00D0184E">
        <w:rPr>
          <w:lang w:val="fr-FR"/>
        </w:rPr>
        <w:t>’</w:t>
      </w:r>
      <w:r w:rsidRPr="00D0184E">
        <w:rPr>
          <w:lang w:val="fr-FR"/>
        </w:rPr>
        <w:t>endroit des acteurs pour une prise en charge efficace des questions de victimes de viol. Un bureau d</w:t>
      </w:r>
      <w:r w:rsidR="00857EE5" w:rsidRPr="00D0184E">
        <w:rPr>
          <w:lang w:val="fr-FR"/>
        </w:rPr>
        <w:t>’</w:t>
      </w:r>
      <w:r w:rsidRPr="00D0184E">
        <w:rPr>
          <w:lang w:val="fr-FR"/>
        </w:rPr>
        <w:t>accueil, de référencement et de réinsertion socio</w:t>
      </w:r>
      <w:r w:rsidR="00B75BEC" w:rsidRPr="00D0184E">
        <w:rPr>
          <w:lang w:val="fr-FR"/>
        </w:rPr>
        <w:noBreakHyphen/>
      </w:r>
      <w:r w:rsidRPr="00D0184E">
        <w:rPr>
          <w:lang w:val="fr-FR"/>
        </w:rPr>
        <w:t>économique des survivantes de violences basées sur le genre a été installé au Centre départemental d</w:t>
      </w:r>
      <w:r w:rsidR="00857EE5" w:rsidRPr="00D0184E">
        <w:rPr>
          <w:lang w:val="fr-FR"/>
        </w:rPr>
        <w:t>’</w:t>
      </w:r>
      <w:r w:rsidRPr="00D0184E">
        <w:rPr>
          <w:lang w:val="fr-FR"/>
        </w:rPr>
        <w:t>Assistance et de Formation pour la Femme (CEDAF) de Koussanar, au centre-est du pays.</w:t>
      </w:r>
    </w:p>
    <w:p w14:paraId="113C1387" w14:textId="374F379E" w:rsidR="00EE7C8F" w:rsidRPr="00D0184E" w:rsidRDefault="00EE7C8F" w:rsidP="00C175BA">
      <w:pPr>
        <w:pStyle w:val="SingleTxt"/>
        <w:numPr>
          <w:ilvl w:val="0"/>
          <w:numId w:val="34"/>
        </w:numPr>
        <w:spacing w:line="240" w:lineRule="exact"/>
        <w:ind w:left="1267"/>
        <w:rPr>
          <w:lang w:val="fr-FR"/>
        </w:rPr>
      </w:pPr>
      <w:r w:rsidRPr="00D0184E">
        <w:rPr>
          <w:lang w:val="fr-FR"/>
        </w:rPr>
        <w:t>L</w:t>
      </w:r>
      <w:r w:rsidR="00857EE5" w:rsidRPr="00D0184E">
        <w:rPr>
          <w:lang w:val="fr-FR"/>
        </w:rPr>
        <w:t>’</w:t>
      </w:r>
      <w:r w:rsidR="007E5359" w:rsidRPr="00D0184E">
        <w:rPr>
          <w:lang w:val="fr-FR"/>
        </w:rPr>
        <w:t>État</w:t>
      </w:r>
      <w:r w:rsidRPr="00D0184E">
        <w:rPr>
          <w:lang w:val="fr-FR"/>
        </w:rPr>
        <w:t xml:space="preserve"> du Sénégal, dans le souci de mieux renforcer la protection des femmes victimes de violence, a mis en place un projet de loi afin de criminaliser le viol sous toutes ses formes. Il convient de souligner sur ce point que certains viols aggravés, comme celui suivi de la mort de la victime, étaient déjà considérés comme des crimes. Avec l</w:t>
      </w:r>
      <w:r w:rsidR="00857EE5" w:rsidRPr="00D0184E">
        <w:rPr>
          <w:lang w:val="fr-FR"/>
        </w:rPr>
        <w:t>’</w:t>
      </w:r>
      <w:r w:rsidRPr="00D0184E">
        <w:rPr>
          <w:lang w:val="fr-FR"/>
        </w:rPr>
        <w:t>adoption imminente du projet de loi, les sanctions encourues par les auteurs de viol seront punies de peines criminelles plus sévères.</w:t>
      </w:r>
    </w:p>
    <w:p w14:paraId="30646552" w14:textId="2DF71C61" w:rsidR="00C175BA" w:rsidRPr="00D0184E" w:rsidRDefault="00C175BA" w:rsidP="00FA3EEF">
      <w:pPr>
        <w:pStyle w:val="SingleTxt"/>
        <w:spacing w:after="0" w:line="120" w:lineRule="exact"/>
        <w:rPr>
          <w:sz w:val="10"/>
          <w:lang w:val="fr-FR"/>
        </w:rPr>
      </w:pPr>
    </w:p>
    <w:p w14:paraId="7C088CAD" w14:textId="66176051" w:rsidR="00C175BA" w:rsidRPr="00D0184E" w:rsidRDefault="00C175BA" w:rsidP="00FA3EEF">
      <w:pPr>
        <w:pStyle w:val="SingleTxt"/>
        <w:spacing w:after="0" w:line="120" w:lineRule="exact"/>
        <w:rPr>
          <w:sz w:val="10"/>
          <w:lang w:val="fr-FR"/>
        </w:rPr>
      </w:pPr>
    </w:p>
    <w:p w14:paraId="48C5C961" w14:textId="77777777" w:rsidR="00EE7C8F" w:rsidRPr="00D0184E" w:rsidRDefault="00EE7C8F" w:rsidP="00FA3E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9" w:name="_Toc425891385"/>
      <w:bookmarkStart w:id="40" w:name="_Toc15240489"/>
      <w:r w:rsidRPr="00D0184E">
        <w:rPr>
          <w:lang w:val="fr-FR"/>
        </w:rPr>
        <w:tab/>
        <w:t>E.</w:t>
      </w:r>
      <w:r w:rsidRPr="00D0184E">
        <w:rPr>
          <w:lang w:val="fr-FR"/>
        </w:rPr>
        <w:tab/>
        <w:t>Traite et exploitation de la prostitution</w:t>
      </w:r>
      <w:bookmarkEnd w:id="39"/>
      <w:bookmarkEnd w:id="40"/>
    </w:p>
    <w:p w14:paraId="30433B33" w14:textId="77777777" w:rsidR="00C175BA" w:rsidRPr="00D0184E" w:rsidRDefault="00C175BA" w:rsidP="00FA3EEF">
      <w:pPr>
        <w:pStyle w:val="SingleTxt"/>
        <w:spacing w:after="0" w:line="120" w:lineRule="exact"/>
        <w:rPr>
          <w:sz w:val="10"/>
          <w:lang w:val="fr-FR"/>
        </w:rPr>
      </w:pPr>
    </w:p>
    <w:p w14:paraId="050CA9B1" w14:textId="77777777" w:rsidR="00C175BA" w:rsidRPr="00D0184E" w:rsidRDefault="00C175BA" w:rsidP="00FA3EEF">
      <w:pPr>
        <w:pStyle w:val="SingleTxt"/>
        <w:spacing w:after="0" w:line="120" w:lineRule="exact"/>
        <w:rPr>
          <w:sz w:val="10"/>
          <w:lang w:val="fr-FR"/>
        </w:rPr>
      </w:pPr>
    </w:p>
    <w:p w14:paraId="66CB75F0" w14:textId="537E85E7" w:rsidR="00EE7C8F" w:rsidRPr="00D0184E" w:rsidRDefault="00EE7C8F" w:rsidP="00FA3EEF">
      <w:pPr>
        <w:pStyle w:val="SingleTxt"/>
        <w:numPr>
          <w:ilvl w:val="0"/>
          <w:numId w:val="34"/>
        </w:numPr>
        <w:spacing w:line="240" w:lineRule="exact"/>
        <w:ind w:left="1267"/>
        <w:rPr>
          <w:lang w:val="fr-FR"/>
        </w:rPr>
      </w:pPr>
      <w:r w:rsidRPr="00D0184E">
        <w:rPr>
          <w:lang w:val="fr-FR"/>
        </w:rPr>
        <w:t>Après plus de dix ans d</w:t>
      </w:r>
      <w:r w:rsidR="00857EE5" w:rsidRPr="00D0184E">
        <w:rPr>
          <w:lang w:val="fr-FR"/>
        </w:rPr>
        <w:t>’</w:t>
      </w:r>
      <w:r w:rsidRPr="00D0184E">
        <w:rPr>
          <w:lang w:val="fr-FR"/>
        </w:rPr>
        <w:t xml:space="preserve">application de la loi </w:t>
      </w:r>
      <w:r w:rsidRPr="006A6480">
        <w:rPr>
          <w:lang w:val="fr-FR"/>
        </w:rPr>
        <w:t>2005</w:t>
      </w:r>
      <w:r w:rsidRPr="00D0184E">
        <w:rPr>
          <w:lang w:val="fr-FR"/>
        </w:rPr>
        <w:t>-</w:t>
      </w:r>
      <w:r w:rsidRPr="006A6480">
        <w:rPr>
          <w:lang w:val="fr-FR"/>
        </w:rPr>
        <w:t>06</w:t>
      </w:r>
      <w:r w:rsidRPr="00D0184E">
        <w:rPr>
          <w:lang w:val="fr-FR"/>
        </w:rPr>
        <w:t xml:space="preserve"> et devant la persistance du phénomène, il était important de faire l</w:t>
      </w:r>
      <w:r w:rsidR="00857EE5" w:rsidRPr="00D0184E">
        <w:rPr>
          <w:lang w:val="fr-FR"/>
        </w:rPr>
        <w:t>’</w:t>
      </w:r>
      <w:r w:rsidRPr="00D0184E">
        <w:rPr>
          <w:lang w:val="fr-FR"/>
        </w:rPr>
        <w:t>état des lieux pour en tirer des enseignements utiles à l</w:t>
      </w:r>
      <w:r w:rsidR="00857EE5" w:rsidRPr="00D0184E">
        <w:rPr>
          <w:lang w:val="fr-FR"/>
        </w:rPr>
        <w:t>’</w:t>
      </w:r>
      <w:r w:rsidRPr="00D0184E">
        <w:rPr>
          <w:lang w:val="fr-FR"/>
        </w:rPr>
        <w:t>évaluation des acquis et faiblesses.</w:t>
      </w:r>
    </w:p>
    <w:p w14:paraId="26786104" w14:textId="29B57B21" w:rsidR="00EE7C8F" w:rsidRPr="00D0184E" w:rsidRDefault="00EE7C8F" w:rsidP="00FA3EEF">
      <w:pPr>
        <w:pStyle w:val="SingleTxt"/>
        <w:numPr>
          <w:ilvl w:val="0"/>
          <w:numId w:val="34"/>
        </w:numPr>
        <w:spacing w:line="240" w:lineRule="exact"/>
        <w:ind w:left="1267"/>
        <w:rPr>
          <w:lang w:val="fr-FR"/>
        </w:rPr>
      </w:pPr>
      <w:r w:rsidRPr="00D0184E">
        <w:rPr>
          <w:lang w:val="fr-FR"/>
        </w:rPr>
        <w:t>C</w:t>
      </w:r>
      <w:r w:rsidR="00857EE5" w:rsidRPr="00D0184E">
        <w:rPr>
          <w:lang w:val="fr-FR"/>
        </w:rPr>
        <w:t>’</w:t>
      </w:r>
      <w:r w:rsidRPr="00D0184E">
        <w:rPr>
          <w:lang w:val="fr-FR"/>
        </w:rPr>
        <w:t>est dans ce contexte que la CNLTP, soucieux d</w:t>
      </w:r>
      <w:r w:rsidR="00857EE5" w:rsidRPr="00D0184E">
        <w:rPr>
          <w:lang w:val="fr-FR"/>
        </w:rPr>
        <w:t>’</w:t>
      </w:r>
      <w:r w:rsidRPr="00D0184E">
        <w:rPr>
          <w:lang w:val="fr-FR"/>
        </w:rPr>
        <w:t>une meilleure effectivité de la loi a commandité une étude pour revisiter le cadre normatif spécifique à la traite des personnes afin de mieux faire face aux nouveaux défis du crime organisé. Cette étude a permis de procéder à la revue documentaire de la traite des personnes, du trafic de migrants et de la protection des victimes, d</w:t>
      </w:r>
      <w:r w:rsidR="00857EE5" w:rsidRPr="00D0184E">
        <w:rPr>
          <w:lang w:val="fr-FR"/>
        </w:rPr>
        <w:t>’</w:t>
      </w:r>
      <w:r w:rsidRPr="00D0184E">
        <w:rPr>
          <w:lang w:val="fr-FR"/>
        </w:rPr>
        <w:t>analyser les données sur le phénomène et de formuler des recommandations. Elle propose une nouvelle loi plus conforme au Protocole de Palerme et qui reprend la définition consacrée par l</w:t>
      </w:r>
      <w:r w:rsidR="00857EE5" w:rsidRPr="00D0184E">
        <w:rPr>
          <w:lang w:val="fr-FR"/>
        </w:rPr>
        <w:t>’</w:t>
      </w:r>
      <w:r w:rsidRPr="00D0184E">
        <w:rPr>
          <w:lang w:val="fr-FR"/>
        </w:rPr>
        <w:t xml:space="preserve">article </w:t>
      </w:r>
      <w:r w:rsidRPr="006A6480">
        <w:rPr>
          <w:lang w:val="fr-FR"/>
        </w:rPr>
        <w:t>3</w:t>
      </w:r>
      <w:r w:rsidRPr="00D0184E">
        <w:rPr>
          <w:lang w:val="fr-FR"/>
        </w:rPr>
        <w:t xml:space="preserve"> relatif à la lutte contre la traite des personnes, en particulier des femmes et des enfants.</w:t>
      </w:r>
    </w:p>
    <w:p w14:paraId="732E8E59" w14:textId="324CCE54" w:rsidR="00EE7C8F" w:rsidRPr="00D0184E" w:rsidRDefault="00EE7C8F" w:rsidP="00FA3EEF">
      <w:pPr>
        <w:pStyle w:val="SingleTxt"/>
        <w:numPr>
          <w:ilvl w:val="0"/>
          <w:numId w:val="34"/>
        </w:numPr>
        <w:spacing w:line="240" w:lineRule="exact"/>
        <w:ind w:left="1267"/>
        <w:rPr>
          <w:lang w:val="fr-FR"/>
        </w:rPr>
      </w:pPr>
      <w:r w:rsidRPr="00D0184E">
        <w:rPr>
          <w:lang w:val="fr-FR"/>
        </w:rPr>
        <w:lastRenderedPageBreak/>
        <w:t>Le développement de la base de connaissance, notamment, des recherches sur le phénomène de la traite des femmes et des jeunes constitue un des axes majeurs des missions de la Cellule Nationale de Lutte contre la Traite des Personnes (CNLTP). Grâce au suivi des cas de traite connus par la police et les tribunaux, des réseaux de trafiquants ont été démantelés et ceci suite aux nombreuses formations dispensées par la cellule. Des condamnations fermes pour cas de traite ont été également enregistrées.</w:t>
      </w:r>
    </w:p>
    <w:p w14:paraId="5C17D980" w14:textId="56B07EA1" w:rsidR="00EE7C8F" w:rsidRPr="00D0184E" w:rsidRDefault="00EE7C8F" w:rsidP="00FA3EEF">
      <w:pPr>
        <w:pStyle w:val="SingleTxt"/>
        <w:numPr>
          <w:ilvl w:val="0"/>
          <w:numId w:val="34"/>
        </w:numPr>
        <w:spacing w:line="240" w:lineRule="exact"/>
        <w:ind w:left="1267"/>
        <w:rPr>
          <w:lang w:val="fr-FR"/>
        </w:rPr>
      </w:pPr>
      <w:r w:rsidRPr="00D0184E">
        <w:rPr>
          <w:lang w:val="fr-FR"/>
        </w:rPr>
        <w:t>Dans le cadre de la lutte contre la criminalité organisée, Interpol a initié un projet dénommé lutte contre la traite des êtres humains sur les routes du Sahel dans six pays (Sénégal, Burkina Faso, Mali, Tchad, Niger et Mauritanie). Ce projet a permis de mener une opération simultanée dénommée « </w:t>
      </w:r>
      <w:r w:rsidR="007E5359" w:rsidRPr="00D0184E">
        <w:rPr>
          <w:lang w:val="fr-FR"/>
        </w:rPr>
        <w:t>Épervier</w:t>
      </w:r>
      <w:r w:rsidRPr="00D0184E">
        <w:rPr>
          <w:lang w:val="fr-FR"/>
        </w:rPr>
        <w:t> », au cours de laquelle les résultats suivants ont été enregistrés</w:t>
      </w:r>
      <w:r w:rsidR="00857EE5" w:rsidRPr="00D0184E">
        <w:rPr>
          <w:lang w:val="fr-FR"/>
        </w:rPr>
        <w:t> :</w:t>
      </w:r>
    </w:p>
    <w:p w14:paraId="19FFF65E" w14:textId="3CFE9838"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Sur </w:t>
      </w:r>
      <w:r w:rsidR="00EE7C8F" w:rsidRPr="006A6480">
        <w:rPr>
          <w:lang w:val="fr-FR"/>
        </w:rPr>
        <w:t>91</w:t>
      </w:r>
      <w:r w:rsidR="00EE7C8F" w:rsidRPr="00D0184E">
        <w:rPr>
          <w:lang w:val="fr-FR"/>
        </w:rPr>
        <w:t xml:space="preserve"> individus interpellés, il y</w:t>
      </w:r>
      <w:r w:rsidR="00857EE5" w:rsidRPr="00D0184E">
        <w:rPr>
          <w:lang w:val="fr-FR"/>
        </w:rPr>
        <w:t>’</w:t>
      </w:r>
      <w:r w:rsidR="00EE7C8F" w:rsidRPr="00D0184E">
        <w:rPr>
          <w:lang w:val="fr-FR"/>
        </w:rPr>
        <w:t xml:space="preserve">a </w:t>
      </w:r>
      <w:r w:rsidR="00EE7C8F" w:rsidRPr="006A6480">
        <w:rPr>
          <w:lang w:val="fr-FR"/>
        </w:rPr>
        <w:t>53</w:t>
      </w:r>
      <w:r w:rsidR="00EE7C8F" w:rsidRPr="00D0184E">
        <w:rPr>
          <w:lang w:val="fr-FR"/>
        </w:rPr>
        <w:t xml:space="preserve"> victimes, tous des garçons âgés de </w:t>
      </w:r>
      <w:r w:rsidR="00EE7C8F" w:rsidRPr="006A6480">
        <w:rPr>
          <w:lang w:val="fr-FR"/>
        </w:rPr>
        <w:t>06</w:t>
      </w:r>
      <w:r w:rsidR="00EE7C8F" w:rsidRPr="00D0184E">
        <w:rPr>
          <w:lang w:val="fr-FR"/>
        </w:rPr>
        <w:t xml:space="preserve"> à </w:t>
      </w:r>
      <w:r w:rsidR="00EE7C8F" w:rsidRPr="006A6480">
        <w:rPr>
          <w:lang w:val="fr-FR"/>
        </w:rPr>
        <w:t>09</w:t>
      </w:r>
      <w:r w:rsidR="004E2CA7">
        <w:rPr>
          <w:lang w:val="fr-FR"/>
        </w:rPr>
        <w:t> </w:t>
      </w:r>
      <w:r w:rsidR="00EE7C8F" w:rsidRPr="00D0184E">
        <w:rPr>
          <w:lang w:val="fr-FR"/>
        </w:rPr>
        <w:t>ans, et dont certains sont de nationalité sénégalaise et d</w:t>
      </w:r>
      <w:r w:rsidR="00857EE5" w:rsidRPr="00D0184E">
        <w:rPr>
          <w:lang w:val="fr-FR"/>
        </w:rPr>
        <w:t>’</w:t>
      </w:r>
      <w:r w:rsidR="00EE7C8F" w:rsidRPr="00D0184E">
        <w:rPr>
          <w:lang w:val="fr-FR"/>
        </w:rPr>
        <w:t>autres étrangers. Ils ont été placés dans des centres d</w:t>
      </w:r>
      <w:r w:rsidR="00857EE5" w:rsidRPr="00D0184E">
        <w:rPr>
          <w:lang w:val="fr-FR"/>
        </w:rPr>
        <w:t>’</w:t>
      </w:r>
      <w:r w:rsidR="00EE7C8F" w:rsidRPr="00D0184E">
        <w:rPr>
          <w:lang w:val="fr-FR"/>
        </w:rPr>
        <w:t>accueil (Empire des enfants, Centre Guindi, Yakaru xaleyi) avec l</w:t>
      </w:r>
      <w:r w:rsidR="00857EE5" w:rsidRPr="00D0184E">
        <w:rPr>
          <w:lang w:val="fr-FR"/>
        </w:rPr>
        <w:t>’</w:t>
      </w:r>
      <w:r w:rsidR="00EE7C8F" w:rsidRPr="00D0184E">
        <w:rPr>
          <w:lang w:val="fr-FR"/>
        </w:rPr>
        <w:t>appui de l</w:t>
      </w:r>
      <w:r w:rsidR="00857EE5" w:rsidRPr="00D0184E">
        <w:rPr>
          <w:lang w:val="fr-FR"/>
        </w:rPr>
        <w:t>’</w:t>
      </w:r>
      <w:r w:rsidR="00EE7C8F" w:rsidRPr="00D0184E">
        <w:rPr>
          <w:lang w:val="fr-FR"/>
        </w:rPr>
        <w:t>ONUDC</w:t>
      </w:r>
      <w:r w:rsidR="00857EE5" w:rsidRPr="00D0184E">
        <w:rPr>
          <w:lang w:val="fr-FR"/>
        </w:rPr>
        <w:t> ;</w:t>
      </w:r>
    </w:p>
    <w:p w14:paraId="0B9B3916" w14:textId="1D0E9642"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Sept auteurs de traite interpellés dans le cadre de cette opération.</w:t>
      </w:r>
    </w:p>
    <w:p w14:paraId="5CE9B8AA" w14:textId="3C5FA3F1" w:rsidR="00EE7C8F" w:rsidRPr="00D0184E" w:rsidRDefault="00EE7C8F" w:rsidP="00FA3EEF">
      <w:pPr>
        <w:pStyle w:val="SingleTxt"/>
        <w:numPr>
          <w:ilvl w:val="0"/>
          <w:numId w:val="34"/>
        </w:numPr>
        <w:spacing w:line="240" w:lineRule="exact"/>
        <w:ind w:left="1267"/>
        <w:rPr>
          <w:lang w:val="fr-FR"/>
        </w:rPr>
      </w:pPr>
      <w:r w:rsidRPr="00D0184E">
        <w:rPr>
          <w:lang w:val="fr-FR"/>
        </w:rPr>
        <w:t>La CNLTP a, par ailleurs, mis en place un système de collecte de données dénommée « Systraite » dont la phase expérimentale concerne les actions judiciaires. Il va permettre de collecter, stocker des données et d</w:t>
      </w:r>
      <w:r w:rsidR="00857EE5" w:rsidRPr="00D0184E">
        <w:rPr>
          <w:lang w:val="fr-FR"/>
        </w:rPr>
        <w:t>’</w:t>
      </w:r>
      <w:r w:rsidRPr="00D0184E">
        <w:rPr>
          <w:lang w:val="fr-FR"/>
        </w:rPr>
        <w:t>élaborer des rapports. Ce système sera déployé sur un serveur en ligne (internet) sécurisé et accessible à tous les utilisateurs autorisés. Avec l</w:t>
      </w:r>
      <w:r w:rsidR="00857EE5" w:rsidRPr="00D0184E">
        <w:rPr>
          <w:lang w:val="fr-FR"/>
        </w:rPr>
        <w:t>’</w:t>
      </w:r>
      <w:r w:rsidRPr="00D0184E">
        <w:rPr>
          <w:lang w:val="fr-FR"/>
        </w:rPr>
        <w:t xml:space="preserve">appui des partenaires, cinq Régions pilotes seront testées courant année </w:t>
      </w:r>
      <w:r w:rsidRPr="006A6480">
        <w:rPr>
          <w:lang w:val="fr-FR"/>
        </w:rPr>
        <w:t>2019</w:t>
      </w:r>
      <w:r w:rsidRPr="00D0184E">
        <w:rPr>
          <w:lang w:val="fr-FR"/>
        </w:rPr>
        <w:t>. Il s</w:t>
      </w:r>
      <w:r w:rsidR="00857EE5" w:rsidRPr="00D0184E">
        <w:rPr>
          <w:lang w:val="fr-FR"/>
        </w:rPr>
        <w:t>’</w:t>
      </w:r>
      <w:r w:rsidRPr="00D0184E">
        <w:rPr>
          <w:lang w:val="fr-FR"/>
        </w:rPr>
        <w:t>agit des Régions de Dakar, Thiès, Saint-Louis, Tambacounda et Kédougou.</w:t>
      </w:r>
    </w:p>
    <w:p w14:paraId="0D5E2A07" w14:textId="37B737DF" w:rsidR="00EE7C8F" w:rsidRPr="00D0184E" w:rsidRDefault="00EE7C8F" w:rsidP="00FA3EEF">
      <w:pPr>
        <w:pStyle w:val="SingleTxt"/>
        <w:numPr>
          <w:ilvl w:val="0"/>
          <w:numId w:val="34"/>
        </w:numPr>
        <w:spacing w:line="240" w:lineRule="exact"/>
        <w:ind w:left="1267"/>
        <w:rPr>
          <w:lang w:val="fr-FR"/>
        </w:rPr>
      </w:pPr>
      <w:r w:rsidRPr="00D0184E">
        <w:rPr>
          <w:lang w:val="fr-FR"/>
        </w:rPr>
        <w:t>Des activités de sensibilisation ont été organisées avec l</w:t>
      </w:r>
      <w:r w:rsidR="00857EE5" w:rsidRPr="00D0184E">
        <w:rPr>
          <w:lang w:val="fr-FR"/>
        </w:rPr>
        <w:t>’</w:t>
      </w:r>
      <w:r w:rsidRPr="00D0184E">
        <w:rPr>
          <w:lang w:val="fr-FR"/>
        </w:rPr>
        <w:t>appui des partenaires et ont permis de toucher des centaines de personnes. Parmi ces mesures préventives, il est important de noter quelques-unes</w:t>
      </w:r>
      <w:r w:rsidR="00857EE5" w:rsidRPr="00D0184E">
        <w:rPr>
          <w:lang w:val="fr-FR"/>
        </w:rPr>
        <w:t> :</w:t>
      </w:r>
    </w:p>
    <w:p w14:paraId="707F00F8" w14:textId="05847458"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Entre Janvier </w:t>
      </w:r>
      <w:r w:rsidR="00EE7C8F" w:rsidRPr="006A6480">
        <w:rPr>
          <w:lang w:val="fr-FR"/>
        </w:rPr>
        <w:t>2018</w:t>
      </w:r>
      <w:r w:rsidR="00EE7C8F" w:rsidRPr="00D0184E">
        <w:rPr>
          <w:lang w:val="fr-FR"/>
        </w:rPr>
        <w:t xml:space="preserve"> et avril </w:t>
      </w:r>
      <w:r w:rsidR="00EE7C8F" w:rsidRPr="006A6480">
        <w:rPr>
          <w:lang w:val="fr-FR"/>
        </w:rPr>
        <w:t>2019</w:t>
      </w:r>
      <w:r w:rsidR="00EE7C8F" w:rsidRPr="00D0184E">
        <w:rPr>
          <w:lang w:val="fr-FR"/>
        </w:rPr>
        <w:t xml:space="preserve">, </w:t>
      </w:r>
      <w:r w:rsidR="00EE7C8F" w:rsidRPr="006A6480">
        <w:rPr>
          <w:lang w:val="fr-FR"/>
        </w:rPr>
        <w:t>306</w:t>
      </w:r>
      <w:r w:rsidR="00EE7C8F" w:rsidRPr="00D0184E">
        <w:rPr>
          <w:lang w:val="fr-FR"/>
        </w:rPr>
        <w:t xml:space="preserve"> acteurs décentralisés ont été sensibilisés sur la traite et le trafic de migrants (Pikine, Thiès, Guédiawaye, Saint-Louis, Tambacounda, Kédougou)</w:t>
      </w:r>
      <w:r w:rsidR="00857EE5" w:rsidRPr="00D0184E">
        <w:rPr>
          <w:lang w:val="fr-FR"/>
        </w:rPr>
        <w:t> ;</w:t>
      </w:r>
    </w:p>
    <w:p w14:paraId="53550D4C" w14:textId="757016DE"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6A6480">
        <w:rPr>
          <w:lang w:val="fr-FR"/>
        </w:rPr>
        <w:t>64</w:t>
      </w:r>
      <w:r w:rsidR="00EE7C8F" w:rsidRPr="00D0184E">
        <w:rPr>
          <w:lang w:val="fr-FR"/>
        </w:rPr>
        <w:t xml:space="preserve"> acteurs judiciaires (Policiers, Gendarmes, Magistrats) formés sur l</w:t>
      </w:r>
      <w:r w:rsidR="00857EE5" w:rsidRPr="00D0184E">
        <w:rPr>
          <w:lang w:val="fr-FR"/>
        </w:rPr>
        <w:t>’</w:t>
      </w:r>
      <w:r w:rsidR="00EE7C8F" w:rsidRPr="00D0184E">
        <w:rPr>
          <w:lang w:val="fr-FR"/>
        </w:rPr>
        <w:t>identification et la protection des victimes de traite et des migrants, objets de trafic</w:t>
      </w:r>
      <w:r w:rsidR="00857EE5" w:rsidRPr="00D0184E">
        <w:rPr>
          <w:lang w:val="fr-FR"/>
        </w:rPr>
        <w:t> ;</w:t>
      </w:r>
    </w:p>
    <w:p w14:paraId="00EC0956" w14:textId="381CD953"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Sensibilisation à l</w:t>
      </w:r>
      <w:r w:rsidR="00857EE5" w:rsidRPr="00D0184E">
        <w:rPr>
          <w:lang w:val="fr-FR"/>
        </w:rPr>
        <w:t>’</w:t>
      </w:r>
      <w:r w:rsidR="00EE7C8F" w:rsidRPr="00D0184E">
        <w:rPr>
          <w:lang w:val="fr-FR"/>
        </w:rPr>
        <w:t>Université de Saint-Louis avec la dispense d</w:t>
      </w:r>
      <w:r w:rsidR="00857EE5" w:rsidRPr="00D0184E">
        <w:rPr>
          <w:lang w:val="fr-FR"/>
        </w:rPr>
        <w:t>’</w:t>
      </w:r>
      <w:r w:rsidR="00EE7C8F" w:rsidRPr="00D0184E">
        <w:rPr>
          <w:lang w:val="fr-FR"/>
        </w:rPr>
        <w:t>un cours sur la criminalité organisée</w:t>
      </w:r>
      <w:r w:rsidR="00857EE5" w:rsidRPr="00D0184E">
        <w:rPr>
          <w:lang w:val="fr-FR"/>
        </w:rPr>
        <w:t> ;</w:t>
      </w:r>
    </w:p>
    <w:p w14:paraId="7A2ECADB" w14:textId="763EE601"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Visites dans les sites d</w:t>
      </w:r>
      <w:r w:rsidR="00857EE5" w:rsidRPr="00D0184E">
        <w:rPr>
          <w:lang w:val="fr-FR"/>
        </w:rPr>
        <w:t>’</w:t>
      </w:r>
      <w:r w:rsidR="00EE7C8F" w:rsidRPr="00D0184E">
        <w:rPr>
          <w:lang w:val="fr-FR"/>
        </w:rPr>
        <w:t>orpaillage où la traite par l</w:t>
      </w:r>
      <w:r w:rsidR="00857EE5" w:rsidRPr="00D0184E">
        <w:rPr>
          <w:lang w:val="fr-FR"/>
        </w:rPr>
        <w:t>’</w:t>
      </w:r>
      <w:r w:rsidR="00EE7C8F" w:rsidRPr="00D0184E">
        <w:rPr>
          <w:lang w:val="fr-FR"/>
        </w:rPr>
        <w:t>exploitation sexuelle est présente (Région de Kédougou)</w:t>
      </w:r>
      <w:r w:rsidR="00857EE5" w:rsidRPr="00D0184E">
        <w:rPr>
          <w:lang w:val="fr-FR"/>
        </w:rPr>
        <w:t> ;</w:t>
      </w:r>
    </w:p>
    <w:p w14:paraId="7029309D" w14:textId="4028F99A"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Visites dans les postes frontalières de Gouloumbou et Moussala (Régions de Tamba et Kédougou)</w:t>
      </w:r>
      <w:r w:rsidR="00857EE5" w:rsidRPr="00D0184E">
        <w:rPr>
          <w:lang w:val="fr-FR"/>
        </w:rPr>
        <w:t> ;</w:t>
      </w:r>
    </w:p>
    <w:p w14:paraId="773AE28E" w14:textId="34DF19C0"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Tables rondes interactives dans les radios communautaires</w:t>
      </w:r>
      <w:r w:rsidR="00857EE5" w:rsidRPr="00D0184E">
        <w:rPr>
          <w:lang w:val="fr-FR"/>
        </w:rPr>
        <w:t> ;</w:t>
      </w:r>
    </w:p>
    <w:p w14:paraId="2912549A" w14:textId="06031BF6"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Projections du film (</w:t>
      </w:r>
      <w:r w:rsidR="00EE7C8F" w:rsidRPr="00D0184E">
        <w:rPr>
          <w:iCs/>
          <w:lang w:val="fr-FR"/>
        </w:rPr>
        <w:t>« </w:t>
      </w:r>
      <w:r w:rsidR="00EE7C8F" w:rsidRPr="006A6480">
        <w:rPr>
          <w:i/>
          <w:lang w:val="fr-FR"/>
        </w:rPr>
        <w:t>le Rêve brisé </w:t>
      </w:r>
      <w:r w:rsidR="00EE7C8F" w:rsidRPr="00D0184E">
        <w:rPr>
          <w:iCs/>
          <w:lang w:val="fr-FR"/>
        </w:rPr>
        <w:t>»</w:t>
      </w:r>
      <w:r w:rsidR="00EE7C8F" w:rsidRPr="004E2CA7">
        <w:rPr>
          <w:iCs/>
          <w:lang w:val="fr-FR"/>
        </w:rPr>
        <w:t>,</w:t>
      </w:r>
      <w:r w:rsidR="00EE7C8F" w:rsidRPr="006A6480">
        <w:rPr>
          <w:i/>
          <w:lang w:val="fr-FR"/>
        </w:rPr>
        <w:t xml:space="preserve"> </w:t>
      </w:r>
      <w:r w:rsidR="00EE7C8F" w:rsidRPr="00D0184E">
        <w:rPr>
          <w:iCs/>
          <w:lang w:val="fr-FR"/>
        </w:rPr>
        <w:t>«</w:t>
      </w:r>
      <w:r w:rsidR="00EE7C8F" w:rsidRPr="006A6480">
        <w:rPr>
          <w:i/>
          <w:lang w:val="fr-FR"/>
        </w:rPr>
        <w:t> Migration sans chaine </w:t>
      </w:r>
      <w:r w:rsidR="00EE7C8F" w:rsidRPr="00D0184E">
        <w:rPr>
          <w:iCs/>
          <w:lang w:val="fr-FR"/>
        </w:rPr>
        <w:t>»</w:t>
      </w:r>
      <w:r w:rsidR="00EE7C8F" w:rsidRPr="00D0184E">
        <w:rPr>
          <w:lang w:val="fr-FR"/>
        </w:rPr>
        <w:t>)</w:t>
      </w:r>
      <w:r w:rsidR="00857EE5" w:rsidRPr="00D0184E">
        <w:rPr>
          <w:lang w:val="fr-FR"/>
        </w:rPr>
        <w:t> ;</w:t>
      </w:r>
    </w:p>
    <w:p w14:paraId="3F446AE4" w14:textId="2476E46D"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Animation via les plateaux de Télévisions etc…</w:t>
      </w:r>
    </w:p>
    <w:p w14:paraId="44C140CF" w14:textId="5131785B" w:rsidR="00400CEB" w:rsidRPr="00D0184E" w:rsidRDefault="00EE7C8F" w:rsidP="00FA3EEF">
      <w:pPr>
        <w:pStyle w:val="SingleTxt"/>
        <w:numPr>
          <w:ilvl w:val="0"/>
          <w:numId w:val="34"/>
        </w:numPr>
        <w:spacing w:line="240" w:lineRule="exact"/>
        <w:ind w:left="1267"/>
        <w:rPr>
          <w:lang w:val="fr-FR"/>
        </w:rPr>
      </w:pPr>
      <w:r w:rsidRPr="00D0184E">
        <w:rPr>
          <w:lang w:val="fr-FR"/>
        </w:rPr>
        <w:t xml:space="preserve">La remise du rapport annuel au Premier Ministre, le </w:t>
      </w:r>
      <w:r w:rsidRPr="006A6480">
        <w:rPr>
          <w:lang w:val="fr-FR"/>
        </w:rPr>
        <w:t>25</w:t>
      </w:r>
      <w:r w:rsidRPr="00D0184E">
        <w:rPr>
          <w:lang w:val="fr-FR"/>
        </w:rPr>
        <w:t xml:space="preserve"> janvier </w:t>
      </w:r>
      <w:r w:rsidRPr="006A6480">
        <w:rPr>
          <w:lang w:val="fr-FR"/>
        </w:rPr>
        <w:t>2018</w:t>
      </w:r>
      <w:r w:rsidRPr="00D0184E">
        <w:rPr>
          <w:lang w:val="fr-FR"/>
        </w:rPr>
        <w:t>, conformément à l</w:t>
      </w:r>
      <w:r w:rsidR="00857EE5" w:rsidRPr="00D0184E">
        <w:rPr>
          <w:lang w:val="fr-FR"/>
        </w:rPr>
        <w:t>’</w:t>
      </w:r>
      <w:r w:rsidRPr="00D0184E">
        <w:rPr>
          <w:lang w:val="fr-FR"/>
        </w:rPr>
        <w:t xml:space="preserve">article </w:t>
      </w:r>
      <w:r w:rsidRPr="006A6480">
        <w:rPr>
          <w:lang w:val="fr-FR"/>
        </w:rPr>
        <w:t>5</w:t>
      </w:r>
      <w:r w:rsidRPr="00D0184E">
        <w:rPr>
          <w:lang w:val="fr-FR"/>
        </w:rPr>
        <w:t xml:space="preserve"> du texte constitutif de la cellule est un moment de plaidoyer. Ce rapport fait le bilan de la situation de la traite au Sénégal avec des recommandations sur les politiques à mettre en œuvre.</w:t>
      </w:r>
    </w:p>
    <w:p w14:paraId="3B3C3AC0" w14:textId="61A980F9" w:rsidR="00EE7C8F" w:rsidRPr="00D0184E" w:rsidRDefault="00EE7C8F" w:rsidP="00FA3EEF">
      <w:pPr>
        <w:pStyle w:val="SingleTxt"/>
        <w:numPr>
          <w:ilvl w:val="0"/>
          <w:numId w:val="34"/>
        </w:numPr>
        <w:spacing w:line="240" w:lineRule="exact"/>
        <w:ind w:left="1267"/>
        <w:rPr>
          <w:lang w:val="fr-FR"/>
        </w:rPr>
      </w:pPr>
      <w:r w:rsidRPr="00D0184E">
        <w:rPr>
          <w:lang w:val="fr-FR"/>
        </w:rPr>
        <w:lastRenderedPageBreak/>
        <w:t>L</w:t>
      </w:r>
      <w:r w:rsidR="00857EE5" w:rsidRPr="00D0184E">
        <w:rPr>
          <w:lang w:val="fr-FR"/>
        </w:rPr>
        <w:t>’</w:t>
      </w:r>
      <w:r w:rsidRPr="00D0184E">
        <w:rPr>
          <w:lang w:val="fr-FR"/>
        </w:rPr>
        <w:t>étude sur la traite des personnes à travers les servitudes domestiques commanditée par la cellule nationale a contribué à une meilleure connaissance de ce phénomène. Des renseignements fournis par cette étude ont démontré</w:t>
      </w:r>
      <w:r w:rsidR="00857EE5" w:rsidRPr="00D0184E">
        <w:rPr>
          <w:lang w:val="fr-FR"/>
        </w:rPr>
        <w:t> :</w:t>
      </w:r>
    </w:p>
    <w:p w14:paraId="10A6A9E0" w14:textId="02CD920A"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w:t>
      </w:r>
      <w:r w:rsidR="00857EE5" w:rsidRPr="00D0184E">
        <w:rPr>
          <w:lang w:val="fr-FR"/>
        </w:rPr>
        <w:t>’</w:t>
      </w:r>
      <w:r w:rsidR="00EE7C8F" w:rsidRPr="00D0184E">
        <w:rPr>
          <w:lang w:val="fr-FR"/>
        </w:rPr>
        <w:t>enjeu économique</w:t>
      </w:r>
      <w:r w:rsidR="00857EE5" w:rsidRPr="00D0184E">
        <w:rPr>
          <w:lang w:val="fr-FR"/>
        </w:rPr>
        <w:t> :</w:t>
      </w:r>
      <w:r w:rsidR="00EE7C8F" w:rsidRPr="00D0184E">
        <w:rPr>
          <w:lang w:val="fr-FR"/>
        </w:rPr>
        <w:t xml:space="preserve"> entrée massive des filles</w:t>
      </w:r>
      <w:r w:rsidR="00857EE5" w:rsidRPr="00D0184E">
        <w:rPr>
          <w:lang w:val="fr-FR"/>
        </w:rPr>
        <w:t> ;</w:t>
      </w:r>
    </w:p>
    <w:p w14:paraId="64CFACD9" w14:textId="6E0C0EBA"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La traite invisible découlant d</w:t>
      </w:r>
      <w:r w:rsidR="00857EE5" w:rsidRPr="00D0184E">
        <w:rPr>
          <w:lang w:val="fr-FR"/>
        </w:rPr>
        <w:t>’</w:t>
      </w:r>
      <w:r w:rsidR="00EE7C8F" w:rsidRPr="00D0184E">
        <w:rPr>
          <w:lang w:val="fr-FR"/>
        </w:rPr>
        <w:t>un constat sur la faiblesse du taux des plaintes déposées</w:t>
      </w:r>
      <w:r w:rsidR="00857EE5" w:rsidRPr="00D0184E">
        <w:rPr>
          <w:lang w:val="fr-FR"/>
        </w:rPr>
        <w:t> ;</w:t>
      </w:r>
    </w:p>
    <w:p w14:paraId="0E26DCB3" w14:textId="4860B078"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Le mauvais traitement subi parfois dans les maisons</w:t>
      </w:r>
      <w:r w:rsidR="00857EE5" w:rsidRPr="00D0184E">
        <w:rPr>
          <w:lang w:val="fr-FR"/>
        </w:rPr>
        <w:t> ;</w:t>
      </w:r>
    </w:p>
    <w:p w14:paraId="03ED66AB" w14:textId="0F2DA079"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La précarité, l</w:t>
      </w:r>
      <w:r w:rsidR="00857EE5" w:rsidRPr="00D0184E">
        <w:rPr>
          <w:lang w:val="fr-FR"/>
        </w:rPr>
        <w:t>’</w:t>
      </w:r>
      <w:r w:rsidR="00EE7C8F" w:rsidRPr="00D0184E">
        <w:rPr>
          <w:lang w:val="fr-FR"/>
        </w:rPr>
        <w:t>abus, le confiage, les agences de recrutement</w:t>
      </w:r>
      <w:r w:rsidR="00857EE5" w:rsidRPr="00D0184E">
        <w:rPr>
          <w:lang w:val="fr-FR"/>
        </w:rPr>
        <w:t> ;</w:t>
      </w:r>
    </w:p>
    <w:p w14:paraId="458864F8" w14:textId="0D992CD2"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Le recours accrus aux réseaux personnels de contact comme mécanisme de recrutement (moindre recours aux annonces médias).</w:t>
      </w:r>
    </w:p>
    <w:p w14:paraId="1C965670" w14:textId="59620EA9" w:rsidR="00EE7C8F" w:rsidRPr="00D0184E" w:rsidRDefault="00EE7C8F" w:rsidP="00FA3EEF">
      <w:pPr>
        <w:pStyle w:val="SingleTxt"/>
        <w:numPr>
          <w:ilvl w:val="0"/>
          <w:numId w:val="34"/>
        </w:numPr>
        <w:spacing w:line="240" w:lineRule="exact"/>
        <w:ind w:left="1267"/>
        <w:rPr>
          <w:lang w:val="fr-FR"/>
        </w:rPr>
      </w:pPr>
      <w:r w:rsidRPr="00D0184E">
        <w:rPr>
          <w:lang w:val="fr-FR"/>
        </w:rPr>
        <w:t>Le Code du travail sénégalais, en son article L.</w:t>
      </w:r>
      <w:r w:rsidR="004E2CA7">
        <w:rPr>
          <w:lang w:val="fr-FR"/>
        </w:rPr>
        <w:t> </w:t>
      </w:r>
      <w:r w:rsidRPr="006A6480">
        <w:rPr>
          <w:lang w:val="fr-FR"/>
        </w:rPr>
        <w:t>145</w:t>
      </w:r>
      <w:r w:rsidRPr="00D0184E">
        <w:rPr>
          <w:lang w:val="fr-FR"/>
        </w:rPr>
        <w:t>, fixe l</w:t>
      </w:r>
      <w:r w:rsidR="00857EE5" w:rsidRPr="00D0184E">
        <w:rPr>
          <w:lang w:val="fr-FR"/>
        </w:rPr>
        <w:t>’</w:t>
      </w:r>
      <w:r w:rsidRPr="00D0184E">
        <w:rPr>
          <w:lang w:val="fr-FR"/>
        </w:rPr>
        <w:t>âge minimum d</w:t>
      </w:r>
      <w:r w:rsidR="00857EE5" w:rsidRPr="00D0184E">
        <w:rPr>
          <w:lang w:val="fr-FR"/>
        </w:rPr>
        <w:t>’</w:t>
      </w:r>
      <w:r w:rsidRPr="00D0184E">
        <w:rPr>
          <w:lang w:val="fr-FR"/>
        </w:rPr>
        <w:t>admission à l</w:t>
      </w:r>
      <w:r w:rsidR="00857EE5" w:rsidRPr="00D0184E">
        <w:rPr>
          <w:lang w:val="fr-FR"/>
        </w:rPr>
        <w:t>’</w:t>
      </w:r>
      <w:r w:rsidRPr="00D0184E">
        <w:rPr>
          <w:lang w:val="fr-FR"/>
        </w:rPr>
        <w:t xml:space="preserve">emploi à </w:t>
      </w:r>
      <w:r w:rsidRPr="006A6480">
        <w:rPr>
          <w:lang w:val="fr-FR"/>
        </w:rPr>
        <w:t>15</w:t>
      </w:r>
      <w:r w:rsidRPr="00D0184E">
        <w:rPr>
          <w:lang w:val="fr-FR"/>
        </w:rPr>
        <w:t xml:space="preserve"> ans et celui-ci est en voie d</w:t>
      </w:r>
      <w:r w:rsidR="00857EE5" w:rsidRPr="00D0184E">
        <w:rPr>
          <w:lang w:val="fr-FR"/>
        </w:rPr>
        <w:t>’</w:t>
      </w:r>
      <w:r w:rsidRPr="00D0184E">
        <w:rPr>
          <w:lang w:val="fr-FR"/>
        </w:rPr>
        <w:t xml:space="preserve">être porté à </w:t>
      </w:r>
      <w:r w:rsidRPr="006A6480">
        <w:rPr>
          <w:lang w:val="fr-FR"/>
        </w:rPr>
        <w:t>16</w:t>
      </w:r>
      <w:r w:rsidRPr="00D0184E">
        <w:rPr>
          <w:lang w:val="fr-FR"/>
        </w:rPr>
        <w:t xml:space="preserve"> ans, conformément à la loi </w:t>
      </w:r>
      <w:r w:rsidR="00C7111A">
        <w:rPr>
          <w:lang w:val="fr-FR"/>
        </w:rPr>
        <w:t>n</w:t>
      </w:r>
      <w:r w:rsidR="00C7111A" w:rsidRPr="00C7111A">
        <w:rPr>
          <w:vertAlign w:val="superscript"/>
          <w:lang w:val="fr-FR"/>
        </w:rPr>
        <w:t>o</w:t>
      </w:r>
      <w:r w:rsidRPr="00D0184E">
        <w:rPr>
          <w:lang w:val="fr-FR"/>
        </w:rPr>
        <w:t xml:space="preserve"> </w:t>
      </w:r>
      <w:r w:rsidRPr="006A6480">
        <w:rPr>
          <w:lang w:val="fr-FR"/>
        </w:rPr>
        <w:t>2004</w:t>
      </w:r>
      <w:r w:rsidRPr="00D0184E">
        <w:rPr>
          <w:lang w:val="fr-FR"/>
        </w:rPr>
        <w:t>-</w:t>
      </w:r>
      <w:r w:rsidRPr="006A6480">
        <w:rPr>
          <w:lang w:val="fr-FR"/>
        </w:rPr>
        <w:t>37</w:t>
      </w:r>
      <w:r w:rsidRPr="00D0184E">
        <w:rPr>
          <w:lang w:val="fr-FR"/>
        </w:rPr>
        <w:t xml:space="preserve"> du </w:t>
      </w:r>
      <w:r w:rsidRPr="006A6480">
        <w:rPr>
          <w:lang w:val="fr-FR"/>
        </w:rPr>
        <w:t>15</w:t>
      </w:r>
      <w:r w:rsidRPr="00D0184E">
        <w:rPr>
          <w:lang w:val="fr-FR"/>
        </w:rPr>
        <w:t xml:space="preserve"> décembre </w:t>
      </w:r>
      <w:r w:rsidRPr="006A6480">
        <w:rPr>
          <w:lang w:val="fr-FR"/>
        </w:rPr>
        <w:t>2004</w:t>
      </w:r>
      <w:r w:rsidRPr="00D0184E">
        <w:rPr>
          <w:lang w:val="fr-FR"/>
        </w:rPr>
        <w:t xml:space="preserve"> portant loi d</w:t>
      </w:r>
      <w:r w:rsidR="00857EE5" w:rsidRPr="00D0184E">
        <w:rPr>
          <w:lang w:val="fr-FR"/>
        </w:rPr>
        <w:t>’</w:t>
      </w:r>
      <w:r w:rsidRPr="00D0184E">
        <w:rPr>
          <w:lang w:val="fr-FR"/>
        </w:rPr>
        <w:t>Orientation de l</w:t>
      </w:r>
      <w:r w:rsidR="00857EE5" w:rsidRPr="00D0184E">
        <w:rPr>
          <w:lang w:val="fr-FR"/>
        </w:rPr>
        <w:t>’</w:t>
      </w:r>
      <w:r w:rsidR="007E5359" w:rsidRPr="00D0184E">
        <w:rPr>
          <w:lang w:val="fr-FR"/>
        </w:rPr>
        <w:t>Éducation</w:t>
      </w:r>
      <w:r w:rsidRPr="00D0184E">
        <w:rPr>
          <w:lang w:val="fr-FR"/>
        </w:rPr>
        <w:t xml:space="preserve"> nationale ayant fixé l</w:t>
      </w:r>
      <w:r w:rsidR="00857EE5" w:rsidRPr="00D0184E">
        <w:rPr>
          <w:lang w:val="fr-FR"/>
        </w:rPr>
        <w:t>’</w:t>
      </w:r>
      <w:r w:rsidRPr="00D0184E">
        <w:rPr>
          <w:lang w:val="fr-FR"/>
        </w:rPr>
        <w:t xml:space="preserve">âge de fin de la scolarité obligatoire à </w:t>
      </w:r>
      <w:r w:rsidRPr="006A6480">
        <w:rPr>
          <w:lang w:val="fr-FR"/>
        </w:rPr>
        <w:t>16</w:t>
      </w:r>
      <w:r w:rsidRPr="00D0184E">
        <w:rPr>
          <w:lang w:val="fr-FR"/>
        </w:rPr>
        <w:t xml:space="preserve"> ans et en application de la convention </w:t>
      </w:r>
      <w:r w:rsidR="00C7111A">
        <w:rPr>
          <w:lang w:val="fr-FR"/>
        </w:rPr>
        <w:t>n</w:t>
      </w:r>
      <w:r w:rsidR="00C7111A" w:rsidRPr="00C7111A">
        <w:rPr>
          <w:vertAlign w:val="superscript"/>
          <w:lang w:val="fr-FR"/>
        </w:rPr>
        <w:t>o</w:t>
      </w:r>
      <w:r w:rsidRPr="00D0184E">
        <w:rPr>
          <w:lang w:val="fr-FR"/>
        </w:rPr>
        <w:t xml:space="preserve"> </w:t>
      </w:r>
      <w:r w:rsidRPr="006A6480">
        <w:rPr>
          <w:lang w:val="fr-FR"/>
        </w:rPr>
        <w:t>138</w:t>
      </w:r>
      <w:r w:rsidRPr="00D0184E">
        <w:rPr>
          <w:lang w:val="fr-FR"/>
        </w:rPr>
        <w:t xml:space="preserve"> de l</w:t>
      </w:r>
      <w:r w:rsidR="00857EE5" w:rsidRPr="00D0184E">
        <w:rPr>
          <w:lang w:val="fr-FR"/>
        </w:rPr>
        <w:t>’</w:t>
      </w:r>
      <w:r w:rsidRPr="00D0184E">
        <w:rPr>
          <w:lang w:val="fr-FR"/>
        </w:rPr>
        <w:t>OIT sur l</w:t>
      </w:r>
      <w:r w:rsidR="00857EE5" w:rsidRPr="00D0184E">
        <w:rPr>
          <w:lang w:val="fr-FR"/>
        </w:rPr>
        <w:t>’</w:t>
      </w:r>
      <w:r w:rsidRPr="00D0184E">
        <w:rPr>
          <w:lang w:val="fr-FR"/>
        </w:rPr>
        <w:t>âge minimum qui prévoit que l</w:t>
      </w:r>
      <w:r w:rsidR="00857EE5" w:rsidRPr="00D0184E">
        <w:rPr>
          <w:lang w:val="fr-FR"/>
        </w:rPr>
        <w:t>’</w:t>
      </w:r>
      <w:r w:rsidRPr="00D0184E">
        <w:rPr>
          <w:lang w:val="fr-FR"/>
        </w:rPr>
        <w:t>âge d</w:t>
      </w:r>
      <w:r w:rsidR="00857EE5" w:rsidRPr="00D0184E">
        <w:rPr>
          <w:lang w:val="fr-FR"/>
        </w:rPr>
        <w:t>’</w:t>
      </w:r>
      <w:r w:rsidRPr="00D0184E">
        <w:rPr>
          <w:lang w:val="fr-FR"/>
        </w:rPr>
        <w:t>admission à l</w:t>
      </w:r>
      <w:r w:rsidR="00857EE5" w:rsidRPr="00D0184E">
        <w:rPr>
          <w:lang w:val="fr-FR"/>
        </w:rPr>
        <w:t>’</w:t>
      </w:r>
      <w:r w:rsidRPr="00D0184E">
        <w:rPr>
          <w:lang w:val="fr-FR"/>
        </w:rPr>
        <w:t>emploi ne doit pas être inférieur à l</w:t>
      </w:r>
      <w:r w:rsidR="00857EE5" w:rsidRPr="00D0184E">
        <w:rPr>
          <w:lang w:val="fr-FR"/>
        </w:rPr>
        <w:t>’</w:t>
      </w:r>
      <w:r w:rsidRPr="00D0184E">
        <w:rPr>
          <w:lang w:val="fr-FR"/>
        </w:rPr>
        <w:t>âge de fin de scolarité obligatoire. Toutefois, en application de l</w:t>
      </w:r>
      <w:r w:rsidR="00857EE5" w:rsidRPr="00D0184E">
        <w:rPr>
          <w:lang w:val="fr-FR"/>
        </w:rPr>
        <w:t>’</w:t>
      </w:r>
      <w:r w:rsidRPr="00D0184E">
        <w:rPr>
          <w:lang w:val="fr-FR"/>
        </w:rPr>
        <w:t xml:space="preserve">article L. </w:t>
      </w:r>
      <w:r w:rsidRPr="006A6480">
        <w:rPr>
          <w:lang w:val="fr-FR"/>
        </w:rPr>
        <w:t>145</w:t>
      </w:r>
      <w:r w:rsidRPr="00D0184E">
        <w:rPr>
          <w:lang w:val="fr-FR"/>
        </w:rPr>
        <w:t>, l</w:t>
      </w:r>
      <w:r w:rsidR="00857EE5" w:rsidRPr="00D0184E">
        <w:rPr>
          <w:lang w:val="fr-FR"/>
        </w:rPr>
        <w:t>’</w:t>
      </w:r>
      <w:r w:rsidRPr="00D0184E">
        <w:rPr>
          <w:lang w:val="fr-FR"/>
        </w:rPr>
        <w:t xml:space="preserve">Arrêté </w:t>
      </w:r>
      <w:r w:rsidR="00C7111A">
        <w:rPr>
          <w:lang w:val="fr-FR"/>
        </w:rPr>
        <w:t>n</w:t>
      </w:r>
      <w:r w:rsidR="00C7111A" w:rsidRPr="00C7111A">
        <w:rPr>
          <w:vertAlign w:val="superscript"/>
          <w:lang w:val="fr-FR"/>
        </w:rPr>
        <w:t>o</w:t>
      </w:r>
      <w:r w:rsidRPr="00D0184E">
        <w:rPr>
          <w:lang w:val="fr-FR"/>
        </w:rPr>
        <w:t xml:space="preserve"> </w:t>
      </w:r>
      <w:r w:rsidRPr="006A6480">
        <w:rPr>
          <w:lang w:val="fr-FR"/>
        </w:rPr>
        <w:t>3723</w:t>
      </w:r>
      <w:r w:rsidRPr="00D0184E">
        <w:rPr>
          <w:lang w:val="fr-FR"/>
        </w:rPr>
        <w:t xml:space="preserve"> du </w:t>
      </w:r>
      <w:r w:rsidRPr="006A6480">
        <w:rPr>
          <w:lang w:val="fr-FR"/>
        </w:rPr>
        <w:t>17</w:t>
      </w:r>
      <w:r w:rsidRPr="00D0184E">
        <w:rPr>
          <w:lang w:val="fr-FR"/>
        </w:rPr>
        <w:t xml:space="preserve"> septembre </w:t>
      </w:r>
      <w:r w:rsidRPr="006A6480">
        <w:rPr>
          <w:lang w:val="fr-FR"/>
        </w:rPr>
        <w:t>1954</w:t>
      </w:r>
      <w:r w:rsidRPr="00D0184E">
        <w:rPr>
          <w:lang w:val="fr-FR"/>
        </w:rPr>
        <w:t xml:space="preserve"> portant dérogation à l</w:t>
      </w:r>
      <w:r w:rsidR="00857EE5" w:rsidRPr="00D0184E">
        <w:rPr>
          <w:lang w:val="fr-FR"/>
        </w:rPr>
        <w:t>’</w:t>
      </w:r>
      <w:r w:rsidRPr="00D0184E">
        <w:rPr>
          <w:lang w:val="fr-FR"/>
        </w:rPr>
        <w:t>âge d</w:t>
      </w:r>
      <w:r w:rsidR="00857EE5" w:rsidRPr="00D0184E">
        <w:rPr>
          <w:lang w:val="fr-FR"/>
        </w:rPr>
        <w:t>’</w:t>
      </w:r>
      <w:r w:rsidRPr="00D0184E">
        <w:rPr>
          <w:lang w:val="fr-FR"/>
        </w:rPr>
        <w:t>admission à l</w:t>
      </w:r>
      <w:r w:rsidR="00857EE5" w:rsidRPr="00D0184E">
        <w:rPr>
          <w:lang w:val="fr-FR"/>
        </w:rPr>
        <w:t>’</w:t>
      </w:r>
      <w:r w:rsidRPr="00D0184E">
        <w:rPr>
          <w:lang w:val="fr-FR"/>
        </w:rPr>
        <w:t xml:space="preserve">emploi fixe à </w:t>
      </w:r>
      <w:r w:rsidRPr="006A6480">
        <w:rPr>
          <w:lang w:val="fr-FR"/>
        </w:rPr>
        <w:t>12</w:t>
      </w:r>
      <w:r w:rsidRPr="00D0184E">
        <w:rPr>
          <w:lang w:val="fr-FR"/>
        </w:rPr>
        <w:t xml:space="preserve"> ans révolus, la nature des travaux domestiques et les travaux légers d</w:t>
      </w:r>
      <w:r w:rsidR="00857EE5" w:rsidRPr="00D0184E">
        <w:rPr>
          <w:lang w:val="fr-FR"/>
        </w:rPr>
        <w:t>’</w:t>
      </w:r>
      <w:r w:rsidRPr="00D0184E">
        <w:rPr>
          <w:lang w:val="fr-FR"/>
        </w:rPr>
        <w:t>un caractère saisonnier pouvant être exercés par des enfants sont définis à côté des pires formes de travail et les travaux pénibles interdits à cette catégorie de personne vulnérable.</w:t>
      </w:r>
    </w:p>
    <w:p w14:paraId="4E7EC015" w14:textId="777BA2EC" w:rsidR="00EE7C8F" w:rsidRPr="00C7111A" w:rsidRDefault="00EE7C8F" w:rsidP="00FA3EEF">
      <w:pPr>
        <w:pStyle w:val="SingleTxt"/>
        <w:numPr>
          <w:ilvl w:val="0"/>
          <w:numId w:val="34"/>
        </w:numPr>
        <w:spacing w:line="240" w:lineRule="exact"/>
        <w:ind w:left="1267"/>
        <w:rPr>
          <w:lang w:val="fr-FR"/>
        </w:rPr>
      </w:pPr>
      <w:r w:rsidRPr="00D0184E">
        <w:rPr>
          <w:lang w:val="fr-FR"/>
        </w:rPr>
        <w:t>En clair, toute exploitation des enfants, des filles en particulier (traite, travail forcé, exploitation sexuelle) est punie par la loi et les victimes ou leurs tuteurs peuvent saisir les Autorités compétentes comme l</w:t>
      </w:r>
      <w:r w:rsidR="00857EE5" w:rsidRPr="00D0184E">
        <w:rPr>
          <w:lang w:val="fr-FR"/>
        </w:rPr>
        <w:t>’</w:t>
      </w:r>
      <w:r w:rsidRPr="00D0184E">
        <w:rPr>
          <w:lang w:val="fr-FR"/>
        </w:rPr>
        <w:t>Inspection du travail et les Tribunaux pour faire cesser ces abus, punir les auteurs et réparer le préjudice de la victime. Le législateur encadre également le travail domestique, même si le Sénégal n</w:t>
      </w:r>
      <w:r w:rsidR="00857EE5" w:rsidRPr="00D0184E">
        <w:rPr>
          <w:lang w:val="fr-FR"/>
        </w:rPr>
        <w:t>’</w:t>
      </w:r>
      <w:r w:rsidRPr="00D0184E">
        <w:rPr>
          <w:lang w:val="fr-FR"/>
        </w:rPr>
        <w:t xml:space="preserve">a pas encore ratifié la Convention </w:t>
      </w:r>
      <w:r w:rsidR="00C7111A">
        <w:rPr>
          <w:lang w:val="fr-FR"/>
        </w:rPr>
        <w:t>n</w:t>
      </w:r>
      <w:r w:rsidR="00C7111A" w:rsidRPr="00C7111A">
        <w:rPr>
          <w:vertAlign w:val="superscript"/>
          <w:lang w:val="fr-FR"/>
        </w:rPr>
        <w:t>o</w:t>
      </w:r>
      <w:r w:rsidR="004E2CA7">
        <w:rPr>
          <w:lang w:val="fr-FR"/>
        </w:rPr>
        <w:t> </w:t>
      </w:r>
      <w:r w:rsidRPr="006A6480">
        <w:rPr>
          <w:lang w:val="fr-FR"/>
        </w:rPr>
        <w:t>189</w:t>
      </w:r>
      <w:r w:rsidRPr="00D0184E">
        <w:rPr>
          <w:lang w:val="fr-FR"/>
        </w:rPr>
        <w:t xml:space="preserve"> sur les travailleuses et travailleurs domestiques de l</w:t>
      </w:r>
      <w:r w:rsidR="00857EE5" w:rsidRPr="00D0184E">
        <w:rPr>
          <w:lang w:val="fr-FR"/>
        </w:rPr>
        <w:t>’</w:t>
      </w:r>
      <w:r w:rsidRPr="00D0184E">
        <w:rPr>
          <w:lang w:val="fr-FR"/>
        </w:rPr>
        <w:t xml:space="preserve">Organisation Internationale du Travail (OIT). En effet, pour mieux renforcer la protection de cette catégorie de travailleurs, le Ministère en charge du Travail a fait une étude comparative de la législation et de la pratique nationales avec les dispositions de la Convention </w:t>
      </w:r>
      <w:r w:rsidR="00C7111A">
        <w:rPr>
          <w:lang w:val="fr-FR"/>
        </w:rPr>
        <w:t>n</w:t>
      </w:r>
      <w:r w:rsidR="00C7111A" w:rsidRPr="00C7111A">
        <w:rPr>
          <w:vertAlign w:val="superscript"/>
          <w:lang w:val="fr-FR"/>
        </w:rPr>
        <w:t>o</w:t>
      </w:r>
      <w:r w:rsidR="004E2CA7">
        <w:rPr>
          <w:lang w:val="fr-FR"/>
        </w:rPr>
        <w:t> </w:t>
      </w:r>
      <w:r w:rsidRPr="006A6480">
        <w:rPr>
          <w:lang w:val="fr-FR"/>
        </w:rPr>
        <w:t>189</w:t>
      </w:r>
      <w:r w:rsidRPr="00D0184E">
        <w:rPr>
          <w:lang w:val="fr-FR"/>
        </w:rPr>
        <w:t xml:space="preserve"> de l</w:t>
      </w:r>
      <w:r w:rsidR="00857EE5" w:rsidRPr="00D0184E">
        <w:rPr>
          <w:lang w:val="fr-FR"/>
        </w:rPr>
        <w:t>’</w:t>
      </w:r>
      <w:r w:rsidRPr="00D0184E">
        <w:rPr>
          <w:lang w:val="fr-FR"/>
        </w:rPr>
        <w:t>OIT et a élaboré une feuille de route pour l</w:t>
      </w:r>
      <w:r w:rsidR="00857EE5" w:rsidRPr="00D0184E">
        <w:rPr>
          <w:lang w:val="fr-FR"/>
        </w:rPr>
        <w:t>’</w:t>
      </w:r>
      <w:r w:rsidRPr="00D0184E">
        <w:rPr>
          <w:lang w:val="fr-FR"/>
        </w:rPr>
        <w:t xml:space="preserve">amélioration de la règlementation nationale sur les travailleurs domestiques et la </w:t>
      </w:r>
      <w:r w:rsidRPr="00C7111A">
        <w:rPr>
          <w:lang w:val="fr-FR"/>
        </w:rPr>
        <w:t>promotion du travail décent pour cette catégorie d</w:t>
      </w:r>
      <w:r w:rsidR="00857EE5" w:rsidRPr="00C7111A">
        <w:rPr>
          <w:lang w:val="fr-FR"/>
        </w:rPr>
        <w:t>’</w:t>
      </w:r>
      <w:r w:rsidRPr="00C7111A">
        <w:rPr>
          <w:lang w:val="fr-FR"/>
        </w:rPr>
        <w:t>employés.</w:t>
      </w:r>
    </w:p>
    <w:p w14:paraId="6F9BC4B6" w14:textId="3786847B" w:rsidR="00EE7C8F" w:rsidRPr="00C7111A" w:rsidRDefault="00EE7C8F" w:rsidP="00FA3EEF">
      <w:pPr>
        <w:pStyle w:val="SingleTxt"/>
        <w:numPr>
          <w:ilvl w:val="0"/>
          <w:numId w:val="34"/>
        </w:numPr>
        <w:spacing w:line="240" w:lineRule="exact"/>
        <w:ind w:left="1267"/>
        <w:rPr>
          <w:lang w:val="fr-FR"/>
        </w:rPr>
      </w:pPr>
      <w:r w:rsidRPr="00C7111A">
        <w:rPr>
          <w:lang w:val="fr-FR"/>
        </w:rPr>
        <w:t>Aussi, le travail forcé ou obligatoire est totalement interdit par le Code du travail sénégalais et les services compétents de l</w:t>
      </w:r>
      <w:r w:rsidR="00857EE5" w:rsidRPr="00C7111A">
        <w:rPr>
          <w:lang w:val="fr-FR"/>
        </w:rPr>
        <w:t>’</w:t>
      </w:r>
      <w:r w:rsidRPr="00C7111A">
        <w:rPr>
          <w:lang w:val="fr-FR"/>
        </w:rPr>
        <w:t>Administration du travail et de la justice viellent à l</w:t>
      </w:r>
      <w:r w:rsidR="00857EE5" w:rsidRPr="00C7111A">
        <w:rPr>
          <w:lang w:val="fr-FR"/>
        </w:rPr>
        <w:t>’</w:t>
      </w:r>
      <w:r w:rsidRPr="00C7111A">
        <w:rPr>
          <w:lang w:val="fr-FR"/>
        </w:rPr>
        <w:t>application de la loi. L</w:t>
      </w:r>
      <w:r w:rsidR="00857EE5" w:rsidRPr="00C7111A">
        <w:rPr>
          <w:lang w:val="fr-FR"/>
        </w:rPr>
        <w:t>’</w:t>
      </w:r>
      <w:r w:rsidRPr="00C7111A">
        <w:rPr>
          <w:lang w:val="fr-FR"/>
        </w:rPr>
        <w:t>article L.</w:t>
      </w:r>
      <w:r w:rsidRPr="006A6480">
        <w:rPr>
          <w:lang w:val="fr-FR"/>
        </w:rPr>
        <w:t>4</w:t>
      </w:r>
      <w:r w:rsidRPr="00C7111A">
        <w:rPr>
          <w:lang w:val="fr-FR"/>
        </w:rPr>
        <w:t xml:space="preserve"> du Code du travail dispose</w:t>
      </w:r>
      <w:r w:rsidR="00857EE5" w:rsidRPr="00C7111A">
        <w:rPr>
          <w:lang w:val="fr-FR"/>
        </w:rPr>
        <w:t> :</w:t>
      </w:r>
      <w:r w:rsidRPr="00C7111A">
        <w:rPr>
          <w:lang w:val="fr-FR"/>
        </w:rPr>
        <w:t xml:space="preserve"> « le travail forcé ou obligatoire est interdit. L</w:t>
      </w:r>
      <w:r w:rsidR="00857EE5" w:rsidRPr="00C7111A">
        <w:rPr>
          <w:lang w:val="fr-FR"/>
        </w:rPr>
        <w:t>’</w:t>
      </w:r>
      <w:r w:rsidRPr="00C7111A">
        <w:rPr>
          <w:lang w:val="fr-FR"/>
        </w:rPr>
        <w:t xml:space="preserve">expression </w:t>
      </w:r>
      <w:r w:rsidR="00F716E0">
        <w:rPr>
          <w:lang w:val="fr-FR"/>
        </w:rPr>
        <w:t>“</w:t>
      </w:r>
      <w:r w:rsidRPr="00C7111A">
        <w:rPr>
          <w:lang w:val="fr-FR"/>
        </w:rPr>
        <w:t>travail forcé ou obligatoire</w:t>
      </w:r>
      <w:r w:rsidR="00F716E0">
        <w:rPr>
          <w:lang w:val="fr-FR"/>
        </w:rPr>
        <w:t>”</w:t>
      </w:r>
      <w:r w:rsidRPr="00C7111A">
        <w:rPr>
          <w:lang w:val="fr-FR"/>
        </w:rPr>
        <w:t xml:space="preserve"> désigne tout travail ou service exigé d</w:t>
      </w:r>
      <w:r w:rsidR="00857EE5" w:rsidRPr="00C7111A">
        <w:rPr>
          <w:lang w:val="fr-FR"/>
        </w:rPr>
        <w:t>’</w:t>
      </w:r>
      <w:r w:rsidRPr="00C7111A">
        <w:rPr>
          <w:lang w:val="fr-FR"/>
        </w:rPr>
        <w:t>un individu sous la menace d</w:t>
      </w:r>
      <w:r w:rsidR="00857EE5" w:rsidRPr="00C7111A">
        <w:rPr>
          <w:lang w:val="fr-FR"/>
        </w:rPr>
        <w:t>’</w:t>
      </w:r>
      <w:r w:rsidRPr="00C7111A">
        <w:rPr>
          <w:lang w:val="fr-FR"/>
        </w:rPr>
        <w:t>une peine quelconque ou d</w:t>
      </w:r>
      <w:r w:rsidR="00857EE5" w:rsidRPr="00C7111A">
        <w:rPr>
          <w:lang w:val="fr-FR"/>
        </w:rPr>
        <w:t>’</w:t>
      </w:r>
      <w:r w:rsidRPr="00C7111A">
        <w:rPr>
          <w:lang w:val="fr-FR"/>
        </w:rPr>
        <w:t>une sanction et pour lequel ledit individu ne s</w:t>
      </w:r>
      <w:r w:rsidR="00857EE5" w:rsidRPr="00C7111A">
        <w:rPr>
          <w:lang w:val="fr-FR"/>
        </w:rPr>
        <w:t>’</w:t>
      </w:r>
      <w:r w:rsidRPr="00C7111A">
        <w:rPr>
          <w:lang w:val="fr-FR"/>
        </w:rPr>
        <w:t>est pas offert de plein gré ».</w:t>
      </w:r>
    </w:p>
    <w:p w14:paraId="45D66736" w14:textId="1C4E5A2E" w:rsidR="00EE7C8F" w:rsidRPr="00D0184E" w:rsidRDefault="00EE7C8F" w:rsidP="00C175BA">
      <w:pPr>
        <w:pStyle w:val="SingleTxt"/>
        <w:numPr>
          <w:ilvl w:val="0"/>
          <w:numId w:val="34"/>
        </w:numPr>
        <w:spacing w:line="240" w:lineRule="exact"/>
        <w:ind w:left="1267"/>
        <w:rPr>
          <w:lang w:val="fr-FR"/>
        </w:rPr>
      </w:pPr>
      <w:r w:rsidRPr="00D0184E">
        <w:rPr>
          <w:lang w:val="fr-FR"/>
        </w:rPr>
        <w:t>S</w:t>
      </w:r>
      <w:r w:rsidR="00857EE5" w:rsidRPr="00D0184E">
        <w:rPr>
          <w:lang w:val="fr-FR"/>
        </w:rPr>
        <w:t>’</w:t>
      </w:r>
      <w:r w:rsidRPr="00D0184E">
        <w:rPr>
          <w:lang w:val="fr-FR"/>
        </w:rPr>
        <w:t xml:space="preserve">agissant de la décision de procéder à la ratification de la convention </w:t>
      </w:r>
      <w:r w:rsidR="00C7111A">
        <w:rPr>
          <w:lang w:val="fr-FR"/>
        </w:rPr>
        <w:t>n</w:t>
      </w:r>
      <w:r w:rsidR="00C7111A" w:rsidRPr="00C7111A">
        <w:rPr>
          <w:vertAlign w:val="superscript"/>
          <w:lang w:val="fr-FR"/>
        </w:rPr>
        <w:t>o</w:t>
      </w:r>
      <w:r w:rsidR="004E2CA7">
        <w:rPr>
          <w:lang w:val="fr-FR"/>
        </w:rPr>
        <w:t> </w:t>
      </w:r>
      <w:r w:rsidRPr="006A6480">
        <w:rPr>
          <w:lang w:val="fr-FR"/>
        </w:rPr>
        <w:t>189</w:t>
      </w:r>
      <w:r w:rsidRPr="00D0184E">
        <w:rPr>
          <w:lang w:val="fr-FR"/>
        </w:rPr>
        <w:t xml:space="preserve"> de l</w:t>
      </w:r>
      <w:r w:rsidR="00857EE5" w:rsidRPr="00D0184E">
        <w:rPr>
          <w:lang w:val="fr-FR"/>
        </w:rPr>
        <w:t>’</w:t>
      </w:r>
      <w:r w:rsidRPr="00D0184E">
        <w:rPr>
          <w:lang w:val="fr-FR"/>
        </w:rPr>
        <w:t>OIT, le Gouvernement du Sénégal tient à rappeler qu</w:t>
      </w:r>
      <w:r w:rsidR="00857EE5" w:rsidRPr="00D0184E">
        <w:rPr>
          <w:lang w:val="fr-FR"/>
        </w:rPr>
        <w:t>’</w:t>
      </w:r>
      <w:r w:rsidRPr="00D0184E">
        <w:rPr>
          <w:lang w:val="fr-FR"/>
        </w:rPr>
        <w:t>il est en train d</w:t>
      </w:r>
      <w:r w:rsidR="00857EE5" w:rsidRPr="00D0184E">
        <w:rPr>
          <w:lang w:val="fr-FR"/>
        </w:rPr>
        <w:t>’</w:t>
      </w:r>
      <w:r w:rsidRPr="00D0184E">
        <w:rPr>
          <w:lang w:val="fr-FR"/>
        </w:rPr>
        <w:t>étudier le texte et son niveau de conformité avec la législation nationale avant d</w:t>
      </w:r>
      <w:r w:rsidR="00857EE5" w:rsidRPr="00D0184E">
        <w:rPr>
          <w:lang w:val="fr-FR"/>
        </w:rPr>
        <w:t>’</w:t>
      </w:r>
      <w:r w:rsidRPr="00D0184E">
        <w:rPr>
          <w:lang w:val="fr-FR"/>
        </w:rPr>
        <w:t>entamer le processus de sa ratification proprement dit.</w:t>
      </w:r>
    </w:p>
    <w:p w14:paraId="4997A6A1" w14:textId="6F802C44" w:rsidR="00C175BA" w:rsidRPr="00D0184E" w:rsidRDefault="00C175BA" w:rsidP="00FA3EEF">
      <w:pPr>
        <w:pStyle w:val="SingleTxt"/>
        <w:spacing w:after="0" w:line="120" w:lineRule="exact"/>
        <w:rPr>
          <w:sz w:val="10"/>
          <w:lang w:val="fr-FR"/>
        </w:rPr>
      </w:pPr>
    </w:p>
    <w:p w14:paraId="232F1169" w14:textId="09FF61B8" w:rsidR="00C175BA" w:rsidRPr="00D0184E" w:rsidRDefault="00C175BA" w:rsidP="00FA3EEF">
      <w:pPr>
        <w:pStyle w:val="SingleTxt"/>
        <w:spacing w:after="0" w:line="120" w:lineRule="exact"/>
        <w:rPr>
          <w:sz w:val="10"/>
          <w:lang w:val="fr-FR"/>
        </w:rPr>
      </w:pPr>
    </w:p>
    <w:p w14:paraId="4D426E70" w14:textId="77777777" w:rsidR="00EE7C8F" w:rsidRPr="00D0184E" w:rsidRDefault="00EE7C8F" w:rsidP="00FA3E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1" w:name="_Toc15240490"/>
      <w:r w:rsidRPr="00D0184E">
        <w:rPr>
          <w:lang w:val="fr-FR"/>
        </w:rPr>
        <w:tab/>
        <w:t>F.</w:t>
      </w:r>
      <w:r w:rsidRPr="00D0184E">
        <w:rPr>
          <w:lang w:val="fr-FR"/>
        </w:rPr>
        <w:tab/>
        <w:t>Participation à la vie politique et publique</w:t>
      </w:r>
      <w:bookmarkEnd w:id="41"/>
    </w:p>
    <w:p w14:paraId="31B37238" w14:textId="77777777" w:rsidR="00C175BA" w:rsidRPr="00D0184E" w:rsidRDefault="00C175BA" w:rsidP="00FA3EEF">
      <w:pPr>
        <w:pStyle w:val="SingleTxt"/>
        <w:spacing w:after="0" w:line="120" w:lineRule="exact"/>
        <w:rPr>
          <w:sz w:val="10"/>
          <w:lang w:val="fr-FR"/>
        </w:rPr>
      </w:pPr>
    </w:p>
    <w:p w14:paraId="24145288" w14:textId="77777777" w:rsidR="00C175BA" w:rsidRPr="00D0184E" w:rsidRDefault="00C175BA" w:rsidP="00FA3EEF">
      <w:pPr>
        <w:pStyle w:val="SingleTxt"/>
        <w:spacing w:after="0" w:line="120" w:lineRule="exact"/>
        <w:rPr>
          <w:sz w:val="10"/>
          <w:lang w:val="fr-FR"/>
        </w:rPr>
      </w:pPr>
    </w:p>
    <w:p w14:paraId="008A196C" w14:textId="247CC7F8" w:rsidR="00400CEB" w:rsidRPr="00D0184E" w:rsidRDefault="00EE7C8F" w:rsidP="00FA3EEF">
      <w:pPr>
        <w:pStyle w:val="SingleTxt"/>
        <w:numPr>
          <w:ilvl w:val="0"/>
          <w:numId w:val="34"/>
        </w:numPr>
        <w:spacing w:line="240" w:lineRule="exact"/>
        <w:ind w:left="1267"/>
        <w:rPr>
          <w:lang w:val="fr-FR"/>
        </w:rPr>
      </w:pPr>
      <w:r w:rsidRPr="00D0184E">
        <w:rPr>
          <w:lang w:val="fr-FR"/>
        </w:rPr>
        <w:t>Au regard des lois et des règlements en vigueur au Sénégal, l</w:t>
      </w:r>
      <w:r w:rsidR="00857EE5" w:rsidRPr="00D0184E">
        <w:rPr>
          <w:lang w:val="fr-FR"/>
        </w:rPr>
        <w:t>’</w:t>
      </w:r>
      <w:r w:rsidRPr="00D0184E">
        <w:rPr>
          <w:lang w:val="fr-FR"/>
        </w:rPr>
        <w:t>accès aux postes ne souffre d</w:t>
      </w:r>
      <w:r w:rsidR="00857EE5" w:rsidRPr="00D0184E">
        <w:rPr>
          <w:lang w:val="fr-FR"/>
        </w:rPr>
        <w:t>’</w:t>
      </w:r>
      <w:r w:rsidRPr="00D0184E">
        <w:rPr>
          <w:lang w:val="fr-FR"/>
        </w:rPr>
        <w:t>aucune discrimination empêchant les femmes d</w:t>
      </w:r>
      <w:r w:rsidR="00857EE5" w:rsidRPr="00D0184E">
        <w:rPr>
          <w:lang w:val="fr-FR"/>
        </w:rPr>
        <w:t>’</w:t>
      </w:r>
      <w:r w:rsidRPr="00D0184E">
        <w:rPr>
          <w:lang w:val="fr-FR"/>
        </w:rPr>
        <w:t>y participer. Les femmes et les hommes ont un égal accès à la haute fonction publique.</w:t>
      </w:r>
    </w:p>
    <w:p w14:paraId="237FCB80" w14:textId="45071B71" w:rsidR="00EE7C8F" w:rsidRPr="00D0184E" w:rsidRDefault="00EE7C8F" w:rsidP="00FA3EEF">
      <w:pPr>
        <w:pStyle w:val="SingleTxt"/>
        <w:numPr>
          <w:ilvl w:val="0"/>
          <w:numId w:val="34"/>
        </w:numPr>
        <w:spacing w:line="240" w:lineRule="exact"/>
        <w:ind w:left="1267"/>
        <w:rPr>
          <w:lang w:val="fr-FR"/>
        </w:rPr>
      </w:pPr>
      <w:r w:rsidRPr="00D0184E">
        <w:rPr>
          <w:lang w:val="fr-FR"/>
        </w:rPr>
        <w:lastRenderedPageBreak/>
        <w:t>Les femmes occupent actuellement presqu</w:t>
      </w:r>
      <w:r w:rsidR="00857EE5" w:rsidRPr="00D0184E">
        <w:rPr>
          <w:lang w:val="fr-FR"/>
        </w:rPr>
        <w:t>’</w:t>
      </w:r>
      <w:r w:rsidRPr="00D0184E">
        <w:rPr>
          <w:lang w:val="fr-FR"/>
        </w:rPr>
        <w:t>un poste d</w:t>
      </w:r>
      <w:r w:rsidR="00857EE5" w:rsidRPr="00D0184E">
        <w:rPr>
          <w:lang w:val="fr-FR"/>
        </w:rPr>
        <w:t>’</w:t>
      </w:r>
      <w:r w:rsidRPr="00D0184E">
        <w:rPr>
          <w:lang w:val="fr-FR"/>
        </w:rPr>
        <w:t xml:space="preserve">Ambassadeur sur </w:t>
      </w:r>
      <w:r w:rsidRPr="006A6480">
        <w:rPr>
          <w:lang w:val="fr-FR"/>
        </w:rPr>
        <w:t>4</w:t>
      </w:r>
      <w:r w:rsidRPr="00D0184E">
        <w:rPr>
          <w:lang w:val="fr-FR"/>
        </w:rPr>
        <w:t> (</w:t>
      </w:r>
      <w:r w:rsidRPr="006A6480">
        <w:rPr>
          <w:lang w:val="fr-FR"/>
        </w:rPr>
        <w:t>12</w:t>
      </w:r>
      <w:r w:rsidRPr="00D0184E">
        <w:rPr>
          <w:lang w:val="fr-FR"/>
        </w:rPr>
        <w:t>/</w:t>
      </w:r>
      <w:r w:rsidRPr="006A6480">
        <w:rPr>
          <w:lang w:val="fr-FR"/>
        </w:rPr>
        <w:t>52</w:t>
      </w:r>
      <w:r w:rsidRPr="00D0184E">
        <w:rPr>
          <w:lang w:val="fr-FR"/>
        </w:rPr>
        <w:t>). Il y a une diversité des profils (</w:t>
      </w:r>
      <w:r w:rsidRPr="006A6480">
        <w:rPr>
          <w:lang w:val="fr-FR"/>
        </w:rPr>
        <w:t>4</w:t>
      </w:r>
      <w:r w:rsidRPr="00D0184E">
        <w:rPr>
          <w:lang w:val="fr-FR"/>
        </w:rPr>
        <w:t xml:space="preserve"> Conseillères des Affaires étrangères</w:t>
      </w:r>
      <w:r w:rsidR="00857EE5" w:rsidRPr="00D0184E">
        <w:rPr>
          <w:lang w:val="fr-FR"/>
        </w:rPr>
        <w:t> ;</w:t>
      </w:r>
      <w:r w:rsidRPr="00D0184E">
        <w:rPr>
          <w:lang w:val="fr-FR"/>
        </w:rPr>
        <w:t xml:space="preserve"> </w:t>
      </w:r>
      <w:r w:rsidRPr="006A6480">
        <w:rPr>
          <w:lang w:val="fr-FR"/>
        </w:rPr>
        <w:t>1</w:t>
      </w:r>
      <w:r w:rsidR="00B75BEC" w:rsidRPr="00D0184E">
        <w:rPr>
          <w:lang w:val="fr-FR"/>
        </w:rPr>
        <w:t> </w:t>
      </w:r>
      <w:r w:rsidRPr="00D0184E">
        <w:rPr>
          <w:lang w:val="fr-FR"/>
        </w:rPr>
        <w:t>Administratrice civile</w:t>
      </w:r>
      <w:r w:rsidR="00857EE5" w:rsidRPr="00D0184E">
        <w:rPr>
          <w:lang w:val="fr-FR"/>
        </w:rPr>
        <w:t> ;</w:t>
      </w:r>
      <w:r w:rsidRPr="00D0184E">
        <w:rPr>
          <w:lang w:val="fr-FR"/>
        </w:rPr>
        <w:t xml:space="preserve"> </w:t>
      </w:r>
      <w:r w:rsidRPr="006A6480">
        <w:rPr>
          <w:lang w:val="fr-FR"/>
        </w:rPr>
        <w:t>1</w:t>
      </w:r>
      <w:r w:rsidR="00D46A2F">
        <w:rPr>
          <w:lang w:val="fr-FR"/>
        </w:rPr>
        <w:t> </w:t>
      </w:r>
      <w:r w:rsidRPr="00D0184E">
        <w:rPr>
          <w:lang w:val="fr-FR"/>
        </w:rPr>
        <w:t>Commissaire de Police</w:t>
      </w:r>
      <w:r w:rsidR="00857EE5" w:rsidRPr="00D0184E">
        <w:rPr>
          <w:lang w:val="fr-FR"/>
        </w:rPr>
        <w:t> ;</w:t>
      </w:r>
      <w:r w:rsidRPr="00D0184E">
        <w:rPr>
          <w:lang w:val="fr-FR"/>
        </w:rPr>
        <w:t xml:space="preserve"> </w:t>
      </w:r>
      <w:r w:rsidRPr="006A6480">
        <w:rPr>
          <w:lang w:val="fr-FR"/>
        </w:rPr>
        <w:t>1</w:t>
      </w:r>
      <w:r w:rsidR="00D46A2F">
        <w:rPr>
          <w:lang w:val="fr-FR"/>
        </w:rPr>
        <w:t> </w:t>
      </w:r>
      <w:r w:rsidRPr="00D0184E">
        <w:rPr>
          <w:lang w:val="fr-FR"/>
        </w:rPr>
        <w:t>Analyste financière</w:t>
      </w:r>
      <w:r w:rsidR="00857EE5" w:rsidRPr="00D0184E">
        <w:rPr>
          <w:lang w:val="fr-FR"/>
        </w:rPr>
        <w:t> ;</w:t>
      </w:r>
      <w:r w:rsidRPr="00D0184E">
        <w:rPr>
          <w:lang w:val="fr-FR"/>
        </w:rPr>
        <w:t xml:space="preserve"> </w:t>
      </w:r>
      <w:r w:rsidRPr="006A6480">
        <w:rPr>
          <w:lang w:val="fr-FR"/>
        </w:rPr>
        <w:t>1</w:t>
      </w:r>
      <w:r w:rsidR="00B75BEC" w:rsidRPr="00D0184E">
        <w:rPr>
          <w:lang w:val="fr-FR"/>
        </w:rPr>
        <w:t> </w:t>
      </w:r>
      <w:r w:rsidRPr="00D0184E">
        <w:rPr>
          <w:lang w:val="fr-FR"/>
        </w:rPr>
        <w:t>Universitaire</w:t>
      </w:r>
      <w:r w:rsidR="00857EE5" w:rsidRPr="00D0184E">
        <w:rPr>
          <w:lang w:val="fr-FR"/>
        </w:rPr>
        <w:t> ;</w:t>
      </w:r>
      <w:r w:rsidRPr="00D0184E">
        <w:rPr>
          <w:lang w:val="fr-FR"/>
        </w:rPr>
        <w:t xml:space="preserve"> etc.).</w:t>
      </w:r>
    </w:p>
    <w:p w14:paraId="78AEA28C" w14:textId="0B4FB917" w:rsidR="00EE7C8F" w:rsidRPr="00D0184E" w:rsidRDefault="00EE7C8F" w:rsidP="00FA3EEF">
      <w:pPr>
        <w:pStyle w:val="SingleTxt"/>
        <w:numPr>
          <w:ilvl w:val="0"/>
          <w:numId w:val="34"/>
        </w:numPr>
        <w:spacing w:line="240" w:lineRule="exact"/>
        <w:ind w:left="1267"/>
        <w:rPr>
          <w:lang w:val="fr-FR"/>
        </w:rPr>
      </w:pPr>
      <w:r w:rsidRPr="00D0184E">
        <w:rPr>
          <w:lang w:val="fr-FR"/>
        </w:rPr>
        <w:t>Les femmes sont nommées dans des Ambassades d</w:t>
      </w:r>
      <w:r w:rsidR="00857EE5" w:rsidRPr="00D0184E">
        <w:rPr>
          <w:lang w:val="fr-FR"/>
        </w:rPr>
        <w:t>’</w:t>
      </w:r>
      <w:r w:rsidRPr="00D0184E">
        <w:rPr>
          <w:lang w:val="fr-FR"/>
        </w:rPr>
        <w:t>envergure (Espagne, Afrique du Sud, Algérie, Brésil, Canada). Les femmes et les hommes ont un égal accès à la haute fonction publique.</w:t>
      </w:r>
    </w:p>
    <w:p w14:paraId="5E9EC5C6" w14:textId="52104C39" w:rsidR="00EE7C8F" w:rsidRPr="00D0184E" w:rsidRDefault="00EE7C8F" w:rsidP="00FA3EEF">
      <w:pPr>
        <w:pStyle w:val="SingleTxt"/>
        <w:numPr>
          <w:ilvl w:val="0"/>
          <w:numId w:val="34"/>
        </w:numPr>
        <w:spacing w:line="240" w:lineRule="exact"/>
        <w:ind w:left="1267"/>
        <w:rPr>
          <w:lang w:val="fr-FR"/>
        </w:rPr>
      </w:pPr>
      <w:r w:rsidRPr="00D0184E">
        <w:rPr>
          <w:lang w:val="fr-FR"/>
        </w:rPr>
        <w:t>Les CAE féminins accèdent au rang d</w:t>
      </w:r>
      <w:r w:rsidR="00857EE5" w:rsidRPr="00D0184E">
        <w:rPr>
          <w:lang w:val="fr-FR"/>
        </w:rPr>
        <w:t>’</w:t>
      </w:r>
      <w:r w:rsidRPr="00D0184E">
        <w:rPr>
          <w:lang w:val="fr-FR"/>
        </w:rPr>
        <w:t>Ambassadeur dans les mêmes conditions que les CAE masculins. L</w:t>
      </w:r>
      <w:r w:rsidR="00857EE5" w:rsidRPr="00D0184E">
        <w:rPr>
          <w:lang w:val="fr-FR"/>
        </w:rPr>
        <w:t>’</w:t>
      </w:r>
      <w:r w:rsidRPr="00D0184E">
        <w:rPr>
          <w:lang w:val="fr-FR"/>
        </w:rPr>
        <w:t>accès à l</w:t>
      </w:r>
      <w:r w:rsidR="00857EE5" w:rsidRPr="00D0184E">
        <w:rPr>
          <w:lang w:val="fr-FR"/>
        </w:rPr>
        <w:t>’</w:t>
      </w:r>
      <w:r w:rsidRPr="00D0184E">
        <w:rPr>
          <w:lang w:val="fr-FR"/>
        </w:rPr>
        <w:t>emploi dans le système international reste encadré par des procédures propres aux organisations internationales.</w:t>
      </w:r>
    </w:p>
    <w:p w14:paraId="6490A9B6" w14:textId="400D006B" w:rsidR="00400CEB" w:rsidRPr="00D0184E" w:rsidRDefault="00EE7C8F" w:rsidP="00FA3EEF">
      <w:pPr>
        <w:pStyle w:val="SingleTxt"/>
        <w:numPr>
          <w:ilvl w:val="0"/>
          <w:numId w:val="34"/>
        </w:numPr>
        <w:spacing w:line="240" w:lineRule="exact"/>
        <w:ind w:left="1267"/>
        <w:rPr>
          <w:lang w:val="fr-FR"/>
        </w:rPr>
      </w:pPr>
      <w:r w:rsidRPr="00D0184E">
        <w:rPr>
          <w:lang w:val="fr-FR"/>
        </w:rPr>
        <w:t>Il existe une ligne de Financement des Femmes de la Diaspora (FFD) destinée à valoriser l</w:t>
      </w:r>
      <w:r w:rsidR="00857EE5" w:rsidRPr="00D0184E">
        <w:rPr>
          <w:lang w:val="fr-FR"/>
        </w:rPr>
        <w:t>’</w:t>
      </w:r>
      <w:r w:rsidRPr="00D0184E">
        <w:rPr>
          <w:lang w:val="fr-FR"/>
        </w:rPr>
        <w:t>entreprenariat féminin au niveau des pays d</w:t>
      </w:r>
      <w:r w:rsidR="00857EE5" w:rsidRPr="00D0184E">
        <w:rPr>
          <w:lang w:val="fr-FR"/>
        </w:rPr>
        <w:t>’</w:t>
      </w:r>
      <w:r w:rsidRPr="00D0184E">
        <w:rPr>
          <w:lang w:val="fr-FR"/>
        </w:rPr>
        <w:t>accueil. Les projets sont soumis par les Représentations diplomatiques et consulaires.</w:t>
      </w:r>
    </w:p>
    <w:p w14:paraId="4AAD249D" w14:textId="2A702130" w:rsidR="00EE7C8F" w:rsidRPr="00D0184E" w:rsidRDefault="00EE7C8F" w:rsidP="00FA3EEF">
      <w:pPr>
        <w:pStyle w:val="SingleTxt"/>
        <w:numPr>
          <w:ilvl w:val="0"/>
          <w:numId w:val="34"/>
        </w:numPr>
        <w:spacing w:line="240" w:lineRule="exact"/>
        <w:ind w:left="1267"/>
        <w:rPr>
          <w:lang w:val="fr-FR"/>
        </w:rPr>
      </w:pPr>
      <w:r w:rsidRPr="00D0184E">
        <w:rPr>
          <w:lang w:val="fr-FR"/>
        </w:rPr>
        <w:t>Le Sénégal dispose d</w:t>
      </w:r>
      <w:r w:rsidR="00857EE5" w:rsidRPr="00D0184E">
        <w:rPr>
          <w:lang w:val="fr-FR"/>
        </w:rPr>
        <w:t>’</w:t>
      </w:r>
      <w:r w:rsidRPr="00D0184E">
        <w:rPr>
          <w:lang w:val="fr-FR"/>
        </w:rPr>
        <w:t xml:space="preserve">un effectif de </w:t>
      </w:r>
      <w:r w:rsidRPr="006A6480">
        <w:rPr>
          <w:lang w:val="fr-FR"/>
        </w:rPr>
        <w:t>127</w:t>
      </w:r>
      <w:r w:rsidR="004E2CA7" w:rsidRPr="004E2CA7">
        <w:rPr>
          <w:lang w:val="fr-FR"/>
        </w:rPr>
        <w:t> </w:t>
      </w:r>
      <w:r w:rsidRPr="006A6480">
        <w:rPr>
          <w:lang w:val="fr-FR"/>
        </w:rPr>
        <w:t>130</w:t>
      </w:r>
      <w:r w:rsidRPr="00D0184E">
        <w:rPr>
          <w:lang w:val="fr-FR"/>
        </w:rPr>
        <w:t xml:space="preserve"> fonctionnaires dont </w:t>
      </w:r>
      <w:r w:rsidRPr="006A6480">
        <w:rPr>
          <w:lang w:val="fr-FR"/>
        </w:rPr>
        <w:t>29</w:t>
      </w:r>
      <w:r w:rsidR="004E2CA7" w:rsidRPr="004E2CA7">
        <w:rPr>
          <w:lang w:val="fr-FR"/>
        </w:rPr>
        <w:t> </w:t>
      </w:r>
      <w:r w:rsidRPr="006A6480">
        <w:rPr>
          <w:lang w:val="fr-FR"/>
        </w:rPr>
        <w:t>761</w:t>
      </w:r>
      <w:r w:rsidRPr="00D0184E">
        <w:rPr>
          <w:lang w:val="fr-FR"/>
        </w:rPr>
        <w:t xml:space="preserve"> femmes, soit un pourcentage de représentativité de </w:t>
      </w:r>
      <w:r w:rsidRPr="006A6480">
        <w:rPr>
          <w:lang w:val="fr-FR"/>
        </w:rPr>
        <w:t>23</w:t>
      </w:r>
      <w:r w:rsidRPr="00D0184E">
        <w:rPr>
          <w:lang w:val="fr-FR"/>
        </w:rPr>
        <w:t>,</w:t>
      </w:r>
      <w:r w:rsidRPr="006A6480">
        <w:rPr>
          <w:lang w:val="fr-FR"/>
        </w:rPr>
        <w:t>4</w:t>
      </w:r>
      <w:r w:rsidR="00857EE5" w:rsidRPr="00D0184E">
        <w:rPr>
          <w:lang w:val="fr-FR"/>
        </w:rPr>
        <w:t> %</w:t>
      </w:r>
      <w:r w:rsidRPr="00D0184E">
        <w:rPr>
          <w:lang w:val="fr-FR"/>
        </w:rPr>
        <w:t>.</w:t>
      </w:r>
    </w:p>
    <w:p w14:paraId="6F626570" w14:textId="5499BD62" w:rsidR="00EE7C8F" w:rsidRPr="00D0184E" w:rsidRDefault="00EE7C8F" w:rsidP="00C175BA">
      <w:pPr>
        <w:pStyle w:val="SingleTxt"/>
        <w:numPr>
          <w:ilvl w:val="0"/>
          <w:numId w:val="34"/>
        </w:numPr>
        <w:spacing w:line="240" w:lineRule="exact"/>
        <w:ind w:left="1267"/>
        <w:rPr>
          <w:lang w:val="fr-FR"/>
        </w:rPr>
      </w:pPr>
      <w:r w:rsidRPr="00D0184E">
        <w:rPr>
          <w:lang w:val="fr-FR"/>
        </w:rPr>
        <w:t>Au niveau national, il n</w:t>
      </w:r>
      <w:r w:rsidR="00857EE5" w:rsidRPr="00D0184E">
        <w:rPr>
          <w:lang w:val="fr-FR"/>
        </w:rPr>
        <w:t>’</w:t>
      </w:r>
      <w:r w:rsidRPr="00D0184E">
        <w:rPr>
          <w:lang w:val="fr-FR"/>
        </w:rPr>
        <w:t>existe pas de programmes de formation et de mentorat ciblés sur les compétences en matière d</w:t>
      </w:r>
      <w:r w:rsidR="00857EE5" w:rsidRPr="00D0184E">
        <w:rPr>
          <w:lang w:val="fr-FR"/>
        </w:rPr>
        <w:t>’</w:t>
      </w:r>
      <w:r w:rsidRPr="00D0184E">
        <w:rPr>
          <w:lang w:val="fr-FR"/>
        </w:rPr>
        <w:t>encadrement et de négociation à l</w:t>
      </w:r>
      <w:r w:rsidR="00857EE5" w:rsidRPr="00D0184E">
        <w:rPr>
          <w:lang w:val="fr-FR"/>
        </w:rPr>
        <w:t>’</w:t>
      </w:r>
      <w:r w:rsidRPr="00D0184E">
        <w:rPr>
          <w:lang w:val="fr-FR"/>
        </w:rPr>
        <w:t>intention des candidates et candidats qui exercent une fonction publique.</w:t>
      </w:r>
    </w:p>
    <w:p w14:paraId="1097850C" w14:textId="3CA0DFF7" w:rsidR="00C175BA" w:rsidRPr="00D0184E" w:rsidRDefault="00C175BA" w:rsidP="00FA3EEF">
      <w:pPr>
        <w:pStyle w:val="SingleTxt"/>
        <w:spacing w:after="0" w:line="120" w:lineRule="exact"/>
        <w:rPr>
          <w:sz w:val="10"/>
          <w:lang w:val="fr-FR"/>
        </w:rPr>
      </w:pPr>
    </w:p>
    <w:p w14:paraId="02BCD40F" w14:textId="3CDD7398" w:rsidR="00C175BA" w:rsidRPr="00D0184E" w:rsidRDefault="00C175BA" w:rsidP="00FA3EEF">
      <w:pPr>
        <w:pStyle w:val="SingleTxt"/>
        <w:spacing w:after="0" w:line="120" w:lineRule="exact"/>
        <w:rPr>
          <w:sz w:val="10"/>
          <w:lang w:val="fr-FR"/>
        </w:rPr>
      </w:pPr>
    </w:p>
    <w:p w14:paraId="2CDA61B1" w14:textId="77777777" w:rsidR="00EE7C8F" w:rsidRPr="00D0184E" w:rsidRDefault="00EE7C8F" w:rsidP="00FA3E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2" w:name="_Toc15240491"/>
      <w:r w:rsidRPr="00D0184E">
        <w:rPr>
          <w:lang w:val="fr-FR"/>
        </w:rPr>
        <w:tab/>
        <w:t>G.</w:t>
      </w:r>
      <w:r w:rsidRPr="00D0184E">
        <w:rPr>
          <w:lang w:val="fr-FR"/>
        </w:rPr>
        <w:tab/>
        <w:t>Formation professionnelle et emploi</w:t>
      </w:r>
      <w:bookmarkEnd w:id="42"/>
    </w:p>
    <w:p w14:paraId="14906AF6" w14:textId="77777777" w:rsidR="00C175BA" w:rsidRPr="00D0184E" w:rsidRDefault="00C175BA" w:rsidP="00FA3EEF">
      <w:pPr>
        <w:pStyle w:val="SingleTxt"/>
        <w:spacing w:after="0" w:line="120" w:lineRule="exact"/>
        <w:rPr>
          <w:sz w:val="10"/>
          <w:lang w:val="fr-FR"/>
        </w:rPr>
      </w:pPr>
    </w:p>
    <w:p w14:paraId="33198449" w14:textId="77777777" w:rsidR="00C175BA" w:rsidRPr="00D0184E" w:rsidRDefault="00C175BA" w:rsidP="00FA3EEF">
      <w:pPr>
        <w:pStyle w:val="SingleTxt"/>
        <w:spacing w:after="0" w:line="120" w:lineRule="exact"/>
        <w:rPr>
          <w:sz w:val="10"/>
          <w:lang w:val="fr-FR"/>
        </w:rPr>
      </w:pPr>
    </w:p>
    <w:p w14:paraId="50E27B46" w14:textId="60C335D9" w:rsidR="00EE7C8F" w:rsidRPr="00D0184E" w:rsidRDefault="00EE7C8F" w:rsidP="00FA3EEF">
      <w:pPr>
        <w:pStyle w:val="SingleTxt"/>
        <w:numPr>
          <w:ilvl w:val="0"/>
          <w:numId w:val="34"/>
        </w:numPr>
        <w:spacing w:line="240" w:lineRule="exact"/>
        <w:ind w:left="1267"/>
        <w:rPr>
          <w:lang w:val="fr-FR"/>
        </w:rPr>
      </w:pPr>
      <w:r w:rsidRPr="00D0184E">
        <w:rPr>
          <w:lang w:val="fr-FR"/>
        </w:rPr>
        <w:t>Pour une meilleure sensibilisation de la population sur l</w:t>
      </w:r>
      <w:r w:rsidR="00857EE5" w:rsidRPr="00D0184E">
        <w:rPr>
          <w:lang w:val="fr-FR"/>
        </w:rPr>
        <w:t>’</w:t>
      </w:r>
      <w:r w:rsidRPr="00D0184E">
        <w:rPr>
          <w:lang w:val="fr-FR"/>
        </w:rPr>
        <w:t>importance de l</w:t>
      </w:r>
      <w:r w:rsidR="00857EE5" w:rsidRPr="00D0184E">
        <w:rPr>
          <w:lang w:val="fr-FR"/>
        </w:rPr>
        <w:t>’</w:t>
      </w:r>
      <w:r w:rsidRPr="00D0184E">
        <w:rPr>
          <w:lang w:val="fr-FR"/>
        </w:rPr>
        <w:t>éducation des femmes et des filles, la « Journée nationale genre et Formation professionnelle » a été institutionnalisée. Dans le même sillage, les Chefs religieux et coutumiers ont organisé une « Journées carrières sensibles au genre » dans leurs localités pour un plaidoyer sur l</w:t>
      </w:r>
      <w:r w:rsidR="00857EE5" w:rsidRPr="00D0184E">
        <w:rPr>
          <w:lang w:val="fr-FR"/>
        </w:rPr>
        <w:t>’</w:t>
      </w:r>
      <w:r w:rsidRPr="00D0184E">
        <w:rPr>
          <w:lang w:val="fr-FR"/>
        </w:rPr>
        <w:t>éducation et la formation des filles.</w:t>
      </w:r>
    </w:p>
    <w:p w14:paraId="1B9FFA35" w14:textId="30CD663D" w:rsidR="00EE7C8F" w:rsidRPr="00D0184E" w:rsidRDefault="00EE7C8F" w:rsidP="00FA3EEF">
      <w:pPr>
        <w:pStyle w:val="SingleTxt"/>
        <w:numPr>
          <w:ilvl w:val="0"/>
          <w:numId w:val="34"/>
        </w:numPr>
        <w:spacing w:line="240" w:lineRule="exact"/>
        <w:ind w:left="1267"/>
        <w:rPr>
          <w:lang w:val="fr-FR"/>
        </w:rPr>
      </w:pPr>
      <w:r w:rsidRPr="00D0184E">
        <w:rPr>
          <w:lang w:val="fr-FR"/>
        </w:rPr>
        <w:t>Dans ce secteur, l</w:t>
      </w:r>
      <w:r w:rsidR="00857EE5" w:rsidRPr="00D0184E">
        <w:rPr>
          <w:lang w:val="fr-FR"/>
        </w:rPr>
        <w:t>’</w:t>
      </w:r>
      <w:r w:rsidR="007E5359" w:rsidRPr="00D0184E">
        <w:rPr>
          <w:lang w:val="fr-FR"/>
        </w:rPr>
        <w:t>État</w:t>
      </w:r>
      <w:r w:rsidRPr="00D0184E">
        <w:rPr>
          <w:lang w:val="fr-FR"/>
        </w:rPr>
        <w:t xml:space="preserve"> du Sénégal a pris les mesures suivantes</w:t>
      </w:r>
      <w:r w:rsidR="00857EE5" w:rsidRPr="00D0184E">
        <w:rPr>
          <w:lang w:val="fr-FR"/>
        </w:rPr>
        <w:t> :</w:t>
      </w:r>
    </w:p>
    <w:p w14:paraId="634E8B8F" w14:textId="3582359D"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Orientation de </w:t>
      </w:r>
      <w:r w:rsidR="00EE7C8F" w:rsidRPr="006A6480">
        <w:rPr>
          <w:lang w:val="fr-FR"/>
        </w:rPr>
        <w:t>30</w:t>
      </w:r>
      <w:r w:rsidR="00857EE5" w:rsidRPr="00D0184E">
        <w:rPr>
          <w:lang w:val="fr-FR"/>
        </w:rPr>
        <w:t> %</w:t>
      </w:r>
      <w:r w:rsidR="00EE7C8F" w:rsidRPr="00D0184E">
        <w:rPr>
          <w:lang w:val="fr-FR"/>
        </w:rPr>
        <w:t xml:space="preserve"> du cycle fondamental vers la (formation professionnelle et technique) FPT en </w:t>
      </w:r>
      <w:r w:rsidR="00EE7C8F" w:rsidRPr="006A6480">
        <w:rPr>
          <w:lang w:val="fr-FR"/>
        </w:rPr>
        <w:t>2030</w:t>
      </w:r>
      <w:r w:rsidR="00EE7C8F" w:rsidRPr="00D0184E">
        <w:rPr>
          <w:lang w:val="fr-FR"/>
        </w:rPr>
        <w:t>, cherchant ainsi à réduire le faible pourcentage d</w:t>
      </w:r>
      <w:r w:rsidR="00857EE5" w:rsidRPr="00D0184E">
        <w:rPr>
          <w:lang w:val="fr-FR"/>
        </w:rPr>
        <w:t>’</w:t>
      </w:r>
      <w:r w:rsidR="00EE7C8F" w:rsidRPr="00D0184E">
        <w:rPr>
          <w:lang w:val="fr-FR"/>
        </w:rPr>
        <w:t>élèves de l</w:t>
      </w:r>
      <w:r w:rsidR="00857EE5" w:rsidRPr="00D0184E">
        <w:rPr>
          <w:lang w:val="fr-FR"/>
        </w:rPr>
        <w:t>’</w:t>
      </w:r>
      <w:r w:rsidR="00EE7C8F" w:rsidRPr="00D0184E">
        <w:rPr>
          <w:lang w:val="fr-FR"/>
        </w:rPr>
        <w:t>enseignement général orienté vers la FPT</w:t>
      </w:r>
      <w:r w:rsidR="00857EE5" w:rsidRPr="00D0184E">
        <w:rPr>
          <w:lang w:val="fr-FR"/>
        </w:rPr>
        <w:t> ;</w:t>
      </w:r>
    </w:p>
    <w:p w14:paraId="574CD1A7" w14:textId="3DFF1030"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Développement des offres de formation avec l</w:t>
      </w:r>
      <w:r w:rsidR="00857EE5" w:rsidRPr="00D0184E">
        <w:rPr>
          <w:lang w:val="fr-FR"/>
        </w:rPr>
        <w:t>’</w:t>
      </w:r>
      <w:r w:rsidR="00EE7C8F" w:rsidRPr="00D0184E">
        <w:rPr>
          <w:lang w:val="fr-FR"/>
        </w:rPr>
        <w:t>orientation de la Formation professionnelle vers les besoins du marché du travail</w:t>
      </w:r>
      <w:r w:rsidR="00857EE5" w:rsidRPr="00D0184E">
        <w:rPr>
          <w:lang w:val="fr-FR"/>
        </w:rPr>
        <w:t> ;</w:t>
      </w:r>
    </w:p>
    <w:p w14:paraId="3913D24E" w14:textId="58627576"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Renforcement de la compétitivité et de la productivité des filières économiques à fort potentiel de croissance</w:t>
      </w:r>
      <w:r w:rsidR="00857EE5" w:rsidRPr="00D0184E">
        <w:rPr>
          <w:lang w:val="fr-FR"/>
        </w:rPr>
        <w:t> ;</w:t>
      </w:r>
    </w:p>
    <w:p w14:paraId="4877BD9F" w14:textId="612C133F"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Renforcement des capacités techniques et managériales des femmes (</w:t>
      </w:r>
      <w:r w:rsidR="00EE7C8F" w:rsidRPr="006A6480">
        <w:rPr>
          <w:lang w:val="fr-FR"/>
        </w:rPr>
        <w:t>200</w:t>
      </w:r>
      <w:r w:rsidRPr="00D0184E">
        <w:rPr>
          <w:lang w:val="fr-FR"/>
        </w:rPr>
        <w:t> </w:t>
      </w:r>
      <w:r w:rsidR="00EE7C8F" w:rsidRPr="006A6480">
        <w:rPr>
          <w:lang w:val="fr-FR"/>
        </w:rPr>
        <w:t>000</w:t>
      </w:r>
      <w:r w:rsidR="00B75BEC" w:rsidRPr="00D0184E">
        <w:rPr>
          <w:lang w:val="fr-FR"/>
        </w:rPr>
        <w:t> </w:t>
      </w:r>
      <w:r w:rsidR="00EE7C8F" w:rsidRPr="00D0184E">
        <w:rPr>
          <w:lang w:val="fr-FR"/>
        </w:rPr>
        <w:t xml:space="preserve">femmes formées sur la période </w:t>
      </w:r>
      <w:r w:rsidR="00EE7C8F" w:rsidRPr="006A6480">
        <w:rPr>
          <w:lang w:val="fr-FR"/>
        </w:rPr>
        <w:t>2012</w:t>
      </w:r>
      <w:r w:rsidR="00EE7C8F" w:rsidRPr="00D0184E">
        <w:rPr>
          <w:lang w:val="fr-FR"/>
        </w:rPr>
        <w:t>-</w:t>
      </w:r>
      <w:r w:rsidR="00EE7C8F" w:rsidRPr="006A6480">
        <w:rPr>
          <w:lang w:val="fr-FR"/>
        </w:rPr>
        <w:t>2016</w:t>
      </w:r>
      <w:r w:rsidR="00EE7C8F" w:rsidRPr="00D0184E">
        <w:rPr>
          <w:lang w:val="fr-FR"/>
        </w:rPr>
        <w:t>)</w:t>
      </w:r>
      <w:r w:rsidR="00857EE5" w:rsidRPr="00D0184E">
        <w:rPr>
          <w:lang w:val="fr-FR"/>
        </w:rPr>
        <w:t> ;</w:t>
      </w:r>
    </w:p>
    <w:p w14:paraId="34B25AF3" w14:textId="484C0B4A"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Renforcement de l</w:t>
      </w:r>
      <w:r w:rsidR="00857EE5" w:rsidRPr="00D0184E">
        <w:rPr>
          <w:lang w:val="fr-FR"/>
        </w:rPr>
        <w:t>’</w:t>
      </w:r>
      <w:r w:rsidR="00EE7C8F" w:rsidRPr="00D0184E">
        <w:rPr>
          <w:lang w:val="fr-FR"/>
        </w:rPr>
        <w:t xml:space="preserve">accès des femmes aux crédits (plus de </w:t>
      </w:r>
      <w:r w:rsidR="00EE7C8F" w:rsidRPr="006A6480">
        <w:rPr>
          <w:lang w:val="fr-FR"/>
        </w:rPr>
        <w:t>15</w:t>
      </w:r>
      <w:r w:rsidR="00B75BEC" w:rsidRPr="00D0184E">
        <w:rPr>
          <w:lang w:val="fr-FR"/>
        </w:rPr>
        <w:t> </w:t>
      </w:r>
      <w:r w:rsidR="00EE7C8F" w:rsidRPr="006A6480">
        <w:rPr>
          <w:lang w:val="fr-FR"/>
        </w:rPr>
        <w:t>000</w:t>
      </w:r>
      <w:r w:rsidR="00EE7C8F" w:rsidRPr="00D0184E">
        <w:rPr>
          <w:lang w:val="fr-FR"/>
        </w:rPr>
        <w:t xml:space="preserve"> projets financés pour une enveloppe d</w:t>
      </w:r>
      <w:r w:rsidR="00857EE5" w:rsidRPr="00D0184E">
        <w:rPr>
          <w:lang w:val="fr-FR"/>
        </w:rPr>
        <w:t>’</w:t>
      </w:r>
      <w:r w:rsidR="00EE7C8F" w:rsidRPr="00D0184E">
        <w:rPr>
          <w:lang w:val="fr-FR"/>
        </w:rPr>
        <w:t xml:space="preserve">environ </w:t>
      </w:r>
      <w:r w:rsidR="00EE7C8F" w:rsidRPr="006A6480">
        <w:rPr>
          <w:lang w:val="fr-FR"/>
        </w:rPr>
        <w:t>20</w:t>
      </w:r>
      <w:r w:rsidR="00EE7C8F" w:rsidRPr="00D0184E">
        <w:rPr>
          <w:lang w:val="fr-FR"/>
        </w:rPr>
        <w:t> </w:t>
      </w:r>
      <w:r w:rsidR="00EE7C8F" w:rsidRPr="006A6480">
        <w:rPr>
          <w:lang w:val="fr-FR"/>
        </w:rPr>
        <w:t>000</w:t>
      </w:r>
      <w:r w:rsidR="00EE7C8F" w:rsidRPr="00D0184E">
        <w:rPr>
          <w:lang w:val="fr-FR"/>
        </w:rPr>
        <w:t> </w:t>
      </w:r>
      <w:r w:rsidR="00EE7C8F" w:rsidRPr="006A6480">
        <w:rPr>
          <w:lang w:val="fr-FR"/>
        </w:rPr>
        <w:t>000</w:t>
      </w:r>
      <w:r w:rsidR="00EE7C8F" w:rsidRPr="00D0184E">
        <w:rPr>
          <w:lang w:val="fr-FR"/>
        </w:rPr>
        <w:t xml:space="preserve"> </w:t>
      </w:r>
      <w:r w:rsidR="00EE7C8F" w:rsidRPr="006A6480">
        <w:rPr>
          <w:lang w:val="fr-FR"/>
        </w:rPr>
        <w:t>000</w:t>
      </w:r>
      <w:r w:rsidR="00EE7C8F" w:rsidRPr="00D0184E">
        <w:rPr>
          <w:lang w:val="fr-FR"/>
        </w:rPr>
        <w:t>)</w:t>
      </w:r>
      <w:r w:rsidR="00857EE5" w:rsidRPr="00D0184E">
        <w:rPr>
          <w:lang w:val="fr-FR"/>
        </w:rPr>
        <w:t> ;</w:t>
      </w:r>
    </w:p>
    <w:p w14:paraId="3957DC1E" w14:textId="1B5FF420"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Distribution de </w:t>
      </w:r>
      <w:r w:rsidR="00EE7C8F" w:rsidRPr="006A6480">
        <w:rPr>
          <w:lang w:val="fr-FR"/>
        </w:rPr>
        <w:t>5</w:t>
      </w:r>
      <w:r w:rsidR="00EE7C8F" w:rsidRPr="00D0184E">
        <w:rPr>
          <w:lang w:val="fr-FR"/>
        </w:rPr>
        <w:t xml:space="preserve"> </w:t>
      </w:r>
      <w:r w:rsidR="00EE7C8F" w:rsidRPr="006A6480">
        <w:rPr>
          <w:lang w:val="fr-FR"/>
        </w:rPr>
        <w:t>000</w:t>
      </w:r>
      <w:r w:rsidR="00EE7C8F" w:rsidRPr="00D0184E">
        <w:rPr>
          <w:lang w:val="fr-FR"/>
        </w:rPr>
        <w:t xml:space="preserve"> unités de production au profit des femmes</w:t>
      </w:r>
      <w:r w:rsidR="00857EE5" w:rsidRPr="00D0184E">
        <w:rPr>
          <w:lang w:val="fr-FR"/>
        </w:rPr>
        <w:t> ;</w:t>
      </w:r>
    </w:p>
    <w:p w14:paraId="7AA43B71" w14:textId="782FE5C7"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Nombre d</w:t>
      </w:r>
      <w:r w:rsidR="00857EE5" w:rsidRPr="00D0184E">
        <w:rPr>
          <w:lang w:val="fr-FR"/>
        </w:rPr>
        <w:t>’</w:t>
      </w:r>
      <w:r w:rsidR="00EE7C8F" w:rsidRPr="00D0184E">
        <w:rPr>
          <w:lang w:val="fr-FR"/>
        </w:rPr>
        <w:t xml:space="preserve">apprenants inscrits dans la formation professionnelle et technique pour </w:t>
      </w:r>
      <w:r w:rsidR="00EE7C8F" w:rsidRPr="006A6480">
        <w:rPr>
          <w:lang w:val="fr-FR"/>
        </w:rPr>
        <w:t>100</w:t>
      </w:r>
      <w:r w:rsidR="004E2CA7" w:rsidRPr="004E2CA7">
        <w:rPr>
          <w:lang w:val="fr-FR"/>
        </w:rPr>
        <w:t> </w:t>
      </w:r>
      <w:r w:rsidR="00EE7C8F" w:rsidRPr="006A6480">
        <w:rPr>
          <w:lang w:val="fr-FR"/>
        </w:rPr>
        <w:t>000</w:t>
      </w:r>
      <w:r w:rsidR="00EE7C8F" w:rsidRPr="00D0184E">
        <w:rPr>
          <w:lang w:val="fr-FR"/>
        </w:rPr>
        <w:t xml:space="preserve"> habitants est passé de </w:t>
      </w:r>
      <w:r w:rsidR="00EE7C8F" w:rsidRPr="006A6480">
        <w:rPr>
          <w:lang w:val="fr-FR"/>
        </w:rPr>
        <w:t>402</w:t>
      </w:r>
      <w:r w:rsidR="00EE7C8F" w:rsidRPr="00D0184E">
        <w:rPr>
          <w:lang w:val="fr-FR"/>
        </w:rPr>
        <w:t xml:space="preserve"> à </w:t>
      </w:r>
      <w:r w:rsidR="00EE7C8F" w:rsidRPr="006A6480">
        <w:rPr>
          <w:lang w:val="fr-FR"/>
        </w:rPr>
        <w:t>600</w:t>
      </w:r>
      <w:r w:rsidR="00EE7C8F" w:rsidRPr="00D0184E">
        <w:rPr>
          <w:lang w:val="fr-FR"/>
        </w:rPr>
        <w:t xml:space="preserve"> entre </w:t>
      </w:r>
      <w:r w:rsidR="00EE7C8F" w:rsidRPr="006A6480">
        <w:rPr>
          <w:lang w:val="fr-FR"/>
        </w:rPr>
        <w:t>2015</w:t>
      </w:r>
      <w:r w:rsidR="00EE7C8F" w:rsidRPr="00D0184E">
        <w:rPr>
          <w:lang w:val="fr-FR"/>
        </w:rPr>
        <w:t xml:space="preserve"> et </w:t>
      </w:r>
      <w:r w:rsidR="00EE7C8F" w:rsidRPr="006A6480">
        <w:rPr>
          <w:lang w:val="fr-FR"/>
        </w:rPr>
        <w:t>2016</w:t>
      </w:r>
      <w:r w:rsidR="00EE7C8F" w:rsidRPr="00D0184E">
        <w:rPr>
          <w:lang w:val="fr-FR"/>
        </w:rPr>
        <w:t xml:space="preserve">, soit une augmentation de </w:t>
      </w:r>
      <w:r w:rsidR="00EE7C8F" w:rsidRPr="006A6480">
        <w:rPr>
          <w:lang w:val="fr-FR"/>
        </w:rPr>
        <w:t>198</w:t>
      </w:r>
      <w:r w:rsidR="00EE7C8F" w:rsidRPr="00D0184E">
        <w:rPr>
          <w:lang w:val="fr-FR"/>
        </w:rPr>
        <w:t xml:space="preserve"> apprenants. Par rapport à la cible de </w:t>
      </w:r>
      <w:r w:rsidR="00EE7C8F" w:rsidRPr="006A6480">
        <w:rPr>
          <w:lang w:val="fr-FR"/>
        </w:rPr>
        <w:t>2016</w:t>
      </w:r>
      <w:r w:rsidR="00EE7C8F" w:rsidRPr="00D0184E">
        <w:rPr>
          <w:lang w:val="fr-FR"/>
        </w:rPr>
        <w:t xml:space="preserve"> (</w:t>
      </w:r>
      <w:r w:rsidR="00EE7C8F" w:rsidRPr="006A6480">
        <w:rPr>
          <w:lang w:val="fr-FR"/>
        </w:rPr>
        <w:t>560</w:t>
      </w:r>
      <w:r w:rsidR="00EE7C8F" w:rsidRPr="00D0184E">
        <w:rPr>
          <w:lang w:val="fr-FR"/>
        </w:rPr>
        <w:t xml:space="preserve">), il y a un gain de </w:t>
      </w:r>
      <w:r w:rsidR="00EE7C8F" w:rsidRPr="006A6480">
        <w:rPr>
          <w:lang w:val="fr-FR"/>
        </w:rPr>
        <w:t>40</w:t>
      </w:r>
      <w:r w:rsidR="00EE7C8F" w:rsidRPr="00D0184E">
        <w:rPr>
          <w:lang w:val="fr-FR"/>
        </w:rPr>
        <w:t xml:space="preserve"> apprenants.</w:t>
      </w:r>
    </w:p>
    <w:p w14:paraId="0989685F" w14:textId="42EFC917" w:rsidR="00EE7C8F" w:rsidRPr="00D0184E" w:rsidRDefault="00EE7C8F" w:rsidP="00FA3EEF">
      <w:pPr>
        <w:pStyle w:val="SingleTxt"/>
        <w:numPr>
          <w:ilvl w:val="0"/>
          <w:numId w:val="34"/>
        </w:numPr>
        <w:spacing w:line="240" w:lineRule="exact"/>
        <w:ind w:left="1267"/>
        <w:rPr>
          <w:lang w:val="fr-FR"/>
        </w:rPr>
      </w:pPr>
      <w:r w:rsidRPr="00D0184E">
        <w:rPr>
          <w:lang w:val="fr-FR"/>
        </w:rPr>
        <w:t>En vue d</w:t>
      </w:r>
      <w:r w:rsidR="00857EE5" w:rsidRPr="00D0184E">
        <w:rPr>
          <w:lang w:val="fr-FR"/>
        </w:rPr>
        <w:t>’</w:t>
      </w:r>
      <w:r w:rsidRPr="00D0184E">
        <w:rPr>
          <w:lang w:val="fr-FR"/>
        </w:rPr>
        <w:t>encourager les femmes et les hommes à s</w:t>
      </w:r>
      <w:r w:rsidR="00857EE5" w:rsidRPr="00D0184E">
        <w:rPr>
          <w:lang w:val="fr-FR"/>
        </w:rPr>
        <w:t>’</w:t>
      </w:r>
      <w:r w:rsidRPr="00D0184E">
        <w:rPr>
          <w:lang w:val="fr-FR"/>
        </w:rPr>
        <w:t>orienter vers les filières et les carrières non traditionnelles, l</w:t>
      </w:r>
      <w:r w:rsidR="00857EE5" w:rsidRPr="00D0184E">
        <w:rPr>
          <w:lang w:val="fr-FR"/>
        </w:rPr>
        <w:t>’</w:t>
      </w:r>
      <w:r w:rsidR="007E5359" w:rsidRPr="00D0184E">
        <w:rPr>
          <w:lang w:val="fr-FR"/>
        </w:rPr>
        <w:t>État</w:t>
      </w:r>
      <w:r w:rsidRPr="00D0184E">
        <w:rPr>
          <w:lang w:val="fr-FR"/>
        </w:rPr>
        <w:t xml:space="preserve"> a pris les mesures suivantes</w:t>
      </w:r>
      <w:r w:rsidR="00857EE5" w:rsidRPr="00D0184E">
        <w:rPr>
          <w:lang w:val="fr-FR"/>
        </w:rPr>
        <w:t> :</w:t>
      </w:r>
    </w:p>
    <w:p w14:paraId="7775C3F9" w14:textId="6D6C8F56" w:rsidR="00EE7C8F" w:rsidRPr="00D0184E" w:rsidRDefault="00C175BA" w:rsidP="00FA3EEF">
      <w:pPr>
        <w:pStyle w:val="SingleTxt"/>
        <w:tabs>
          <w:tab w:val="right" w:pos="1685"/>
        </w:tabs>
        <w:ind w:left="1742" w:hanging="475"/>
        <w:rPr>
          <w:lang w:val="fr-FR"/>
        </w:rPr>
      </w:pPr>
      <w:r w:rsidRPr="00D0184E">
        <w:rPr>
          <w:lang w:val="fr-FR"/>
        </w:rPr>
        <w:lastRenderedPageBreak/>
        <w:tab/>
        <w:t>•</w:t>
      </w:r>
      <w:r w:rsidRPr="00D0184E">
        <w:rPr>
          <w:lang w:val="fr-FR"/>
        </w:rPr>
        <w:tab/>
      </w:r>
      <w:r w:rsidR="00EE7C8F" w:rsidRPr="00D0184E">
        <w:rPr>
          <w:lang w:val="fr-FR"/>
        </w:rPr>
        <w:t>Augmentation des ressources allouées à la formation professionnelle et à l</w:t>
      </w:r>
      <w:r w:rsidR="00857EE5" w:rsidRPr="00D0184E">
        <w:rPr>
          <w:lang w:val="fr-FR"/>
        </w:rPr>
        <w:t>’</w:t>
      </w:r>
      <w:r w:rsidR="00EE7C8F" w:rsidRPr="00D0184E">
        <w:rPr>
          <w:lang w:val="fr-FR"/>
        </w:rPr>
        <w:t xml:space="preserve">enseignement technique passant de </w:t>
      </w:r>
      <w:r w:rsidR="00EE7C8F" w:rsidRPr="006A6480">
        <w:rPr>
          <w:lang w:val="fr-FR"/>
        </w:rPr>
        <w:t>20</w:t>
      </w:r>
      <w:r w:rsidR="00EE7C8F" w:rsidRPr="00D0184E">
        <w:rPr>
          <w:lang w:val="fr-FR"/>
        </w:rPr>
        <w:t xml:space="preserve"> milliards en </w:t>
      </w:r>
      <w:r w:rsidR="00EE7C8F" w:rsidRPr="006A6480">
        <w:rPr>
          <w:lang w:val="fr-FR"/>
        </w:rPr>
        <w:t>2012</w:t>
      </w:r>
      <w:r w:rsidR="00EE7C8F" w:rsidRPr="00D0184E">
        <w:rPr>
          <w:lang w:val="fr-FR"/>
        </w:rPr>
        <w:t xml:space="preserve"> à </w:t>
      </w:r>
      <w:r w:rsidR="00EE7C8F" w:rsidRPr="006A6480">
        <w:rPr>
          <w:lang w:val="fr-FR"/>
        </w:rPr>
        <w:t>31</w:t>
      </w:r>
      <w:r w:rsidR="00EE7C8F" w:rsidRPr="00D0184E">
        <w:rPr>
          <w:lang w:val="fr-FR"/>
        </w:rPr>
        <w:t>,</w:t>
      </w:r>
      <w:r w:rsidR="00EE7C8F" w:rsidRPr="006A6480">
        <w:rPr>
          <w:lang w:val="fr-FR"/>
        </w:rPr>
        <w:t>8</w:t>
      </w:r>
      <w:r w:rsidR="00EE7C8F" w:rsidRPr="00D0184E">
        <w:rPr>
          <w:lang w:val="fr-FR"/>
        </w:rPr>
        <w:t xml:space="preserve"> milliards en </w:t>
      </w:r>
      <w:r w:rsidR="00EE7C8F" w:rsidRPr="006A6480">
        <w:rPr>
          <w:lang w:val="fr-FR"/>
        </w:rPr>
        <w:t>2016</w:t>
      </w:r>
      <w:r w:rsidR="00EE7C8F" w:rsidRPr="00D0184E">
        <w:rPr>
          <w:lang w:val="fr-FR"/>
        </w:rPr>
        <w:t xml:space="preserve"> pour renforcer le niveau de qualification des femmes et des filles afin de leur permettre de valoriser toutes les opportunités d</w:t>
      </w:r>
      <w:r w:rsidR="00857EE5" w:rsidRPr="00D0184E">
        <w:rPr>
          <w:lang w:val="fr-FR"/>
        </w:rPr>
        <w:t>’</w:t>
      </w:r>
      <w:r w:rsidR="00EE7C8F" w:rsidRPr="00D0184E">
        <w:rPr>
          <w:lang w:val="fr-FR"/>
        </w:rPr>
        <w:t>emploi</w:t>
      </w:r>
      <w:r w:rsidR="00857EE5" w:rsidRPr="00D0184E">
        <w:rPr>
          <w:lang w:val="fr-FR"/>
        </w:rPr>
        <w:t> ;</w:t>
      </w:r>
    </w:p>
    <w:p w14:paraId="7BEC21E3" w14:textId="08B3CB72"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Construction et réhabilitation des structures de formation professionnelle avec une prise en compte du genre</w:t>
      </w:r>
      <w:r w:rsidR="00857EE5" w:rsidRPr="00D0184E">
        <w:rPr>
          <w:lang w:val="fr-FR"/>
        </w:rPr>
        <w:t> :</w:t>
      </w:r>
      <w:r w:rsidR="00EE7C8F" w:rsidRPr="00D0184E">
        <w:rPr>
          <w:lang w:val="fr-FR"/>
        </w:rPr>
        <w:t xml:space="preserve"> rampes, toilettes séparées filles/garçons, infirmeries équipées</w:t>
      </w:r>
      <w:r w:rsidR="00857EE5" w:rsidRPr="00D0184E">
        <w:rPr>
          <w:lang w:val="fr-FR"/>
        </w:rPr>
        <w:t> ;</w:t>
      </w:r>
    </w:p>
    <w:p w14:paraId="2CDCFA2D" w14:textId="678C0991"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Octroi de trousses de dignité aux filles issues de familles démunies</w:t>
      </w:r>
      <w:r w:rsidR="00857EE5" w:rsidRPr="00D0184E">
        <w:rPr>
          <w:lang w:val="fr-FR"/>
        </w:rPr>
        <w:t> ;</w:t>
      </w:r>
    </w:p>
    <w:p w14:paraId="34765BCD" w14:textId="0356BF8E"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Octroi de bourses d</w:t>
      </w:r>
      <w:r w:rsidR="00857EE5" w:rsidRPr="00D0184E">
        <w:rPr>
          <w:lang w:val="fr-FR"/>
        </w:rPr>
        <w:t>’</w:t>
      </w:r>
      <w:r w:rsidR="00EE7C8F" w:rsidRPr="00D0184E">
        <w:rPr>
          <w:lang w:val="fr-FR"/>
        </w:rPr>
        <w:t>excellence aux meilleures filles inscrites dans les filières techniques et industrielles chaque année</w:t>
      </w:r>
      <w:r w:rsidR="00857EE5" w:rsidRPr="00D0184E">
        <w:rPr>
          <w:lang w:val="fr-FR"/>
        </w:rPr>
        <w:t> ;</w:t>
      </w:r>
    </w:p>
    <w:p w14:paraId="3BAC9DF1" w14:textId="2C21BBFB"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Organisation d</w:t>
      </w:r>
      <w:r w:rsidR="00857EE5" w:rsidRPr="00D0184E">
        <w:rPr>
          <w:lang w:val="fr-FR"/>
        </w:rPr>
        <w:t>’</w:t>
      </w:r>
      <w:r w:rsidR="00EE7C8F" w:rsidRPr="00D0184E">
        <w:rPr>
          <w:lang w:val="fr-FR"/>
        </w:rPr>
        <w:t xml:space="preserve">un concours « la technicienne » pour encourager chaque année les </w:t>
      </w:r>
      <w:r w:rsidR="00EE7C8F" w:rsidRPr="006A6480">
        <w:rPr>
          <w:lang w:val="fr-FR"/>
        </w:rPr>
        <w:t>3</w:t>
      </w:r>
      <w:r w:rsidR="00EE7C8F" w:rsidRPr="00D0184E">
        <w:rPr>
          <w:lang w:val="fr-FR"/>
        </w:rPr>
        <w:t xml:space="preserve"> meilleures filles des filières et métiers réservés aux garçons</w:t>
      </w:r>
      <w:r w:rsidR="00857EE5" w:rsidRPr="00D0184E">
        <w:rPr>
          <w:lang w:val="fr-FR"/>
        </w:rPr>
        <w:t> ;</w:t>
      </w:r>
    </w:p>
    <w:p w14:paraId="6833F18D" w14:textId="0A34F156"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Érection de certains centres en centre d</w:t>
      </w:r>
      <w:r w:rsidR="00857EE5" w:rsidRPr="00D0184E">
        <w:rPr>
          <w:lang w:val="fr-FR"/>
        </w:rPr>
        <w:t>’</w:t>
      </w:r>
      <w:r w:rsidR="00EE7C8F" w:rsidRPr="00D0184E">
        <w:rPr>
          <w:lang w:val="fr-FR"/>
        </w:rPr>
        <w:t>excellence</w:t>
      </w:r>
      <w:r w:rsidR="00857EE5" w:rsidRPr="00D0184E">
        <w:rPr>
          <w:lang w:val="fr-FR"/>
        </w:rPr>
        <w:t> ;</w:t>
      </w:r>
    </w:p>
    <w:p w14:paraId="2BC6A79C" w14:textId="0BB46F0D"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Globalement, les filles et les femmes représentent </w:t>
      </w:r>
      <w:r w:rsidR="00EE7C8F" w:rsidRPr="006A6480">
        <w:rPr>
          <w:lang w:val="fr-FR"/>
        </w:rPr>
        <w:t>54</w:t>
      </w:r>
      <w:r w:rsidR="00857EE5" w:rsidRPr="00D0184E">
        <w:rPr>
          <w:lang w:val="fr-FR"/>
        </w:rPr>
        <w:t> %</w:t>
      </w:r>
      <w:r w:rsidR="00EE7C8F" w:rsidRPr="00D0184E">
        <w:rPr>
          <w:lang w:val="fr-FR"/>
        </w:rPr>
        <w:t xml:space="preserve"> de l</w:t>
      </w:r>
      <w:r w:rsidR="00857EE5" w:rsidRPr="00D0184E">
        <w:rPr>
          <w:lang w:val="fr-FR"/>
        </w:rPr>
        <w:t>’</w:t>
      </w:r>
      <w:r w:rsidR="00EE7C8F" w:rsidRPr="00D0184E">
        <w:rPr>
          <w:lang w:val="fr-FR"/>
        </w:rPr>
        <w:t>effectif total de la FPT</w:t>
      </w:r>
      <w:r w:rsidR="00857EE5" w:rsidRPr="00D0184E">
        <w:rPr>
          <w:lang w:val="fr-FR"/>
        </w:rPr>
        <w:t> ;</w:t>
      </w:r>
    </w:p>
    <w:p w14:paraId="7F18C909" w14:textId="4BE946F1"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Construction de nouveaux centres de formation de proximité a permis à beaucoup de filles d</w:t>
      </w:r>
      <w:r w:rsidR="00857EE5" w:rsidRPr="00D0184E">
        <w:rPr>
          <w:lang w:val="fr-FR"/>
        </w:rPr>
        <w:t>’</w:t>
      </w:r>
      <w:r w:rsidR="00EE7C8F" w:rsidRPr="00D0184E">
        <w:rPr>
          <w:lang w:val="fr-FR"/>
        </w:rPr>
        <w:t>intégrer les centres de formation</w:t>
      </w:r>
      <w:r w:rsidR="00857EE5" w:rsidRPr="00D0184E">
        <w:rPr>
          <w:lang w:val="fr-FR"/>
        </w:rPr>
        <w:t> ;</w:t>
      </w:r>
    </w:p>
    <w:p w14:paraId="74E55567" w14:textId="2CDF003C"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De </w:t>
      </w:r>
      <w:r w:rsidR="00EE7C8F" w:rsidRPr="006A6480">
        <w:rPr>
          <w:lang w:val="fr-FR"/>
        </w:rPr>
        <w:t>5</w:t>
      </w:r>
      <w:r w:rsidR="00857EE5" w:rsidRPr="00D0184E">
        <w:rPr>
          <w:lang w:val="fr-FR"/>
        </w:rPr>
        <w:t> %</w:t>
      </w:r>
      <w:r w:rsidR="00EE7C8F" w:rsidRPr="00D0184E">
        <w:rPr>
          <w:lang w:val="fr-FR"/>
        </w:rPr>
        <w:t xml:space="preserve"> en </w:t>
      </w:r>
      <w:r w:rsidR="00EE7C8F" w:rsidRPr="006A6480">
        <w:rPr>
          <w:lang w:val="fr-FR"/>
        </w:rPr>
        <w:t>2013</w:t>
      </w:r>
      <w:r w:rsidR="00EE7C8F" w:rsidRPr="00D0184E">
        <w:rPr>
          <w:lang w:val="fr-FR"/>
        </w:rPr>
        <w:t xml:space="preserve">, les filles inscrites dans les filières techniques et industrielles représentent </w:t>
      </w:r>
      <w:r w:rsidR="00EE7C8F" w:rsidRPr="006A6480">
        <w:rPr>
          <w:lang w:val="fr-FR"/>
        </w:rPr>
        <w:t>13</w:t>
      </w:r>
      <w:r w:rsidR="00857EE5" w:rsidRPr="00D0184E">
        <w:rPr>
          <w:lang w:val="fr-FR"/>
        </w:rPr>
        <w:t> %</w:t>
      </w:r>
      <w:r w:rsidR="00EE7C8F" w:rsidRPr="00D0184E">
        <w:rPr>
          <w:lang w:val="fr-FR"/>
        </w:rPr>
        <w:t xml:space="preserve"> de l</w:t>
      </w:r>
      <w:r w:rsidR="00857EE5" w:rsidRPr="00D0184E">
        <w:rPr>
          <w:lang w:val="fr-FR"/>
        </w:rPr>
        <w:t>’</w:t>
      </w:r>
      <w:r w:rsidR="00EE7C8F" w:rsidRPr="00D0184E">
        <w:rPr>
          <w:lang w:val="fr-FR"/>
        </w:rPr>
        <w:t>effectif total d</w:t>
      </w:r>
      <w:r w:rsidR="00857EE5" w:rsidRPr="00D0184E">
        <w:rPr>
          <w:lang w:val="fr-FR"/>
        </w:rPr>
        <w:t>’</w:t>
      </w:r>
      <w:r w:rsidR="00EE7C8F" w:rsidRPr="00D0184E">
        <w:rPr>
          <w:lang w:val="fr-FR"/>
        </w:rPr>
        <w:t xml:space="preserve">apprenant en </w:t>
      </w:r>
      <w:r w:rsidR="00EE7C8F" w:rsidRPr="006A6480">
        <w:rPr>
          <w:lang w:val="fr-FR"/>
        </w:rPr>
        <w:t>2016</w:t>
      </w:r>
      <w:r w:rsidR="00857EE5" w:rsidRPr="00D0184E">
        <w:rPr>
          <w:lang w:val="fr-FR"/>
        </w:rPr>
        <w:t> ;</w:t>
      </w:r>
    </w:p>
    <w:p w14:paraId="1D0A496E" w14:textId="0B5239B4"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6A6480">
        <w:rPr>
          <w:lang w:val="fr-FR"/>
        </w:rPr>
        <w:t>100</w:t>
      </w:r>
      <w:r w:rsidR="00857EE5" w:rsidRPr="00D0184E">
        <w:rPr>
          <w:lang w:val="fr-FR"/>
        </w:rPr>
        <w:t> %</w:t>
      </w:r>
      <w:r w:rsidR="00EE7C8F" w:rsidRPr="00D0184E">
        <w:rPr>
          <w:lang w:val="fr-FR"/>
        </w:rPr>
        <w:t xml:space="preserve"> des nouvelles constructions et réhabilitations se font avec une prise en compte du genre</w:t>
      </w:r>
      <w:r w:rsidR="00857EE5" w:rsidRPr="00D0184E">
        <w:rPr>
          <w:lang w:val="fr-FR"/>
        </w:rPr>
        <w:t> :</w:t>
      </w:r>
      <w:r w:rsidR="00EE7C8F" w:rsidRPr="00D0184E">
        <w:rPr>
          <w:lang w:val="fr-FR"/>
        </w:rPr>
        <w:t xml:space="preserve"> rampes, toilettes séparées</w:t>
      </w:r>
      <w:r w:rsidR="00857EE5" w:rsidRPr="00D0184E">
        <w:rPr>
          <w:lang w:val="fr-FR"/>
        </w:rPr>
        <w:t> ;</w:t>
      </w:r>
    </w:p>
    <w:p w14:paraId="2EAFC1ED" w14:textId="1F0627F2"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Octroi de bourses d</w:t>
      </w:r>
      <w:r w:rsidR="00857EE5" w:rsidRPr="00D0184E">
        <w:rPr>
          <w:lang w:val="fr-FR"/>
        </w:rPr>
        <w:t>’</w:t>
      </w:r>
      <w:r w:rsidR="00EE7C8F" w:rsidRPr="00D0184E">
        <w:rPr>
          <w:lang w:val="fr-FR"/>
        </w:rPr>
        <w:t>excellence aux filles excellentes inscrites dans les filières techniques et industrielles ayant permis de les maintenir jusqu</w:t>
      </w:r>
      <w:r w:rsidR="00857EE5" w:rsidRPr="00D0184E">
        <w:rPr>
          <w:lang w:val="fr-FR"/>
        </w:rPr>
        <w:t>’</w:t>
      </w:r>
      <w:r w:rsidR="00EE7C8F" w:rsidRPr="00D0184E">
        <w:rPr>
          <w:lang w:val="fr-FR"/>
        </w:rPr>
        <w:t>à la fin de leur formation.</w:t>
      </w:r>
    </w:p>
    <w:p w14:paraId="27AF6715" w14:textId="437659BB" w:rsidR="00EE7C8F" w:rsidRPr="00D0184E" w:rsidRDefault="00EE7C8F" w:rsidP="00FA3EEF">
      <w:pPr>
        <w:pStyle w:val="SingleTxt"/>
        <w:numPr>
          <w:ilvl w:val="0"/>
          <w:numId w:val="34"/>
        </w:numPr>
        <w:spacing w:line="240" w:lineRule="exact"/>
        <w:ind w:left="1267"/>
        <w:rPr>
          <w:lang w:val="fr-FR"/>
        </w:rPr>
      </w:pPr>
      <w:r w:rsidRPr="00D0184E">
        <w:rPr>
          <w:lang w:val="fr-FR"/>
        </w:rPr>
        <w:t>La formation professionnelle ouvre ses portes à toutes les couches de la population sénégalaise sans discrimination. La violence sous toutes ses formes est bannie et punie par la loi.</w:t>
      </w:r>
    </w:p>
    <w:p w14:paraId="0F125D22" w14:textId="34AEF7FA" w:rsidR="00EE7C8F" w:rsidRPr="00D0184E" w:rsidRDefault="00EE7C8F" w:rsidP="00FA3EEF">
      <w:pPr>
        <w:pStyle w:val="SingleTxt"/>
        <w:numPr>
          <w:ilvl w:val="0"/>
          <w:numId w:val="34"/>
        </w:numPr>
        <w:spacing w:line="240" w:lineRule="exact"/>
        <w:ind w:left="1267"/>
        <w:rPr>
          <w:lang w:val="fr-FR"/>
        </w:rPr>
      </w:pPr>
      <w:r w:rsidRPr="00D0184E">
        <w:rPr>
          <w:lang w:val="fr-FR"/>
        </w:rPr>
        <w:t>La violence sexuelle dans les centres de formation ou sur le trajet vers ces centres est un crime qui peut entrainer des peines d</w:t>
      </w:r>
      <w:r w:rsidR="00857EE5" w:rsidRPr="00D0184E">
        <w:rPr>
          <w:lang w:val="fr-FR"/>
        </w:rPr>
        <w:t>’</w:t>
      </w:r>
      <w:r w:rsidRPr="00D0184E">
        <w:rPr>
          <w:lang w:val="fr-FR"/>
        </w:rPr>
        <w:t>amende et d</w:t>
      </w:r>
      <w:r w:rsidR="00857EE5" w:rsidRPr="00D0184E">
        <w:rPr>
          <w:lang w:val="fr-FR"/>
        </w:rPr>
        <w:t>’</w:t>
      </w:r>
      <w:r w:rsidRPr="00D0184E">
        <w:rPr>
          <w:lang w:val="fr-FR"/>
        </w:rPr>
        <w:t>emprisonnement au titre des sanctions pénales et, sur le plan disciplinaire, la radiation si l</w:t>
      </w:r>
      <w:r w:rsidR="00857EE5" w:rsidRPr="00D0184E">
        <w:rPr>
          <w:lang w:val="fr-FR"/>
        </w:rPr>
        <w:t>’</w:t>
      </w:r>
      <w:r w:rsidRPr="00D0184E">
        <w:rPr>
          <w:lang w:val="fr-FR"/>
        </w:rPr>
        <w:t>auteur est enseignant.</w:t>
      </w:r>
    </w:p>
    <w:p w14:paraId="4E8BA649" w14:textId="15C0CF73" w:rsidR="00EE7C8F" w:rsidRPr="00D0184E" w:rsidRDefault="00EE7C8F" w:rsidP="00FA3EEF">
      <w:pPr>
        <w:pStyle w:val="SingleTxt"/>
        <w:numPr>
          <w:ilvl w:val="0"/>
          <w:numId w:val="34"/>
        </w:numPr>
        <w:spacing w:line="240" w:lineRule="exact"/>
        <w:ind w:left="1267"/>
        <w:rPr>
          <w:lang w:val="fr-FR"/>
        </w:rPr>
      </w:pPr>
      <w:r w:rsidRPr="00D0184E">
        <w:rPr>
          <w:lang w:val="fr-FR"/>
        </w:rPr>
        <w:t xml:space="preserve">Un bonus de </w:t>
      </w:r>
      <w:r w:rsidRPr="006A6480">
        <w:rPr>
          <w:lang w:val="fr-FR"/>
        </w:rPr>
        <w:t>5</w:t>
      </w:r>
      <w:r w:rsidRPr="00D0184E">
        <w:rPr>
          <w:lang w:val="fr-FR"/>
        </w:rPr>
        <w:t xml:space="preserve"> points est accordé à toutes les femmes qui aspirent à des postes de responsabilités. Le nombre de femmes occupant des postes de responsabilités entre </w:t>
      </w:r>
      <w:r w:rsidRPr="006A6480">
        <w:rPr>
          <w:lang w:val="fr-FR"/>
        </w:rPr>
        <w:t>2014</w:t>
      </w:r>
      <w:r w:rsidRPr="00D0184E">
        <w:rPr>
          <w:lang w:val="fr-FR"/>
        </w:rPr>
        <w:t xml:space="preserve"> et </w:t>
      </w:r>
      <w:r w:rsidRPr="006A6480">
        <w:rPr>
          <w:lang w:val="fr-FR"/>
        </w:rPr>
        <w:t>2018</w:t>
      </w:r>
      <w:r w:rsidRPr="00D0184E">
        <w:rPr>
          <w:lang w:val="fr-FR"/>
        </w:rPr>
        <w:t xml:space="preserve"> a augmenté.</w:t>
      </w:r>
    </w:p>
    <w:p w14:paraId="74FDB63E" w14:textId="535F74B9" w:rsidR="00400CEB" w:rsidRPr="00D0184E" w:rsidRDefault="00EE7C8F" w:rsidP="00FA3EEF">
      <w:pPr>
        <w:pStyle w:val="SingleTxt"/>
        <w:numPr>
          <w:ilvl w:val="0"/>
          <w:numId w:val="34"/>
        </w:numPr>
        <w:spacing w:line="240" w:lineRule="exact"/>
        <w:ind w:left="1267"/>
        <w:rPr>
          <w:lang w:val="fr-FR"/>
        </w:rPr>
      </w:pPr>
      <w:r w:rsidRPr="00D0184E">
        <w:rPr>
          <w:lang w:val="fr-FR"/>
        </w:rPr>
        <w:t>Les diplômes d</w:t>
      </w:r>
      <w:r w:rsidR="00857EE5" w:rsidRPr="00D0184E">
        <w:rPr>
          <w:lang w:val="fr-FR"/>
        </w:rPr>
        <w:t>’</w:t>
      </w:r>
      <w:r w:rsidRPr="00D0184E">
        <w:rPr>
          <w:lang w:val="fr-FR"/>
        </w:rPr>
        <w:t>école communément appelés « attestés » permettent aux filles et aux femmes qui n</w:t>
      </w:r>
      <w:r w:rsidR="00857EE5" w:rsidRPr="00D0184E">
        <w:rPr>
          <w:lang w:val="fr-FR"/>
        </w:rPr>
        <w:t>’</w:t>
      </w:r>
      <w:r w:rsidRPr="00D0184E">
        <w:rPr>
          <w:lang w:val="fr-FR"/>
        </w:rPr>
        <w:t>ont jamais été à l</w:t>
      </w:r>
      <w:r w:rsidR="00857EE5" w:rsidRPr="00D0184E">
        <w:rPr>
          <w:lang w:val="fr-FR"/>
        </w:rPr>
        <w:t>’</w:t>
      </w:r>
      <w:r w:rsidRPr="00D0184E">
        <w:rPr>
          <w:lang w:val="fr-FR"/>
        </w:rPr>
        <w:t>école ou qui ont un niveau faible d</w:t>
      </w:r>
      <w:r w:rsidR="00857EE5" w:rsidRPr="00D0184E">
        <w:rPr>
          <w:lang w:val="fr-FR"/>
        </w:rPr>
        <w:t>’</w:t>
      </w:r>
      <w:r w:rsidRPr="00D0184E">
        <w:rPr>
          <w:lang w:val="fr-FR"/>
        </w:rPr>
        <w:t>avoir des qualifications. Il y a également l</w:t>
      </w:r>
      <w:r w:rsidR="00857EE5" w:rsidRPr="00D0184E">
        <w:rPr>
          <w:lang w:val="fr-FR"/>
        </w:rPr>
        <w:t>’</w:t>
      </w:r>
      <w:r w:rsidRPr="00D0184E">
        <w:rPr>
          <w:lang w:val="fr-FR"/>
        </w:rPr>
        <w:t>intégration d</w:t>
      </w:r>
      <w:r w:rsidR="00857EE5" w:rsidRPr="00D0184E">
        <w:rPr>
          <w:lang w:val="fr-FR"/>
        </w:rPr>
        <w:t>’</w:t>
      </w:r>
      <w:r w:rsidRPr="00D0184E">
        <w:rPr>
          <w:lang w:val="fr-FR"/>
        </w:rPr>
        <w:t>un module alphabétisation dans les enseignements/apprentissages.</w:t>
      </w:r>
    </w:p>
    <w:p w14:paraId="1A8F4BDB" w14:textId="65783FA5" w:rsidR="00EE7C8F" w:rsidRPr="00D0184E" w:rsidRDefault="00EE7C8F" w:rsidP="00FA3EEF">
      <w:pPr>
        <w:pStyle w:val="SingleTxt"/>
        <w:numPr>
          <w:ilvl w:val="0"/>
          <w:numId w:val="34"/>
        </w:numPr>
        <w:spacing w:line="240" w:lineRule="exact"/>
        <w:ind w:left="1267"/>
        <w:rPr>
          <w:lang w:val="fr-FR"/>
        </w:rPr>
      </w:pPr>
      <w:r w:rsidRPr="00D0184E">
        <w:rPr>
          <w:lang w:val="fr-FR"/>
        </w:rPr>
        <w:t>La législation du travail sénégalaise garantit l</w:t>
      </w:r>
      <w:r w:rsidR="00857EE5" w:rsidRPr="00D0184E">
        <w:rPr>
          <w:lang w:val="fr-FR"/>
        </w:rPr>
        <w:t>’</w:t>
      </w:r>
      <w:r w:rsidRPr="00D0184E">
        <w:rPr>
          <w:lang w:val="fr-FR"/>
        </w:rPr>
        <w:t>égalité de rémunération entre hommes et femmes et ne prévoit aucune possibilité d</w:t>
      </w:r>
      <w:r w:rsidR="00857EE5" w:rsidRPr="00D0184E">
        <w:rPr>
          <w:lang w:val="fr-FR"/>
        </w:rPr>
        <w:t>’</w:t>
      </w:r>
      <w:r w:rsidRPr="00D0184E">
        <w:rPr>
          <w:lang w:val="fr-FR"/>
        </w:rPr>
        <w:t>écart de rémunération entre les sexes. Le principe de l</w:t>
      </w:r>
      <w:r w:rsidR="00857EE5" w:rsidRPr="00D0184E">
        <w:rPr>
          <w:lang w:val="fr-FR"/>
        </w:rPr>
        <w:t>’</w:t>
      </w:r>
      <w:r w:rsidRPr="00D0184E">
        <w:rPr>
          <w:lang w:val="fr-FR"/>
        </w:rPr>
        <w:t>égalité de rémunération est affirmé par le Code du travail en son article L.</w:t>
      </w:r>
      <w:r w:rsidR="004E2CA7">
        <w:rPr>
          <w:lang w:val="fr-FR"/>
        </w:rPr>
        <w:t> </w:t>
      </w:r>
      <w:r w:rsidRPr="006A6480">
        <w:rPr>
          <w:lang w:val="fr-FR"/>
        </w:rPr>
        <w:t>105</w:t>
      </w:r>
      <w:r w:rsidRPr="00D0184E">
        <w:rPr>
          <w:lang w:val="fr-FR"/>
        </w:rPr>
        <w:t xml:space="preserve"> qui dispose qu</w:t>
      </w:r>
      <w:r w:rsidR="00857EE5" w:rsidRPr="00D0184E">
        <w:rPr>
          <w:lang w:val="fr-FR"/>
        </w:rPr>
        <w:t>’</w:t>
      </w:r>
      <w:r w:rsidRPr="00D0184E">
        <w:rPr>
          <w:lang w:val="fr-FR"/>
        </w:rPr>
        <w:t>à conditions égales de travail, de qualification professionnelle et de rendement, le salaire est égal pour tous les travailleurs, quels que soient leur origine, leur sexe, leur âge et leur statut. Aucun salaire n</w:t>
      </w:r>
      <w:r w:rsidR="00857EE5" w:rsidRPr="00D0184E">
        <w:rPr>
          <w:lang w:val="fr-FR"/>
        </w:rPr>
        <w:t>’</w:t>
      </w:r>
      <w:r w:rsidRPr="00D0184E">
        <w:rPr>
          <w:lang w:val="fr-FR"/>
        </w:rPr>
        <w:t>est dû en cas d</w:t>
      </w:r>
      <w:r w:rsidR="00857EE5" w:rsidRPr="00D0184E">
        <w:rPr>
          <w:lang w:val="fr-FR"/>
        </w:rPr>
        <w:t>’</w:t>
      </w:r>
      <w:r w:rsidRPr="00D0184E">
        <w:rPr>
          <w:lang w:val="fr-FR"/>
        </w:rPr>
        <w:t>absence en dehors des cas prévus par la réglementation, les Conventions collectives ou les Accords des parties ».</w:t>
      </w:r>
    </w:p>
    <w:p w14:paraId="065DC2FD" w14:textId="3D4343F2" w:rsidR="00EE7C8F" w:rsidRPr="00D0184E" w:rsidRDefault="00EE7C8F" w:rsidP="00FA3EEF">
      <w:pPr>
        <w:pStyle w:val="SingleTxt"/>
        <w:numPr>
          <w:ilvl w:val="0"/>
          <w:numId w:val="34"/>
        </w:numPr>
        <w:spacing w:line="240" w:lineRule="exact"/>
        <w:ind w:left="1267"/>
        <w:rPr>
          <w:lang w:val="fr-FR"/>
        </w:rPr>
      </w:pPr>
      <w:r w:rsidRPr="00D0184E">
        <w:rPr>
          <w:lang w:val="fr-FR"/>
        </w:rPr>
        <w:lastRenderedPageBreak/>
        <w:t>Cette égalité de chance et de traitement en matière de rémunération est réaffirmée dans toutes les Conventions collectives régissant les différentes branches professionnelles.</w:t>
      </w:r>
    </w:p>
    <w:p w14:paraId="560E20C0" w14:textId="5BF1FE19" w:rsidR="00EE7C8F" w:rsidRPr="00D0184E" w:rsidRDefault="00EE7C8F" w:rsidP="00FA3EEF">
      <w:pPr>
        <w:pStyle w:val="SingleTxt"/>
        <w:numPr>
          <w:ilvl w:val="0"/>
          <w:numId w:val="34"/>
        </w:numPr>
        <w:spacing w:line="240" w:lineRule="exact"/>
        <w:ind w:left="1267"/>
        <w:rPr>
          <w:lang w:val="fr-FR"/>
        </w:rPr>
      </w:pPr>
      <w:r w:rsidRPr="00D0184E">
        <w:rPr>
          <w:lang w:val="fr-FR"/>
        </w:rPr>
        <w:t>Par ailleurs, les pouvoirs publics ont pris l</w:t>
      </w:r>
      <w:r w:rsidR="00857EE5" w:rsidRPr="00D0184E">
        <w:rPr>
          <w:lang w:val="fr-FR"/>
        </w:rPr>
        <w:t>’</w:t>
      </w:r>
      <w:r w:rsidRPr="00D0184E">
        <w:rPr>
          <w:lang w:val="fr-FR"/>
        </w:rPr>
        <w:t>option de renforcer la législation pour lutter contre la discrimination au travail dans toutes ses formes, avec de nouveaux projets de textes et, en perspective, la mise en place d</w:t>
      </w:r>
      <w:r w:rsidR="00857EE5" w:rsidRPr="00D0184E">
        <w:rPr>
          <w:lang w:val="fr-FR"/>
        </w:rPr>
        <w:t>’</w:t>
      </w:r>
      <w:r w:rsidRPr="00D0184E">
        <w:rPr>
          <w:lang w:val="fr-FR"/>
        </w:rPr>
        <w:t>un organe national tripartite de lutte contre la discrimination.</w:t>
      </w:r>
    </w:p>
    <w:p w14:paraId="7532DFDE" w14:textId="40957EF2" w:rsidR="00400CEB" w:rsidRPr="00D0184E" w:rsidRDefault="00EE7C8F" w:rsidP="00FA3EEF">
      <w:pPr>
        <w:pStyle w:val="SingleTxt"/>
        <w:numPr>
          <w:ilvl w:val="0"/>
          <w:numId w:val="34"/>
        </w:numPr>
        <w:spacing w:line="240" w:lineRule="exact"/>
        <w:ind w:left="1267"/>
        <w:rPr>
          <w:lang w:val="fr-FR"/>
        </w:rPr>
      </w:pPr>
      <w:r w:rsidRPr="00D0184E">
        <w:rPr>
          <w:lang w:val="fr-FR"/>
        </w:rPr>
        <w:t>Toute personne, homme ou femme, victime d</w:t>
      </w:r>
      <w:r w:rsidR="00857EE5" w:rsidRPr="00D0184E">
        <w:rPr>
          <w:lang w:val="fr-FR"/>
        </w:rPr>
        <w:t>’</w:t>
      </w:r>
      <w:r w:rsidRPr="00D0184E">
        <w:rPr>
          <w:lang w:val="fr-FR"/>
        </w:rPr>
        <w:t>une discrimination en matière de rémunération en raison de son sexe et disposant des preuves de ses allégations, peut librement saisir les Autorités nationales compétentes à savoir l</w:t>
      </w:r>
      <w:r w:rsidR="00857EE5" w:rsidRPr="00D0184E">
        <w:rPr>
          <w:lang w:val="fr-FR"/>
        </w:rPr>
        <w:t>’</w:t>
      </w:r>
      <w:r w:rsidRPr="00D0184E">
        <w:rPr>
          <w:lang w:val="fr-FR"/>
        </w:rPr>
        <w:t>Inspection et les tribunaux du travail pour être rétabli dans ses droits.</w:t>
      </w:r>
    </w:p>
    <w:p w14:paraId="0867B4F1" w14:textId="56B19500" w:rsidR="00EE7C8F" w:rsidRPr="00D0184E" w:rsidRDefault="00EE7C8F" w:rsidP="00FA3EEF">
      <w:pPr>
        <w:pStyle w:val="SingleTxt"/>
        <w:numPr>
          <w:ilvl w:val="0"/>
          <w:numId w:val="34"/>
        </w:numPr>
        <w:spacing w:line="240" w:lineRule="exact"/>
        <w:ind w:left="1267"/>
        <w:rPr>
          <w:lang w:val="fr-FR"/>
        </w:rPr>
      </w:pPr>
      <w:r w:rsidRPr="00D0184E">
        <w:rPr>
          <w:lang w:val="fr-FR"/>
        </w:rPr>
        <w:t>Pour renforcer la lutte contre la discrimination, les réformes législatives ci-après sont en cours</w:t>
      </w:r>
      <w:r w:rsidR="00857EE5" w:rsidRPr="00D0184E">
        <w:rPr>
          <w:lang w:val="fr-FR"/>
        </w:rPr>
        <w:t> :</w:t>
      </w:r>
    </w:p>
    <w:p w14:paraId="0D953208" w14:textId="5A7262D8"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Lancement du processus de modification de l</w:t>
      </w:r>
      <w:r w:rsidR="00857EE5" w:rsidRPr="00D0184E">
        <w:rPr>
          <w:lang w:val="fr-FR"/>
        </w:rPr>
        <w:t>’</w:t>
      </w:r>
      <w:r w:rsidR="00EE7C8F" w:rsidRPr="00D0184E">
        <w:rPr>
          <w:lang w:val="fr-FR"/>
        </w:rPr>
        <w:t xml:space="preserve">article </w:t>
      </w:r>
      <w:r w:rsidR="00EE7C8F" w:rsidRPr="006A6480">
        <w:rPr>
          <w:lang w:val="fr-FR"/>
        </w:rPr>
        <w:t>1</w:t>
      </w:r>
      <w:r w:rsidR="00EE7C8F" w:rsidRPr="00D0184E">
        <w:rPr>
          <w:vertAlign w:val="superscript"/>
          <w:lang w:val="fr-FR"/>
        </w:rPr>
        <w:t>er</w:t>
      </w:r>
      <w:r w:rsidR="00EE7C8F" w:rsidRPr="00D0184E">
        <w:rPr>
          <w:lang w:val="fr-FR"/>
        </w:rPr>
        <w:t xml:space="preserve"> du Code du travail en vue de préciser davantage le principe de non-discrimination</w:t>
      </w:r>
      <w:r w:rsidR="00857EE5" w:rsidRPr="00D0184E">
        <w:rPr>
          <w:lang w:val="fr-FR"/>
        </w:rPr>
        <w:t> ;</w:t>
      </w:r>
    </w:p>
    <w:p w14:paraId="2FAD2464" w14:textId="47017B39"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Relèvement du niveau du SMIG et du SMAG (cf. I.B. Jouissance des droits économiques et sociaux)</w:t>
      </w:r>
      <w:r w:rsidR="00857EE5" w:rsidRPr="00D0184E">
        <w:rPr>
          <w:lang w:val="fr-FR"/>
        </w:rPr>
        <w:t> ;</w:t>
      </w:r>
    </w:p>
    <w:p w14:paraId="2059CEBF" w14:textId="0BA82C5F"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Lancement du processus de renégociation de la Convention Collective Nationale Interprofessionnelle.</w:t>
      </w:r>
    </w:p>
    <w:p w14:paraId="305D34A1" w14:textId="31BE7646" w:rsidR="00EE7C8F" w:rsidRPr="00D0184E" w:rsidRDefault="00EE7C8F" w:rsidP="00FA3EEF">
      <w:pPr>
        <w:pStyle w:val="SingleTxt"/>
        <w:numPr>
          <w:ilvl w:val="0"/>
          <w:numId w:val="34"/>
        </w:numPr>
        <w:spacing w:line="240" w:lineRule="exact"/>
        <w:ind w:left="1267"/>
        <w:rPr>
          <w:lang w:val="fr-FR"/>
        </w:rPr>
      </w:pPr>
      <w:r w:rsidRPr="00D0184E">
        <w:rPr>
          <w:lang w:val="fr-FR"/>
        </w:rPr>
        <w:t>Pour promouvoir l</w:t>
      </w:r>
      <w:r w:rsidR="00857EE5" w:rsidRPr="00D0184E">
        <w:rPr>
          <w:lang w:val="fr-FR"/>
        </w:rPr>
        <w:t>’</w:t>
      </w:r>
      <w:r w:rsidRPr="00D0184E">
        <w:rPr>
          <w:lang w:val="fr-FR"/>
        </w:rPr>
        <w:t>accès des femmes à l</w:t>
      </w:r>
      <w:r w:rsidR="00857EE5" w:rsidRPr="00D0184E">
        <w:rPr>
          <w:lang w:val="fr-FR"/>
        </w:rPr>
        <w:t>’</w:t>
      </w:r>
      <w:r w:rsidRPr="00D0184E">
        <w:rPr>
          <w:lang w:val="fr-FR"/>
        </w:rPr>
        <w:t>emploi et réduire considérablement le chômage, les mesures suivantes ont été prises</w:t>
      </w:r>
      <w:r w:rsidR="00857EE5" w:rsidRPr="00D0184E">
        <w:rPr>
          <w:lang w:val="fr-FR"/>
        </w:rPr>
        <w:t> :</w:t>
      </w:r>
    </w:p>
    <w:p w14:paraId="02B8C3A8" w14:textId="3A59034F"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Création de la délégation générale à l</w:t>
      </w:r>
      <w:r w:rsidR="00857EE5" w:rsidRPr="00D0184E">
        <w:rPr>
          <w:lang w:val="fr-FR"/>
        </w:rPr>
        <w:t>’</w:t>
      </w:r>
      <w:r w:rsidR="00EE7C8F" w:rsidRPr="00D0184E">
        <w:rPr>
          <w:lang w:val="fr-FR"/>
        </w:rPr>
        <w:t xml:space="preserve">entrepreneuriat des jeunes et des femmes (DER/JF) en septembre </w:t>
      </w:r>
      <w:r w:rsidR="00EE7C8F" w:rsidRPr="006A6480">
        <w:rPr>
          <w:lang w:val="fr-FR"/>
        </w:rPr>
        <w:t>2017</w:t>
      </w:r>
      <w:r w:rsidR="00857EE5" w:rsidRPr="00D0184E">
        <w:rPr>
          <w:lang w:val="fr-FR"/>
        </w:rPr>
        <w:t> ;</w:t>
      </w:r>
    </w:p>
    <w:p w14:paraId="0536BC3B" w14:textId="61DDC498"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Mise en œuvre du Projet d</w:t>
      </w:r>
      <w:r w:rsidR="00857EE5" w:rsidRPr="00D0184E">
        <w:rPr>
          <w:lang w:val="fr-FR"/>
        </w:rPr>
        <w:t>’</w:t>
      </w:r>
      <w:r w:rsidR="00EE7C8F" w:rsidRPr="00D0184E">
        <w:rPr>
          <w:lang w:val="fr-FR"/>
        </w:rPr>
        <w:t>appui à la promotion de l</w:t>
      </w:r>
      <w:r w:rsidR="00857EE5" w:rsidRPr="00D0184E">
        <w:rPr>
          <w:lang w:val="fr-FR"/>
        </w:rPr>
        <w:t>’</w:t>
      </w:r>
      <w:r w:rsidR="00EE7C8F" w:rsidRPr="00D0184E">
        <w:rPr>
          <w:lang w:val="fr-FR"/>
        </w:rPr>
        <w:t>emploi des jeunes et des femmes (PAPEJF)</w:t>
      </w:r>
      <w:r w:rsidR="00857EE5" w:rsidRPr="00D0184E">
        <w:rPr>
          <w:lang w:val="fr-FR"/>
        </w:rPr>
        <w:t> ;</w:t>
      </w:r>
    </w:p>
    <w:p w14:paraId="1FDFDFC1" w14:textId="77E0F65B"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Financement de projets de femmes et de groupements de femmes par le Fonds National de Promotion de l</w:t>
      </w:r>
      <w:r w:rsidR="00857EE5" w:rsidRPr="00D0184E">
        <w:rPr>
          <w:lang w:val="fr-FR"/>
        </w:rPr>
        <w:t>’</w:t>
      </w:r>
      <w:r w:rsidR="00EE7C8F" w:rsidRPr="00D0184E">
        <w:rPr>
          <w:lang w:val="fr-FR"/>
        </w:rPr>
        <w:t>Entrepreneuriat Féminin (FNPEF).</w:t>
      </w:r>
    </w:p>
    <w:p w14:paraId="6A97C20C" w14:textId="25804CBF" w:rsidR="00EE7C8F" w:rsidRPr="00D0184E" w:rsidRDefault="00EE7C8F" w:rsidP="00FA3EEF">
      <w:pPr>
        <w:pStyle w:val="SingleTxt"/>
        <w:numPr>
          <w:ilvl w:val="0"/>
          <w:numId w:val="34"/>
        </w:numPr>
        <w:spacing w:line="240" w:lineRule="exact"/>
        <w:ind w:left="1267"/>
        <w:rPr>
          <w:lang w:val="fr-FR"/>
        </w:rPr>
      </w:pPr>
      <w:r w:rsidRPr="00D0184E">
        <w:rPr>
          <w:lang w:val="fr-FR"/>
        </w:rPr>
        <w:t>La lutte contre le harcèlement et toute forme de discrimination au travail a, toujours, été une préoccupation du législateur sénégalais et des services de l</w:t>
      </w:r>
      <w:r w:rsidR="00857EE5" w:rsidRPr="00D0184E">
        <w:rPr>
          <w:lang w:val="fr-FR"/>
        </w:rPr>
        <w:t>’</w:t>
      </w:r>
      <w:r w:rsidRPr="00D0184E">
        <w:rPr>
          <w:lang w:val="fr-FR"/>
        </w:rPr>
        <w:t>Administration du travail chargés de veiller au respect des droits des travailleurs et de la régulation sociale.</w:t>
      </w:r>
    </w:p>
    <w:p w14:paraId="5AFC3A3C" w14:textId="6B7FA8D6" w:rsidR="00EE7C8F" w:rsidRPr="00D0184E" w:rsidRDefault="00EE7C8F" w:rsidP="00FA3EEF">
      <w:pPr>
        <w:pStyle w:val="SingleTxt"/>
        <w:numPr>
          <w:ilvl w:val="0"/>
          <w:numId w:val="34"/>
        </w:numPr>
        <w:spacing w:line="240" w:lineRule="exact"/>
        <w:ind w:left="1267"/>
        <w:rPr>
          <w:lang w:val="fr-FR"/>
        </w:rPr>
      </w:pPr>
      <w:r w:rsidRPr="00D0184E">
        <w:rPr>
          <w:lang w:val="fr-FR"/>
        </w:rPr>
        <w:t>Le principe de l</w:t>
      </w:r>
      <w:r w:rsidR="00857EE5" w:rsidRPr="00D0184E">
        <w:rPr>
          <w:lang w:val="fr-FR"/>
        </w:rPr>
        <w:t>’</w:t>
      </w:r>
      <w:r w:rsidRPr="00D0184E">
        <w:rPr>
          <w:lang w:val="fr-FR"/>
        </w:rPr>
        <w:t>égalité de chance et la non-discrimination au travail qui englobe la question du harcèlement et de la violence au travail, sont consacrés par la législation nationale, notamment, par le Code du travail en son article L.</w:t>
      </w:r>
      <w:r w:rsidRPr="006A6480">
        <w:rPr>
          <w:lang w:val="fr-FR"/>
        </w:rPr>
        <w:t>1</w:t>
      </w:r>
      <w:r w:rsidRPr="00D0184E">
        <w:rPr>
          <w:lang w:val="fr-FR"/>
        </w:rPr>
        <w:t xml:space="preserve"> qui dispose que « le droit au travail est reconnu à chaque citoyen comme un droit sacré. L</w:t>
      </w:r>
      <w:r w:rsidR="00857EE5" w:rsidRPr="00D0184E">
        <w:rPr>
          <w:lang w:val="fr-FR"/>
        </w:rPr>
        <w:t>’</w:t>
      </w:r>
      <w:r w:rsidR="007E5359" w:rsidRPr="00D0184E">
        <w:rPr>
          <w:lang w:val="fr-FR"/>
        </w:rPr>
        <w:t>État</w:t>
      </w:r>
      <w:r w:rsidRPr="00D0184E">
        <w:rPr>
          <w:lang w:val="fr-FR"/>
        </w:rPr>
        <w:t xml:space="preserve"> met tout en œuvre pour l</w:t>
      </w:r>
      <w:r w:rsidR="00857EE5" w:rsidRPr="00D0184E">
        <w:rPr>
          <w:lang w:val="fr-FR"/>
        </w:rPr>
        <w:t>’</w:t>
      </w:r>
      <w:r w:rsidRPr="00D0184E">
        <w:rPr>
          <w:lang w:val="fr-FR"/>
        </w:rPr>
        <w:t>aider à trouver un emploi et à le conserver lorsqu</w:t>
      </w:r>
      <w:r w:rsidR="00857EE5" w:rsidRPr="00D0184E">
        <w:rPr>
          <w:lang w:val="fr-FR"/>
        </w:rPr>
        <w:t>’</w:t>
      </w:r>
      <w:r w:rsidRPr="00D0184E">
        <w:rPr>
          <w:lang w:val="fr-FR"/>
        </w:rPr>
        <w:t>il a obtenu. L</w:t>
      </w:r>
      <w:r w:rsidR="00857EE5" w:rsidRPr="00D0184E">
        <w:rPr>
          <w:lang w:val="fr-FR"/>
        </w:rPr>
        <w:t>’</w:t>
      </w:r>
      <w:r w:rsidR="007E5359" w:rsidRPr="00D0184E">
        <w:rPr>
          <w:lang w:val="fr-FR"/>
        </w:rPr>
        <w:t>État</w:t>
      </w:r>
      <w:r w:rsidRPr="00D0184E">
        <w:rPr>
          <w:lang w:val="fr-FR"/>
        </w:rPr>
        <w:t xml:space="preserve"> assure l</w:t>
      </w:r>
      <w:r w:rsidR="00857EE5" w:rsidRPr="00D0184E">
        <w:rPr>
          <w:lang w:val="fr-FR"/>
        </w:rPr>
        <w:t>’</w:t>
      </w:r>
      <w:r w:rsidRPr="00D0184E">
        <w:rPr>
          <w:lang w:val="fr-FR"/>
        </w:rPr>
        <w:t>égalité de chance et de traitement des citoyens en ce qui concerne l</w:t>
      </w:r>
      <w:r w:rsidR="00857EE5" w:rsidRPr="00D0184E">
        <w:rPr>
          <w:lang w:val="fr-FR"/>
        </w:rPr>
        <w:t>’</w:t>
      </w:r>
      <w:r w:rsidRPr="00D0184E">
        <w:rPr>
          <w:lang w:val="fr-FR"/>
        </w:rPr>
        <w:t>accès à la formation professionnelle et à l</w:t>
      </w:r>
      <w:r w:rsidR="00857EE5" w:rsidRPr="00D0184E">
        <w:rPr>
          <w:lang w:val="fr-FR"/>
        </w:rPr>
        <w:t>’</w:t>
      </w:r>
      <w:r w:rsidRPr="00D0184E">
        <w:rPr>
          <w:lang w:val="fr-FR"/>
        </w:rPr>
        <w:t>emploi, sans distinction d</w:t>
      </w:r>
      <w:r w:rsidR="00857EE5" w:rsidRPr="00D0184E">
        <w:rPr>
          <w:lang w:val="fr-FR"/>
        </w:rPr>
        <w:t>’</w:t>
      </w:r>
      <w:r w:rsidRPr="00D0184E">
        <w:rPr>
          <w:lang w:val="fr-FR"/>
        </w:rPr>
        <w:t>origine, de race, de sexe et de religion ».</w:t>
      </w:r>
    </w:p>
    <w:p w14:paraId="1952F94C" w14:textId="709787E9" w:rsidR="00EE7C8F" w:rsidRPr="00D0184E" w:rsidRDefault="00EE7C8F" w:rsidP="00FA3EEF">
      <w:pPr>
        <w:pStyle w:val="SingleTxt"/>
        <w:numPr>
          <w:ilvl w:val="0"/>
          <w:numId w:val="34"/>
        </w:numPr>
        <w:spacing w:line="240" w:lineRule="exact"/>
        <w:ind w:left="1267"/>
        <w:rPr>
          <w:lang w:val="fr-FR"/>
        </w:rPr>
      </w:pPr>
      <w:r w:rsidRPr="00D0184E">
        <w:rPr>
          <w:lang w:val="fr-FR"/>
        </w:rPr>
        <w:t>Aussi, pour mieux prendre en charge la lutte contre toute forme de harcèlement ou de discrimination au travail, particulièrement contre les femmes, les pouvoirs publics ont pris l</w:t>
      </w:r>
      <w:r w:rsidR="00857EE5" w:rsidRPr="00D0184E">
        <w:rPr>
          <w:lang w:val="fr-FR"/>
        </w:rPr>
        <w:t>’</w:t>
      </w:r>
      <w:r w:rsidRPr="00D0184E">
        <w:rPr>
          <w:lang w:val="fr-FR"/>
        </w:rPr>
        <w:t xml:space="preserve">option de renforcer la législation en la matière, tenant compte des exigences de la convention </w:t>
      </w:r>
      <w:r w:rsidR="00C7111A">
        <w:rPr>
          <w:lang w:val="fr-FR"/>
        </w:rPr>
        <w:t>n</w:t>
      </w:r>
      <w:r w:rsidR="00C7111A" w:rsidRPr="00C7111A">
        <w:rPr>
          <w:vertAlign w:val="superscript"/>
          <w:lang w:val="fr-FR"/>
        </w:rPr>
        <w:t>o</w:t>
      </w:r>
      <w:r w:rsidRPr="00D0184E">
        <w:rPr>
          <w:lang w:val="fr-FR"/>
        </w:rPr>
        <w:t xml:space="preserve"> </w:t>
      </w:r>
      <w:r w:rsidRPr="006A6480">
        <w:rPr>
          <w:lang w:val="fr-FR"/>
        </w:rPr>
        <w:t>111</w:t>
      </w:r>
      <w:r w:rsidRPr="00D0184E">
        <w:rPr>
          <w:lang w:val="fr-FR"/>
        </w:rPr>
        <w:t xml:space="preserve"> de l</w:t>
      </w:r>
      <w:r w:rsidR="00857EE5" w:rsidRPr="00D0184E">
        <w:rPr>
          <w:lang w:val="fr-FR"/>
        </w:rPr>
        <w:t>’</w:t>
      </w:r>
      <w:r w:rsidRPr="00D0184E">
        <w:rPr>
          <w:lang w:val="fr-FR"/>
        </w:rPr>
        <w:t>OIT concernant la discrimination (emploi et profession), ratifiée par la Sénégal. Dans ce texte, il est clairement indiqué que</w:t>
      </w:r>
      <w:r w:rsidR="00857EE5" w:rsidRPr="00D0184E">
        <w:rPr>
          <w:lang w:val="fr-FR"/>
        </w:rPr>
        <w:t> :</w:t>
      </w:r>
      <w:r w:rsidRPr="00D0184E">
        <w:rPr>
          <w:lang w:val="fr-FR"/>
        </w:rPr>
        <w:t xml:space="preserve"> « la discrimination s</w:t>
      </w:r>
      <w:r w:rsidR="00857EE5" w:rsidRPr="00D0184E">
        <w:rPr>
          <w:lang w:val="fr-FR"/>
        </w:rPr>
        <w:t>’</w:t>
      </w:r>
      <w:r w:rsidRPr="00D0184E">
        <w:rPr>
          <w:lang w:val="fr-FR"/>
        </w:rPr>
        <w:t>entend de toute distinction, exclusion ou préférence fondée notamment sur la race, la couleur, l</w:t>
      </w:r>
      <w:r w:rsidR="00857EE5" w:rsidRPr="00D0184E">
        <w:rPr>
          <w:lang w:val="fr-FR"/>
        </w:rPr>
        <w:t>’</w:t>
      </w:r>
      <w:r w:rsidRPr="00D0184E">
        <w:rPr>
          <w:lang w:val="fr-FR"/>
        </w:rPr>
        <w:t>âge, le sexe, l</w:t>
      </w:r>
      <w:r w:rsidR="00857EE5" w:rsidRPr="00D0184E">
        <w:rPr>
          <w:lang w:val="fr-FR"/>
        </w:rPr>
        <w:t>’</w:t>
      </w:r>
      <w:r w:rsidRPr="00D0184E">
        <w:rPr>
          <w:lang w:val="fr-FR"/>
        </w:rPr>
        <w:t>activité syndicale, l</w:t>
      </w:r>
      <w:r w:rsidR="00857EE5" w:rsidRPr="00D0184E">
        <w:rPr>
          <w:lang w:val="fr-FR"/>
        </w:rPr>
        <w:t>’</w:t>
      </w:r>
      <w:r w:rsidRPr="00D0184E">
        <w:rPr>
          <w:lang w:val="fr-FR"/>
        </w:rPr>
        <w:t>appartenance à une religion, une confrérie ou une secte, l</w:t>
      </w:r>
      <w:r w:rsidR="00857EE5" w:rsidRPr="00D0184E">
        <w:rPr>
          <w:lang w:val="fr-FR"/>
        </w:rPr>
        <w:t>’</w:t>
      </w:r>
      <w:r w:rsidRPr="00D0184E">
        <w:rPr>
          <w:lang w:val="fr-FR"/>
        </w:rPr>
        <w:t>opinion politique, l</w:t>
      </w:r>
      <w:r w:rsidR="00857EE5" w:rsidRPr="00D0184E">
        <w:rPr>
          <w:lang w:val="fr-FR"/>
        </w:rPr>
        <w:t>’</w:t>
      </w:r>
      <w:r w:rsidRPr="00D0184E">
        <w:rPr>
          <w:lang w:val="fr-FR"/>
        </w:rPr>
        <w:t>ascendance nationale, l</w:t>
      </w:r>
      <w:r w:rsidR="00857EE5" w:rsidRPr="00D0184E">
        <w:rPr>
          <w:lang w:val="fr-FR"/>
        </w:rPr>
        <w:t>’</w:t>
      </w:r>
      <w:r w:rsidRPr="00D0184E">
        <w:rPr>
          <w:lang w:val="fr-FR"/>
        </w:rPr>
        <w:t>ethnie, l</w:t>
      </w:r>
      <w:r w:rsidR="00857EE5" w:rsidRPr="00D0184E">
        <w:rPr>
          <w:lang w:val="fr-FR"/>
        </w:rPr>
        <w:t>’</w:t>
      </w:r>
      <w:r w:rsidRPr="00D0184E">
        <w:rPr>
          <w:lang w:val="fr-FR"/>
        </w:rPr>
        <w:t>origine sociale, le handicap, la grossesse, la situation de famille, l</w:t>
      </w:r>
      <w:r w:rsidR="00857EE5" w:rsidRPr="00D0184E">
        <w:rPr>
          <w:lang w:val="fr-FR"/>
        </w:rPr>
        <w:t>’</w:t>
      </w:r>
      <w:r w:rsidRPr="00D0184E">
        <w:rPr>
          <w:lang w:val="fr-FR"/>
        </w:rPr>
        <w:t xml:space="preserve">état de </w:t>
      </w:r>
      <w:r w:rsidRPr="00D0184E">
        <w:rPr>
          <w:lang w:val="fr-FR"/>
        </w:rPr>
        <w:lastRenderedPageBreak/>
        <w:t>santé, le statut sérologique, l</w:t>
      </w:r>
      <w:r w:rsidR="00857EE5" w:rsidRPr="00D0184E">
        <w:rPr>
          <w:lang w:val="fr-FR"/>
        </w:rPr>
        <w:t>’</w:t>
      </w:r>
      <w:r w:rsidRPr="00D0184E">
        <w:rPr>
          <w:lang w:val="fr-FR"/>
        </w:rPr>
        <w:t>appartenance physique, qui a pour effet, de rompre ou d</w:t>
      </w:r>
      <w:r w:rsidR="00857EE5" w:rsidRPr="00D0184E">
        <w:rPr>
          <w:lang w:val="fr-FR"/>
        </w:rPr>
        <w:t>’</w:t>
      </w:r>
      <w:r w:rsidRPr="00D0184E">
        <w:rPr>
          <w:lang w:val="fr-FR"/>
        </w:rPr>
        <w:t>altérer l</w:t>
      </w:r>
      <w:r w:rsidR="00857EE5" w:rsidRPr="00D0184E">
        <w:rPr>
          <w:lang w:val="fr-FR"/>
        </w:rPr>
        <w:t>’</w:t>
      </w:r>
      <w:r w:rsidRPr="00D0184E">
        <w:rPr>
          <w:lang w:val="fr-FR"/>
        </w:rPr>
        <w:t>égalité de chance ou de traitement en matière d</w:t>
      </w:r>
      <w:r w:rsidR="00857EE5" w:rsidRPr="00D0184E">
        <w:rPr>
          <w:lang w:val="fr-FR"/>
        </w:rPr>
        <w:t>’</w:t>
      </w:r>
      <w:r w:rsidRPr="00D0184E">
        <w:rPr>
          <w:lang w:val="fr-FR"/>
        </w:rPr>
        <w:t>emploi ou de profession. La discrimination est une pratique interdite sous toutes ses formes, qu</w:t>
      </w:r>
      <w:r w:rsidR="00857EE5" w:rsidRPr="00D0184E">
        <w:rPr>
          <w:lang w:val="fr-FR"/>
        </w:rPr>
        <w:t>’</w:t>
      </w:r>
      <w:r w:rsidRPr="00D0184E">
        <w:rPr>
          <w:lang w:val="fr-FR"/>
        </w:rPr>
        <w:t>elle soit directe ou indirecte ».</w:t>
      </w:r>
    </w:p>
    <w:p w14:paraId="1F32A8DC" w14:textId="2CA29CA9" w:rsidR="00EE7C8F" w:rsidRPr="00D0184E" w:rsidRDefault="00EE7C8F" w:rsidP="00FA3EEF">
      <w:pPr>
        <w:pStyle w:val="SingleTxt"/>
        <w:numPr>
          <w:ilvl w:val="0"/>
          <w:numId w:val="34"/>
        </w:numPr>
        <w:spacing w:line="240" w:lineRule="exact"/>
        <w:ind w:left="1267"/>
        <w:rPr>
          <w:lang w:val="fr-FR"/>
        </w:rPr>
      </w:pPr>
      <w:r w:rsidRPr="00D0184E">
        <w:rPr>
          <w:lang w:val="fr-FR"/>
        </w:rPr>
        <w:t>L</w:t>
      </w:r>
      <w:r w:rsidR="00857EE5" w:rsidRPr="00D0184E">
        <w:rPr>
          <w:lang w:val="fr-FR"/>
        </w:rPr>
        <w:t>’</w:t>
      </w:r>
      <w:r w:rsidRPr="00D0184E">
        <w:rPr>
          <w:lang w:val="fr-FR"/>
        </w:rPr>
        <w:t xml:space="preserve">article </w:t>
      </w:r>
      <w:r w:rsidRPr="006A6480">
        <w:rPr>
          <w:lang w:val="fr-FR"/>
        </w:rPr>
        <w:t>319</w:t>
      </w:r>
      <w:r w:rsidRPr="00D0184E">
        <w:rPr>
          <w:lang w:val="fr-FR"/>
        </w:rPr>
        <w:t xml:space="preserve"> bis du Code pénal dispose</w:t>
      </w:r>
      <w:r w:rsidR="00857EE5" w:rsidRPr="00D0184E">
        <w:rPr>
          <w:lang w:val="fr-FR"/>
        </w:rPr>
        <w:t> :</w:t>
      </w:r>
      <w:r w:rsidRPr="00D0184E">
        <w:rPr>
          <w:lang w:val="fr-FR"/>
        </w:rPr>
        <w:t xml:space="preserve"> « Le fait de harceler autrui en usant d</w:t>
      </w:r>
      <w:r w:rsidR="00857EE5" w:rsidRPr="00D0184E">
        <w:rPr>
          <w:lang w:val="fr-FR"/>
        </w:rPr>
        <w:t>’</w:t>
      </w:r>
      <w:r w:rsidRPr="00D0184E">
        <w:rPr>
          <w:lang w:val="fr-FR"/>
        </w:rPr>
        <w:t>ordres, de gestes, de menaces, de paroles, d</w:t>
      </w:r>
      <w:r w:rsidR="00857EE5" w:rsidRPr="00D0184E">
        <w:rPr>
          <w:lang w:val="fr-FR"/>
        </w:rPr>
        <w:t>’</w:t>
      </w:r>
      <w:r w:rsidRPr="00D0184E">
        <w:rPr>
          <w:lang w:val="fr-FR"/>
        </w:rPr>
        <w:t>écrits ou de contraintes dans le but d</w:t>
      </w:r>
      <w:r w:rsidR="00857EE5" w:rsidRPr="00D0184E">
        <w:rPr>
          <w:lang w:val="fr-FR"/>
        </w:rPr>
        <w:t>’</w:t>
      </w:r>
      <w:r w:rsidRPr="00D0184E">
        <w:rPr>
          <w:lang w:val="fr-FR"/>
        </w:rPr>
        <w:t>obtenir des faveurs de nature sexuelle, par une personne abusant de l</w:t>
      </w:r>
      <w:r w:rsidR="00857EE5" w:rsidRPr="00D0184E">
        <w:rPr>
          <w:lang w:val="fr-FR"/>
        </w:rPr>
        <w:t>’</w:t>
      </w:r>
      <w:r w:rsidRPr="00D0184E">
        <w:rPr>
          <w:lang w:val="fr-FR"/>
        </w:rPr>
        <w:t>autorité que lui confèrent ses fonctions sera puni d</w:t>
      </w:r>
      <w:r w:rsidR="00857EE5" w:rsidRPr="00D0184E">
        <w:rPr>
          <w:lang w:val="fr-FR"/>
        </w:rPr>
        <w:t>’</w:t>
      </w:r>
      <w:r w:rsidRPr="00D0184E">
        <w:rPr>
          <w:lang w:val="fr-FR"/>
        </w:rPr>
        <w:t>un emprisonnement de six (</w:t>
      </w:r>
      <w:r w:rsidRPr="006A6480">
        <w:rPr>
          <w:lang w:val="fr-FR"/>
        </w:rPr>
        <w:t>6</w:t>
      </w:r>
      <w:r w:rsidRPr="00D0184E">
        <w:rPr>
          <w:lang w:val="fr-FR"/>
        </w:rPr>
        <w:t>) mois à trois (</w:t>
      </w:r>
      <w:r w:rsidRPr="006A6480">
        <w:rPr>
          <w:lang w:val="fr-FR"/>
        </w:rPr>
        <w:t>3</w:t>
      </w:r>
      <w:r w:rsidRPr="00D0184E">
        <w:rPr>
          <w:lang w:val="fr-FR"/>
        </w:rPr>
        <w:t>) ans et d</w:t>
      </w:r>
      <w:r w:rsidR="00857EE5" w:rsidRPr="00D0184E">
        <w:rPr>
          <w:lang w:val="fr-FR"/>
        </w:rPr>
        <w:t>’</w:t>
      </w:r>
      <w:r w:rsidRPr="00D0184E">
        <w:rPr>
          <w:lang w:val="fr-FR"/>
        </w:rPr>
        <w:t xml:space="preserve">une amende de </w:t>
      </w:r>
      <w:r w:rsidRPr="006A6480">
        <w:rPr>
          <w:lang w:val="fr-FR"/>
        </w:rPr>
        <w:t>50</w:t>
      </w:r>
      <w:r w:rsidRPr="00D0184E">
        <w:rPr>
          <w:lang w:val="fr-FR"/>
        </w:rPr>
        <w:t> </w:t>
      </w:r>
      <w:r w:rsidRPr="006A6480">
        <w:rPr>
          <w:lang w:val="fr-FR"/>
        </w:rPr>
        <w:t>000</w:t>
      </w:r>
      <w:r w:rsidRPr="00D0184E">
        <w:rPr>
          <w:lang w:val="fr-FR"/>
        </w:rPr>
        <w:t xml:space="preserve"> à </w:t>
      </w:r>
      <w:r w:rsidRPr="006A6480">
        <w:rPr>
          <w:lang w:val="fr-FR"/>
        </w:rPr>
        <w:t>500</w:t>
      </w:r>
      <w:r w:rsidRPr="00D0184E">
        <w:rPr>
          <w:lang w:val="fr-FR"/>
        </w:rPr>
        <w:t> </w:t>
      </w:r>
      <w:r w:rsidRPr="006A6480">
        <w:rPr>
          <w:lang w:val="fr-FR"/>
        </w:rPr>
        <w:t>000</w:t>
      </w:r>
      <w:r w:rsidRPr="00D0184E">
        <w:rPr>
          <w:lang w:val="fr-FR"/>
        </w:rPr>
        <w:t xml:space="preserve"> FCFA. Lorsque la victime de l</w:t>
      </w:r>
      <w:r w:rsidR="00857EE5" w:rsidRPr="00D0184E">
        <w:rPr>
          <w:lang w:val="fr-FR"/>
        </w:rPr>
        <w:t>’</w:t>
      </w:r>
      <w:r w:rsidRPr="00D0184E">
        <w:rPr>
          <w:lang w:val="fr-FR"/>
        </w:rPr>
        <w:t>infraction est âgée de moins de seize (</w:t>
      </w:r>
      <w:r w:rsidRPr="006A6480">
        <w:rPr>
          <w:lang w:val="fr-FR"/>
        </w:rPr>
        <w:t>16</w:t>
      </w:r>
      <w:r w:rsidRPr="00D0184E">
        <w:rPr>
          <w:lang w:val="fr-FR"/>
        </w:rPr>
        <w:t>) ans, le maximum de la peine d</w:t>
      </w:r>
      <w:r w:rsidR="00857EE5" w:rsidRPr="00D0184E">
        <w:rPr>
          <w:lang w:val="fr-FR"/>
        </w:rPr>
        <w:t>’</w:t>
      </w:r>
      <w:r w:rsidRPr="00D0184E">
        <w:rPr>
          <w:lang w:val="fr-FR"/>
        </w:rPr>
        <w:t>emprisonnement sera prononcé ».</w:t>
      </w:r>
    </w:p>
    <w:p w14:paraId="7584C800" w14:textId="019EBD7B" w:rsidR="00EE7C8F" w:rsidRPr="00D0184E" w:rsidRDefault="00EE7C8F" w:rsidP="00FA3EEF">
      <w:pPr>
        <w:pStyle w:val="SingleTxt"/>
        <w:numPr>
          <w:ilvl w:val="0"/>
          <w:numId w:val="34"/>
        </w:numPr>
        <w:spacing w:line="240" w:lineRule="exact"/>
        <w:ind w:left="1267"/>
        <w:rPr>
          <w:lang w:val="fr-FR"/>
        </w:rPr>
      </w:pPr>
      <w:r w:rsidRPr="00D0184E">
        <w:rPr>
          <w:lang w:val="fr-FR"/>
        </w:rPr>
        <w:t>Les juridictions judiciaires sont ainsi compétentes pour connaître des faits liés au harcèlement ou à la violence, notamment, à l</w:t>
      </w:r>
      <w:r w:rsidR="00857EE5" w:rsidRPr="00D0184E">
        <w:rPr>
          <w:lang w:val="fr-FR"/>
        </w:rPr>
        <w:t>’</w:t>
      </w:r>
      <w:r w:rsidRPr="00D0184E">
        <w:rPr>
          <w:lang w:val="fr-FR"/>
        </w:rPr>
        <w:t>égard des femmes au travail et ces faits sont pénalement punis par le législateur sénégalais.</w:t>
      </w:r>
    </w:p>
    <w:p w14:paraId="034DC6A0" w14:textId="2D150121" w:rsidR="00400CEB" w:rsidRPr="00D0184E" w:rsidRDefault="00EE7C8F" w:rsidP="00FA3EEF">
      <w:pPr>
        <w:pStyle w:val="SingleTxt"/>
        <w:numPr>
          <w:ilvl w:val="0"/>
          <w:numId w:val="34"/>
        </w:numPr>
        <w:spacing w:line="240" w:lineRule="exact"/>
        <w:ind w:left="1267"/>
        <w:rPr>
          <w:lang w:val="fr-FR"/>
        </w:rPr>
      </w:pPr>
      <w:r w:rsidRPr="00D0184E">
        <w:rPr>
          <w:lang w:val="fr-FR"/>
        </w:rPr>
        <w:t>Toutefois, force est de reconnaitre la complexité et la difficulté pratique pour les victimes de pouvoir apporter la preuve formelle d</w:t>
      </w:r>
      <w:r w:rsidR="00857EE5" w:rsidRPr="00D0184E">
        <w:rPr>
          <w:lang w:val="fr-FR"/>
        </w:rPr>
        <w:t>’</w:t>
      </w:r>
      <w:r w:rsidRPr="00D0184E">
        <w:rPr>
          <w:lang w:val="fr-FR"/>
        </w:rPr>
        <w:t>un harcèlement ou d</w:t>
      </w:r>
      <w:r w:rsidR="00857EE5" w:rsidRPr="00D0184E">
        <w:rPr>
          <w:lang w:val="fr-FR"/>
        </w:rPr>
        <w:t>’</w:t>
      </w:r>
      <w:r w:rsidRPr="00D0184E">
        <w:rPr>
          <w:lang w:val="fr-FR"/>
        </w:rPr>
        <w:t>une discrimination en raison de son caractère subjectif ou immatériel.</w:t>
      </w:r>
    </w:p>
    <w:p w14:paraId="603575F7" w14:textId="5CB2CB17" w:rsidR="00EE7C8F" w:rsidRPr="00D0184E" w:rsidRDefault="00EE7C8F" w:rsidP="00FA3EEF">
      <w:pPr>
        <w:pStyle w:val="SingleTxt"/>
        <w:numPr>
          <w:ilvl w:val="0"/>
          <w:numId w:val="34"/>
        </w:numPr>
        <w:spacing w:line="240" w:lineRule="exact"/>
        <w:ind w:left="1267"/>
        <w:rPr>
          <w:lang w:val="fr-FR"/>
        </w:rPr>
      </w:pPr>
      <w:r w:rsidRPr="00D0184E">
        <w:rPr>
          <w:lang w:val="fr-FR"/>
        </w:rPr>
        <w:t>Faut-il en outre le souligner, dans le souci de renforcer la lutte contre le harcèlement et la violence au travail, l</w:t>
      </w:r>
      <w:r w:rsidR="00857EE5" w:rsidRPr="00D0184E">
        <w:rPr>
          <w:lang w:val="fr-FR"/>
        </w:rPr>
        <w:t>’</w:t>
      </w:r>
      <w:r w:rsidRPr="00D0184E">
        <w:rPr>
          <w:lang w:val="fr-FR"/>
        </w:rPr>
        <w:t xml:space="preserve">OIT a initié, en </w:t>
      </w:r>
      <w:r w:rsidRPr="006A6480">
        <w:rPr>
          <w:lang w:val="fr-FR"/>
        </w:rPr>
        <w:t>2018</w:t>
      </w:r>
      <w:r w:rsidRPr="00D0184E">
        <w:rPr>
          <w:lang w:val="fr-FR"/>
        </w:rPr>
        <w:t>, le processus d</w:t>
      </w:r>
      <w:r w:rsidR="00857EE5" w:rsidRPr="00D0184E">
        <w:rPr>
          <w:lang w:val="fr-FR"/>
        </w:rPr>
        <w:t>’</w:t>
      </w:r>
      <w:r w:rsidRPr="00D0184E">
        <w:rPr>
          <w:lang w:val="fr-FR"/>
        </w:rPr>
        <w:t xml:space="preserve">adoption de normes internationales spéciales du travail (une Convention complétée par une recommandation) pour lutter efficacement contre le harcèlement et la violence au travail. Ces instruments juridiques devraient être finalisés et adoptés lors de la </w:t>
      </w:r>
      <w:r w:rsidRPr="006A6480">
        <w:rPr>
          <w:lang w:val="fr-FR"/>
        </w:rPr>
        <w:t>108</w:t>
      </w:r>
      <w:r w:rsidRPr="004E2CA7">
        <w:rPr>
          <w:vertAlign w:val="superscript"/>
          <w:lang w:val="fr-FR"/>
        </w:rPr>
        <w:t>e</w:t>
      </w:r>
      <w:r w:rsidR="004E2CA7">
        <w:rPr>
          <w:lang w:val="fr-FR"/>
        </w:rPr>
        <w:t> </w:t>
      </w:r>
      <w:r w:rsidRPr="00D0184E">
        <w:rPr>
          <w:lang w:val="fr-FR"/>
        </w:rPr>
        <w:t xml:space="preserve">session de la Conférence internationale du Travail (CIT), en juin </w:t>
      </w:r>
      <w:r w:rsidRPr="006A6480">
        <w:rPr>
          <w:lang w:val="fr-FR"/>
        </w:rPr>
        <w:t>2019</w:t>
      </w:r>
      <w:r w:rsidRPr="00D0184E">
        <w:rPr>
          <w:lang w:val="fr-FR"/>
        </w:rPr>
        <w:t>.</w:t>
      </w:r>
    </w:p>
    <w:p w14:paraId="7DFB7439" w14:textId="2861F5C9" w:rsidR="00EE7C8F" w:rsidRPr="00D0184E" w:rsidRDefault="00EE7C8F" w:rsidP="00FA3EEF">
      <w:pPr>
        <w:pStyle w:val="SingleTxt"/>
        <w:numPr>
          <w:ilvl w:val="0"/>
          <w:numId w:val="34"/>
        </w:numPr>
        <w:spacing w:line="240" w:lineRule="exact"/>
        <w:ind w:left="1267"/>
        <w:rPr>
          <w:lang w:val="fr-FR"/>
        </w:rPr>
      </w:pPr>
      <w:r w:rsidRPr="00D0184E">
        <w:rPr>
          <w:lang w:val="fr-FR"/>
        </w:rPr>
        <w:t>L</w:t>
      </w:r>
      <w:r w:rsidR="00857EE5" w:rsidRPr="00D0184E">
        <w:rPr>
          <w:lang w:val="fr-FR"/>
        </w:rPr>
        <w:t>’</w:t>
      </w:r>
      <w:r w:rsidRPr="00D0184E">
        <w:rPr>
          <w:lang w:val="fr-FR"/>
        </w:rPr>
        <w:t xml:space="preserve">adoption de ces normes internationales du travail donnera certainement aux </w:t>
      </w:r>
      <w:r w:rsidR="007E5359" w:rsidRPr="00D0184E">
        <w:rPr>
          <w:lang w:val="fr-FR"/>
        </w:rPr>
        <w:t>États</w:t>
      </w:r>
      <w:r w:rsidRPr="00D0184E">
        <w:rPr>
          <w:lang w:val="fr-FR"/>
        </w:rPr>
        <w:t xml:space="preserve"> membres la possibilité de mieux renforcer leur cadre juridique de lutte contre le harcèlement au travail à l</w:t>
      </w:r>
      <w:r w:rsidR="00857EE5" w:rsidRPr="00D0184E">
        <w:rPr>
          <w:lang w:val="fr-FR"/>
        </w:rPr>
        <w:t>’</w:t>
      </w:r>
      <w:r w:rsidRPr="00D0184E">
        <w:rPr>
          <w:lang w:val="fr-FR"/>
        </w:rPr>
        <w:t>égard des femmes.</w:t>
      </w:r>
    </w:p>
    <w:p w14:paraId="32A6AA57" w14:textId="6409574C" w:rsidR="00EE7C8F" w:rsidRPr="00D0184E" w:rsidRDefault="00EE7C8F" w:rsidP="00FA3EEF">
      <w:pPr>
        <w:pStyle w:val="SingleTxt"/>
        <w:numPr>
          <w:ilvl w:val="0"/>
          <w:numId w:val="34"/>
        </w:numPr>
        <w:spacing w:line="240" w:lineRule="exact"/>
        <w:ind w:left="1267"/>
        <w:rPr>
          <w:lang w:val="fr-FR"/>
        </w:rPr>
      </w:pPr>
      <w:r w:rsidRPr="00D0184E">
        <w:rPr>
          <w:lang w:val="fr-FR"/>
        </w:rPr>
        <w:t>Au regard de cette recommandation, il apparait clairement qu</w:t>
      </w:r>
      <w:r w:rsidR="00857EE5" w:rsidRPr="00D0184E">
        <w:rPr>
          <w:lang w:val="fr-FR"/>
        </w:rPr>
        <w:t>’</w:t>
      </w:r>
      <w:r w:rsidRPr="00D0184E">
        <w:rPr>
          <w:lang w:val="fr-FR"/>
        </w:rPr>
        <w:t xml:space="preserve">il y a une confusion sur le sens des deux dispositions du Code de la sécurité sociale visées (article </w:t>
      </w:r>
      <w:r w:rsidRPr="006A6480">
        <w:rPr>
          <w:lang w:val="fr-FR"/>
        </w:rPr>
        <w:t>21</w:t>
      </w:r>
      <w:r w:rsidRPr="00D0184E">
        <w:rPr>
          <w:lang w:val="fr-FR"/>
        </w:rPr>
        <w:t xml:space="preserve"> et </w:t>
      </w:r>
      <w:r w:rsidRPr="006A6480">
        <w:rPr>
          <w:lang w:val="fr-FR"/>
        </w:rPr>
        <w:t>87</w:t>
      </w:r>
      <w:r w:rsidRPr="00D0184E">
        <w:rPr>
          <w:lang w:val="fr-FR"/>
        </w:rPr>
        <w:t>) qui n</w:t>
      </w:r>
      <w:r w:rsidR="00857EE5" w:rsidRPr="00D0184E">
        <w:rPr>
          <w:lang w:val="fr-FR"/>
        </w:rPr>
        <w:t>’</w:t>
      </w:r>
      <w:r w:rsidRPr="00D0184E">
        <w:rPr>
          <w:lang w:val="fr-FR"/>
        </w:rPr>
        <w:t>ont pas le même objet et ne sont nullement liées dans leur application. Il y a lieu de préciser que la question de la pension de retraite ne relève pas du Code de la sécurité sociale mais d</w:t>
      </w:r>
      <w:r w:rsidR="00857EE5" w:rsidRPr="00D0184E">
        <w:rPr>
          <w:lang w:val="fr-FR"/>
        </w:rPr>
        <w:t>’</w:t>
      </w:r>
      <w:r w:rsidRPr="00D0184E">
        <w:rPr>
          <w:lang w:val="fr-FR"/>
        </w:rPr>
        <w:t>autres textes concernant l</w:t>
      </w:r>
      <w:r w:rsidR="00857EE5" w:rsidRPr="00D0184E">
        <w:rPr>
          <w:lang w:val="fr-FR"/>
        </w:rPr>
        <w:t>’</w:t>
      </w:r>
      <w:r w:rsidRPr="00D0184E">
        <w:rPr>
          <w:lang w:val="fr-FR"/>
        </w:rPr>
        <w:t>IPRES et qui ne sont pas relevés dans les présentes recommandations.</w:t>
      </w:r>
    </w:p>
    <w:p w14:paraId="3EE19A5B" w14:textId="3BE1FDCA" w:rsidR="00EE7C8F" w:rsidRPr="00D0184E" w:rsidRDefault="00EE7C8F" w:rsidP="00FA3EEF">
      <w:pPr>
        <w:pStyle w:val="SingleTxt"/>
        <w:numPr>
          <w:ilvl w:val="0"/>
          <w:numId w:val="34"/>
        </w:numPr>
        <w:spacing w:line="240" w:lineRule="exact"/>
        <w:ind w:left="1267"/>
        <w:rPr>
          <w:lang w:val="fr-FR"/>
        </w:rPr>
      </w:pPr>
      <w:r w:rsidRPr="00D0184E">
        <w:rPr>
          <w:lang w:val="fr-FR"/>
        </w:rPr>
        <w:t>Il convient de retenir alors que le régime juridique s</w:t>
      </w:r>
      <w:r w:rsidR="00857EE5" w:rsidRPr="00D0184E">
        <w:rPr>
          <w:lang w:val="fr-FR"/>
        </w:rPr>
        <w:t>’</w:t>
      </w:r>
      <w:r w:rsidRPr="00D0184E">
        <w:rPr>
          <w:lang w:val="fr-FR"/>
        </w:rPr>
        <w:t>appliquant aux allocations familiales prévues à l</w:t>
      </w:r>
      <w:r w:rsidR="00857EE5" w:rsidRPr="00D0184E">
        <w:rPr>
          <w:lang w:val="fr-FR"/>
        </w:rPr>
        <w:t>’</w:t>
      </w:r>
      <w:r w:rsidRPr="00D0184E">
        <w:rPr>
          <w:lang w:val="fr-FR"/>
        </w:rPr>
        <w:t xml:space="preserve">article </w:t>
      </w:r>
      <w:r w:rsidRPr="006A6480">
        <w:rPr>
          <w:lang w:val="fr-FR"/>
        </w:rPr>
        <w:t>21</w:t>
      </w:r>
      <w:r w:rsidRPr="00D0184E">
        <w:rPr>
          <w:lang w:val="fr-FR"/>
        </w:rPr>
        <w:t xml:space="preserve"> du Code de la Sécurité sociale est différent de celui prévu à l</w:t>
      </w:r>
      <w:r w:rsidR="00857EE5" w:rsidRPr="00D0184E">
        <w:rPr>
          <w:lang w:val="fr-FR"/>
        </w:rPr>
        <w:t>’</w:t>
      </w:r>
      <w:r w:rsidRPr="00D0184E">
        <w:rPr>
          <w:lang w:val="fr-FR"/>
        </w:rPr>
        <w:t xml:space="preserve">article </w:t>
      </w:r>
      <w:r w:rsidRPr="006A6480">
        <w:rPr>
          <w:lang w:val="fr-FR"/>
        </w:rPr>
        <w:t>87</w:t>
      </w:r>
      <w:r w:rsidRPr="00D0184E">
        <w:rPr>
          <w:lang w:val="fr-FR"/>
        </w:rPr>
        <w:t xml:space="preserve"> dudit Code régissant, non pas les pensions de retraite comme indiqué dans la recommandation, mais les rentes allouées aux ayants droit d</w:t>
      </w:r>
      <w:r w:rsidR="00857EE5" w:rsidRPr="00D0184E">
        <w:rPr>
          <w:lang w:val="fr-FR"/>
        </w:rPr>
        <w:t>’</w:t>
      </w:r>
      <w:r w:rsidRPr="00D0184E">
        <w:rPr>
          <w:lang w:val="fr-FR"/>
        </w:rPr>
        <w:t>un travailleur mort à la suite d</w:t>
      </w:r>
      <w:r w:rsidR="00857EE5" w:rsidRPr="00D0184E">
        <w:rPr>
          <w:lang w:val="fr-FR"/>
        </w:rPr>
        <w:t>’</w:t>
      </w:r>
      <w:r w:rsidRPr="00D0184E">
        <w:rPr>
          <w:lang w:val="fr-FR"/>
        </w:rPr>
        <w:t>un accident de travail.</w:t>
      </w:r>
    </w:p>
    <w:p w14:paraId="6FEB6B39" w14:textId="28FD45C8" w:rsidR="00EE7C8F" w:rsidRPr="00D0184E" w:rsidRDefault="007E5359" w:rsidP="00FA3EEF">
      <w:pPr>
        <w:pStyle w:val="SingleTxt"/>
        <w:numPr>
          <w:ilvl w:val="0"/>
          <w:numId w:val="34"/>
        </w:numPr>
        <w:spacing w:line="240" w:lineRule="exact"/>
        <w:ind w:left="1267"/>
        <w:rPr>
          <w:lang w:val="fr-FR"/>
        </w:rPr>
      </w:pPr>
      <w:r w:rsidRPr="00D0184E">
        <w:rPr>
          <w:lang w:val="fr-FR"/>
        </w:rPr>
        <w:t>À</w:t>
      </w:r>
      <w:r w:rsidR="00EE7C8F" w:rsidRPr="00D0184E">
        <w:rPr>
          <w:lang w:val="fr-FR"/>
        </w:rPr>
        <w:t xml:space="preserve"> ce titre, il faut souligner avec force que les dispositions visées ne contiennent aucun élément discriminatoire à l</w:t>
      </w:r>
      <w:r w:rsidR="00857EE5" w:rsidRPr="00D0184E">
        <w:rPr>
          <w:lang w:val="fr-FR"/>
        </w:rPr>
        <w:t>’</w:t>
      </w:r>
      <w:r w:rsidR="00EE7C8F" w:rsidRPr="00D0184E">
        <w:rPr>
          <w:lang w:val="fr-FR"/>
        </w:rPr>
        <w:t>égard des femmes. Aussi bien l</w:t>
      </w:r>
      <w:r w:rsidR="00857EE5" w:rsidRPr="00D0184E">
        <w:rPr>
          <w:lang w:val="fr-FR"/>
        </w:rPr>
        <w:t>’</w:t>
      </w:r>
      <w:r w:rsidR="00EE7C8F" w:rsidRPr="00D0184E">
        <w:rPr>
          <w:lang w:val="fr-FR"/>
        </w:rPr>
        <w:t xml:space="preserve">article </w:t>
      </w:r>
      <w:r w:rsidR="00EE7C8F" w:rsidRPr="006A6480">
        <w:rPr>
          <w:lang w:val="fr-FR"/>
        </w:rPr>
        <w:t>21</w:t>
      </w:r>
      <w:r w:rsidR="00EE7C8F" w:rsidRPr="00D0184E">
        <w:rPr>
          <w:lang w:val="fr-FR"/>
        </w:rPr>
        <w:t xml:space="preserve"> que l</w:t>
      </w:r>
      <w:r w:rsidR="00857EE5" w:rsidRPr="00D0184E">
        <w:rPr>
          <w:lang w:val="fr-FR"/>
        </w:rPr>
        <w:t>’</w:t>
      </w:r>
      <w:r w:rsidR="00EE7C8F" w:rsidRPr="00D0184E">
        <w:rPr>
          <w:lang w:val="fr-FR"/>
        </w:rPr>
        <w:t xml:space="preserve">article </w:t>
      </w:r>
      <w:r w:rsidR="00EE7C8F" w:rsidRPr="006A6480">
        <w:rPr>
          <w:lang w:val="fr-FR"/>
        </w:rPr>
        <w:t>87</w:t>
      </w:r>
      <w:r w:rsidR="00EE7C8F" w:rsidRPr="00D0184E">
        <w:rPr>
          <w:lang w:val="fr-FR"/>
        </w:rPr>
        <w:t xml:space="preserve"> du Code de la sécurité sociale, visent « le travailleurs » sans aucune autre forme de distinction. Le terme « travailleur » au sens de la législation du travail sénégalaise, vise aussi bien l</w:t>
      </w:r>
      <w:r w:rsidR="00857EE5" w:rsidRPr="00D0184E">
        <w:rPr>
          <w:lang w:val="fr-FR"/>
        </w:rPr>
        <w:t>’</w:t>
      </w:r>
      <w:r w:rsidR="00EE7C8F" w:rsidRPr="00D0184E">
        <w:rPr>
          <w:lang w:val="fr-FR"/>
        </w:rPr>
        <w:t>homme que la femme. Au vu de ce qui précède, il est impossible de déduire de l</w:t>
      </w:r>
      <w:r w:rsidR="00857EE5" w:rsidRPr="00D0184E">
        <w:rPr>
          <w:lang w:val="fr-FR"/>
        </w:rPr>
        <w:t>’</w:t>
      </w:r>
      <w:r w:rsidR="00EE7C8F" w:rsidRPr="00D0184E">
        <w:rPr>
          <w:lang w:val="fr-FR"/>
        </w:rPr>
        <w:t xml:space="preserve">article </w:t>
      </w:r>
      <w:r w:rsidR="00EE7C8F" w:rsidRPr="006A6480">
        <w:rPr>
          <w:lang w:val="fr-FR"/>
        </w:rPr>
        <w:t>21</w:t>
      </w:r>
      <w:r w:rsidR="00EE7C8F" w:rsidRPr="00D0184E">
        <w:rPr>
          <w:lang w:val="fr-FR"/>
        </w:rPr>
        <w:t xml:space="preserve"> susvisé que « les allocations familiales sont allouées uniquement au père », elles sont versées à tout travailleur (homme ou femme) ayant des enfants à charge selon les conditions prévues par les lois et règlements en vigueur.</w:t>
      </w:r>
    </w:p>
    <w:p w14:paraId="357D6591" w14:textId="5D977F3C" w:rsidR="00EE7C8F" w:rsidRPr="00D0184E" w:rsidRDefault="00EE7C8F" w:rsidP="00FA3EEF">
      <w:pPr>
        <w:pStyle w:val="SingleTxt"/>
        <w:numPr>
          <w:ilvl w:val="0"/>
          <w:numId w:val="34"/>
        </w:numPr>
        <w:spacing w:line="240" w:lineRule="exact"/>
        <w:ind w:left="1267"/>
        <w:rPr>
          <w:lang w:val="fr-FR"/>
        </w:rPr>
      </w:pPr>
      <w:r w:rsidRPr="00D0184E">
        <w:rPr>
          <w:lang w:val="fr-FR"/>
        </w:rPr>
        <w:t>Quant à l</w:t>
      </w:r>
      <w:r w:rsidR="00857EE5" w:rsidRPr="00D0184E">
        <w:rPr>
          <w:lang w:val="fr-FR"/>
        </w:rPr>
        <w:t>’</w:t>
      </w:r>
      <w:r w:rsidRPr="00D0184E">
        <w:rPr>
          <w:lang w:val="fr-FR"/>
        </w:rPr>
        <w:t xml:space="preserve">article </w:t>
      </w:r>
      <w:r w:rsidRPr="006A6480">
        <w:rPr>
          <w:lang w:val="fr-FR"/>
        </w:rPr>
        <w:t>87</w:t>
      </w:r>
      <w:r w:rsidRPr="00D0184E">
        <w:rPr>
          <w:lang w:val="fr-FR"/>
        </w:rPr>
        <w:t xml:space="preserve"> dudit Code régissant les rentes des ayants droits du travailleur mort suite à un accident du travail, les enfants ou descendants de la victime sont bien prévus parmi les ayants droits, en cas de décès de leur ascendant en ligne directe (art. </w:t>
      </w:r>
      <w:r w:rsidRPr="006A6480">
        <w:rPr>
          <w:lang w:val="fr-FR"/>
        </w:rPr>
        <w:t>87</w:t>
      </w:r>
      <w:r w:rsidRPr="00D0184E">
        <w:rPr>
          <w:lang w:val="fr-FR"/>
        </w:rPr>
        <w:t xml:space="preserve"> deuxièmement).</w:t>
      </w:r>
    </w:p>
    <w:p w14:paraId="26AE28E5" w14:textId="1F600472" w:rsidR="00EE7C8F" w:rsidRPr="00D0184E" w:rsidRDefault="00EE7C8F" w:rsidP="00C175BA">
      <w:pPr>
        <w:pStyle w:val="SingleTxt"/>
        <w:numPr>
          <w:ilvl w:val="0"/>
          <w:numId w:val="34"/>
        </w:numPr>
        <w:spacing w:line="240" w:lineRule="exact"/>
        <w:ind w:left="1267"/>
        <w:rPr>
          <w:lang w:val="fr-FR"/>
        </w:rPr>
      </w:pPr>
      <w:r w:rsidRPr="00D0184E">
        <w:rPr>
          <w:lang w:val="fr-FR"/>
        </w:rPr>
        <w:lastRenderedPageBreak/>
        <w:t>Il convient de noter en dernier lieu le lancement du processus de révision du système de sécurité sociale à travers le projet de Code unique de la Sécurité sociale au Sénégal.</w:t>
      </w:r>
    </w:p>
    <w:p w14:paraId="41975E28" w14:textId="5DFAA614" w:rsidR="00C175BA" w:rsidRPr="00D0184E" w:rsidRDefault="00C175BA" w:rsidP="00FA3EEF">
      <w:pPr>
        <w:pStyle w:val="SingleTxt"/>
        <w:spacing w:after="0" w:line="120" w:lineRule="exact"/>
        <w:rPr>
          <w:sz w:val="10"/>
          <w:lang w:val="fr-FR"/>
        </w:rPr>
      </w:pPr>
    </w:p>
    <w:p w14:paraId="73C248AB" w14:textId="0C5831C9" w:rsidR="00C175BA" w:rsidRPr="00D0184E" w:rsidRDefault="00C175BA" w:rsidP="00FA3EEF">
      <w:pPr>
        <w:pStyle w:val="SingleTxt"/>
        <w:spacing w:after="0" w:line="120" w:lineRule="exact"/>
        <w:rPr>
          <w:sz w:val="10"/>
          <w:lang w:val="fr-FR"/>
        </w:rPr>
      </w:pPr>
    </w:p>
    <w:p w14:paraId="02639C08" w14:textId="77777777" w:rsidR="00EE7C8F" w:rsidRPr="00D0184E" w:rsidRDefault="00EE7C8F" w:rsidP="00FA3E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3" w:name="_Toc15240492"/>
      <w:r w:rsidRPr="00D0184E">
        <w:rPr>
          <w:lang w:val="fr-FR"/>
        </w:rPr>
        <w:tab/>
        <w:t>H.</w:t>
      </w:r>
      <w:r w:rsidRPr="00D0184E">
        <w:rPr>
          <w:lang w:val="fr-FR"/>
        </w:rPr>
        <w:tab/>
        <w:t>Femmes rurales</w:t>
      </w:r>
      <w:bookmarkEnd w:id="43"/>
    </w:p>
    <w:p w14:paraId="03740E06" w14:textId="77777777" w:rsidR="00C175BA" w:rsidRPr="00D0184E" w:rsidRDefault="00C175BA" w:rsidP="00FA3EEF">
      <w:pPr>
        <w:pStyle w:val="SingleTxt"/>
        <w:spacing w:after="0" w:line="120" w:lineRule="exact"/>
        <w:rPr>
          <w:sz w:val="10"/>
          <w:lang w:val="fr-FR"/>
        </w:rPr>
      </w:pPr>
    </w:p>
    <w:p w14:paraId="4AA90D0C" w14:textId="77777777" w:rsidR="00C175BA" w:rsidRPr="00D0184E" w:rsidRDefault="00C175BA" w:rsidP="00FA3EEF">
      <w:pPr>
        <w:pStyle w:val="SingleTxt"/>
        <w:spacing w:after="0" w:line="120" w:lineRule="exact"/>
        <w:rPr>
          <w:sz w:val="10"/>
          <w:lang w:val="fr-FR"/>
        </w:rPr>
      </w:pPr>
    </w:p>
    <w:p w14:paraId="0000295C" w14:textId="4888704C" w:rsidR="00400CEB" w:rsidRPr="00D0184E" w:rsidRDefault="00EE7C8F" w:rsidP="00C175BA">
      <w:pPr>
        <w:pStyle w:val="SingleTxt"/>
        <w:numPr>
          <w:ilvl w:val="0"/>
          <w:numId w:val="34"/>
        </w:numPr>
        <w:spacing w:line="240" w:lineRule="exact"/>
        <w:ind w:left="1267"/>
        <w:rPr>
          <w:lang w:val="fr-FR"/>
        </w:rPr>
      </w:pPr>
      <w:r w:rsidRPr="00D0184E">
        <w:rPr>
          <w:lang w:val="fr-FR"/>
        </w:rPr>
        <w:t>Les femmes vivant en milieu rurale jouent un rôle majeur dans le développement. Conscient de cela, l</w:t>
      </w:r>
      <w:r w:rsidR="00857EE5" w:rsidRPr="00D0184E">
        <w:rPr>
          <w:lang w:val="fr-FR"/>
        </w:rPr>
        <w:t>’</w:t>
      </w:r>
      <w:r w:rsidRPr="00D0184E">
        <w:rPr>
          <w:lang w:val="fr-FR"/>
        </w:rPr>
        <w:t>État du Sénégal a pris un certain nombre de mesures et met en œuvre des projets afin de renforcer leur participation dans la gestion et la gouvernance des ressources naturelles</w:t>
      </w:r>
      <w:r w:rsidRPr="006A6480">
        <w:rPr>
          <w:vertAlign w:val="superscript"/>
          <w:lang w:val="fr-FR"/>
        </w:rPr>
        <w:footnoteReference w:id="6"/>
      </w:r>
      <w:r w:rsidR="00B75BEC" w:rsidRPr="00D0184E">
        <w:rPr>
          <w:lang w:val="fr-FR"/>
        </w:rPr>
        <w:t>.</w:t>
      </w:r>
    </w:p>
    <w:p w14:paraId="0479BF6C" w14:textId="4DB14DCD" w:rsidR="00C175BA" w:rsidRPr="00D0184E" w:rsidRDefault="00C175BA" w:rsidP="00FA3EEF">
      <w:pPr>
        <w:pStyle w:val="SingleTxt"/>
        <w:spacing w:after="0" w:line="120" w:lineRule="exact"/>
        <w:rPr>
          <w:sz w:val="10"/>
          <w:lang w:val="fr-FR"/>
        </w:rPr>
      </w:pPr>
    </w:p>
    <w:p w14:paraId="4DD009B9" w14:textId="1C836065" w:rsidR="00EE7C8F" w:rsidRPr="00D0184E" w:rsidRDefault="00EE7C8F" w:rsidP="00FA3E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0184E">
        <w:rPr>
          <w:lang w:val="fr-FR"/>
        </w:rPr>
        <w:tab/>
      </w:r>
      <w:r w:rsidRPr="00D0184E">
        <w:rPr>
          <w:lang w:val="fr-FR"/>
        </w:rPr>
        <w:tab/>
        <w:t>Soutien de la participation et du leadership des femmes dans la gestion</w:t>
      </w:r>
      <w:r w:rsidR="00C175BA" w:rsidRPr="00D0184E">
        <w:rPr>
          <w:lang w:val="fr-FR"/>
        </w:rPr>
        <w:br/>
      </w:r>
      <w:r w:rsidRPr="00D0184E">
        <w:rPr>
          <w:lang w:val="fr-FR"/>
        </w:rPr>
        <w:t>et la gouvernance des ressources environnementales et naturelles</w:t>
      </w:r>
    </w:p>
    <w:p w14:paraId="3A4D9E0E" w14:textId="77777777" w:rsidR="00C175BA" w:rsidRPr="00D0184E" w:rsidRDefault="00C175BA" w:rsidP="00FA3EEF">
      <w:pPr>
        <w:pStyle w:val="SingleTxt"/>
        <w:spacing w:after="0" w:line="120" w:lineRule="exact"/>
        <w:rPr>
          <w:sz w:val="10"/>
          <w:lang w:val="fr-FR"/>
        </w:rPr>
      </w:pPr>
    </w:p>
    <w:p w14:paraId="4111E383" w14:textId="77FD0F75" w:rsidR="00EE7C8F" w:rsidRPr="00D0184E" w:rsidRDefault="00EE7C8F" w:rsidP="00FA3EEF">
      <w:pPr>
        <w:pStyle w:val="SingleTxt"/>
        <w:numPr>
          <w:ilvl w:val="0"/>
          <w:numId w:val="34"/>
        </w:numPr>
        <w:spacing w:line="240" w:lineRule="exact"/>
        <w:ind w:left="1267"/>
        <w:rPr>
          <w:lang w:val="fr-FR"/>
        </w:rPr>
      </w:pPr>
      <w:r w:rsidRPr="00D0184E">
        <w:rPr>
          <w:lang w:val="fr-FR"/>
        </w:rPr>
        <w:t>Il est important de préciser que le renforcement des cadres normatif, juridique et stratégique encourage les femmes à exercer des responsabilités et à participer pleinement et sur un pied d</w:t>
      </w:r>
      <w:r w:rsidR="00857EE5" w:rsidRPr="00D0184E">
        <w:rPr>
          <w:lang w:val="fr-FR"/>
        </w:rPr>
        <w:t>’</w:t>
      </w:r>
      <w:r w:rsidRPr="00D0184E">
        <w:rPr>
          <w:lang w:val="fr-FR"/>
        </w:rPr>
        <w:t xml:space="preserve">égalité à la prise de décisions dans tous les domaines du développement forestier. </w:t>
      </w:r>
      <w:r w:rsidR="007E5359" w:rsidRPr="00D0184E">
        <w:rPr>
          <w:lang w:val="fr-FR"/>
        </w:rPr>
        <w:t>À</w:t>
      </w:r>
      <w:r w:rsidRPr="00D0184E">
        <w:rPr>
          <w:lang w:val="fr-FR"/>
        </w:rPr>
        <w:t xml:space="preserve"> titre illustratif, il convient de souligner les acquis suivants</w:t>
      </w:r>
      <w:r w:rsidR="00857EE5" w:rsidRPr="00D0184E">
        <w:rPr>
          <w:lang w:val="fr-FR"/>
        </w:rPr>
        <w:t> :</w:t>
      </w:r>
    </w:p>
    <w:p w14:paraId="6651E23E" w14:textId="1281FB08"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La présence de femmes dans le corps des Eaux et Forêts et à tous les niveaux de grades et à tous les postes</w:t>
      </w:r>
      <w:r w:rsidR="00857EE5" w:rsidRPr="00D0184E">
        <w:rPr>
          <w:lang w:val="fr-FR"/>
        </w:rPr>
        <w:t> ;</w:t>
      </w:r>
    </w:p>
    <w:p w14:paraId="7E0F623C" w14:textId="695F8E54" w:rsidR="00400CEB" w:rsidRPr="00D0184E" w:rsidRDefault="00C175BA" w:rsidP="00C175BA">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La prise en compte du genre et l</w:t>
      </w:r>
      <w:r w:rsidR="00857EE5" w:rsidRPr="00D0184E">
        <w:rPr>
          <w:lang w:val="fr-FR"/>
        </w:rPr>
        <w:t>’</w:t>
      </w:r>
      <w:r w:rsidR="00EE7C8F" w:rsidRPr="00D0184E">
        <w:rPr>
          <w:lang w:val="fr-FR"/>
        </w:rPr>
        <w:t>autonomisation des femmes dans les Six (</w:t>
      </w:r>
      <w:r w:rsidR="00EE7C8F" w:rsidRPr="006A6480">
        <w:rPr>
          <w:lang w:val="fr-FR"/>
        </w:rPr>
        <w:t>06</w:t>
      </w:r>
      <w:r w:rsidR="00EE7C8F" w:rsidRPr="00D0184E">
        <w:rPr>
          <w:lang w:val="fr-FR"/>
        </w:rPr>
        <w:t>) Axes thématiques du développement forestier ci-dessous.</w:t>
      </w:r>
    </w:p>
    <w:p w14:paraId="7D50691A" w14:textId="10DD131E" w:rsidR="00C175BA" w:rsidRPr="00D0184E" w:rsidRDefault="00C175BA" w:rsidP="00FA3EEF">
      <w:pPr>
        <w:pStyle w:val="SingleTxt"/>
        <w:tabs>
          <w:tab w:val="right" w:pos="1685"/>
        </w:tabs>
        <w:spacing w:after="0" w:line="120" w:lineRule="exact"/>
        <w:ind w:left="1742" w:hanging="475"/>
        <w:rPr>
          <w:sz w:val="10"/>
          <w:lang w:val="fr-FR"/>
        </w:rPr>
      </w:pPr>
    </w:p>
    <w:p w14:paraId="19D93C32" w14:textId="77777777" w:rsidR="00400CEB" w:rsidRPr="006A6480" w:rsidRDefault="00EE7C8F" w:rsidP="00FA3EE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A6480">
        <w:rPr>
          <w:lang w:val="fr-FR"/>
        </w:rPr>
        <w:tab/>
      </w:r>
      <w:r w:rsidRPr="006A6480">
        <w:rPr>
          <w:lang w:val="fr-FR"/>
        </w:rPr>
        <w:tab/>
        <w:t>Protection des forêts et la lutte contre les feux de brousse</w:t>
      </w:r>
    </w:p>
    <w:p w14:paraId="5E5187C1" w14:textId="77777777" w:rsidR="00C175BA" w:rsidRPr="00D0184E" w:rsidRDefault="00C175BA" w:rsidP="00FA3EEF">
      <w:pPr>
        <w:pStyle w:val="SingleTxt"/>
        <w:spacing w:after="0" w:line="120" w:lineRule="exact"/>
        <w:rPr>
          <w:sz w:val="10"/>
          <w:lang w:val="fr-FR"/>
        </w:rPr>
      </w:pPr>
    </w:p>
    <w:p w14:paraId="4E7BB640" w14:textId="43F69346" w:rsidR="00400CEB"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Institutionnalisation de la présence des femmes dans les Comités de prévention des feux de brousse</w:t>
      </w:r>
      <w:r w:rsidR="00857EE5" w:rsidRPr="00D0184E">
        <w:rPr>
          <w:lang w:val="fr-FR"/>
        </w:rPr>
        <w:t> ;</w:t>
      </w:r>
    </w:p>
    <w:p w14:paraId="5ED2A4AB" w14:textId="7AE48E08" w:rsidR="00EE7C8F"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Accès des femmes aux formations et aux équipements pour prévenir et lutter contre les feux</w:t>
      </w:r>
      <w:r w:rsidR="00857EE5" w:rsidRPr="00D0184E">
        <w:rPr>
          <w:lang w:val="fr-FR"/>
        </w:rPr>
        <w:t> ;</w:t>
      </w:r>
    </w:p>
    <w:p w14:paraId="2A1F51ED" w14:textId="76A34265" w:rsidR="00400CEB" w:rsidRPr="00D0184E" w:rsidRDefault="00C175BA" w:rsidP="00C175BA">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Accès des femmes aux terres et autres ressources des forêts classées en aménagement pour développer des activités d</w:t>
      </w:r>
      <w:r w:rsidR="00857EE5" w:rsidRPr="00D0184E">
        <w:rPr>
          <w:lang w:val="fr-FR"/>
        </w:rPr>
        <w:t>’</w:t>
      </w:r>
      <w:r w:rsidR="00EE7C8F" w:rsidRPr="00D0184E">
        <w:rPr>
          <w:lang w:val="fr-FR"/>
        </w:rPr>
        <w:t>autonomisation (maraichage, apiculture, etc.).</w:t>
      </w:r>
    </w:p>
    <w:p w14:paraId="4F5A016F" w14:textId="4AF5EE71" w:rsidR="00C175BA" w:rsidRPr="00D0184E" w:rsidRDefault="00C175BA" w:rsidP="00FA3EEF">
      <w:pPr>
        <w:pStyle w:val="SingleTxt"/>
        <w:tabs>
          <w:tab w:val="right" w:pos="1685"/>
        </w:tabs>
        <w:spacing w:after="0" w:line="120" w:lineRule="exact"/>
        <w:ind w:left="1742" w:hanging="475"/>
        <w:rPr>
          <w:sz w:val="10"/>
          <w:lang w:val="fr-FR"/>
        </w:rPr>
      </w:pPr>
    </w:p>
    <w:p w14:paraId="03BD43D5" w14:textId="0E1FC626" w:rsidR="00EE7C8F" w:rsidRPr="006A6480" w:rsidRDefault="00EE7C8F" w:rsidP="00FA3EE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A6480">
        <w:rPr>
          <w:lang w:val="fr-FR"/>
        </w:rPr>
        <w:tab/>
      </w:r>
      <w:r w:rsidRPr="006A6480">
        <w:rPr>
          <w:lang w:val="fr-FR"/>
        </w:rPr>
        <w:tab/>
        <w:t>Aménagement et l</w:t>
      </w:r>
      <w:r w:rsidR="00857EE5" w:rsidRPr="006A6480">
        <w:rPr>
          <w:lang w:val="fr-FR"/>
        </w:rPr>
        <w:t>’</w:t>
      </w:r>
      <w:r w:rsidRPr="006A6480">
        <w:rPr>
          <w:lang w:val="fr-FR"/>
        </w:rPr>
        <w:t>exploitation durable des formations forestières</w:t>
      </w:r>
    </w:p>
    <w:p w14:paraId="7CEA4301" w14:textId="77777777" w:rsidR="00C175BA" w:rsidRPr="00D0184E" w:rsidRDefault="00C175BA" w:rsidP="00FA3EEF">
      <w:pPr>
        <w:pStyle w:val="SingleTxt"/>
        <w:spacing w:after="0" w:line="120" w:lineRule="exact"/>
        <w:rPr>
          <w:sz w:val="10"/>
          <w:lang w:val="fr-FR"/>
        </w:rPr>
      </w:pPr>
    </w:p>
    <w:p w14:paraId="749885DA" w14:textId="27B01C6B" w:rsidR="00C175BA" w:rsidRPr="00D0184E" w:rsidRDefault="00EE7C8F" w:rsidP="00C175BA">
      <w:pPr>
        <w:pStyle w:val="SingleTxt"/>
        <w:numPr>
          <w:ilvl w:val="0"/>
          <w:numId w:val="34"/>
        </w:numPr>
        <w:spacing w:line="240" w:lineRule="exact"/>
        <w:ind w:left="1267"/>
        <w:rPr>
          <w:b/>
          <w:lang w:val="fr-FR"/>
        </w:rPr>
      </w:pPr>
      <w:r w:rsidRPr="00D0184E">
        <w:rPr>
          <w:lang w:val="fr-FR"/>
        </w:rPr>
        <w:t>L</w:t>
      </w:r>
      <w:r w:rsidR="00857EE5" w:rsidRPr="00D0184E">
        <w:rPr>
          <w:lang w:val="fr-FR"/>
        </w:rPr>
        <w:t>’</w:t>
      </w:r>
      <w:r w:rsidRPr="00D0184E">
        <w:rPr>
          <w:lang w:val="fr-FR"/>
        </w:rPr>
        <w:t xml:space="preserve">Institutionnalisation de la présence des femmes dans les Structures locales de Gestion des Forêts (SLGF), notamment, les organes des Comités Inter-Villageois de Gestion Forestière (CIVGF) dont les statuts et règlements intérieurs se sont inspirés de la loi </w:t>
      </w:r>
      <w:r w:rsidR="00C7111A">
        <w:rPr>
          <w:lang w:val="fr-FR"/>
        </w:rPr>
        <w:t>n</w:t>
      </w:r>
      <w:r w:rsidR="00C7111A" w:rsidRPr="00C7111A">
        <w:rPr>
          <w:vertAlign w:val="superscript"/>
          <w:lang w:val="fr-FR"/>
        </w:rPr>
        <w:t>o</w:t>
      </w:r>
      <w:r w:rsidRPr="00D0184E">
        <w:rPr>
          <w:lang w:val="fr-FR"/>
        </w:rPr>
        <w:t xml:space="preserve"> </w:t>
      </w:r>
      <w:r w:rsidRPr="006A6480">
        <w:rPr>
          <w:lang w:val="fr-FR"/>
        </w:rPr>
        <w:t>2010</w:t>
      </w:r>
      <w:r w:rsidRPr="00D0184E">
        <w:rPr>
          <w:lang w:val="fr-FR"/>
        </w:rPr>
        <w:t>-</w:t>
      </w:r>
      <w:r w:rsidRPr="006A6480">
        <w:rPr>
          <w:lang w:val="fr-FR"/>
        </w:rPr>
        <w:t>11</w:t>
      </w:r>
      <w:r w:rsidRPr="00D0184E">
        <w:rPr>
          <w:lang w:val="fr-FR"/>
        </w:rPr>
        <w:t xml:space="preserve"> du </w:t>
      </w:r>
      <w:r w:rsidRPr="006A6480">
        <w:rPr>
          <w:lang w:val="fr-FR"/>
        </w:rPr>
        <w:t>28</w:t>
      </w:r>
      <w:r w:rsidRPr="00D0184E">
        <w:rPr>
          <w:lang w:val="fr-FR"/>
        </w:rPr>
        <w:t xml:space="preserve"> mai </w:t>
      </w:r>
      <w:r w:rsidRPr="006A6480">
        <w:rPr>
          <w:lang w:val="fr-FR"/>
        </w:rPr>
        <w:t>2011</w:t>
      </w:r>
      <w:r w:rsidRPr="00D0184E">
        <w:rPr>
          <w:lang w:val="fr-FR"/>
        </w:rPr>
        <w:t xml:space="preserve"> instituant la parité absolue Femme-Homme dans les organisations électives et semi-électives.</w:t>
      </w:r>
    </w:p>
    <w:p w14:paraId="6C436A39" w14:textId="714F0BC8" w:rsidR="00C175BA" w:rsidRPr="00D0184E" w:rsidRDefault="00C175BA" w:rsidP="00FA3EEF">
      <w:pPr>
        <w:pStyle w:val="SingleTxt"/>
        <w:spacing w:after="0" w:line="120" w:lineRule="exact"/>
        <w:rPr>
          <w:b/>
          <w:sz w:val="10"/>
          <w:lang w:val="fr-FR"/>
        </w:rPr>
      </w:pPr>
    </w:p>
    <w:p w14:paraId="40636A2E" w14:textId="1A02A8BA" w:rsidR="00EE7C8F" w:rsidRPr="006A6480" w:rsidRDefault="00EE7C8F" w:rsidP="00FA3EE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A6480">
        <w:rPr>
          <w:lang w:val="fr-FR"/>
        </w:rPr>
        <w:tab/>
      </w:r>
      <w:r w:rsidR="00C175BA" w:rsidRPr="006A6480">
        <w:rPr>
          <w:lang w:val="fr-FR"/>
        </w:rPr>
        <w:tab/>
      </w:r>
      <w:r w:rsidRPr="006A6480">
        <w:rPr>
          <w:lang w:val="fr-FR"/>
        </w:rPr>
        <w:t>Amélioration et contrôle de l</w:t>
      </w:r>
      <w:r w:rsidR="00857EE5" w:rsidRPr="006A6480">
        <w:rPr>
          <w:lang w:val="fr-FR"/>
        </w:rPr>
        <w:t>’</w:t>
      </w:r>
      <w:r w:rsidRPr="006A6480">
        <w:rPr>
          <w:lang w:val="fr-FR"/>
        </w:rPr>
        <w:t>accès des femmes à la terre, à l</w:t>
      </w:r>
      <w:r w:rsidR="00857EE5" w:rsidRPr="006A6480">
        <w:rPr>
          <w:lang w:val="fr-FR"/>
        </w:rPr>
        <w:t>’</w:t>
      </w:r>
      <w:r w:rsidRPr="006A6480">
        <w:rPr>
          <w:lang w:val="fr-FR"/>
        </w:rPr>
        <w:t>eau, à l</w:t>
      </w:r>
      <w:r w:rsidR="00857EE5" w:rsidRPr="006A6480">
        <w:rPr>
          <w:lang w:val="fr-FR"/>
        </w:rPr>
        <w:t>’</w:t>
      </w:r>
      <w:r w:rsidRPr="006A6480">
        <w:rPr>
          <w:lang w:val="fr-FR"/>
        </w:rPr>
        <w:t>énergie</w:t>
      </w:r>
      <w:r w:rsidR="00C175BA" w:rsidRPr="006A6480">
        <w:rPr>
          <w:lang w:val="fr-FR"/>
        </w:rPr>
        <w:br/>
      </w:r>
      <w:r w:rsidRPr="006A6480">
        <w:rPr>
          <w:lang w:val="fr-FR"/>
        </w:rPr>
        <w:t>et aux autres ressources naturelles</w:t>
      </w:r>
    </w:p>
    <w:p w14:paraId="2D63B0FC" w14:textId="77777777" w:rsidR="00C175BA" w:rsidRPr="00D0184E" w:rsidRDefault="00C175BA" w:rsidP="00FA3EEF">
      <w:pPr>
        <w:pStyle w:val="SingleTxt"/>
        <w:spacing w:after="0" w:line="120" w:lineRule="exact"/>
        <w:rPr>
          <w:sz w:val="10"/>
          <w:lang w:val="fr-FR"/>
        </w:rPr>
      </w:pPr>
    </w:p>
    <w:p w14:paraId="40ED3DDA" w14:textId="3505A507" w:rsidR="00EE7C8F" w:rsidRPr="00D0184E" w:rsidRDefault="00EE7C8F" w:rsidP="00FA3EEF">
      <w:pPr>
        <w:pStyle w:val="SingleTxt"/>
        <w:numPr>
          <w:ilvl w:val="0"/>
          <w:numId w:val="37"/>
        </w:numPr>
        <w:spacing w:line="240" w:lineRule="exact"/>
        <w:rPr>
          <w:lang w:val="fr-FR"/>
        </w:rPr>
      </w:pPr>
      <w:r w:rsidRPr="00D0184E">
        <w:rPr>
          <w:lang w:val="fr-FR"/>
        </w:rPr>
        <w:t>L</w:t>
      </w:r>
      <w:r w:rsidR="00857EE5" w:rsidRPr="00D0184E">
        <w:rPr>
          <w:lang w:val="fr-FR"/>
        </w:rPr>
        <w:t>’</w:t>
      </w:r>
      <w:r w:rsidR="007E5359" w:rsidRPr="00D0184E">
        <w:rPr>
          <w:lang w:val="fr-FR"/>
        </w:rPr>
        <w:t>État</w:t>
      </w:r>
      <w:r w:rsidRPr="00D0184E">
        <w:rPr>
          <w:lang w:val="fr-FR"/>
        </w:rPr>
        <w:t xml:space="preserve"> du Sénégal dans le but de corriger les inégalités à l</w:t>
      </w:r>
      <w:r w:rsidR="00857EE5" w:rsidRPr="00D0184E">
        <w:rPr>
          <w:lang w:val="fr-FR"/>
        </w:rPr>
        <w:t>’</w:t>
      </w:r>
      <w:r w:rsidRPr="00D0184E">
        <w:rPr>
          <w:lang w:val="fr-FR"/>
        </w:rPr>
        <w:t>accès aux actifs agricoles et de renforcer le positionnement des femmes dans le secteur agricole, a pris les mesures ci-après</w:t>
      </w:r>
      <w:r w:rsidR="00857EE5" w:rsidRPr="00D0184E">
        <w:rPr>
          <w:lang w:val="fr-FR"/>
        </w:rPr>
        <w:t> :</w:t>
      </w:r>
    </w:p>
    <w:p w14:paraId="72F76AAF" w14:textId="1EE6FB1E" w:rsidR="00400CEB" w:rsidRPr="00D0184E" w:rsidRDefault="00C175BA"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Affecter au moins </w:t>
      </w:r>
      <w:r w:rsidR="00EE7C8F" w:rsidRPr="006A6480">
        <w:rPr>
          <w:lang w:val="fr-FR"/>
        </w:rPr>
        <w:t>15</w:t>
      </w:r>
      <w:r w:rsidR="00857EE5" w:rsidRPr="00D0184E">
        <w:rPr>
          <w:lang w:val="fr-FR"/>
        </w:rPr>
        <w:t> %</w:t>
      </w:r>
      <w:r w:rsidR="00EE7C8F" w:rsidRPr="00D0184E">
        <w:rPr>
          <w:lang w:val="fr-FR"/>
        </w:rPr>
        <w:t xml:space="preserve"> des aménagements à réaliser à partir des eaux de surface et </w:t>
      </w:r>
      <w:r w:rsidR="00EE7C8F" w:rsidRPr="006A6480">
        <w:rPr>
          <w:lang w:val="fr-FR"/>
        </w:rPr>
        <w:t>20</w:t>
      </w:r>
      <w:r w:rsidR="00857EE5" w:rsidRPr="00D0184E">
        <w:rPr>
          <w:lang w:val="fr-FR"/>
        </w:rPr>
        <w:t> %</w:t>
      </w:r>
      <w:r w:rsidR="00EE7C8F" w:rsidRPr="00D0184E">
        <w:rPr>
          <w:lang w:val="fr-FR"/>
        </w:rPr>
        <w:t xml:space="preserve"> des aménagements à réaliser à partir des eaux sous-terraines aux femmes</w:t>
      </w:r>
      <w:r w:rsidR="00857EE5" w:rsidRPr="00D0184E">
        <w:rPr>
          <w:lang w:val="fr-FR"/>
        </w:rPr>
        <w:t> ;</w:t>
      </w:r>
    </w:p>
    <w:p w14:paraId="61107084" w14:textId="0E594713" w:rsidR="00EE7C8F" w:rsidRPr="00D0184E" w:rsidRDefault="00555C6F" w:rsidP="00FA3EEF">
      <w:pPr>
        <w:pStyle w:val="SingleTxt"/>
        <w:tabs>
          <w:tab w:val="right" w:pos="1685"/>
        </w:tabs>
        <w:ind w:left="1742" w:hanging="475"/>
        <w:rPr>
          <w:lang w:val="fr-FR"/>
        </w:rPr>
      </w:pPr>
      <w:r w:rsidRPr="00D0184E">
        <w:rPr>
          <w:lang w:val="fr-FR"/>
        </w:rPr>
        <w:lastRenderedPageBreak/>
        <w:tab/>
        <w:t>•</w:t>
      </w:r>
      <w:r w:rsidRPr="00D0184E">
        <w:rPr>
          <w:lang w:val="fr-FR"/>
        </w:rPr>
        <w:tab/>
      </w:r>
      <w:r w:rsidR="00EE7C8F" w:rsidRPr="00D0184E">
        <w:rPr>
          <w:lang w:val="fr-FR"/>
        </w:rPr>
        <w:t xml:space="preserve">Allouer au moins </w:t>
      </w:r>
      <w:r w:rsidR="00EE7C8F" w:rsidRPr="006A6480">
        <w:rPr>
          <w:lang w:val="fr-FR"/>
        </w:rPr>
        <w:t>20</w:t>
      </w:r>
      <w:r w:rsidR="00857EE5" w:rsidRPr="00D0184E">
        <w:rPr>
          <w:lang w:val="fr-FR"/>
        </w:rPr>
        <w:t> %</w:t>
      </w:r>
      <w:r w:rsidR="00EE7C8F" w:rsidRPr="00D0184E">
        <w:rPr>
          <w:lang w:val="fr-FR"/>
        </w:rPr>
        <w:t xml:space="preserve"> des engrais subventionnés aux femmes</w:t>
      </w:r>
      <w:r w:rsidR="00857EE5" w:rsidRPr="00D0184E">
        <w:rPr>
          <w:lang w:val="fr-FR"/>
        </w:rPr>
        <w:t> ;</w:t>
      </w:r>
    </w:p>
    <w:p w14:paraId="1D5A7EE4" w14:textId="66B382E6" w:rsidR="00400CEB"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Attribuer aux moins </w:t>
      </w:r>
      <w:r w:rsidR="00EE7C8F" w:rsidRPr="006A6480">
        <w:rPr>
          <w:lang w:val="fr-FR"/>
        </w:rPr>
        <w:t>20</w:t>
      </w:r>
      <w:r w:rsidR="00857EE5" w:rsidRPr="00D0184E">
        <w:rPr>
          <w:lang w:val="fr-FR"/>
        </w:rPr>
        <w:t> %</w:t>
      </w:r>
      <w:r w:rsidR="00EE7C8F" w:rsidRPr="00D0184E">
        <w:rPr>
          <w:lang w:val="fr-FR"/>
        </w:rPr>
        <w:t xml:space="preserve"> de semences certifiés de riz et d</w:t>
      </w:r>
      <w:r w:rsidR="00857EE5" w:rsidRPr="00D0184E">
        <w:rPr>
          <w:lang w:val="fr-FR"/>
        </w:rPr>
        <w:t>’</w:t>
      </w:r>
      <w:r w:rsidR="00EE7C8F" w:rsidRPr="00D0184E">
        <w:rPr>
          <w:lang w:val="fr-FR"/>
        </w:rPr>
        <w:t>arachide aux femmes</w:t>
      </w:r>
      <w:r w:rsidR="00857EE5" w:rsidRPr="00D0184E">
        <w:rPr>
          <w:lang w:val="fr-FR"/>
        </w:rPr>
        <w:t> ;</w:t>
      </w:r>
    </w:p>
    <w:p w14:paraId="38807387" w14:textId="2A5FC64E"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Affecter </w:t>
      </w:r>
      <w:r w:rsidR="00EE7C8F" w:rsidRPr="006A6480">
        <w:rPr>
          <w:lang w:val="fr-FR"/>
        </w:rPr>
        <w:t>10</w:t>
      </w:r>
      <w:r w:rsidR="00857EE5" w:rsidRPr="00D0184E">
        <w:rPr>
          <w:lang w:val="fr-FR"/>
        </w:rPr>
        <w:t> %</w:t>
      </w:r>
      <w:r w:rsidR="00EE7C8F" w:rsidRPr="00D0184E">
        <w:rPr>
          <w:lang w:val="fr-FR"/>
        </w:rPr>
        <w:t xml:space="preserve"> au moins des tracteurs subventionnés aux femmes</w:t>
      </w:r>
      <w:r w:rsidR="00857EE5" w:rsidRPr="00D0184E">
        <w:rPr>
          <w:lang w:val="fr-FR"/>
        </w:rPr>
        <w:t> ;</w:t>
      </w:r>
    </w:p>
    <w:p w14:paraId="7B9336A1" w14:textId="46E6810D" w:rsidR="00400CEB"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6A6480">
        <w:rPr>
          <w:lang w:val="fr-FR"/>
        </w:rPr>
        <w:t>40</w:t>
      </w:r>
      <w:r w:rsidR="00857EE5" w:rsidRPr="00D0184E">
        <w:rPr>
          <w:lang w:val="fr-FR"/>
        </w:rPr>
        <w:t> %</w:t>
      </w:r>
      <w:r w:rsidR="00EE7C8F" w:rsidRPr="00D0184E">
        <w:rPr>
          <w:lang w:val="fr-FR"/>
        </w:rPr>
        <w:t xml:space="preserve"> des financements de l</w:t>
      </w:r>
      <w:r w:rsidR="00857EE5" w:rsidRPr="00D0184E">
        <w:rPr>
          <w:lang w:val="fr-FR"/>
        </w:rPr>
        <w:t>’</w:t>
      </w:r>
      <w:r w:rsidR="00EE7C8F" w:rsidRPr="00D0184E">
        <w:rPr>
          <w:lang w:val="fr-FR"/>
        </w:rPr>
        <w:t>agriculture aux femmes</w:t>
      </w:r>
      <w:r w:rsidR="00857EE5" w:rsidRPr="00D0184E">
        <w:rPr>
          <w:lang w:val="fr-FR"/>
        </w:rPr>
        <w:t> ;</w:t>
      </w:r>
    </w:p>
    <w:p w14:paraId="5A68124B" w14:textId="3B16930F" w:rsidR="00400CEB"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Octroyer </w:t>
      </w:r>
      <w:r w:rsidR="00EE7C8F" w:rsidRPr="006A6480">
        <w:rPr>
          <w:lang w:val="fr-FR"/>
        </w:rPr>
        <w:t>20</w:t>
      </w:r>
      <w:r w:rsidR="00857EE5" w:rsidRPr="00D0184E">
        <w:rPr>
          <w:lang w:val="fr-FR"/>
        </w:rPr>
        <w:t> %</w:t>
      </w:r>
      <w:r w:rsidR="00EE7C8F" w:rsidRPr="00D0184E">
        <w:rPr>
          <w:lang w:val="fr-FR"/>
        </w:rPr>
        <w:t xml:space="preserve"> des financements aux projets de recherche agricole aux femmes</w:t>
      </w:r>
      <w:r w:rsidR="00857EE5" w:rsidRPr="00D0184E">
        <w:rPr>
          <w:lang w:val="fr-FR"/>
        </w:rPr>
        <w:t> ;</w:t>
      </w:r>
    </w:p>
    <w:p w14:paraId="3AB62928" w14:textId="6A3400EC" w:rsidR="00400CEB"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Porter à </w:t>
      </w:r>
      <w:r w:rsidR="00EE7C8F" w:rsidRPr="006A6480">
        <w:rPr>
          <w:lang w:val="fr-FR"/>
        </w:rPr>
        <w:t>20</w:t>
      </w:r>
      <w:r w:rsidR="00857EE5" w:rsidRPr="00D0184E">
        <w:rPr>
          <w:lang w:val="fr-FR"/>
        </w:rPr>
        <w:t> %</w:t>
      </w:r>
      <w:r w:rsidR="00EE7C8F" w:rsidRPr="00D0184E">
        <w:rPr>
          <w:lang w:val="fr-FR"/>
        </w:rPr>
        <w:t xml:space="preserve"> le taux de représentation des femmes dans les instances de décision dans le domaine de l</w:t>
      </w:r>
      <w:r w:rsidR="00857EE5" w:rsidRPr="00D0184E">
        <w:rPr>
          <w:lang w:val="fr-FR"/>
        </w:rPr>
        <w:t>’</w:t>
      </w:r>
      <w:r w:rsidR="00EE7C8F" w:rsidRPr="00D0184E">
        <w:rPr>
          <w:lang w:val="fr-FR"/>
        </w:rPr>
        <w:t>agriculture.</w:t>
      </w:r>
    </w:p>
    <w:p w14:paraId="08AC0462" w14:textId="26356C21" w:rsidR="00EE7C8F" w:rsidRPr="00D0184E" w:rsidRDefault="00EE7C8F" w:rsidP="00555C6F">
      <w:pPr>
        <w:pStyle w:val="SingleTxt"/>
        <w:numPr>
          <w:ilvl w:val="0"/>
          <w:numId w:val="37"/>
        </w:numPr>
        <w:spacing w:line="240" w:lineRule="exact"/>
        <w:rPr>
          <w:lang w:val="fr-FR"/>
        </w:rPr>
      </w:pPr>
      <w:r w:rsidRPr="00D0184E">
        <w:rPr>
          <w:bCs/>
          <w:lang w:val="fr-FR"/>
        </w:rPr>
        <w:t xml:space="preserve">En effet, </w:t>
      </w:r>
      <w:r w:rsidRPr="00D0184E">
        <w:rPr>
          <w:lang w:val="fr-FR"/>
        </w:rPr>
        <w:t xml:space="preserve">la circulaire </w:t>
      </w:r>
      <w:r w:rsidR="00C7111A">
        <w:rPr>
          <w:lang w:val="fr-FR"/>
        </w:rPr>
        <w:t>N</w:t>
      </w:r>
      <w:r w:rsidR="004E2CA7" w:rsidRPr="004E2CA7">
        <w:rPr>
          <w:vertAlign w:val="superscript"/>
          <w:lang w:val="fr-FR"/>
        </w:rPr>
        <w:t>o</w:t>
      </w:r>
      <w:r w:rsidR="004E2CA7">
        <w:rPr>
          <w:lang w:val="fr-FR"/>
        </w:rPr>
        <w:t> </w:t>
      </w:r>
      <w:r w:rsidRPr="006A6480">
        <w:rPr>
          <w:lang w:val="fr-FR"/>
        </w:rPr>
        <w:t>0989</w:t>
      </w:r>
      <w:r w:rsidRPr="00D0184E">
        <w:rPr>
          <w:lang w:val="fr-FR"/>
        </w:rPr>
        <w:t xml:space="preserve"> du </w:t>
      </w:r>
      <w:r w:rsidRPr="006A6480">
        <w:rPr>
          <w:lang w:val="fr-FR"/>
        </w:rPr>
        <w:t>05</w:t>
      </w:r>
      <w:r w:rsidRPr="00D0184E">
        <w:rPr>
          <w:lang w:val="fr-FR"/>
        </w:rPr>
        <w:t xml:space="preserve"> juin </w:t>
      </w:r>
      <w:r w:rsidRPr="006A6480">
        <w:rPr>
          <w:lang w:val="fr-FR"/>
        </w:rPr>
        <w:t>2018</w:t>
      </w:r>
      <w:r w:rsidRPr="00D0184E">
        <w:rPr>
          <w:lang w:val="fr-FR"/>
        </w:rPr>
        <w:t xml:space="preserve"> du Ministère de l</w:t>
      </w:r>
      <w:r w:rsidR="00857EE5" w:rsidRPr="00D0184E">
        <w:rPr>
          <w:lang w:val="fr-FR"/>
        </w:rPr>
        <w:t>’</w:t>
      </w:r>
      <w:r w:rsidRPr="00D0184E">
        <w:rPr>
          <w:lang w:val="fr-FR"/>
        </w:rPr>
        <w:t>Agriculture et de l</w:t>
      </w:r>
      <w:r w:rsidR="00857EE5" w:rsidRPr="00D0184E">
        <w:rPr>
          <w:lang w:val="fr-FR"/>
        </w:rPr>
        <w:t>’</w:t>
      </w:r>
      <w:r w:rsidRPr="00D0184E">
        <w:rPr>
          <w:lang w:val="fr-FR"/>
        </w:rPr>
        <w:t>Équipement rural sur la réduction des inégalités de genre au niveau des activités agricoles avait pour objectif d</w:t>
      </w:r>
      <w:r w:rsidR="00857EE5" w:rsidRPr="00D0184E">
        <w:rPr>
          <w:lang w:val="fr-FR"/>
        </w:rPr>
        <w:t>’</w:t>
      </w:r>
      <w:r w:rsidRPr="00D0184E">
        <w:rPr>
          <w:lang w:val="fr-FR"/>
        </w:rPr>
        <w:t>affecter un quota d</w:t>
      </w:r>
      <w:r w:rsidR="00857EE5" w:rsidRPr="00D0184E">
        <w:rPr>
          <w:lang w:val="fr-FR"/>
        </w:rPr>
        <w:t>’</w:t>
      </w:r>
      <w:r w:rsidRPr="00D0184E">
        <w:rPr>
          <w:lang w:val="fr-FR"/>
        </w:rPr>
        <w:t xml:space="preserve">au moins </w:t>
      </w:r>
      <w:r w:rsidRPr="006A6480">
        <w:rPr>
          <w:lang w:val="fr-FR"/>
        </w:rPr>
        <w:t>15</w:t>
      </w:r>
      <w:r w:rsidR="00857EE5" w:rsidRPr="00D0184E">
        <w:rPr>
          <w:lang w:val="fr-FR"/>
        </w:rPr>
        <w:t> %</w:t>
      </w:r>
      <w:r w:rsidRPr="00D0184E">
        <w:rPr>
          <w:lang w:val="fr-FR"/>
        </w:rPr>
        <w:t xml:space="preserve"> des aménagements à réaliser à partir des eaux de surface et </w:t>
      </w:r>
      <w:r w:rsidRPr="006A6480">
        <w:rPr>
          <w:lang w:val="fr-FR"/>
        </w:rPr>
        <w:t>20</w:t>
      </w:r>
      <w:r w:rsidR="00857EE5" w:rsidRPr="00D0184E">
        <w:rPr>
          <w:lang w:val="fr-FR"/>
        </w:rPr>
        <w:t> %</w:t>
      </w:r>
      <w:r w:rsidRPr="00D0184E">
        <w:rPr>
          <w:lang w:val="fr-FR"/>
        </w:rPr>
        <w:t xml:space="preserve"> des aménagements à réaliser à partir des eaux souterraines aux femmes. Il est, aussi, prévu une allocation de </w:t>
      </w:r>
      <w:r w:rsidRPr="006A6480">
        <w:rPr>
          <w:lang w:val="fr-FR"/>
        </w:rPr>
        <w:t>40</w:t>
      </w:r>
      <w:r w:rsidR="00857EE5" w:rsidRPr="00D0184E">
        <w:rPr>
          <w:lang w:val="fr-FR"/>
        </w:rPr>
        <w:t> %</w:t>
      </w:r>
      <w:r w:rsidRPr="00D0184E">
        <w:rPr>
          <w:lang w:val="fr-FR"/>
        </w:rPr>
        <w:t xml:space="preserve"> des financements aux femmes. De </w:t>
      </w:r>
      <w:r w:rsidRPr="006A6480">
        <w:rPr>
          <w:lang w:val="fr-FR"/>
        </w:rPr>
        <w:t>2014</w:t>
      </w:r>
      <w:r w:rsidRPr="00D0184E">
        <w:rPr>
          <w:lang w:val="fr-FR"/>
        </w:rPr>
        <w:t xml:space="preserve"> à </w:t>
      </w:r>
      <w:r w:rsidRPr="006A6480">
        <w:rPr>
          <w:lang w:val="fr-FR"/>
        </w:rPr>
        <w:t>2017</w:t>
      </w:r>
      <w:r w:rsidRPr="00D0184E">
        <w:rPr>
          <w:lang w:val="fr-FR"/>
        </w:rPr>
        <w:t>, concernant la progression de l</w:t>
      </w:r>
      <w:r w:rsidR="00857EE5" w:rsidRPr="00D0184E">
        <w:rPr>
          <w:lang w:val="fr-FR"/>
        </w:rPr>
        <w:t>’</w:t>
      </w:r>
      <w:r w:rsidRPr="00D0184E">
        <w:rPr>
          <w:lang w:val="fr-FR"/>
        </w:rPr>
        <w:t>accès des femmes à la terre, elle est passée de</w:t>
      </w:r>
      <w:r w:rsidRPr="006A6480">
        <w:rPr>
          <w:lang w:val="fr-FR"/>
        </w:rPr>
        <w:t>13</w:t>
      </w:r>
      <w:r w:rsidRPr="00D0184E">
        <w:rPr>
          <w:lang w:val="fr-FR"/>
        </w:rPr>
        <w:t xml:space="preserve">, </w:t>
      </w:r>
      <w:r w:rsidRPr="006A6480">
        <w:rPr>
          <w:lang w:val="fr-FR"/>
        </w:rPr>
        <w:t>8</w:t>
      </w:r>
      <w:r w:rsidR="00857EE5" w:rsidRPr="00D0184E">
        <w:rPr>
          <w:lang w:val="fr-FR"/>
        </w:rPr>
        <w:t> %</w:t>
      </w:r>
      <w:r w:rsidRPr="00D0184E">
        <w:rPr>
          <w:lang w:val="fr-FR"/>
        </w:rPr>
        <w:t xml:space="preserve"> en </w:t>
      </w:r>
      <w:r w:rsidRPr="006A6480">
        <w:rPr>
          <w:lang w:val="fr-FR"/>
        </w:rPr>
        <w:t>2014</w:t>
      </w:r>
      <w:r w:rsidRPr="00D0184E">
        <w:rPr>
          <w:lang w:val="fr-FR"/>
        </w:rPr>
        <w:t xml:space="preserve"> à </w:t>
      </w:r>
      <w:r w:rsidRPr="006A6480">
        <w:rPr>
          <w:lang w:val="fr-FR"/>
        </w:rPr>
        <w:t>28</w:t>
      </w:r>
      <w:r w:rsidRPr="00D0184E">
        <w:rPr>
          <w:lang w:val="fr-FR"/>
        </w:rPr>
        <w:t>,</w:t>
      </w:r>
      <w:r w:rsidRPr="006A6480">
        <w:rPr>
          <w:lang w:val="fr-FR"/>
        </w:rPr>
        <w:t>8</w:t>
      </w:r>
      <w:r w:rsidRPr="00D0184E">
        <w:rPr>
          <w:lang w:val="fr-FR"/>
        </w:rPr>
        <w:t xml:space="preserve"> en </w:t>
      </w:r>
      <w:r w:rsidRPr="006A6480">
        <w:rPr>
          <w:lang w:val="fr-FR"/>
        </w:rPr>
        <w:t>2017</w:t>
      </w:r>
      <w:r w:rsidRPr="00D0184E">
        <w:rPr>
          <w:lang w:val="fr-FR"/>
        </w:rPr>
        <w:t>.</w:t>
      </w:r>
    </w:p>
    <w:p w14:paraId="35525464" w14:textId="327C4B1C" w:rsidR="00555C6F" w:rsidRPr="00D0184E" w:rsidRDefault="00555C6F" w:rsidP="00FA3EEF">
      <w:pPr>
        <w:pStyle w:val="SingleTxt"/>
        <w:tabs>
          <w:tab w:val="clear" w:pos="1742"/>
        </w:tabs>
        <w:spacing w:after="0" w:line="120" w:lineRule="exact"/>
        <w:rPr>
          <w:sz w:val="10"/>
          <w:lang w:val="fr-FR"/>
        </w:rPr>
      </w:pPr>
    </w:p>
    <w:p w14:paraId="4A30D069" w14:textId="482C4575" w:rsidR="00EE7C8F" w:rsidRPr="006A6480" w:rsidRDefault="00EE7C8F" w:rsidP="00FA3EE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A6480">
        <w:rPr>
          <w:lang w:val="fr-FR"/>
        </w:rPr>
        <w:tab/>
      </w:r>
      <w:r w:rsidRPr="006A6480">
        <w:rPr>
          <w:lang w:val="fr-FR"/>
        </w:rPr>
        <w:tab/>
        <w:t>Amélioration de l</w:t>
      </w:r>
      <w:r w:rsidR="00857EE5" w:rsidRPr="006A6480">
        <w:rPr>
          <w:lang w:val="fr-FR"/>
        </w:rPr>
        <w:t>’</w:t>
      </w:r>
      <w:r w:rsidRPr="006A6480">
        <w:rPr>
          <w:lang w:val="fr-FR"/>
        </w:rPr>
        <w:t>accès des femmes aux infrastructures durables permettant d</w:t>
      </w:r>
      <w:r w:rsidR="00857EE5" w:rsidRPr="006A6480">
        <w:rPr>
          <w:lang w:val="fr-FR"/>
        </w:rPr>
        <w:t>’</w:t>
      </w:r>
      <w:r w:rsidRPr="006A6480">
        <w:rPr>
          <w:lang w:val="fr-FR"/>
        </w:rPr>
        <w:t>économiser du temps et de la main-d</w:t>
      </w:r>
      <w:r w:rsidR="00857EE5" w:rsidRPr="006A6480">
        <w:rPr>
          <w:lang w:val="fr-FR"/>
        </w:rPr>
        <w:t>’</w:t>
      </w:r>
      <w:r w:rsidRPr="006A6480">
        <w:rPr>
          <w:lang w:val="fr-FR"/>
        </w:rPr>
        <w:t>œuvre (p. ex., l</w:t>
      </w:r>
      <w:r w:rsidR="00857EE5" w:rsidRPr="006A6480">
        <w:rPr>
          <w:lang w:val="fr-FR"/>
        </w:rPr>
        <w:t>’</w:t>
      </w:r>
      <w:r w:rsidRPr="006A6480">
        <w:rPr>
          <w:lang w:val="fr-FR"/>
        </w:rPr>
        <w:t>accès à l</w:t>
      </w:r>
      <w:r w:rsidR="00857EE5" w:rsidRPr="006A6480">
        <w:rPr>
          <w:lang w:val="fr-FR"/>
        </w:rPr>
        <w:t>’</w:t>
      </w:r>
      <w:r w:rsidRPr="006A6480">
        <w:rPr>
          <w:lang w:val="fr-FR"/>
        </w:rPr>
        <w:t>eau potable</w:t>
      </w:r>
      <w:r w:rsidR="00555C6F" w:rsidRPr="006A6480">
        <w:rPr>
          <w:lang w:val="fr-FR"/>
        </w:rPr>
        <w:br/>
      </w:r>
      <w:r w:rsidRPr="006A6480">
        <w:rPr>
          <w:lang w:val="fr-FR"/>
        </w:rPr>
        <w:t>et à l</w:t>
      </w:r>
      <w:r w:rsidR="00857EE5" w:rsidRPr="006A6480">
        <w:rPr>
          <w:lang w:val="fr-FR"/>
        </w:rPr>
        <w:t>’</w:t>
      </w:r>
      <w:r w:rsidRPr="006A6480">
        <w:rPr>
          <w:lang w:val="fr-FR"/>
        </w:rPr>
        <w:t>énergie) et aux technologies agricoles climatiquement rationnelles</w:t>
      </w:r>
    </w:p>
    <w:p w14:paraId="37929DAF" w14:textId="77777777" w:rsidR="00555C6F" w:rsidRPr="00D0184E" w:rsidRDefault="00555C6F" w:rsidP="00FA3EEF">
      <w:pPr>
        <w:pStyle w:val="SingleTxt"/>
        <w:spacing w:after="0" w:line="120" w:lineRule="exact"/>
        <w:rPr>
          <w:sz w:val="10"/>
          <w:lang w:val="fr-FR"/>
        </w:rPr>
      </w:pPr>
    </w:p>
    <w:p w14:paraId="4DB81772" w14:textId="57E0FA12" w:rsidR="00EE7C8F" w:rsidRPr="00D0184E" w:rsidRDefault="00EE7C8F" w:rsidP="00FA3EEF">
      <w:pPr>
        <w:pStyle w:val="SingleTxt"/>
        <w:numPr>
          <w:ilvl w:val="0"/>
          <w:numId w:val="37"/>
        </w:numPr>
        <w:spacing w:line="240" w:lineRule="exact"/>
        <w:rPr>
          <w:lang w:val="fr-FR"/>
        </w:rPr>
      </w:pPr>
      <w:r w:rsidRPr="00D0184E">
        <w:rPr>
          <w:lang w:val="fr-FR"/>
        </w:rPr>
        <w:t>Plusieurs mesures ont été prises, mais le plus important reste le Programme d</w:t>
      </w:r>
      <w:r w:rsidR="00857EE5" w:rsidRPr="00D0184E">
        <w:rPr>
          <w:lang w:val="fr-FR"/>
        </w:rPr>
        <w:t>’</w:t>
      </w:r>
      <w:r w:rsidRPr="00D0184E">
        <w:rPr>
          <w:lang w:val="fr-FR"/>
        </w:rPr>
        <w:t>Urgence de Développement Communautaire (PUDC) avec l</w:t>
      </w:r>
      <w:r w:rsidR="00857EE5" w:rsidRPr="00D0184E">
        <w:rPr>
          <w:lang w:val="fr-FR"/>
        </w:rPr>
        <w:t>’</w:t>
      </w:r>
      <w:r w:rsidRPr="00D0184E">
        <w:rPr>
          <w:lang w:val="fr-FR"/>
        </w:rPr>
        <w:t xml:space="preserve">appui du Programme des Nations Unies pour le développement (PNUD) lancé en </w:t>
      </w:r>
      <w:r w:rsidRPr="006A6480">
        <w:rPr>
          <w:lang w:val="fr-FR"/>
        </w:rPr>
        <w:t>2015</w:t>
      </w:r>
      <w:r w:rsidRPr="00D0184E">
        <w:rPr>
          <w:lang w:val="fr-FR"/>
        </w:rPr>
        <w:t xml:space="preserve"> par l</w:t>
      </w:r>
      <w:r w:rsidR="00857EE5" w:rsidRPr="00D0184E">
        <w:rPr>
          <w:lang w:val="fr-FR"/>
        </w:rPr>
        <w:t>’</w:t>
      </w:r>
      <w:r w:rsidR="007E5359" w:rsidRPr="00D0184E">
        <w:rPr>
          <w:lang w:val="fr-FR"/>
        </w:rPr>
        <w:t>État</w:t>
      </w:r>
      <w:r w:rsidRPr="00D0184E">
        <w:rPr>
          <w:lang w:val="fr-FR"/>
        </w:rPr>
        <w:t xml:space="preserve"> sénégalais qui vise à améliorer les conditions de vies des populations et à jeter les bases de l</w:t>
      </w:r>
      <w:r w:rsidR="00857EE5" w:rsidRPr="00D0184E">
        <w:rPr>
          <w:lang w:val="fr-FR"/>
        </w:rPr>
        <w:t>’</w:t>
      </w:r>
      <w:r w:rsidRPr="00D0184E">
        <w:rPr>
          <w:lang w:val="fr-FR"/>
        </w:rPr>
        <w:t>éclosion d</w:t>
      </w:r>
      <w:r w:rsidR="00857EE5" w:rsidRPr="00D0184E">
        <w:rPr>
          <w:lang w:val="fr-FR"/>
        </w:rPr>
        <w:t>’</w:t>
      </w:r>
      <w:r w:rsidRPr="00D0184E">
        <w:rPr>
          <w:lang w:val="fr-FR"/>
        </w:rPr>
        <w:t xml:space="preserve">une économie rurale. Après évaluation (ONP, </w:t>
      </w:r>
      <w:r w:rsidRPr="006A6480">
        <w:rPr>
          <w:lang w:val="fr-FR"/>
        </w:rPr>
        <w:t>2019</w:t>
      </w:r>
      <w:r w:rsidRPr="00D0184E">
        <w:rPr>
          <w:lang w:val="fr-FR"/>
        </w:rPr>
        <w:t>), il a permis</w:t>
      </w:r>
      <w:r w:rsidR="00857EE5" w:rsidRPr="00D0184E">
        <w:rPr>
          <w:lang w:val="fr-FR"/>
        </w:rPr>
        <w:t> :</w:t>
      </w:r>
      <w:r w:rsidRPr="00D0184E">
        <w:rPr>
          <w:lang w:val="fr-FR"/>
        </w:rPr>
        <w:t xml:space="preserve"> i)</w:t>
      </w:r>
      <w:r w:rsidR="004E2CA7">
        <w:rPr>
          <w:lang w:val="fr-FR"/>
        </w:rPr>
        <w:t> </w:t>
      </w:r>
      <w:r w:rsidRPr="00D0184E">
        <w:rPr>
          <w:lang w:val="fr-FR"/>
        </w:rPr>
        <w:t>amélioration de l</w:t>
      </w:r>
      <w:r w:rsidR="00857EE5" w:rsidRPr="00D0184E">
        <w:rPr>
          <w:lang w:val="fr-FR"/>
        </w:rPr>
        <w:t>’</w:t>
      </w:r>
      <w:r w:rsidRPr="00D0184E">
        <w:rPr>
          <w:lang w:val="fr-FR"/>
        </w:rPr>
        <w:t>accès aux services sociaux de base (eau potable, centres de santé et écoles)</w:t>
      </w:r>
      <w:r w:rsidR="00857EE5" w:rsidRPr="00D0184E">
        <w:rPr>
          <w:lang w:val="fr-FR"/>
        </w:rPr>
        <w:t> ;</w:t>
      </w:r>
      <w:r w:rsidRPr="00D0184E">
        <w:rPr>
          <w:lang w:val="fr-FR"/>
        </w:rPr>
        <w:t xml:space="preserve"> ii) amélioration de l</w:t>
      </w:r>
      <w:r w:rsidR="00857EE5" w:rsidRPr="00D0184E">
        <w:rPr>
          <w:lang w:val="fr-FR"/>
        </w:rPr>
        <w:t>’</w:t>
      </w:r>
      <w:r w:rsidRPr="00D0184E">
        <w:rPr>
          <w:lang w:val="fr-FR"/>
        </w:rPr>
        <w:t>accès à l</w:t>
      </w:r>
      <w:r w:rsidR="00857EE5" w:rsidRPr="00D0184E">
        <w:rPr>
          <w:lang w:val="fr-FR"/>
        </w:rPr>
        <w:t>’</w:t>
      </w:r>
      <w:r w:rsidRPr="00D0184E">
        <w:rPr>
          <w:lang w:val="fr-FR"/>
        </w:rPr>
        <w:t>énergie (électricité et biogaz)</w:t>
      </w:r>
      <w:r w:rsidR="00857EE5" w:rsidRPr="00D0184E">
        <w:rPr>
          <w:lang w:val="fr-FR"/>
        </w:rPr>
        <w:t> ;</w:t>
      </w:r>
      <w:r w:rsidRPr="00D0184E">
        <w:rPr>
          <w:lang w:val="fr-FR"/>
        </w:rPr>
        <w:t xml:space="preserve"> iii)</w:t>
      </w:r>
      <w:r w:rsidR="004E2CA7">
        <w:rPr>
          <w:lang w:val="fr-FR"/>
        </w:rPr>
        <w:t> </w:t>
      </w:r>
      <w:r w:rsidRPr="00D0184E">
        <w:rPr>
          <w:lang w:val="fr-FR"/>
        </w:rPr>
        <w:t>amélioration de l</w:t>
      </w:r>
      <w:r w:rsidR="00857EE5" w:rsidRPr="00D0184E">
        <w:rPr>
          <w:lang w:val="fr-FR"/>
        </w:rPr>
        <w:t>’</w:t>
      </w:r>
      <w:r w:rsidRPr="00D0184E">
        <w:rPr>
          <w:lang w:val="fr-FR"/>
        </w:rPr>
        <w:t>accès aux marchés pour la vente ou achats de produits. En effet, la distance moyenne pour l</w:t>
      </w:r>
      <w:r w:rsidR="00857EE5" w:rsidRPr="00D0184E">
        <w:rPr>
          <w:lang w:val="fr-FR"/>
        </w:rPr>
        <w:t>’</w:t>
      </w:r>
      <w:r w:rsidRPr="00D0184E">
        <w:rPr>
          <w:lang w:val="fr-FR"/>
        </w:rPr>
        <w:t>approvisionnement en eau, qui s</w:t>
      </w:r>
      <w:r w:rsidR="00857EE5" w:rsidRPr="00D0184E">
        <w:rPr>
          <w:lang w:val="fr-FR"/>
        </w:rPr>
        <w:t>’</w:t>
      </w:r>
      <w:r w:rsidRPr="00D0184E">
        <w:rPr>
          <w:lang w:val="fr-FR"/>
        </w:rPr>
        <w:t xml:space="preserve">élevait avant le PUDC, à presque </w:t>
      </w:r>
      <w:r w:rsidRPr="006A6480">
        <w:rPr>
          <w:lang w:val="fr-FR"/>
        </w:rPr>
        <w:t>2</w:t>
      </w:r>
      <w:r w:rsidRPr="00D0184E">
        <w:rPr>
          <w:lang w:val="fr-FR"/>
        </w:rPr>
        <w:t xml:space="preserve"> km (</w:t>
      </w:r>
      <w:r w:rsidRPr="006A6480">
        <w:rPr>
          <w:lang w:val="fr-FR"/>
        </w:rPr>
        <w:t>1</w:t>
      </w:r>
      <w:r w:rsidRPr="00D0184E">
        <w:rPr>
          <w:lang w:val="fr-FR"/>
        </w:rPr>
        <w:t>,</w:t>
      </w:r>
      <w:r w:rsidRPr="006A6480">
        <w:rPr>
          <w:lang w:val="fr-FR"/>
        </w:rPr>
        <w:t>74</w:t>
      </w:r>
      <w:r w:rsidRPr="00D0184E">
        <w:rPr>
          <w:lang w:val="fr-FR"/>
        </w:rPr>
        <w:t xml:space="preserve"> km), est ramenée à moins d</w:t>
      </w:r>
      <w:r w:rsidR="00857EE5" w:rsidRPr="00D0184E">
        <w:rPr>
          <w:lang w:val="fr-FR"/>
        </w:rPr>
        <w:t>’</w:t>
      </w:r>
      <w:r w:rsidRPr="006A6480">
        <w:rPr>
          <w:lang w:val="fr-FR"/>
        </w:rPr>
        <w:t>1</w:t>
      </w:r>
      <w:r w:rsidRPr="00D0184E">
        <w:rPr>
          <w:lang w:val="fr-FR"/>
        </w:rPr>
        <w:t xml:space="preserve"> </w:t>
      </w:r>
      <w:r w:rsidR="00155C3C">
        <w:rPr>
          <w:lang w:val="fr-FR"/>
        </w:rPr>
        <w:t>k</w:t>
      </w:r>
      <w:r w:rsidRPr="00D0184E">
        <w:rPr>
          <w:lang w:val="fr-FR"/>
        </w:rPr>
        <w:t>m (</w:t>
      </w:r>
      <w:r w:rsidRPr="006A6480">
        <w:rPr>
          <w:lang w:val="fr-FR"/>
        </w:rPr>
        <w:t>0</w:t>
      </w:r>
      <w:r w:rsidRPr="00D0184E">
        <w:rPr>
          <w:lang w:val="fr-FR"/>
        </w:rPr>
        <w:t>,</w:t>
      </w:r>
      <w:r w:rsidRPr="006A6480">
        <w:rPr>
          <w:lang w:val="fr-FR"/>
        </w:rPr>
        <w:t>93</w:t>
      </w:r>
      <w:r w:rsidRPr="00D0184E">
        <w:rPr>
          <w:lang w:val="fr-FR"/>
        </w:rPr>
        <w:t xml:space="preserve">). De même, le temps moyen requis a évolué de </w:t>
      </w:r>
      <w:r w:rsidR="00155C3C" w:rsidRPr="006A6480">
        <w:rPr>
          <w:lang w:val="fr-FR"/>
        </w:rPr>
        <w:t>3</w:t>
      </w:r>
      <w:r w:rsidR="00155C3C">
        <w:rPr>
          <w:lang w:val="fr-FR"/>
        </w:rPr>
        <w:t xml:space="preserve"> heures</w:t>
      </w:r>
      <w:r w:rsidRPr="00D0184E">
        <w:rPr>
          <w:lang w:val="fr-FR"/>
        </w:rPr>
        <w:t xml:space="preserve"> à </w:t>
      </w:r>
      <w:r w:rsidRPr="006A6480">
        <w:rPr>
          <w:lang w:val="fr-FR"/>
        </w:rPr>
        <w:t>1</w:t>
      </w:r>
      <w:r w:rsidRPr="00D0184E">
        <w:rPr>
          <w:lang w:val="fr-FR"/>
        </w:rPr>
        <w:t xml:space="preserve"> </w:t>
      </w:r>
      <w:r w:rsidR="00155C3C">
        <w:rPr>
          <w:lang w:val="fr-FR"/>
        </w:rPr>
        <w:t>heure</w:t>
      </w:r>
      <w:r w:rsidRPr="00D0184E">
        <w:rPr>
          <w:lang w:val="fr-FR"/>
        </w:rPr>
        <w:t xml:space="preserve">, soit un gain de </w:t>
      </w:r>
      <w:r w:rsidRPr="006A6480">
        <w:rPr>
          <w:lang w:val="fr-FR"/>
        </w:rPr>
        <w:t>2</w:t>
      </w:r>
      <w:r w:rsidRPr="00D0184E">
        <w:rPr>
          <w:lang w:val="fr-FR"/>
        </w:rPr>
        <w:t xml:space="preserve"> </w:t>
      </w:r>
      <w:r w:rsidR="00155C3C">
        <w:rPr>
          <w:lang w:val="fr-FR"/>
        </w:rPr>
        <w:t>heures</w:t>
      </w:r>
      <w:r w:rsidRPr="00D0184E">
        <w:rPr>
          <w:lang w:val="fr-FR"/>
        </w:rPr>
        <w:t xml:space="preserve"> équivalant dans l</w:t>
      </w:r>
      <w:r w:rsidR="00857EE5" w:rsidRPr="00D0184E">
        <w:rPr>
          <w:lang w:val="fr-FR"/>
        </w:rPr>
        <w:t>’</w:t>
      </w:r>
      <w:r w:rsidRPr="00D0184E">
        <w:rPr>
          <w:lang w:val="fr-FR"/>
        </w:rPr>
        <w:t xml:space="preserve">année à un temps libre pour les femmes de </w:t>
      </w:r>
      <w:r w:rsidRPr="006A6480">
        <w:rPr>
          <w:lang w:val="fr-FR"/>
        </w:rPr>
        <w:t>30</w:t>
      </w:r>
      <w:r w:rsidRPr="00D0184E">
        <w:rPr>
          <w:lang w:val="fr-FR"/>
        </w:rPr>
        <w:t xml:space="preserve"> jours.</w:t>
      </w:r>
    </w:p>
    <w:p w14:paraId="0D9E2680" w14:textId="31EF64F0" w:rsidR="00400CEB" w:rsidRPr="00D0184E" w:rsidRDefault="00EE7C8F" w:rsidP="00555C6F">
      <w:pPr>
        <w:pStyle w:val="SingleTxt"/>
        <w:numPr>
          <w:ilvl w:val="0"/>
          <w:numId w:val="37"/>
        </w:numPr>
        <w:spacing w:line="240" w:lineRule="exact"/>
        <w:rPr>
          <w:lang w:val="fr-FR"/>
        </w:rPr>
      </w:pPr>
      <w:r w:rsidRPr="00D0184E">
        <w:rPr>
          <w:lang w:val="fr-FR"/>
        </w:rPr>
        <w:t>Le volet électrification rurale, a permis aux femmes, entre autres, de mener des activités génératrices de revenus et d</w:t>
      </w:r>
      <w:r w:rsidR="00857EE5" w:rsidRPr="00D0184E">
        <w:rPr>
          <w:lang w:val="fr-FR"/>
        </w:rPr>
        <w:t>’</w:t>
      </w:r>
      <w:r w:rsidRPr="00D0184E">
        <w:rPr>
          <w:lang w:val="fr-FR"/>
        </w:rPr>
        <w:t>améliorer la scolarité de leurs enfants pouvant maintenant apprendre la nuit. Et enfin, l</w:t>
      </w:r>
      <w:r w:rsidR="00857EE5" w:rsidRPr="00D0184E">
        <w:rPr>
          <w:lang w:val="fr-FR"/>
        </w:rPr>
        <w:t>’</w:t>
      </w:r>
      <w:r w:rsidRPr="00D0184E">
        <w:rPr>
          <w:lang w:val="fr-FR"/>
        </w:rPr>
        <w:t>équipement en matériels de transformation du PUDC a allégé les travaux des femmes dans les activités comme l</w:t>
      </w:r>
      <w:r w:rsidR="00857EE5" w:rsidRPr="00D0184E">
        <w:rPr>
          <w:lang w:val="fr-FR"/>
        </w:rPr>
        <w:t>’</w:t>
      </w:r>
      <w:r w:rsidRPr="00D0184E">
        <w:rPr>
          <w:lang w:val="fr-FR"/>
        </w:rPr>
        <w:t>égrainage des céréales et leur transformation en farine.</w:t>
      </w:r>
      <w:bookmarkStart w:id="44" w:name="_Toc425891386"/>
      <w:bookmarkStart w:id="45" w:name="_Toc15240493"/>
    </w:p>
    <w:p w14:paraId="5642AC65" w14:textId="2AA4D67D" w:rsidR="00555C6F" w:rsidRPr="00D0184E" w:rsidRDefault="00555C6F" w:rsidP="00FA3EEF">
      <w:pPr>
        <w:pStyle w:val="SingleTxt"/>
        <w:tabs>
          <w:tab w:val="clear" w:pos="1742"/>
        </w:tabs>
        <w:spacing w:after="0" w:line="120" w:lineRule="exact"/>
        <w:rPr>
          <w:sz w:val="10"/>
          <w:lang w:val="fr-FR"/>
        </w:rPr>
      </w:pPr>
    </w:p>
    <w:p w14:paraId="10C5361B" w14:textId="78B9623A" w:rsidR="00555C6F" w:rsidRPr="00D0184E" w:rsidRDefault="00555C6F" w:rsidP="00FA3EEF">
      <w:pPr>
        <w:pStyle w:val="SingleTxt"/>
        <w:tabs>
          <w:tab w:val="clear" w:pos="1742"/>
        </w:tabs>
        <w:spacing w:after="0" w:line="120" w:lineRule="exact"/>
        <w:rPr>
          <w:sz w:val="10"/>
          <w:lang w:val="fr-FR"/>
        </w:rPr>
      </w:pPr>
    </w:p>
    <w:p w14:paraId="011D2CF3" w14:textId="68EEDC8D" w:rsidR="00EE7C8F" w:rsidRPr="00D0184E" w:rsidRDefault="00EE7C8F" w:rsidP="00FA3E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0184E">
        <w:rPr>
          <w:lang w:val="fr-FR"/>
        </w:rPr>
        <w:tab/>
        <w:t>I.</w:t>
      </w:r>
      <w:r w:rsidRPr="00D0184E">
        <w:rPr>
          <w:lang w:val="fr-FR"/>
        </w:rPr>
        <w:tab/>
        <w:t xml:space="preserve">Réformes législatives et </w:t>
      </w:r>
      <w:bookmarkEnd w:id="44"/>
      <w:bookmarkEnd w:id="45"/>
      <w:r w:rsidRPr="00D0184E">
        <w:rPr>
          <w:lang w:val="fr-FR"/>
        </w:rPr>
        <w:t>règlementaires</w:t>
      </w:r>
    </w:p>
    <w:p w14:paraId="2B84C37C" w14:textId="77777777" w:rsidR="00555C6F" w:rsidRPr="00D0184E" w:rsidRDefault="00555C6F" w:rsidP="00FA3EEF">
      <w:pPr>
        <w:pStyle w:val="SingleTxt"/>
        <w:spacing w:after="0" w:line="120" w:lineRule="exact"/>
        <w:rPr>
          <w:sz w:val="10"/>
          <w:lang w:val="fr-FR"/>
        </w:rPr>
      </w:pPr>
    </w:p>
    <w:p w14:paraId="4ABD772C" w14:textId="77777777" w:rsidR="00555C6F" w:rsidRPr="00D0184E" w:rsidRDefault="00555C6F" w:rsidP="00FA3EEF">
      <w:pPr>
        <w:pStyle w:val="SingleTxt"/>
        <w:spacing w:after="0" w:line="120" w:lineRule="exact"/>
        <w:rPr>
          <w:sz w:val="10"/>
          <w:lang w:val="fr-FR"/>
        </w:rPr>
      </w:pPr>
    </w:p>
    <w:p w14:paraId="3EEF27A6" w14:textId="6C0CF3C2" w:rsidR="00400CEB" w:rsidRPr="00D0184E" w:rsidRDefault="00EE7C8F" w:rsidP="00FA3EEF">
      <w:pPr>
        <w:pStyle w:val="SingleTxt"/>
        <w:numPr>
          <w:ilvl w:val="0"/>
          <w:numId w:val="37"/>
        </w:numPr>
        <w:spacing w:line="240" w:lineRule="exact"/>
        <w:rPr>
          <w:lang w:val="fr-FR"/>
        </w:rPr>
      </w:pPr>
      <w:r w:rsidRPr="00D0184E">
        <w:rPr>
          <w:lang w:val="fr-FR"/>
        </w:rPr>
        <w:t>En ratifiant, la CEDEF, le Sénégal avait décidé de rectifier les inadéquations de législations nationales par rapport aux dispositions de la convention. Certaines dispositions législatives demeurent discriminatoires, notamment, dans le domaine de la famille.</w:t>
      </w:r>
    </w:p>
    <w:p w14:paraId="1C7305AD" w14:textId="529C3F9F" w:rsidR="00400CEB" w:rsidRPr="00D0184E" w:rsidRDefault="00EE7C8F" w:rsidP="00FA3EEF">
      <w:pPr>
        <w:pStyle w:val="SingleTxt"/>
        <w:numPr>
          <w:ilvl w:val="0"/>
          <w:numId w:val="37"/>
        </w:numPr>
        <w:spacing w:line="240" w:lineRule="exact"/>
        <w:rPr>
          <w:lang w:val="fr-FR"/>
        </w:rPr>
      </w:pPr>
      <w:r w:rsidRPr="00D0184E">
        <w:rPr>
          <w:lang w:val="fr-FR"/>
        </w:rPr>
        <w:t>En effet, selon l</w:t>
      </w:r>
      <w:r w:rsidR="00857EE5" w:rsidRPr="00D0184E">
        <w:rPr>
          <w:lang w:val="fr-FR"/>
        </w:rPr>
        <w:t>’</w:t>
      </w:r>
      <w:r w:rsidRPr="00D0184E">
        <w:rPr>
          <w:lang w:val="fr-FR"/>
        </w:rPr>
        <w:t xml:space="preserve">article </w:t>
      </w:r>
      <w:r w:rsidRPr="006A6480">
        <w:rPr>
          <w:lang w:val="fr-FR"/>
        </w:rPr>
        <w:t>152</w:t>
      </w:r>
      <w:r w:rsidRPr="00D0184E">
        <w:rPr>
          <w:lang w:val="fr-FR"/>
        </w:rPr>
        <w:t xml:space="preserve"> du Code de la famille, le statut de Chef de famille et le pouvoir sur le ménage et les enfants appartient au mari. Selon l</w:t>
      </w:r>
      <w:r w:rsidR="00857EE5" w:rsidRPr="00D0184E">
        <w:rPr>
          <w:lang w:val="fr-FR"/>
        </w:rPr>
        <w:t>’</w:t>
      </w:r>
      <w:r w:rsidRPr="00D0184E">
        <w:rPr>
          <w:lang w:val="fr-FR"/>
        </w:rPr>
        <w:t xml:space="preserve">article </w:t>
      </w:r>
      <w:r w:rsidRPr="006A6480">
        <w:rPr>
          <w:lang w:val="fr-FR"/>
        </w:rPr>
        <w:t>277</w:t>
      </w:r>
      <w:r w:rsidR="00857EE5" w:rsidRPr="00D0184E">
        <w:rPr>
          <w:lang w:val="fr-FR"/>
        </w:rPr>
        <w:t> :</w:t>
      </w:r>
      <w:r w:rsidRPr="00D0184E">
        <w:rPr>
          <w:lang w:val="fr-FR"/>
        </w:rPr>
        <w:t xml:space="preserve"> « durant le mariage, l</w:t>
      </w:r>
      <w:r w:rsidR="00857EE5" w:rsidRPr="00D0184E">
        <w:rPr>
          <w:lang w:val="fr-FR"/>
        </w:rPr>
        <w:t>’</w:t>
      </w:r>
      <w:r w:rsidRPr="00D0184E">
        <w:rPr>
          <w:lang w:val="fr-FR"/>
        </w:rPr>
        <w:t>autorité parentale est exercée par le père en qualité de Chef de famille ».</w:t>
      </w:r>
    </w:p>
    <w:p w14:paraId="7C8586EA" w14:textId="3177D6C0" w:rsidR="00EE7C8F" w:rsidRPr="00D0184E" w:rsidRDefault="00EE7C8F" w:rsidP="00FA3EEF">
      <w:pPr>
        <w:pStyle w:val="SingleTxt"/>
        <w:numPr>
          <w:ilvl w:val="0"/>
          <w:numId w:val="37"/>
        </w:numPr>
        <w:spacing w:line="240" w:lineRule="exact"/>
        <w:rPr>
          <w:lang w:val="fr-FR"/>
        </w:rPr>
      </w:pPr>
      <w:r w:rsidRPr="00D0184E">
        <w:rPr>
          <w:lang w:val="fr-FR"/>
        </w:rPr>
        <w:t>Il est également prévu que le choix de la résidence du ménage appartient au mari, la femme étant tenue d</w:t>
      </w:r>
      <w:r w:rsidR="00857EE5" w:rsidRPr="00D0184E">
        <w:rPr>
          <w:lang w:val="fr-FR"/>
        </w:rPr>
        <w:t>’</w:t>
      </w:r>
      <w:r w:rsidRPr="00D0184E">
        <w:rPr>
          <w:lang w:val="fr-FR"/>
        </w:rPr>
        <w:t xml:space="preserve">y habiter avec lui (article </w:t>
      </w:r>
      <w:r w:rsidRPr="006A6480">
        <w:rPr>
          <w:lang w:val="fr-FR"/>
        </w:rPr>
        <w:t>153</w:t>
      </w:r>
      <w:r w:rsidRPr="00D0184E">
        <w:rPr>
          <w:lang w:val="fr-FR"/>
        </w:rPr>
        <w:t>).</w:t>
      </w:r>
    </w:p>
    <w:p w14:paraId="2995AC1C" w14:textId="18E53411" w:rsidR="00EE7C8F" w:rsidRPr="00D0184E" w:rsidRDefault="00EE7C8F" w:rsidP="00FA3EEF">
      <w:pPr>
        <w:pStyle w:val="SingleTxt"/>
        <w:numPr>
          <w:ilvl w:val="0"/>
          <w:numId w:val="37"/>
        </w:numPr>
        <w:spacing w:line="240" w:lineRule="exact"/>
        <w:rPr>
          <w:lang w:val="fr-FR"/>
        </w:rPr>
      </w:pPr>
      <w:r w:rsidRPr="00D0184E">
        <w:rPr>
          <w:lang w:val="fr-FR"/>
        </w:rPr>
        <w:lastRenderedPageBreak/>
        <w:t>Dans le cadre du mariage, la femme est sujette à de nombreuses discriminations, notamment, sur l</w:t>
      </w:r>
      <w:r w:rsidR="00857EE5" w:rsidRPr="00D0184E">
        <w:rPr>
          <w:lang w:val="fr-FR"/>
        </w:rPr>
        <w:t>’</w:t>
      </w:r>
      <w:r w:rsidRPr="00D0184E">
        <w:rPr>
          <w:lang w:val="fr-FR"/>
        </w:rPr>
        <w:t>âge minimum de mariage qui selon l</w:t>
      </w:r>
      <w:r w:rsidR="00857EE5" w:rsidRPr="00D0184E">
        <w:rPr>
          <w:lang w:val="fr-FR"/>
        </w:rPr>
        <w:t>’</w:t>
      </w:r>
      <w:r w:rsidRPr="00D0184E">
        <w:rPr>
          <w:lang w:val="fr-FR"/>
        </w:rPr>
        <w:t xml:space="preserve">article </w:t>
      </w:r>
      <w:r w:rsidRPr="006A6480">
        <w:rPr>
          <w:lang w:val="fr-FR"/>
        </w:rPr>
        <w:t>111</w:t>
      </w:r>
      <w:r w:rsidRPr="00D0184E">
        <w:rPr>
          <w:lang w:val="fr-FR"/>
        </w:rPr>
        <w:t xml:space="preserve"> « ne peut être contracté entre un homme âgé de </w:t>
      </w:r>
      <w:r w:rsidRPr="006A6480">
        <w:rPr>
          <w:lang w:val="fr-FR"/>
        </w:rPr>
        <w:t>18</w:t>
      </w:r>
      <w:r w:rsidRPr="00D0184E">
        <w:rPr>
          <w:lang w:val="fr-FR"/>
        </w:rPr>
        <w:t xml:space="preserve"> ans et une femme âgée de plus de </w:t>
      </w:r>
      <w:r w:rsidRPr="006A6480">
        <w:rPr>
          <w:lang w:val="fr-FR"/>
        </w:rPr>
        <w:t>16</w:t>
      </w:r>
      <w:r w:rsidRPr="00D0184E">
        <w:rPr>
          <w:lang w:val="fr-FR"/>
        </w:rPr>
        <w:t xml:space="preserve"> ans ».</w:t>
      </w:r>
    </w:p>
    <w:p w14:paraId="6DF86458" w14:textId="4668A10B" w:rsidR="00EE7C8F" w:rsidRPr="00D0184E" w:rsidRDefault="00EE7C8F" w:rsidP="00FA3EEF">
      <w:pPr>
        <w:pStyle w:val="SingleTxt"/>
        <w:numPr>
          <w:ilvl w:val="0"/>
          <w:numId w:val="37"/>
        </w:numPr>
        <w:spacing w:line="240" w:lineRule="exact"/>
        <w:rPr>
          <w:lang w:val="fr-FR"/>
        </w:rPr>
      </w:pPr>
      <w:r w:rsidRPr="00D0184E">
        <w:rPr>
          <w:lang w:val="fr-FR"/>
        </w:rPr>
        <w:t>Selon l</w:t>
      </w:r>
      <w:r w:rsidR="00857EE5" w:rsidRPr="00D0184E">
        <w:rPr>
          <w:lang w:val="fr-FR"/>
        </w:rPr>
        <w:t>’</w:t>
      </w:r>
      <w:r w:rsidRPr="00D0184E">
        <w:rPr>
          <w:lang w:val="fr-FR"/>
        </w:rPr>
        <w:t xml:space="preserve">article </w:t>
      </w:r>
      <w:r w:rsidRPr="006A6480">
        <w:rPr>
          <w:lang w:val="fr-FR"/>
        </w:rPr>
        <w:t>375</w:t>
      </w:r>
      <w:r w:rsidRPr="00D0184E">
        <w:rPr>
          <w:lang w:val="fr-FR"/>
        </w:rPr>
        <w:t>, les charges du ménage pèsent à titre principal sur le mari.</w:t>
      </w:r>
    </w:p>
    <w:p w14:paraId="6D2E6A52" w14:textId="71467593" w:rsidR="00EE7C8F" w:rsidRPr="00D0184E" w:rsidRDefault="00EE7C8F" w:rsidP="00FA3EEF">
      <w:pPr>
        <w:pStyle w:val="SingleTxt"/>
        <w:numPr>
          <w:ilvl w:val="0"/>
          <w:numId w:val="37"/>
        </w:numPr>
        <w:spacing w:line="240" w:lineRule="exact"/>
        <w:rPr>
          <w:lang w:val="fr-FR"/>
        </w:rPr>
      </w:pPr>
      <w:r w:rsidRPr="00D0184E">
        <w:rPr>
          <w:lang w:val="fr-FR"/>
        </w:rPr>
        <w:t>En matière de régimes matrimoniaux, si le régime dotal s</w:t>
      </w:r>
      <w:r w:rsidR="00857EE5" w:rsidRPr="00D0184E">
        <w:rPr>
          <w:lang w:val="fr-FR"/>
        </w:rPr>
        <w:t>’</w:t>
      </w:r>
      <w:r w:rsidRPr="00D0184E">
        <w:rPr>
          <w:lang w:val="fr-FR"/>
        </w:rPr>
        <w:t>applique, selon l</w:t>
      </w:r>
      <w:r w:rsidR="00857EE5" w:rsidRPr="00D0184E">
        <w:rPr>
          <w:lang w:val="fr-FR"/>
        </w:rPr>
        <w:t>’</w:t>
      </w:r>
      <w:r w:rsidRPr="00D0184E">
        <w:rPr>
          <w:lang w:val="fr-FR"/>
        </w:rPr>
        <w:t xml:space="preserve">article </w:t>
      </w:r>
      <w:r w:rsidRPr="006A6480">
        <w:rPr>
          <w:lang w:val="fr-FR"/>
        </w:rPr>
        <w:t>385</w:t>
      </w:r>
      <w:r w:rsidRPr="00D0184E">
        <w:rPr>
          <w:lang w:val="fr-FR"/>
        </w:rPr>
        <w:t>, les biens donnés à la femme lors de son mariage par d</w:t>
      </w:r>
      <w:r w:rsidR="00857EE5" w:rsidRPr="00D0184E">
        <w:rPr>
          <w:lang w:val="fr-FR"/>
        </w:rPr>
        <w:t>’</w:t>
      </w:r>
      <w:r w:rsidRPr="00D0184E">
        <w:rPr>
          <w:lang w:val="fr-FR"/>
        </w:rPr>
        <w:t>autres personnes que son conjoint et soumis au régime dotal (immeuble, valeurs mobilières déposées à la banque, animaux) sont remis au mari. Il les administre, pendant le mariage en bon père de famille.</w:t>
      </w:r>
    </w:p>
    <w:p w14:paraId="28B1AA6D" w14:textId="4BB71BE5" w:rsidR="00EE7C8F" w:rsidRPr="00D0184E" w:rsidRDefault="00EE7C8F" w:rsidP="00FA3EEF">
      <w:pPr>
        <w:pStyle w:val="SingleTxt"/>
        <w:numPr>
          <w:ilvl w:val="0"/>
          <w:numId w:val="37"/>
        </w:numPr>
        <w:spacing w:line="240" w:lineRule="exact"/>
        <w:rPr>
          <w:lang w:val="fr-FR"/>
        </w:rPr>
      </w:pPr>
      <w:r w:rsidRPr="00D0184E">
        <w:rPr>
          <w:lang w:val="fr-FR"/>
        </w:rPr>
        <w:t>Fort de ce constat, le Ministère de la Justice en collaboration avec le Ministère de la femme, de la famille et du genre, dans le cadre du projet d</w:t>
      </w:r>
      <w:r w:rsidR="00857EE5" w:rsidRPr="00D0184E">
        <w:rPr>
          <w:lang w:val="fr-FR"/>
        </w:rPr>
        <w:t>’</w:t>
      </w:r>
      <w:r w:rsidRPr="00D0184E">
        <w:rPr>
          <w:lang w:val="fr-FR"/>
        </w:rPr>
        <w:t>appui à la stratégie nationale pour l</w:t>
      </w:r>
      <w:r w:rsidR="00857EE5" w:rsidRPr="00D0184E">
        <w:rPr>
          <w:lang w:val="fr-FR"/>
        </w:rPr>
        <w:t>’</w:t>
      </w:r>
      <w:r w:rsidRPr="00D0184E">
        <w:rPr>
          <w:lang w:val="fr-FR"/>
        </w:rPr>
        <w:t>équité et l</w:t>
      </w:r>
      <w:r w:rsidR="00857EE5" w:rsidRPr="00D0184E">
        <w:rPr>
          <w:lang w:val="fr-FR"/>
        </w:rPr>
        <w:t>’</w:t>
      </w:r>
      <w:r w:rsidRPr="00D0184E">
        <w:rPr>
          <w:lang w:val="fr-FR"/>
        </w:rPr>
        <w:t>égalité de genre (PASNEEG), a entamé le processus de révision de la législation nationale afin de supprimer les textes législatifs et réglementaires discriminatoires à l</w:t>
      </w:r>
      <w:r w:rsidR="00857EE5" w:rsidRPr="00D0184E">
        <w:rPr>
          <w:lang w:val="fr-FR"/>
        </w:rPr>
        <w:t>’</w:t>
      </w:r>
      <w:r w:rsidRPr="00D0184E">
        <w:rPr>
          <w:lang w:val="fr-FR"/>
        </w:rPr>
        <w:t>égard des femmes et d</w:t>
      </w:r>
      <w:r w:rsidR="00857EE5" w:rsidRPr="00D0184E">
        <w:rPr>
          <w:lang w:val="fr-FR"/>
        </w:rPr>
        <w:t>’</w:t>
      </w:r>
      <w:r w:rsidRPr="00D0184E">
        <w:rPr>
          <w:lang w:val="fr-FR"/>
        </w:rPr>
        <w:t>harmoniser sa législation interne avec les dispositions des textes juridiques internationaux et régionaux.</w:t>
      </w:r>
    </w:p>
    <w:p w14:paraId="42E3DAF5" w14:textId="22C2C53C" w:rsidR="00EE7C8F" w:rsidRPr="00D0184E" w:rsidRDefault="00EE7C8F" w:rsidP="00FA3EEF">
      <w:pPr>
        <w:pStyle w:val="SingleTxt"/>
        <w:numPr>
          <w:ilvl w:val="0"/>
          <w:numId w:val="37"/>
        </w:numPr>
        <w:spacing w:line="240" w:lineRule="exact"/>
        <w:rPr>
          <w:lang w:val="fr-FR"/>
        </w:rPr>
      </w:pPr>
      <w:r w:rsidRPr="00D0184E">
        <w:rPr>
          <w:lang w:val="fr-FR"/>
        </w:rPr>
        <w:t>Dans cette dynamique, un Comité technique de révision des Dispositions législatives et réglementaires discriminatoires à l</w:t>
      </w:r>
      <w:r w:rsidR="00857EE5" w:rsidRPr="00D0184E">
        <w:rPr>
          <w:lang w:val="fr-FR"/>
        </w:rPr>
        <w:t>’</w:t>
      </w:r>
      <w:r w:rsidRPr="00D0184E">
        <w:rPr>
          <w:lang w:val="fr-FR"/>
        </w:rPr>
        <w:t>égard des femmes a été créé sous l</w:t>
      </w:r>
      <w:r w:rsidR="00857EE5" w:rsidRPr="00D0184E">
        <w:rPr>
          <w:lang w:val="fr-FR"/>
        </w:rPr>
        <w:t>’</w:t>
      </w:r>
      <w:r w:rsidRPr="00D0184E">
        <w:rPr>
          <w:lang w:val="fr-FR"/>
        </w:rPr>
        <w:t>autorité du Garde des Sceaux, Ministre de la Justice. Le Comité technique a été installé suivant l</w:t>
      </w:r>
      <w:r w:rsidR="00857EE5" w:rsidRPr="00D0184E">
        <w:rPr>
          <w:lang w:val="fr-FR"/>
        </w:rPr>
        <w:t>’</w:t>
      </w:r>
      <w:r w:rsidRPr="00D0184E">
        <w:rPr>
          <w:lang w:val="fr-FR"/>
        </w:rPr>
        <w:t xml:space="preserve">arrêté </w:t>
      </w:r>
      <w:r w:rsidR="00C7111A">
        <w:rPr>
          <w:lang w:val="fr-FR"/>
        </w:rPr>
        <w:t>n</w:t>
      </w:r>
      <w:r w:rsidR="00C7111A" w:rsidRPr="00C7111A">
        <w:rPr>
          <w:vertAlign w:val="superscript"/>
          <w:lang w:val="fr-FR"/>
        </w:rPr>
        <w:t>o</w:t>
      </w:r>
      <w:r w:rsidRPr="00D0184E">
        <w:rPr>
          <w:lang w:val="fr-FR"/>
        </w:rPr>
        <w:t xml:space="preserve"> </w:t>
      </w:r>
      <w:r w:rsidRPr="006A6480">
        <w:rPr>
          <w:lang w:val="fr-FR"/>
        </w:rPr>
        <w:t>00936</w:t>
      </w:r>
      <w:r w:rsidRPr="00D0184E">
        <w:rPr>
          <w:lang w:val="fr-FR"/>
        </w:rPr>
        <w:t xml:space="preserve"> du </w:t>
      </w:r>
      <w:r w:rsidRPr="006A6480">
        <w:rPr>
          <w:lang w:val="fr-FR"/>
        </w:rPr>
        <w:t>27</w:t>
      </w:r>
      <w:r w:rsidRPr="00D0184E">
        <w:rPr>
          <w:lang w:val="fr-FR"/>
        </w:rPr>
        <w:t xml:space="preserve"> janvier </w:t>
      </w:r>
      <w:r w:rsidRPr="006A6480">
        <w:rPr>
          <w:lang w:val="fr-FR"/>
        </w:rPr>
        <w:t>2016</w:t>
      </w:r>
      <w:r w:rsidRPr="00D0184E">
        <w:rPr>
          <w:lang w:val="fr-FR"/>
        </w:rPr>
        <w:t>. Les travaux de ce Comité ont permis de revisiter toutes les dispositions non conformes aux engagements du Sénégal en matière de protection des droits des femmes.</w:t>
      </w:r>
    </w:p>
    <w:p w14:paraId="3A53CE28" w14:textId="3FB859C5" w:rsidR="00EE7C8F" w:rsidRPr="00D0184E" w:rsidRDefault="00EE7C8F" w:rsidP="00FA3EEF">
      <w:pPr>
        <w:pStyle w:val="SingleTxt"/>
        <w:numPr>
          <w:ilvl w:val="0"/>
          <w:numId w:val="37"/>
        </w:numPr>
        <w:spacing w:line="240" w:lineRule="exact"/>
        <w:rPr>
          <w:lang w:val="fr-FR"/>
        </w:rPr>
      </w:pPr>
      <w:r w:rsidRPr="00D0184E">
        <w:rPr>
          <w:lang w:val="fr-FR"/>
        </w:rPr>
        <w:t xml:space="preserve">Au terme des travaux, des propositions de modifications de certaines dispositions du Code de la famille, du Code pénal, du Code de déontologie médicale, de la loi </w:t>
      </w:r>
      <w:r w:rsidR="00C7111A">
        <w:rPr>
          <w:lang w:val="fr-FR"/>
        </w:rPr>
        <w:t>n</w:t>
      </w:r>
      <w:r w:rsidR="00C7111A" w:rsidRPr="00C7111A">
        <w:rPr>
          <w:vertAlign w:val="superscript"/>
          <w:lang w:val="fr-FR"/>
        </w:rPr>
        <w:t>o</w:t>
      </w:r>
      <w:r w:rsidRPr="00D0184E">
        <w:rPr>
          <w:lang w:val="fr-FR"/>
        </w:rPr>
        <w:t xml:space="preserve"> </w:t>
      </w:r>
      <w:r w:rsidRPr="006A6480">
        <w:rPr>
          <w:lang w:val="fr-FR"/>
        </w:rPr>
        <w:t>2005</w:t>
      </w:r>
      <w:r w:rsidRPr="00D0184E">
        <w:rPr>
          <w:lang w:val="fr-FR"/>
        </w:rPr>
        <w:t>-</w:t>
      </w:r>
      <w:r w:rsidRPr="006A6480">
        <w:rPr>
          <w:lang w:val="fr-FR"/>
        </w:rPr>
        <w:t>18</w:t>
      </w:r>
      <w:r w:rsidRPr="00D0184E">
        <w:rPr>
          <w:lang w:val="fr-FR"/>
        </w:rPr>
        <w:t xml:space="preserve"> du </w:t>
      </w:r>
      <w:r w:rsidRPr="006A6480">
        <w:rPr>
          <w:lang w:val="fr-FR"/>
        </w:rPr>
        <w:t>5</w:t>
      </w:r>
      <w:r w:rsidRPr="00D0184E">
        <w:rPr>
          <w:lang w:val="fr-FR"/>
        </w:rPr>
        <w:t xml:space="preserve"> août </w:t>
      </w:r>
      <w:r w:rsidRPr="006A6480">
        <w:rPr>
          <w:lang w:val="fr-FR"/>
        </w:rPr>
        <w:t>2005</w:t>
      </w:r>
      <w:r w:rsidRPr="00D0184E">
        <w:rPr>
          <w:lang w:val="fr-FR"/>
        </w:rPr>
        <w:t xml:space="preserve"> relative à la santé de la reproduction, jugées discriminatoires à l</w:t>
      </w:r>
      <w:r w:rsidR="00857EE5" w:rsidRPr="00D0184E">
        <w:rPr>
          <w:lang w:val="fr-FR"/>
        </w:rPr>
        <w:t>’</w:t>
      </w:r>
      <w:r w:rsidRPr="00D0184E">
        <w:rPr>
          <w:lang w:val="fr-FR"/>
        </w:rPr>
        <w:t>égard des femmes ont été formulées. Elles portent, notamment, sur les modifications des dispositions du Code de la famille relative à l</w:t>
      </w:r>
      <w:r w:rsidR="00857EE5" w:rsidRPr="00D0184E">
        <w:rPr>
          <w:lang w:val="fr-FR"/>
        </w:rPr>
        <w:t>’</w:t>
      </w:r>
      <w:r w:rsidRPr="00D0184E">
        <w:rPr>
          <w:lang w:val="fr-FR"/>
        </w:rPr>
        <w:t xml:space="preserve">âge du mariage (article </w:t>
      </w:r>
      <w:r w:rsidRPr="006A6480">
        <w:rPr>
          <w:lang w:val="fr-FR"/>
        </w:rPr>
        <w:t>111</w:t>
      </w:r>
      <w:r w:rsidRPr="00D0184E">
        <w:rPr>
          <w:lang w:val="fr-FR"/>
        </w:rPr>
        <w:t xml:space="preserve">), la puissance paternelle (article </w:t>
      </w:r>
      <w:r w:rsidRPr="006A6480">
        <w:rPr>
          <w:lang w:val="fr-FR"/>
        </w:rPr>
        <w:t>152</w:t>
      </w:r>
      <w:r w:rsidRPr="00D0184E">
        <w:rPr>
          <w:lang w:val="fr-FR"/>
        </w:rPr>
        <w:t xml:space="preserve">), les causes de divorce (article </w:t>
      </w:r>
      <w:r w:rsidRPr="006A6480">
        <w:rPr>
          <w:lang w:val="fr-FR"/>
        </w:rPr>
        <w:t>166</w:t>
      </w:r>
      <w:r w:rsidRPr="00D0184E">
        <w:rPr>
          <w:lang w:val="fr-FR"/>
        </w:rPr>
        <w:t xml:space="preserve">), résidence du ménage (article </w:t>
      </w:r>
      <w:r w:rsidRPr="006A6480">
        <w:rPr>
          <w:lang w:val="fr-FR"/>
        </w:rPr>
        <w:t>153</w:t>
      </w:r>
      <w:r w:rsidRPr="00D0184E">
        <w:rPr>
          <w:lang w:val="fr-FR"/>
        </w:rPr>
        <w:t xml:space="preserve">), les charges du ménage (Article </w:t>
      </w:r>
      <w:r w:rsidRPr="006A6480">
        <w:rPr>
          <w:lang w:val="fr-FR"/>
        </w:rPr>
        <w:t>375</w:t>
      </w:r>
      <w:r w:rsidRPr="00D0184E">
        <w:rPr>
          <w:lang w:val="fr-FR"/>
        </w:rPr>
        <w:t xml:space="preserve">), interdiction de la recherche de paternité (Article </w:t>
      </w:r>
      <w:r w:rsidRPr="006A6480">
        <w:rPr>
          <w:lang w:val="fr-FR"/>
        </w:rPr>
        <w:t>196</w:t>
      </w:r>
      <w:r w:rsidRPr="00D0184E">
        <w:rPr>
          <w:lang w:val="fr-FR"/>
        </w:rPr>
        <w:t>).</w:t>
      </w:r>
    </w:p>
    <w:p w14:paraId="3C18B69D" w14:textId="7C5F84B4" w:rsidR="00EE7C8F" w:rsidRPr="00D0184E" w:rsidRDefault="00EE7C8F" w:rsidP="00555C6F">
      <w:pPr>
        <w:pStyle w:val="SingleTxt"/>
        <w:numPr>
          <w:ilvl w:val="0"/>
          <w:numId w:val="37"/>
        </w:numPr>
        <w:spacing w:line="240" w:lineRule="exact"/>
        <w:rPr>
          <w:lang w:val="fr-FR"/>
        </w:rPr>
      </w:pPr>
      <w:r w:rsidRPr="00D0184E">
        <w:rPr>
          <w:lang w:val="fr-FR"/>
        </w:rPr>
        <w:t>Par ailleurs,</w:t>
      </w:r>
      <w:r w:rsidRPr="00D0184E">
        <w:rPr>
          <w:bCs/>
          <w:lang w:val="fr-FR"/>
        </w:rPr>
        <w:t xml:space="preserve"> un Décret d</w:t>
      </w:r>
      <w:r w:rsidR="00857EE5" w:rsidRPr="00D0184E">
        <w:rPr>
          <w:bCs/>
          <w:lang w:val="fr-FR"/>
        </w:rPr>
        <w:t>’</w:t>
      </w:r>
      <w:r w:rsidRPr="00D0184E">
        <w:rPr>
          <w:bCs/>
          <w:lang w:val="fr-FR"/>
        </w:rPr>
        <w:t>application de la loi sur la santé de la reproduction pour compléter les dispositions relatives à la loi sur la Santé de la reproduction a été pris.</w:t>
      </w:r>
    </w:p>
    <w:p w14:paraId="48DCED5F" w14:textId="71503138" w:rsidR="00555C6F" w:rsidRPr="00D0184E" w:rsidRDefault="00555C6F" w:rsidP="00FA3EEF">
      <w:pPr>
        <w:pStyle w:val="SingleTxt"/>
        <w:tabs>
          <w:tab w:val="clear" w:pos="1742"/>
        </w:tabs>
        <w:spacing w:after="0" w:line="120" w:lineRule="exact"/>
        <w:rPr>
          <w:bCs/>
          <w:sz w:val="10"/>
          <w:lang w:val="fr-FR"/>
        </w:rPr>
      </w:pPr>
    </w:p>
    <w:p w14:paraId="2C7D20D7" w14:textId="0A3EB61F" w:rsidR="00555C6F" w:rsidRPr="00D0184E" w:rsidRDefault="00555C6F" w:rsidP="00FA3EEF">
      <w:pPr>
        <w:pStyle w:val="SingleTxt"/>
        <w:tabs>
          <w:tab w:val="clear" w:pos="1742"/>
        </w:tabs>
        <w:spacing w:after="0" w:line="120" w:lineRule="exact"/>
        <w:rPr>
          <w:sz w:val="10"/>
          <w:lang w:val="fr-FR"/>
        </w:rPr>
      </w:pPr>
    </w:p>
    <w:p w14:paraId="1B2275F6" w14:textId="083163C3" w:rsidR="00EE7C8F" w:rsidRPr="00D0184E" w:rsidRDefault="00EE7C8F" w:rsidP="00FA3E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6" w:name="_Toc425891387"/>
      <w:bookmarkStart w:id="47" w:name="_Toc15240494"/>
      <w:r w:rsidRPr="00D0184E">
        <w:rPr>
          <w:lang w:val="fr-FR"/>
        </w:rPr>
        <w:tab/>
        <w:t>II.</w:t>
      </w:r>
      <w:r w:rsidRPr="00D0184E">
        <w:rPr>
          <w:lang w:val="fr-FR"/>
        </w:rPr>
        <w:tab/>
        <w:t>Difficultés et obstacles de mise en œuvre des</w:t>
      </w:r>
      <w:r w:rsidR="00555C6F" w:rsidRPr="00D0184E">
        <w:rPr>
          <w:lang w:val="fr-FR"/>
        </w:rPr>
        <w:t> </w:t>
      </w:r>
      <w:r w:rsidRPr="00D0184E">
        <w:rPr>
          <w:lang w:val="fr-FR"/>
        </w:rPr>
        <w:t>recommandations et mesures prises</w:t>
      </w:r>
      <w:bookmarkEnd w:id="46"/>
      <w:bookmarkEnd w:id="47"/>
    </w:p>
    <w:p w14:paraId="71D7D009" w14:textId="77777777" w:rsidR="00555C6F" w:rsidRPr="00D0184E" w:rsidRDefault="00555C6F" w:rsidP="00FA3EEF">
      <w:pPr>
        <w:pStyle w:val="SingleTxt"/>
        <w:spacing w:after="0" w:line="120" w:lineRule="exact"/>
        <w:rPr>
          <w:b/>
          <w:sz w:val="10"/>
          <w:lang w:val="fr-FR"/>
        </w:rPr>
      </w:pPr>
      <w:bookmarkStart w:id="48" w:name="_Toc425891388"/>
      <w:bookmarkStart w:id="49" w:name="_Toc15240495"/>
    </w:p>
    <w:p w14:paraId="76378804" w14:textId="77777777" w:rsidR="00555C6F" w:rsidRPr="00D0184E" w:rsidRDefault="00555C6F" w:rsidP="00FA3EEF">
      <w:pPr>
        <w:pStyle w:val="SingleTxt"/>
        <w:spacing w:after="0" w:line="120" w:lineRule="exact"/>
        <w:rPr>
          <w:b/>
          <w:sz w:val="10"/>
          <w:lang w:val="fr-FR"/>
        </w:rPr>
      </w:pPr>
    </w:p>
    <w:p w14:paraId="14141871" w14:textId="7F54E08D" w:rsidR="00EE7C8F" w:rsidRPr="00D0184E" w:rsidRDefault="00EE7C8F" w:rsidP="00FA3E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0184E">
        <w:rPr>
          <w:lang w:val="fr-FR"/>
        </w:rPr>
        <w:tab/>
        <w:t>A.</w:t>
      </w:r>
      <w:r w:rsidRPr="00D0184E">
        <w:rPr>
          <w:lang w:val="fr-FR"/>
        </w:rPr>
        <w:tab/>
        <w:t>Difficultés et obstacles</w:t>
      </w:r>
      <w:bookmarkEnd w:id="48"/>
      <w:bookmarkEnd w:id="49"/>
    </w:p>
    <w:p w14:paraId="3B80EAC8" w14:textId="77777777" w:rsidR="00555C6F" w:rsidRPr="00D0184E" w:rsidRDefault="00555C6F" w:rsidP="00FA3EEF">
      <w:pPr>
        <w:pStyle w:val="SingleTxt"/>
        <w:spacing w:after="0" w:line="120" w:lineRule="exact"/>
        <w:rPr>
          <w:sz w:val="10"/>
          <w:lang w:val="fr-FR"/>
        </w:rPr>
      </w:pPr>
    </w:p>
    <w:p w14:paraId="4DB49640" w14:textId="77777777" w:rsidR="00555C6F" w:rsidRPr="00D0184E" w:rsidRDefault="00555C6F" w:rsidP="00FA3EEF">
      <w:pPr>
        <w:pStyle w:val="SingleTxt"/>
        <w:spacing w:after="0" w:line="120" w:lineRule="exact"/>
        <w:rPr>
          <w:sz w:val="10"/>
          <w:lang w:val="fr-FR"/>
        </w:rPr>
      </w:pPr>
    </w:p>
    <w:p w14:paraId="61FA51C2" w14:textId="2509CAF1" w:rsidR="00EE7C8F" w:rsidRPr="00D0184E" w:rsidRDefault="00EE7C8F" w:rsidP="00FA3EEF">
      <w:pPr>
        <w:pStyle w:val="SingleTxt"/>
        <w:numPr>
          <w:ilvl w:val="0"/>
          <w:numId w:val="37"/>
        </w:numPr>
        <w:spacing w:line="240" w:lineRule="exact"/>
        <w:rPr>
          <w:lang w:val="fr-FR"/>
        </w:rPr>
      </w:pPr>
      <w:r w:rsidRPr="00D0184E">
        <w:rPr>
          <w:lang w:val="fr-FR"/>
        </w:rPr>
        <w:t>La lutte pour l</w:t>
      </w:r>
      <w:r w:rsidR="00857EE5" w:rsidRPr="00D0184E">
        <w:rPr>
          <w:lang w:val="fr-FR"/>
        </w:rPr>
        <w:t>’</w:t>
      </w:r>
      <w:r w:rsidRPr="00D0184E">
        <w:rPr>
          <w:lang w:val="fr-FR"/>
        </w:rPr>
        <w:t>égalité absolue Homme-Femme est confrontée, dans les domaines économique, social et culturel à des défis liés à l</w:t>
      </w:r>
      <w:r w:rsidR="00857EE5" w:rsidRPr="00D0184E">
        <w:rPr>
          <w:lang w:val="fr-FR"/>
        </w:rPr>
        <w:t>’</w:t>
      </w:r>
      <w:r w:rsidRPr="00D0184E">
        <w:rPr>
          <w:lang w:val="fr-FR"/>
        </w:rPr>
        <w:t>exercice égalitaire des droits garantis par la CEDEF et les autres instruments juridiques tels que la Charte africaine des Droits de l</w:t>
      </w:r>
      <w:r w:rsidR="00857EE5" w:rsidRPr="00D0184E">
        <w:rPr>
          <w:lang w:val="fr-FR"/>
        </w:rPr>
        <w:t>’</w:t>
      </w:r>
      <w:r w:rsidRPr="00D0184E">
        <w:rPr>
          <w:lang w:val="fr-FR"/>
        </w:rPr>
        <w:t>Homme et des Peuples, le Pacte international relatif aux droits civils et politiques et le Pacte sur des droits économiques sociaux et culturels. Il est à relever parmi ces défis</w:t>
      </w:r>
      <w:r w:rsidR="00857EE5" w:rsidRPr="00D0184E">
        <w:rPr>
          <w:lang w:val="fr-FR"/>
        </w:rPr>
        <w:t> :</w:t>
      </w:r>
    </w:p>
    <w:p w14:paraId="5B1F6DD8" w14:textId="03AAF6F8"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w:t>
      </w:r>
      <w:r w:rsidR="00857EE5" w:rsidRPr="00D0184E">
        <w:rPr>
          <w:lang w:val="fr-FR"/>
        </w:rPr>
        <w:t>’</w:t>
      </w:r>
      <w:r w:rsidR="00EE7C8F" w:rsidRPr="00D0184E">
        <w:rPr>
          <w:lang w:val="fr-FR"/>
        </w:rPr>
        <w:t>insuffisance de la mobilisation des ressources pour les actions en faveur des femmes</w:t>
      </w:r>
      <w:r w:rsidR="00857EE5" w:rsidRPr="00D0184E">
        <w:rPr>
          <w:lang w:val="fr-FR"/>
        </w:rPr>
        <w:t> ;</w:t>
      </w:r>
    </w:p>
    <w:p w14:paraId="5FC5E6A9" w14:textId="033DF75C"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La persistance des stéréotypes, des inégalités et des discriminations dont sont victimes les femmes dans la société sénégalaise</w:t>
      </w:r>
      <w:r w:rsidR="00857EE5" w:rsidRPr="00D0184E">
        <w:rPr>
          <w:lang w:val="fr-FR"/>
        </w:rPr>
        <w:t> ;</w:t>
      </w:r>
    </w:p>
    <w:p w14:paraId="462ED083" w14:textId="6EC742C7"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La transposition des ODD dans les politiques nationales dont la mise en œuvre doit être soutenue par des structures logées dans les sectoriels, est confronté à </w:t>
      </w:r>
      <w:r w:rsidR="00EE7C8F" w:rsidRPr="00D0184E">
        <w:rPr>
          <w:lang w:val="fr-FR"/>
        </w:rPr>
        <w:lastRenderedPageBreak/>
        <w:t>une absence de ressources allouées par le budget national, et par extension à une faiblesse du cadre juridique réglementaire et organisant la production de statistiques de genre.</w:t>
      </w:r>
    </w:p>
    <w:p w14:paraId="0D0219BE" w14:textId="42BAC185" w:rsidR="00EE7C8F" w:rsidRPr="00D0184E" w:rsidRDefault="00EE7C8F" w:rsidP="00FA3EEF">
      <w:pPr>
        <w:pStyle w:val="SingleTxt"/>
        <w:numPr>
          <w:ilvl w:val="0"/>
          <w:numId w:val="37"/>
        </w:numPr>
        <w:spacing w:line="240" w:lineRule="exact"/>
        <w:rPr>
          <w:lang w:val="fr-FR"/>
        </w:rPr>
      </w:pPr>
      <w:r w:rsidRPr="00D0184E">
        <w:rPr>
          <w:lang w:val="fr-FR"/>
        </w:rPr>
        <w:t>La prise en charge des droits des femmes a mis l</w:t>
      </w:r>
      <w:r w:rsidR="00857EE5" w:rsidRPr="00D0184E">
        <w:rPr>
          <w:lang w:val="fr-FR"/>
        </w:rPr>
        <w:t>’</w:t>
      </w:r>
      <w:r w:rsidRPr="00D0184E">
        <w:rPr>
          <w:lang w:val="fr-FR"/>
        </w:rPr>
        <w:t>accent sur l</w:t>
      </w:r>
      <w:r w:rsidR="00857EE5" w:rsidRPr="00D0184E">
        <w:rPr>
          <w:lang w:val="fr-FR"/>
        </w:rPr>
        <w:t>’</w:t>
      </w:r>
      <w:r w:rsidRPr="00D0184E">
        <w:rPr>
          <w:lang w:val="fr-FR"/>
        </w:rPr>
        <w:t>autonomisation des femmes, la lutte contre les violences sexuelles et conjugales. C</w:t>
      </w:r>
      <w:r w:rsidR="00857EE5" w:rsidRPr="00D0184E">
        <w:rPr>
          <w:lang w:val="fr-FR"/>
        </w:rPr>
        <w:t>’</w:t>
      </w:r>
      <w:r w:rsidRPr="00D0184E">
        <w:rPr>
          <w:lang w:val="fr-FR"/>
        </w:rPr>
        <w:t>est dans cette optique que le Gouvernement a institué de cellules genre dans les Ministères afin de développer dans l</w:t>
      </w:r>
      <w:r w:rsidR="00857EE5" w:rsidRPr="00D0184E">
        <w:rPr>
          <w:lang w:val="fr-FR"/>
        </w:rPr>
        <w:t>’</w:t>
      </w:r>
      <w:r w:rsidRPr="00D0184E">
        <w:rPr>
          <w:lang w:val="fr-FR"/>
        </w:rPr>
        <w:t>administration une culture des droits des femmes même si les pesanteurs culturelles, religieuses et économiques demeurent des obstacles dont certains sont énumérés ci-après</w:t>
      </w:r>
      <w:r w:rsidR="00857EE5" w:rsidRPr="00D0184E">
        <w:rPr>
          <w:lang w:val="fr-FR"/>
        </w:rPr>
        <w:t> :</w:t>
      </w:r>
    </w:p>
    <w:p w14:paraId="24A253EF" w14:textId="752450A4"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Forte proportion des femmes dans le secteur</w:t>
      </w:r>
      <w:r w:rsidR="00857EE5" w:rsidRPr="00D0184E">
        <w:rPr>
          <w:lang w:val="fr-FR"/>
        </w:rPr>
        <w:t> ;</w:t>
      </w:r>
    </w:p>
    <w:p w14:paraId="027ABD5D" w14:textId="03A647E0"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Initiatives éparses</w:t>
      </w:r>
      <w:r w:rsidR="00857EE5" w:rsidRPr="00D0184E">
        <w:rPr>
          <w:lang w:val="fr-FR"/>
        </w:rPr>
        <w:t> ;</w:t>
      </w:r>
    </w:p>
    <w:p w14:paraId="39BF3B7A" w14:textId="6F696E42"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Absence de lois qui encadrent les initiatives déjà réussies qu</w:t>
      </w:r>
      <w:r w:rsidR="00857EE5" w:rsidRPr="00D0184E">
        <w:rPr>
          <w:lang w:val="fr-FR"/>
        </w:rPr>
        <w:t>’</w:t>
      </w:r>
      <w:r w:rsidR="00EE7C8F" w:rsidRPr="00D0184E">
        <w:rPr>
          <w:lang w:val="fr-FR"/>
        </w:rPr>
        <w:t>il importe de consolider</w:t>
      </w:r>
      <w:r w:rsidR="00857EE5" w:rsidRPr="00D0184E">
        <w:rPr>
          <w:lang w:val="fr-FR"/>
        </w:rPr>
        <w:t> ;</w:t>
      </w:r>
    </w:p>
    <w:p w14:paraId="785994FB" w14:textId="35D03B5C"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Absence de politique d</w:t>
      </w:r>
      <w:r w:rsidR="00857EE5" w:rsidRPr="00D0184E">
        <w:rPr>
          <w:lang w:val="fr-FR"/>
        </w:rPr>
        <w:t>’</w:t>
      </w:r>
      <w:r w:rsidR="00EE7C8F" w:rsidRPr="00D0184E">
        <w:rPr>
          <w:lang w:val="fr-FR"/>
        </w:rPr>
        <w:t>assurance dans le secteur informel</w:t>
      </w:r>
      <w:r w:rsidR="00857EE5" w:rsidRPr="00D0184E">
        <w:rPr>
          <w:lang w:val="fr-FR"/>
        </w:rPr>
        <w:t> ;</w:t>
      </w:r>
    </w:p>
    <w:p w14:paraId="1FB553FA" w14:textId="66882297"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Caractère tardif des remboursements des prestations de soins</w:t>
      </w:r>
      <w:r w:rsidR="00857EE5" w:rsidRPr="00D0184E">
        <w:rPr>
          <w:lang w:val="fr-FR"/>
        </w:rPr>
        <w:t> ;</w:t>
      </w:r>
    </w:p>
    <w:p w14:paraId="0A635BCA" w14:textId="1F53B21A"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Contraintes sociales, culturelles et religieuses</w:t>
      </w:r>
      <w:r w:rsidR="00857EE5" w:rsidRPr="00D0184E">
        <w:rPr>
          <w:lang w:val="fr-FR"/>
        </w:rPr>
        <w:t> ;</w:t>
      </w:r>
    </w:p>
    <w:p w14:paraId="32AC5D2F" w14:textId="17724EB6" w:rsidR="00400CEB"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Insuffisance de la représentativité des femmes dans les cadres de concertation communautaires de décisions</w:t>
      </w:r>
      <w:r w:rsidR="00857EE5" w:rsidRPr="00D0184E">
        <w:rPr>
          <w:lang w:val="fr-FR"/>
        </w:rPr>
        <w:t> ;</w:t>
      </w:r>
    </w:p>
    <w:p w14:paraId="72CA8A3D" w14:textId="683611E5" w:rsidR="00400CEB"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Accès à l</w:t>
      </w:r>
      <w:r w:rsidR="00857EE5" w:rsidRPr="00D0184E">
        <w:rPr>
          <w:lang w:val="fr-FR"/>
        </w:rPr>
        <w:t>’</w:t>
      </w:r>
      <w:r w:rsidR="00EE7C8F" w:rsidRPr="00D0184E">
        <w:rPr>
          <w:lang w:val="fr-FR"/>
        </w:rPr>
        <w:t>information aux femmes</w:t>
      </w:r>
      <w:r w:rsidR="00857EE5" w:rsidRPr="00D0184E">
        <w:rPr>
          <w:lang w:val="fr-FR"/>
        </w:rPr>
        <w:t> ;</w:t>
      </w:r>
    </w:p>
    <w:p w14:paraId="01010E7A" w14:textId="69DA8253"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Manque d</w:t>
      </w:r>
      <w:r w:rsidR="00857EE5" w:rsidRPr="00D0184E">
        <w:rPr>
          <w:lang w:val="fr-FR"/>
        </w:rPr>
        <w:t>’</w:t>
      </w:r>
      <w:r w:rsidR="00EE7C8F" w:rsidRPr="00D0184E">
        <w:rPr>
          <w:lang w:val="fr-FR"/>
        </w:rPr>
        <w:t>information sur l</w:t>
      </w:r>
      <w:r w:rsidR="00857EE5" w:rsidRPr="00D0184E">
        <w:rPr>
          <w:lang w:val="fr-FR"/>
        </w:rPr>
        <w:t>’</w:t>
      </w:r>
      <w:r w:rsidR="00EE7C8F" w:rsidRPr="00D0184E">
        <w:rPr>
          <w:lang w:val="fr-FR"/>
        </w:rPr>
        <w:t>achat de terre et la procédure devant le notaire</w:t>
      </w:r>
      <w:r w:rsidR="00857EE5" w:rsidRPr="00D0184E">
        <w:rPr>
          <w:lang w:val="fr-FR"/>
        </w:rPr>
        <w:t> ;</w:t>
      </w:r>
    </w:p>
    <w:p w14:paraId="0F8FA0DF" w14:textId="21D0ACCA" w:rsidR="00400CEB"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Inadéquation du financement par rapport aux besoins</w:t>
      </w:r>
      <w:r w:rsidR="00857EE5" w:rsidRPr="00D0184E">
        <w:rPr>
          <w:lang w:val="fr-FR"/>
        </w:rPr>
        <w:t> ;</w:t>
      </w:r>
    </w:p>
    <w:p w14:paraId="10969F45" w14:textId="4F8BB29F"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Demandes de financements de projets supérieures à l</w:t>
      </w:r>
      <w:r w:rsidR="00857EE5" w:rsidRPr="00D0184E">
        <w:rPr>
          <w:lang w:val="fr-FR"/>
        </w:rPr>
        <w:t>’</w:t>
      </w:r>
      <w:r w:rsidR="00EE7C8F" w:rsidRPr="00D0184E">
        <w:rPr>
          <w:lang w:val="fr-FR"/>
        </w:rPr>
        <w:t>offre</w:t>
      </w:r>
      <w:r w:rsidR="00857EE5" w:rsidRPr="00D0184E">
        <w:rPr>
          <w:lang w:val="fr-FR"/>
        </w:rPr>
        <w:t> ;</w:t>
      </w:r>
    </w:p>
    <w:p w14:paraId="7D68D9CA" w14:textId="4E43405C"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Faible taux de représentativité dans la section diplomatique</w:t>
      </w:r>
      <w:r w:rsidR="00857EE5" w:rsidRPr="00D0184E">
        <w:rPr>
          <w:lang w:val="fr-FR"/>
        </w:rPr>
        <w:t> ;</w:t>
      </w:r>
    </w:p>
    <w:p w14:paraId="3A781A06" w14:textId="3FB5E204"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Insuffisance de programmes spécifiques encourageant les femmes à accéder aux postes internationaux</w:t>
      </w:r>
      <w:r w:rsidR="00857EE5" w:rsidRPr="00D0184E">
        <w:rPr>
          <w:lang w:val="fr-FR"/>
        </w:rPr>
        <w:t> ;</w:t>
      </w:r>
    </w:p>
    <w:p w14:paraId="2C8B2F2C" w14:textId="568AAC63"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Absence de candidature féminine lors des dernières élections présidentielles en février </w:t>
      </w:r>
      <w:r w:rsidR="00EE7C8F" w:rsidRPr="006A6480">
        <w:rPr>
          <w:lang w:val="fr-FR"/>
        </w:rPr>
        <w:t>2019</w:t>
      </w:r>
      <w:r w:rsidR="00857EE5" w:rsidRPr="00D0184E">
        <w:rPr>
          <w:lang w:val="fr-FR"/>
        </w:rPr>
        <w:t> ;</w:t>
      </w:r>
    </w:p>
    <w:p w14:paraId="729D8066" w14:textId="39AF3CE3"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Lenteurs dans la procédure d</w:t>
      </w:r>
      <w:r w:rsidR="00857EE5" w:rsidRPr="00D0184E">
        <w:rPr>
          <w:lang w:val="fr-FR"/>
        </w:rPr>
        <w:t>’</w:t>
      </w:r>
      <w:r w:rsidR="00EE7C8F" w:rsidRPr="00D0184E">
        <w:rPr>
          <w:lang w:val="fr-FR"/>
        </w:rPr>
        <w:t>adoption</w:t>
      </w:r>
      <w:r w:rsidR="00857EE5" w:rsidRPr="00D0184E">
        <w:rPr>
          <w:lang w:val="fr-FR"/>
        </w:rPr>
        <w:t> ;</w:t>
      </w:r>
    </w:p>
    <w:p w14:paraId="1F53CBF5" w14:textId="5B3223D2"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Pesanteurs socio culturelles</w:t>
      </w:r>
      <w:r w:rsidR="00857EE5" w:rsidRPr="00D0184E">
        <w:rPr>
          <w:lang w:val="fr-FR"/>
        </w:rPr>
        <w:t> ;</w:t>
      </w:r>
    </w:p>
    <w:p w14:paraId="6CC43611" w14:textId="06D82485"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Persistance des pesanteurs socioculturelles et religieuses se traduisant par une faible baisse du taux de prévalence des MGF pour la tranche d</w:t>
      </w:r>
      <w:r w:rsidR="00857EE5" w:rsidRPr="00D0184E">
        <w:rPr>
          <w:lang w:val="fr-FR"/>
        </w:rPr>
        <w:t>’</w:t>
      </w:r>
      <w:r w:rsidR="00EE7C8F" w:rsidRPr="00D0184E">
        <w:rPr>
          <w:lang w:val="fr-FR"/>
        </w:rPr>
        <w:t xml:space="preserve">âge de </w:t>
      </w:r>
      <w:r w:rsidR="00EE7C8F" w:rsidRPr="006A6480">
        <w:rPr>
          <w:lang w:val="fr-FR"/>
        </w:rPr>
        <w:t>0</w:t>
      </w:r>
      <w:r w:rsidR="00EE7C8F" w:rsidRPr="00D0184E">
        <w:rPr>
          <w:lang w:val="fr-FR"/>
        </w:rPr>
        <w:t>-</w:t>
      </w:r>
      <w:r w:rsidR="00EE7C8F" w:rsidRPr="006A6480">
        <w:rPr>
          <w:lang w:val="fr-FR"/>
        </w:rPr>
        <w:t>14</w:t>
      </w:r>
      <w:r w:rsidR="00EE7C8F" w:rsidRPr="00D0184E">
        <w:rPr>
          <w:lang w:val="fr-FR"/>
        </w:rPr>
        <w:t xml:space="preserve"> ans. Ce taux a encore connu une légère baisse entre </w:t>
      </w:r>
      <w:r w:rsidR="00EE7C8F" w:rsidRPr="006A6480">
        <w:rPr>
          <w:lang w:val="fr-FR"/>
        </w:rPr>
        <w:t>2012</w:t>
      </w:r>
      <w:r w:rsidR="00EE7C8F" w:rsidRPr="00D0184E">
        <w:rPr>
          <w:lang w:val="fr-FR"/>
        </w:rPr>
        <w:t xml:space="preserve"> (</w:t>
      </w:r>
      <w:r w:rsidR="00EE7C8F" w:rsidRPr="006A6480">
        <w:rPr>
          <w:lang w:val="fr-FR"/>
        </w:rPr>
        <w:t>18</w:t>
      </w:r>
      <w:r w:rsidR="00857EE5" w:rsidRPr="00D0184E">
        <w:rPr>
          <w:lang w:val="fr-FR"/>
        </w:rPr>
        <w:t> %</w:t>
      </w:r>
      <w:r w:rsidR="00EE7C8F" w:rsidRPr="00D0184E">
        <w:rPr>
          <w:lang w:val="fr-FR"/>
        </w:rPr>
        <w:t xml:space="preserve">) et </w:t>
      </w:r>
      <w:r w:rsidR="00EE7C8F" w:rsidRPr="006A6480">
        <w:rPr>
          <w:lang w:val="fr-FR"/>
        </w:rPr>
        <w:t>2017</w:t>
      </w:r>
      <w:r w:rsidR="00EE7C8F" w:rsidRPr="00D0184E">
        <w:rPr>
          <w:lang w:val="fr-FR"/>
        </w:rPr>
        <w:t xml:space="preserve"> (</w:t>
      </w:r>
      <w:r w:rsidR="00EE7C8F" w:rsidRPr="006A6480">
        <w:rPr>
          <w:lang w:val="fr-FR"/>
        </w:rPr>
        <w:t>14</w:t>
      </w:r>
      <w:r w:rsidR="00857EE5" w:rsidRPr="00D0184E">
        <w:rPr>
          <w:lang w:val="fr-FR"/>
        </w:rPr>
        <w:t> %</w:t>
      </w:r>
      <w:r w:rsidR="00EE7C8F" w:rsidRPr="00D0184E">
        <w:rPr>
          <w:lang w:val="fr-FR"/>
        </w:rPr>
        <w:t xml:space="preserve">). Avant de se stabiliser à </w:t>
      </w:r>
      <w:r w:rsidR="00EE7C8F" w:rsidRPr="006A6480">
        <w:rPr>
          <w:lang w:val="fr-FR"/>
        </w:rPr>
        <w:t>14</w:t>
      </w:r>
      <w:r w:rsidR="00857EE5" w:rsidRPr="00D0184E">
        <w:rPr>
          <w:lang w:val="fr-FR"/>
        </w:rPr>
        <w:t> %</w:t>
      </w:r>
      <w:r w:rsidR="00EE7C8F" w:rsidRPr="00D0184E">
        <w:rPr>
          <w:lang w:val="fr-FR"/>
        </w:rPr>
        <w:t>, ces deux dernières années (</w:t>
      </w:r>
      <w:r w:rsidR="00EE7C8F" w:rsidRPr="006A6480">
        <w:rPr>
          <w:lang w:val="fr-FR"/>
        </w:rPr>
        <w:t>2016</w:t>
      </w:r>
      <w:r w:rsidR="00EE7C8F" w:rsidRPr="00D0184E">
        <w:rPr>
          <w:lang w:val="fr-FR"/>
        </w:rPr>
        <w:t xml:space="preserve"> et </w:t>
      </w:r>
      <w:r w:rsidR="00EE7C8F" w:rsidRPr="006A6480">
        <w:rPr>
          <w:lang w:val="fr-FR"/>
        </w:rPr>
        <w:t>2017</w:t>
      </w:r>
      <w:r w:rsidR="00EE7C8F" w:rsidRPr="00D0184E">
        <w:rPr>
          <w:lang w:val="fr-FR"/>
        </w:rPr>
        <w:t>)</w:t>
      </w:r>
      <w:r w:rsidR="00857EE5" w:rsidRPr="00D0184E">
        <w:rPr>
          <w:lang w:val="fr-FR"/>
        </w:rPr>
        <w:t> ;</w:t>
      </w:r>
    </w:p>
    <w:p w14:paraId="3E5B0FA1" w14:textId="769D9C3A"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Absence d</w:t>
      </w:r>
      <w:r w:rsidR="00857EE5" w:rsidRPr="00D0184E">
        <w:rPr>
          <w:lang w:val="fr-FR"/>
        </w:rPr>
        <w:t>’</w:t>
      </w:r>
      <w:r w:rsidR="00EE7C8F" w:rsidRPr="00D0184E">
        <w:rPr>
          <w:lang w:val="fr-FR"/>
        </w:rPr>
        <w:t>étude approfondie sur les déterminants sociaux culturels favorisant la persistance de la pratique de l</w:t>
      </w:r>
      <w:r w:rsidR="00857EE5" w:rsidRPr="00D0184E">
        <w:rPr>
          <w:lang w:val="fr-FR"/>
        </w:rPr>
        <w:t>’</w:t>
      </w:r>
      <w:r w:rsidR="00EE7C8F" w:rsidRPr="00D0184E">
        <w:rPr>
          <w:lang w:val="fr-FR"/>
        </w:rPr>
        <w:t>excision en dehors des données de l</w:t>
      </w:r>
      <w:r w:rsidR="00857EE5" w:rsidRPr="00D0184E">
        <w:rPr>
          <w:lang w:val="fr-FR"/>
        </w:rPr>
        <w:t>’</w:t>
      </w:r>
      <w:r w:rsidR="00EE7C8F" w:rsidRPr="00D0184E">
        <w:rPr>
          <w:lang w:val="fr-FR"/>
        </w:rPr>
        <w:t>EDS (Enquête Démographique et de Santé)</w:t>
      </w:r>
      <w:r w:rsidR="00857EE5" w:rsidRPr="00D0184E">
        <w:rPr>
          <w:lang w:val="fr-FR"/>
        </w:rPr>
        <w:t> ;</w:t>
      </w:r>
    </w:p>
    <w:p w14:paraId="6E2A2E2C" w14:textId="0D270CCD" w:rsidR="00400CEB"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Insuffisance dans le suivi des déclarations d</w:t>
      </w:r>
      <w:r w:rsidR="00857EE5" w:rsidRPr="00D0184E">
        <w:rPr>
          <w:lang w:val="fr-FR"/>
        </w:rPr>
        <w:t>’</w:t>
      </w:r>
      <w:r w:rsidR="00EE7C8F" w:rsidRPr="00D0184E">
        <w:rPr>
          <w:lang w:val="fr-FR"/>
        </w:rPr>
        <w:t>abandon des MGF au niveau communautaire due à l</w:t>
      </w:r>
      <w:r w:rsidR="00857EE5" w:rsidRPr="00D0184E">
        <w:rPr>
          <w:lang w:val="fr-FR"/>
        </w:rPr>
        <w:t>’</w:t>
      </w:r>
      <w:r w:rsidR="00EE7C8F" w:rsidRPr="00D0184E">
        <w:rPr>
          <w:lang w:val="fr-FR"/>
        </w:rPr>
        <w:t>absence de mécanismes et processus de suivi, renforcé par la culture du silence</w:t>
      </w:r>
      <w:r w:rsidR="00857EE5" w:rsidRPr="00D0184E">
        <w:rPr>
          <w:lang w:val="fr-FR"/>
        </w:rPr>
        <w:t> ;</w:t>
      </w:r>
    </w:p>
    <w:p w14:paraId="54E584CF" w14:textId="05BCB9B5"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Faible taux de signalement et de répression des cas de MGF</w:t>
      </w:r>
      <w:r w:rsidR="00857EE5" w:rsidRPr="00D0184E">
        <w:rPr>
          <w:lang w:val="fr-FR"/>
        </w:rPr>
        <w:t> ;</w:t>
      </w:r>
    </w:p>
    <w:p w14:paraId="6189F60B" w14:textId="72B840DC" w:rsidR="00400CEB"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Insuffisances et indisponibilité des informations et données statistiques fiables sur les VBG.</w:t>
      </w:r>
    </w:p>
    <w:p w14:paraId="1D9886FF" w14:textId="0776AC86" w:rsidR="00400CEB" w:rsidRPr="00D0184E" w:rsidRDefault="00EE7C8F" w:rsidP="00FA3EEF">
      <w:pPr>
        <w:pStyle w:val="SingleTxt"/>
        <w:numPr>
          <w:ilvl w:val="0"/>
          <w:numId w:val="37"/>
        </w:numPr>
        <w:spacing w:line="240" w:lineRule="exact"/>
        <w:rPr>
          <w:lang w:val="fr-FR"/>
        </w:rPr>
      </w:pPr>
      <w:r w:rsidRPr="00D0184E">
        <w:rPr>
          <w:lang w:val="fr-FR"/>
        </w:rPr>
        <w:lastRenderedPageBreak/>
        <w:t>Au Sénégal, les informations et données statistiques sur les VBG ne sont pas toujours disponibles et même quand elles existent, ne sont pas intégrées à travers un système qui permet leur partage et leur accessibilité au grand public et aux autres acteurs intéressés (décideurs, chercheurs et consultants, etc.).</w:t>
      </w:r>
    </w:p>
    <w:p w14:paraId="1075CDF3" w14:textId="3C208DF2" w:rsidR="00EE7C8F" w:rsidRPr="00D0184E" w:rsidRDefault="00EE7C8F" w:rsidP="00FA3EEF">
      <w:pPr>
        <w:pStyle w:val="SingleTxt"/>
        <w:numPr>
          <w:ilvl w:val="0"/>
          <w:numId w:val="37"/>
        </w:numPr>
        <w:spacing w:line="240" w:lineRule="exact"/>
        <w:rPr>
          <w:lang w:val="fr-FR"/>
        </w:rPr>
      </w:pPr>
      <w:r w:rsidRPr="00D0184E">
        <w:rPr>
          <w:lang w:val="fr-FR"/>
        </w:rPr>
        <w:t>En outre, les données statistiques existantes sur les VBG sont parfois difficiles à exploiter car elles demeurent insuffisantes et parcellaires et, le plus souvent, ne sont pas désagrégées selon certaines variables tels que le sexe, l</w:t>
      </w:r>
      <w:r w:rsidR="00857EE5" w:rsidRPr="00D0184E">
        <w:rPr>
          <w:lang w:val="fr-FR"/>
        </w:rPr>
        <w:t>’</w:t>
      </w:r>
      <w:r w:rsidRPr="00D0184E">
        <w:rPr>
          <w:lang w:val="fr-FR"/>
        </w:rPr>
        <w:t>âge, l</w:t>
      </w:r>
      <w:r w:rsidR="00857EE5" w:rsidRPr="00D0184E">
        <w:rPr>
          <w:lang w:val="fr-FR"/>
        </w:rPr>
        <w:t>’</w:t>
      </w:r>
      <w:r w:rsidRPr="00D0184E">
        <w:rPr>
          <w:lang w:val="fr-FR"/>
        </w:rPr>
        <w:t>ethnie, le lieu de résidence, le type de violence</w:t>
      </w:r>
      <w:r w:rsidR="00287DF7" w:rsidRPr="00D0184E">
        <w:rPr>
          <w:lang w:val="fr-FR"/>
        </w:rPr>
        <w:t>,</w:t>
      </w:r>
      <w:r w:rsidRPr="00D0184E">
        <w:rPr>
          <w:lang w:val="fr-FR"/>
        </w:rPr>
        <w:t xml:space="preserve"> etc.</w:t>
      </w:r>
      <w:r w:rsidR="00857EE5" w:rsidRPr="00D0184E">
        <w:rPr>
          <w:lang w:val="fr-FR"/>
        </w:rPr>
        <w:t> ;</w:t>
      </w:r>
    </w:p>
    <w:p w14:paraId="126A8A65" w14:textId="36A39F89"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Insuffisance dans les mécanismes de prévention et de prise en charge (absence d</w:t>
      </w:r>
      <w:r w:rsidR="00857EE5" w:rsidRPr="00D0184E">
        <w:rPr>
          <w:lang w:val="fr-FR"/>
        </w:rPr>
        <w:t>’</w:t>
      </w:r>
      <w:r w:rsidR="00EE7C8F" w:rsidRPr="00D0184E">
        <w:rPr>
          <w:lang w:val="fr-FR"/>
        </w:rPr>
        <w:t>un fonds d</w:t>
      </w:r>
      <w:r w:rsidR="00857EE5" w:rsidRPr="00D0184E">
        <w:rPr>
          <w:lang w:val="fr-FR"/>
        </w:rPr>
        <w:t>’</w:t>
      </w:r>
      <w:r w:rsidR="00EE7C8F" w:rsidRPr="00D0184E">
        <w:rPr>
          <w:lang w:val="fr-FR"/>
        </w:rPr>
        <w:t>assistance aux victimes de VBG, absence de centres intégrés et holistiques de prise en charge des VBG (One stop center), coût élevé de la prise en charge (médicale, juridique, psychologique…) des survivants/survivantes, persistance des pesanteurs socioculturelles …)</w:t>
      </w:r>
      <w:r w:rsidR="00857EE5" w:rsidRPr="00D0184E">
        <w:rPr>
          <w:lang w:val="fr-FR"/>
        </w:rPr>
        <w:t> ;</w:t>
      </w:r>
    </w:p>
    <w:p w14:paraId="1C4BF120" w14:textId="3F1D9F7D"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Insuffisance de la coordination et de l</w:t>
      </w:r>
      <w:r w:rsidR="00857EE5" w:rsidRPr="00D0184E">
        <w:rPr>
          <w:lang w:val="fr-FR"/>
        </w:rPr>
        <w:t>’</w:t>
      </w:r>
      <w:r w:rsidR="00EE7C8F" w:rsidRPr="00D0184E">
        <w:rPr>
          <w:lang w:val="fr-FR"/>
        </w:rPr>
        <w:t>harmonisation des interventions des acteurs impliqués dans les stratégies de prévention et de prise en charge des VBG (OSC, ONG et les partenaires Techniques et Financiers…)</w:t>
      </w:r>
      <w:r w:rsidR="00857EE5" w:rsidRPr="00D0184E">
        <w:rPr>
          <w:lang w:val="fr-FR"/>
        </w:rPr>
        <w:t> ;</w:t>
      </w:r>
    </w:p>
    <w:p w14:paraId="286E2774" w14:textId="468BA848" w:rsidR="00EE7C8F" w:rsidRPr="00D0184E" w:rsidRDefault="00555C6F" w:rsidP="00555C6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Contingences et contraintes (longs séjours à l</w:t>
      </w:r>
      <w:r w:rsidR="00857EE5" w:rsidRPr="00D0184E">
        <w:rPr>
          <w:lang w:val="fr-FR"/>
        </w:rPr>
        <w:t>’</w:t>
      </w:r>
      <w:r w:rsidR="00EE7C8F" w:rsidRPr="00D0184E">
        <w:rPr>
          <w:lang w:val="fr-FR"/>
        </w:rPr>
        <w:t>étranger, possibilités d</w:t>
      </w:r>
      <w:r w:rsidR="00857EE5" w:rsidRPr="00D0184E">
        <w:rPr>
          <w:lang w:val="fr-FR"/>
        </w:rPr>
        <w:t>’</w:t>
      </w:r>
      <w:r w:rsidR="00EE7C8F" w:rsidRPr="00D0184E">
        <w:rPr>
          <w:lang w:val="fr-FR"/>
        </w:rPr>
        <w:t>éloignement familial, mouvements) rendent la carrière diplomatique moins attractive pour les femmes.</w:t>
      </w:r>
    </w:p>
    <w:p w14:paraId="472ACD18" w14:textId="509CA368" w:rsidR="00555C6F" w:rsidRPr="00D0184E" w:rsidRDefault="00555C6F" w:rsidP="00FA3EEF">
      <w:pPr>
        <w:pStyle w:val="SingleTxt"/>
        <w:tabs>
          <w:tab w:val="right" w:pos="1685"/>
        </w:tabs>
        <w:spacing w:after="0" w:line="120" w:lineRule="exact"/>
        <w:ind w:left="1742" w:hanging="475"/>
        <w:rPr>
          <w:sz w:val="10"/>
          <w:lang w:val="fr-FR"/>
        </w:rPr>
      </w:pPr>
    </w:p>
    <w:p w14:paraId="2435AA98" w14:textId="39DE4C94" w:rsidR="00555C6F" w:rsidRPr="00D0184E" w:rsidRDefault="00555C6F" w:rsidP="00FA3EEF">
      <w:pPr>
        <w:pStyle w:val="SingleTxt"/>
        <w:tabs>
          <w:tab w:val="right" w:pos="1685"/>
        </w:tabs>
        <w:spacing w:after="0" w:line="120" w:lineRule="exact"/>
        <w:ind w:left="1742" w:hanging="475"/>
        <w:rPr>
          <w:sz w:val="10"/>
          <w:lang w:val="fr-FR"/>
        </w:rPr>
      </w:pPr>
    </w:p>
    <w:p w14:paraId="14995329" w14:textId="77777777" w:rsidR="00400CEB" w:rsidRPr="00D0184E" w:rsidRDefault="00EE7C8F" w:rsidP="00FA3E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0" w:name="_Toc425891389"/>
      <w:bookmarkStart w:id="51" w:name="_Toc15240496"/>
      <w:r w:rsidRPr="00D0184E">
        <w:rPr>
          <w:lang w:val="fr-FR"/>
        </w:rPr>
        <w:tab/>
        <w:t>B.</w:t>
      </w:r>
      <w:r w:rsidRPr="00D0184E">
        <w:rPr>
          <w:lang w:val="fr-FR"/>
        </w:rPr>
        <w:tab/>
        <w:t>Mesures prises</w:t>
      </w:r>
      <w:bookmarkEnd w:id="50"/>
      <w:bookmarkEnd w:id="51"/>
    </w:p>
    <w:p w14:paraId="30D7E610" w14:textId="77777777" w:rsidR="00555C6F" w:rsidRPr="00D0184E" w:rsidRDefault="00555C6F" w:rsidP="00FA3EEF">
      <w:pPr>
        <w:pStyle w:val="SingleTxt"/>
        <w:spacing w:after="0" w:line="120" w:lineRule="exact"/>
        <w:rPr>
          <w:sz w:val="10"/>
          <w:lang w:val="fr-FR"/>
        </w:rPr>
      </w:pPr>
    </w:p>
    <w:p w14:paraId="0C5845F6" w14:textId="77777777" w:rsidR="00555C6F" w:rsidRPr="00D0184E" w:rsidRDefault="00555C6F" w:rsidP="00FA3EEF">
      <w:pPr>
        <w:pStyle w:val="SingleTxt"/>
        <w:spacing w:after="0" w:line="120" w:lineRule="exact"/>
        <w:rPr>
          <w:sz w:val="10"/>
          <w:lang w:val="fr-FR"/>
        </w:rPr>
      </w:pPr>
    </w:p>
    <w:p w14:paraId="16F63962" w14:textId="19BE2AB4" w:rsidR="00EE7C8F" w:rsidRPr="00D0184E" w:rsidRDefault="00EE7C8F" w:rsidP="00FA3EEF">
      <w:pPr>
        <w:pStyle w:val="SingleTxt"/>
        <w:numPr>
          <w:ilvl w:val="0"/>
          <w:numId w:val="37"/>
        </w:numPr>
        <w:spacing w:line="240" w:lineRule="exact"/>
        <w:rPr>
          <w:lang w:val="fr-FR"/>
        </w:rPr>
      </w:pPr>
      <w:r w:rsidRPr="00D0184E">
        <w:rPr>
          <w:lang w:val="fr-FR"/>
        </w:rPr>
        <w:t>Les mesures ci-après ont été prises au Sénégal pendant la période sous examen de l</w:t>
      </w:r>
      <w:r w:rsidR="00857EE5" w:rsidRPr="00D0184E">
        <w:rPr>
          <w:lang w:val="fr-FR"/>
        </w:rPr>
        <w:t>’</w:t>
      </w:r>
      <w:r w:rsidRPr="00D0184E">
        <w:rPr>
          <w:lang w:val="fr-FR"/>
        </w:rPr>
        <w:t>application de la convention CEDEF et la mise en œuvre des recommandations acceptées</w:t>
      </w:r>
      <w:r w:rsidR="00857EE5" w:rsidRPr="00D0184E">
        <w:rPr>
          <w:lang w:val="fr-FR"/>
        </w:rPr>
        <w:t> :</w:t>
      </w:r>
    </w:p>
    <w:p w14:paraId="7F04221D" w14:textId="35046D65"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Élaboration d</w:t>
      </w:r>
      <w:r w:rsidR="00857EE5" w:rsidRPr="00D0184E">
        <w:rPr>
          <w:lang w:val="fr-FR"/>
        </w:rPr>
        <w:t>’</w:t>
      </w:r>
      <w:r w:rsidR="00EE7C8F" w:rsidRPr="00D0184E">
        <w:rPr>
          <w:lang w:val="fr-FR"/>
        </w:rPr>
        <w:t>un document de plaidoyer pour appuyer le processus de réformes des lois discriminatoires internes relatives à l</w:t>
      </w:r>
      <w:r w:rsidR="00857EE5" w:rsidRPr="00D0184E">
        <w:rPr>
          <w:lang w:val="fr-FR"/>
        </w:rPr>
        <w:t>’</w:t>
      </w:r>
      <w:r w:rsidR="00EE7C8F" w:rsidRPr="00D0184E">
        <w:rPr>
          <w:lang w:val="fr-FR"/>
        </w:rPr>
        <w:t>âge au mariage des filles, entre autres</w:t>
      </w:r>
      <w:r w:rsidR="00857EE5" w:rsidRPr="00D0184E">
        <w:rPr>
          <w:lang w:val="fr-FR"/>
        </w:rPr>
        <w:t> ;</w:t>
      </w:r>
    </w:p>
    <w:p w14:paraId="5C9DB79B" w14:textId="52532356"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Élaboration d</w:t>
      </w:r>
      <w:r w:rsidR="00857EE5" w:rsidRPr="00D0184E">
        <w:rPr>
          <w:lang w:val="fr-FR"/>
        </w:rPr>
        <w:t>’</w:t>
      </w:r>
      <w:r w:rsidR="00EE7C8F" w:rsidRPr="00D0184E">
        <w:rPr>
          <w:lang w:val="fr-FR"/>
        </w:rPr>
        <w:t>un document sur les Procédures Opérationnelles Standards (POS) de prévention et de prise en charge des violences basées sur le genre. Ces Procédures Opérationnelles Standards détaillent les étapes minimales à suivre par les acteurs impliqués pour la prévention et la réponse aux VBG. Elles précisent aux acteurs gouvernementaux et non gouvernementaux, et/ou groupes communautaires, responsables des actions menées dans les quatre principaux secteurs d</w:t>
      </w:r>
      <w:r w:rsidR="00857EE5" w:rsidRPr="00D0184E">
        <w:rPr>
          <w:lang w:val="fr-FR"/>
        </w:rPr>
        <w:t>’</w:t>
      </w:r>
      <w:r w:rsidR="00EE7C8F" w:rsidRPr="00D0184E">
        <w:rPr>
          <w:lang w:val="fr-FR"/>
        </w:rPr>
        <w:t>intervention</w:t>
      </w:r>
      <w:r w:rsidR="00857EE5" w:rsidRPr="00D0184E">
        <w:rPr>
          <w:lang w:val="fr-FR"/>
        </w:rPr>
        <w:t> :</w:t>
      </w:r>
      <w:r w:rsidR="00EE7C8F" w:rsidRPr="00D0184E">
        <w:rPr>
          <w:lang w:val="fr-FR"/>
        </w:rPr>
        <w:t xml:space="preserve"> santé, appui psychosocial, assistance légale et juridique, sécurité et réintégration, les étapes à suivre pour apporter une réponse coordonnée</w:t>
      </w:r>
      <w:r w:rsidR="00857EE5" w:rsidRPr="00D0184E">
        <w:rPr>
          <w:lang w:val="fr-FR"/>
        </w:rPr>
        <w:t> ;</w:t>
      </w:r>
    </w:p>
    <w:p w14:paraId="2999A5ED" w14:textId="6A666F54"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Disponibilité de la cartographie des acteurs intervenant dans la prévention et la prise en charge des violences basées sur le genre de chaque Région</w:t>
      </w:r>
      <w:r w:rsidR="00857EE5" w:rsidRPr="00D0184E">
        <w:rPr>
          <w:lang w:val="fr-FR"/>
        </w:rPr>
        <w:t> ;</w:t>
      </w:r>
    </w:p>
    <w:p w14:paraId="067F4F2A" w14:textId="38046CF4"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Installation de Comités régionaux de lutte contre les violences basées sur le genre dans chaque Région du Sénégal. Ces plateformes présidées par les Gouverneurs des Régions sont des cadres de coordination et de renforcement de la synergie pour plus d</w:t>
      </w:r>
      <w:r w:rsidR="00857EE5" w:rsidRPr="00D0184E">
        <w:rPr>
          <w:lang w:val="fr-FR"/>
        </w:rPr>
        <w:t>’</w:t>
      </w:r>
      <w:r w:rsidR="00EE7C8F" w:rsidRPr="00D0184E">
        <w:rPr>
          <w:lang w:val="fr-FR"/>
        </w:rPr>
        <w:t>impact. Ces instances de pilotage sont composées d</w:t>
      </w:r>
      <w:r w:rsidR="00857EE5" w:rsidRPr="00D0184E">
        <w:rPr>
          <w:lang w:val="fr-FR"/>
        </w:rPr>
        <w:t>’</w:t>
      </w:r>
      <w:r w:rsidR="00EE7C8F" w:rsidRPr="00D0184E">
        <w:rPr>
          <w:lang w:val="fr-FR"/>
        </w:rPr>
        <w:t>acteurs étatiques (Ministères sectoriels, élus locaux, collectivités locales...) et non étatiques (Organisations de la Société civile, Associations, Leaders religieux et communautaires...) intervenant dans la prévention et la prise en charge des VBG</w:t>
      </w:r>
      <w:r w:rsidR="00857EE5" w:rsidRPr="00D0184E">
        <w:rPr>
          <w:lang w:val="fr-FR"/>
        </w:rPr>
        <w:t> ;</w:t>
      </w:r>
    </w:p>
    <w:p w14:paraId="5D0CBE78" w14:textId="5AE5F10C"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Élaboration et validation du premier « Plan d</w:t>
      </w:r>
      <w:r w:rsidR="00857EE5" w:rsidRPr="00D0184E">
        <w:rPr>
          <w:lang w:val="fr-FR"/>
        </w:rPr>
        <w:t>’</w:t>
      </w:r>
      <w:r w:rsidR="00EE7C8F" w:rsidRPr="00D0184E">
        <w:rPr>
          <w:lang w:val="fr-FR"/>
        </w:rPr>
        <w:t xml:space="preserve">action national de lutte contre les VBG et la promotion des droits humains » </w:t>
      </w:r>
      <w:r w:rsidR="00EE7C8F" w:rsidRPr="006A6480">
        <w:rPr>
          <w:lang w:val="fr-FR"/>
        </w:rPr>
        <w:t>2017</w:t>
      </w:r>
      <w:r w:rsidR="00EE7C8F" w:rsidRPr="00D0184E">
        <w:rPr>
          <w:lang w:val="fr-FR"/>
        </w:rPr>
        <w:t>-</w:t>
      </w:r>
      <w:r w:rsidR="00EE7C8F" w:rsidRPr="006A6480">
        <w:rPr>
          <w:lang w:val="fr-FR"/>
        </w:rPr>
        <w:t>2021</w:t>
      </w:r>
      <w:r w:rsidR="00EE7C8F" w:rsidRPr="00D0184E">
        <w:rPr>
          <w:lang w:val="fr-FR"/>
        </w:rPr>
        <w:t xml:space="preserve">. Ce document cadre dont </w:t>
      </w:r>
      <w:r w:rsidR="00EE7C8F" w:rsidRPr="00D0184E">
        <w:rPr>
          <w:lang w:val="fr-FR"/>
        </w:rPr>
        <w:lastRenderedPageBreak/>
        <w:t>la mise en œuvre est sous-tendue par une approche multisectorielle et holistique a été élaboré dans le but d</w:t>
      </w:r>
      <w:r w:rsidR="00857EE5" w:rsidRPr="00D0184E">
        <w:rPr>
          <w:lang w:val="fr-FR"/>
        </w:rPr>
        <w:t>’</w:t>
      </w:r>
      <w:r w:rsidR="00EE7C8F" w:rsidRPr="00D0184E">
        <w:rPr>
          <w:lang w:val="fr-FR"/>
        </w:rPr>
        <w:t>éradiquer le phénomène des VBG, conformément aux multiples engagements internationaux, régionaux et nationaux de l</w:t>
      </w:r>
      <w:r w:rsidR="00857EE5" w:rsidRPr="00D0184E">
        <w:rPr>
          <w:lang w:val="fr-FR"/>
        </w:rPr>
        <w:t>’</w:t>
      </w:r>
      <w:r w:rsidR="007E5359" w:rsidRPr="00D0184E">
        <w:rPr>
          <w:lang w:val="fr-FR"/>
        </w:rPr>
        <w:t>État</w:t>
      </w:r>
      <w:r w:rsidR="00857EE5" w:rsidRPr="00D0184E">
        <w:rPr>
          <w:lang w:val="fr-FR"/>
        </w:rPr>
        <w:t> ;</w:t>
      </w:r>
    </w:p>
    <w:p w14:paraId="4CF3F4FC" w14:textId="3388D7FC"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Élaboration de plans d</w:t>
      </w:r>
      <w:r w:rsidR="00857EE5" w:rsidRPr="00D0184E">
        <w:rPr>
          <w:lang w:val="fr-FR"/>
        </w:rPr>
        <w:t>’</w:t>
      </w:r>
      <w:r w:rsidR="00EE7C8F" w:rsidRPr="00D0184E">
        <w:rPr>
          <w:lang w:val="fr-FR"/>
        </w:rPr>
        <w:t>action régionaux de lutte contre les VBG dans chaque Région. Ces stratégies de lutte sont élaborées par les principaux membres des Comités régionaux de lutte contre les VBG, en tenant compte de leurs spécificités et réalités socioculturelles respectives et ceci, en vue de garantir une meilleure maitrise de la problématique</w:t>
      </w:r>
      <w:r w:rsidR="00857EE5" w:rsidRPr="00D0184E">
        <w:rPr>
          <w:lang w:val="fr-FR"/>
        </w:rPr>
        <w:t> ;</w:t>
      </w:r>
    </w:p>
    <w:p w14:paraId="460A36E5" w14:textId="64D90C91"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Élaboration d</w:t>
      </w:r>
      <w:r w:rsidR="00857EE5" w:rsidRPr="00D0184E">
        <w:rPr>
          <w:lang w:val="fr-FR"/>
        </w:rPr>
        <w:t>’</w:t>
      </w:r>
      <w:r w:rsidR="00EE7C8F" w:rsidRPr="00D0184E">
        <w:rPr>
          <w:lang w:val="fr-FR"/>
        </w:rPr>
        <w:t>un guide pratique destiné aux policiers et gendarmes sur la prise en charge des victimes de VBG</w:t>
      </w:r>
      <w:r w:rsidR="00857EE5" w:rsidRPr="00D0184E">
        <w:rPr>
          <w:lang w:val="fr-FR"/>
        </w:rPr>
        <w:t> ;</w:t>
      </w:r>
    </w:p>
    <w:p w14:paraId="10E8D6BF" w14:textId="7D21D941"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Formation de </w:t>
      </w:r>
      <w:r w:rsidR="00EE7C8F" w:rsidRPr="006A6480">
        <w:rPr>
          <w:lang w:val="fr-FR"/>
        </w:rPr>
        <w:t>72</w:t>
      </w:r>
      <w:r w:rsidR="00EE7C8F" w:rsidRPr="00D0184E">
        <w:rPr>
          <w:lang w:val="fr-FR"/>
        </w:rPr>
        <w:t xml:space="preserve"> Policiers et Gendarmes sur la prise en charge des VBG</w:t>
      </w:r>
      <w:r w:rsidR="00857EE5" w:rsidRPr="00D0184E">
        <w:rPr>
          <w:lang w:val="fr-FR"/>
        </w:rPr>
        <w:t> ;</w:t>
      </w:r>
    </w:p>
    <w:p w14:paraId="4F8311E9" w14:textId="75313A16"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 xml:space="preserve">Sensibilisation de </w:t>
      </w:r>
      <w:r w:rsidR="00EE7C8F" w:rsidRPr="006A6480">
        <w:rPr>
          <w:lang w:val="fr-FR"/>
        </w:rPr>
        <w:t>5</w:t>
      </w:r>
      <w:r w:rsidR="00EE7C8F" w:rsidRPr="00D0184E">
        <w:rPr>
          <w:lang w:val="fr-FR"/>
        </w:rPr>
        <w:t xml:space="preserve"> Commandants de brigades et </w:t>
      </w:r>
      <w:r w:rsidR="00EE7C8F" w:rsidRPr="006A6480">
        <w:rPr>
          <w:lang w:val="fr-FR"/>
        </w:rPr>
        <w:t>10</w:t>
      </w:r>
      <w:r w:rsidR="00EE7C8F" w:rsidRPr="00D0184E">
        <w:rPr>
          <w:lang w:val="fr-FR"/>
        </w:rPr>
        <w:t xml:space="preserve"> Commissaires de Police sur les enjeux de la prise en charge des VBG par les forces de sécurité</w:t>
      </w:r>
      <w:r w:rsidR="00857EE5" w:rsidRPr="00D0184E">
        <w:rPr>
          <w:lang w:val="fr-FR"/>
        </w:rPr>
        <w:t> ;</w:t>
      </w:r>
    </w:p>
    <w:p w14:paraId="7252FE25" w14:textId="79C6B841"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Installation sous l</w:t>
      </w:r>
      <w:r w:rsidR="00857EE5" w:rsidRPr="00D0184E">
        <w:rPr>
          <w:lang w:val="fr-FR"/>
        </w:rPr>
        <w:t>’</w:t>
      </w:r>
      <w:r w:rsidR="00EE7C8F" w:rsidRPr="00D0184E">
        <w:rPr>
          <w:lang w:val="fr-FR"/>
        </w:rPr>
        <w:t>autorité du Ministre de la Femme, de la Famille et du Genre du Comité technique national pour l</w:t>
      </w:r>
      <w:r w:rsidR="00857EE5" w:rsidRPr="00D0184E">
        <w:rPr>
          <w:lang w:val="fr-FR"/>
        </w:rPr>
        <w:t>’</w:t>
      </w:r>
      <w:r w:rsidR="00EE7C8F" w:rsidRPr="00D0184E">
        <w:rPr>
          <w:lang w:val="fr-FR"/>
        </w:rPr>
        <w:t>éradication des VBG et la promotion des droits humains</w:t>
      </w:r>
      <w:r w:rsidR="00857EE5" w:rsidRPr="00D0184E">
        <w:rPr>
          <w:lang w:val="fr-FR"/>
        </w:rPr>
        <w:t> ;</w:t>
      </w:r>
    </w:p>
    <w:p w14:paraId="63F7145B" w14:textId="0E9B8505" w:rsidR="00400CEB"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Développement d</w:t>
      </w:r>
      <w:r w:rsidR="00857EE5" w:rsidRPr="00D0184E">
        <w:rPr>
          <w:lang w:val="fr-FR"/>
        </w:rPr>
        <w:t>’</w:t>
      </w:r>
      <w:r w:rsidR="00EE7C8F" w:rsidRPr="00D0184E">
        <w:rPr>
          <w:lang w:val="fr-FR"/>
        </w:rPr>
        <w:t>une plateforme WEB-SMS de collecte de données VBG avec l</w:t>
      </w:r>
      <w:r w:rsidR="00857EE5" w:rsidRPr="00D0184E">
        <w:rPr>
          <w:lang w:val="fr-FR"/>
        </w:rPr>
        <w:t>’</w:t>
      </w:r>
      <w:r w:rsidR="00EE7C8F" w:rsidRPr="00D0184E">
        <w:rPr>
          <w:lang w:val="fr-FR"/>
        </w:rPr>
        <w:t>appui du Groupe d</w:t>
      </w:r>
      <w:r w:rsidR="00857EE5" w:rsidRPr="00D0184E">
        <w:rPr>
          <w:lang w:val="fr-FR"/>
        </w:rPr>
        <w:t>’</w:t>
      </w:r>
      <w:r w:rsidR="007E5359" w:rsidRPr="00D0184E">
        <w:rPr>
          <w:lang w:val="fr-FR"/>
        </w:rPr>
        <w:t>Études</w:t>
      </w:r>
      <w:r w:rsidR="00EE7C8F" w:rsidRPr="00D0184E">
        <w:rPr>
          <w:lang w:val="fr-FR"/>
        </w:rPr>
        <w:t xml:space="preserve"> et de Recherches en Genre et Société de l</w:t>
      </w:r>
      <w:r w:rsidR="00857EE5" w:rsidRPr="00D0184E">
        <w:rPr>
          <w:lang w:val="fr-FR"/>
        </w:rPr>
        <w:t>’</w:t>
      </w:r>
      <w:r w:rsidR="00EE7C8F" w:rsidRPr="00D0184E">
        <w:rPr>
          <w:lang w:val="fr-FR"/>
        </w:rPr>
        <w:t>Université Gaston Berger de Saint-Louis.</w:t>
      </w:r>
    </w:p>
    <w:p w14:paraId="393C9AD5" w14:textId="2314A629" w:rsidR="00EE7C8F" w:rsidRPr="00D0184E" w:rsidRDefault="00EE7C8F" w:rsidP="00FA3EEF">
      <w:pPr>
        <w:pStyle w:val="SingleTxt"/>
        <w:numPr>
          <w:ilvl w:val="0"/>
          <w:numId w:val="37"/>
        </w:numPr>
        <w:spacing w:line="240" w:lineRule="exact"/>
        <w:rPr>
          <w:lang w:val="fr-FR"/>
        </w:rPr>
      </w:pPr>
      <w:r w:rsidRPr="00D0184E">
        <w:rPr>
          <w:lang w:val="fr-FR"/>
        </w:rPr>
        <w:t>Il est important de souligner l</w:t>
      </w:r>
      <w:r w:rsidR="00857EE5" w:rsidRPr="00D0184E">
        <w:rPr>
          <w:lang w:val="fr-FR"/>
        </w:rPr>
        <w:t>’</w:t>
      </w:r>
      <w:r w:rsidRPr="00D0184E">
        <w:rPr>
          <w:lang w:val="fr-FR"/>
        </w:rPr>
        <w:t xml:space="preserve">appui de ONU-Femmes, pendant la période </w:t>
      </w:r>
      <w:r w:rsidRPr="006A6480">
        <w:rPr>
          <w:lang w:val="fr-FR"/>
        </w:rPr>
        <w:t>2015</w:t>
      </w:r>
      <w:r w:rsidR="00CB1A2E">
        <w:rPr>
          <w:lang w:val="fr-FR"/>
        </w:rPr>
        <w:noBreakHyphen/>
      </w:r>
      <w:r w:rsidRPr="006A6480">
        <w:rPr>
          <w:lang w:val="fr-FR"/>
        </w:rPr>
        <w:t>2016</w:t>
      </w:r>
      <w:r w:rsidRPr="00D0184E">
        <w:rPr>
          <w:lang w:val="fr-FR"/>
        </w:rPr>
        <w:t>, ayant permis au GESTES de réaliser des études approfondies sur les VBG sous les matières suivantes</w:t>
      </w:r>
      <w:r w:rsidR="00857EE5" w:rsidRPr="00D0184E">
        <w:rPr>
          <w:lang w:val="fr-FR"/>
        </w:rPr>
        <w:t> :</w:t>
      </w:r>
    </w:p>
    <w:p w14:paraId="650CA53C" w14:textId="6C52D091"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Représentation et perception des VBG</w:t>
      </w:r>
      <w:r w:rsidR="00857EE5" w:rsidRPr="00D0184E">
        <w:rPr>
          <w:lang w:val="fr-FR"/>
        </w:rPr>
        <w:t> ;</w:t>
      </w:r>
    </w:p>
    <w:p w14:paraId="312BD00E" w14:textId="7F4B0811"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Connaissances et facteurs de risques des VBG</w:t>
      </w:r>
      <w:r w:rsidR="00857EE5" w:rsidRPr="00D0184E">
        <w:rPr>
          <w:lang w:val="fr-FR"/>
        </w:rPr>
        <w:t> ;</w:t>
      </w:r>
    </w:p>
    <w:p w14:paraId="78D97A15" w14:textId="0A32C367"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Formes et prévalence des VBG</w:t>
      </w:r>
      <w:r w:rsidR="00857EE5" w:rsidRPr="00D0184E">
        <w:rPr>
          <w:lang w:val="fr-FR"/>
        </w:rPr>
        <w:t> ;</w:t>
      </w:r>
    </w:p>
    <w:p w14:paraId="4A2D5F08" w14:textId="1D5EF42C"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Causes et conséquences des VBG</w:t>
      </w:r>
      <w:r w:rsidR="00857EE5" w:rsidRPr="00D0184E">
        <w:rPr>
          <w:lang w:val="fr-FR"/>
        </w:rPr>
        <w:t> ;</w:t>
      </w:r>
    </w:p>
    <w:p w14:paraId="49A382DB" w14:textId="05E87D0A"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Stratégie de prévention et de lutte des Institutions</w:t>
      </w:r>
      <w:r w:rsidR="00857EE5" w:rsidRPr="00D0184E">
        <w:rPr>
          <w:lang w:val="fr-FR"/>
        </w:rPr>
        <w:t> ;</w:t>
      </w:r>
    </w:p>
    <w:p w14:paraId="20DFFA4E" w14:textId="68371B2D" w:rsidR="00EE7C8F" w:rsidRPr="00D0184E" w:rsidRDefault="00555C6F" w:rsidP="00FA3EEF">
      <w:pPr>
        <w:pStyle w:val="SingleTxt"/>
        <w:tabs>
          <w:tab w:val="right" w:pos="1685"/>
        </w:tabs>
        <w:ind w:left="1742" w:hanging="475"/>
        <w:rPr>
          <w:lang w:val="fr-FR"/>
        </w:rPr>
      </w:pPr>
      <w:r w:rsidRPr="00D0184E">
        <w:rPr>
          <w:lang w:val="fr-FR"/>
        </w:rPr>
        <w:tab/>
        <w:t>•</w:t>
      </w:r>
      <w:r w:rsidRPr="00D0184E">
        <w:rPr>
          <w:lang w:val="fr-FR"/>
        </w:rPr>
        <w:tab/>
      </w:r>
      <w:r w:rsidR="00EE7C8F" w:rsidRPr="00D0184E">
        <w:rPr>
          <w:lang w:val="fr-FR"/>
        </w:rPr>
        <w:t>Communication autour des VBG.</w:t>
      </w:r>
    </w:p>
    <w:p w14:paraId="4B9247A5" w14:textId="2D09D753" w:rsidR="00EE7C8F" w:rsidRPr="00D0184E" w:rsidRDefault="00EE7C8F" w:rsidP="00FA3EEF">
      <w:pPr>
        <w:pStyle w:val="SingleTxt"/>
        <w:numPr>
          <w:ilvl w:val="0"/>
          <w:numId w:val="37"/>
        </w:numPr>
        <w:spacing w:line="240" w:lineRule="exact"/>
        <w:rPr>
          <w:lang w:val="fr-FR"/>
        </w:rPr>
      </w:pPr>
      <w:r w:rsidRPr="00D0184E">
        <w:rPr>
          <w:lang w:val="fr-FR"/>
        </w:rPr>
        <w:t xml:space="preserve">En </w:t>
      </w:r>
      <w:r w:rsidRPr="006A6480">
        <w:rPr>
          <w:lang w:val="fr-FR"/>
        </w:rPr>
        <w:t>2017</w:t>
      </w:r>
      <w:r w:rsidRPr="00D0184E">
        <w:rPr>
          <w:lang w:val="fr-FR"/>
        </w:rPr>
        <w:t>, pour la première fois, le module VBG est intégré dans l</w:t>
      </w:r>
      <w:r w:rsidR="00857EE5" w:rsidRPr="00D0184E">
        <w:rPr>
          <w:lang w:val="fr-FR"/>
        </w:rPr>
        <w:t>’</w:t>
      </w:r>
      <w:r w:rsidRPr="00D0184E">
        <w:rPr>
          <w:lang w:val="fr-FR"/>
        </w:rPr>
        <w:t>enquête Démographique et de Santé a indicateurs multiples EDS MICS. Le Sénégal pourra avec cette étude disposer chaque année d</w:t>
      </w:r>
      <w:r w:rsidR="00857EE5" w:rsidRPr="00D0184E">
        <w:rPr>
          <w:lang w:val="fr-FR"/>
        </w:rPr>
        <w:t>’</w:t>
      </w:r>
      <w:r w:rsidRPr="00D0184E">
        <w:rPr>
          <w:lang w:val="fr-FR"/>
        </w:rPr>
        <w:t>indicateurs sur la situation des violences au niveau des ménages.</w:t>
      </w:r>
    </w:p>
    <w:p w14:paraId="45D35F74" w14:textId="3DBE752B" w:rsidR="00EE7C8F" w:rsidRPr="00D0184E" w:rsidRDefault="00EE7C8F" w:rsidP="00555C6F">
      <w:pPr>
        <w:pStyle w:val="SingleTxt"/>
        <w:numPr>
          <w:ilvl w:val="0"/>
          <w:numId w:val="37"/>
        </w:numPr>
        <w:spacing w:line="240" w:lineRule="exact"/>
        <w:rPr>
          <w:lang w:val="fr-FR"/>
        </w:rPr>
      </w:pPr>
      <w:r w:rsidRPr="00D0184E">
        <w:rPr>
          <w:lang w:val="fr-FR"/>
        </w:rPr>
        <w:t xml:space="preserve">En dernier lieu, soulignons la régularité de la célébration des événements spéciaux de promotion des droits de la femme et de la jeune fille au Sénégal. Il en est ainsi de la Journée internationale de la femme, la Journée internationale de la Femme rurale, la Journée internationale de la fille et la Campagne internationale des </w:t>
      </w:r>
      <w:r w:rsidRPr="006A6480">
        <w:rPr>
          <w:lang w:val="fr-FR"/>
        </w:rPr>
        <w:t>16</w:t>
      </w:r>
      <w:r w:rsidRPr="00D0184E">
        <w:rPr>
          <w:lang w:val="fr-FR"/>
        </w:rPr>
        <w:t xml:space="preserve"> jours d</w:t>
      </w:r>
      <w:r w:rsidR="00857EE5" w:rsidRPr="00D0184E">
        <w:rPr>
          <w:lang w:val="fr-FR"/>
        </w:rPr>
        <w:t>’</w:t>
      </w:r>
      <w:r w:rsidRPr="00D0184E">
        <w:rPr>
          <w:lang w:val="fr-FR"/>
        </w:rPr>
        <w:t>activisme contre les violences faites aux femmes.</w:t>
      </w:r>
    </w:p>
    <w:p w14:paraId="1E014C98" w14:textId="32E4156C" w:rsidR="00555C6F" w:rsidRPr="00D0184E" w:rsidRDefault="00555C6F" w:rsidP="00FA3EEF">
      <w:pPr>
        <w:pStyle w:val="SingleTxt"/>
        <w:tabs>
          <w:tab w:val="clear" w:pos="1742"/>
        </w:tabs>
        <w:spacing w:after="0" w:line="120" w:lineRule="exact"/>
        <w:rPr>
          <w:sz w:val="10"/>
          <w:lang w:val="fr-FR"/>
        </w:rPr>
      </w:pPr>
    </w:p>
    <w:p w14:paraId="73169E88" w14:textId="45CCC07E" w:rsidR="00555C6F" w:rsidRPr="00D0184E" w:rsidRDefault="00555C6F" w:rsidP="00FA3EEF">
      <w:pPr>
        <w:pStyle w:val="SingleTxt"/>
        <w:tabs>
          <w:tab w:val="clear" w:pos="1742"/>
        </w:tabs>
        <w:spacing w:after="0" w:line="120" w:lineRule="exact"/>
        <w:rPr>
          <w:sz w:val="10"/>
          <w:lang w:val="fr-FR"/>
        </w:rPr>
      </w:pPr>
    </w:p>
    <w:p w14:paraId="5901CF2A" w14:textId="77777777" w:rsidR="00EE7C8F" w:rsidRPr="00D0184E" w:rsidRDefault="00EE7C8F" w:rsidP="00FA3E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0184E">
        <w:rPr>
          <w:lang w:val="fr-FR"/>
        </w:rPr>
        <w:tab/>
      </w:r>
      <w:r w:rsidRPr="00D0184E">
        <w:rPr>
          <w:lang w:val="fr-FR"/>
        </w:rPr>
        <w:tab/>
        <w:t>Conclusion</w:t>
      </w:r>
    </w:p>
    <w:p w14:paraId="4B613E62" w14:textId="77777777" w:rsidR="00555C6F" w:rsidRPr="00D0184E" w:rsidRDefault="00555C6F" w:rsidP="00FA3EEF">
      <w:pPr>
        <w:pStyle w:val="SingleTxt"/>
        <w:spacing w:after="0" w:line="120" w:lineRule="exact"/>
        <w:rPr>
          <w:sz w:val="10"/>
          <w:lang w:val="fr-FR"/>
        </w:rPr>
      </w:pPr>
    </w:p>
    <w:p w14:paraId="489C7C50" w14:textId="77777777" w:rsidR="00555C6F" w:rsidRPr="00D0184E" w:rsidRDefault="00555C6F" w:rsidP="00FA3EEF">
      <w:pPr>
        <w:pStyle w:val="SingleTxt"/>
        <w:spacing w:after="0" w:line="120" w:lineRule="exact"/>
        <w:rPr>
          <w:sz w:val="10"/>
          <w:lang w:val="fr-FR"/>
        </w:rPr>
      </w:pPr>
    </w:p>
    <w:p w14:paraId="0BA620E0" w14:textId="71C6A983" w:rsidR="00400CEB" w:rsidRPr="00D0184E" w:rsidRDefault="00EE7C8F" w:rsidP="00FA3EEF">
      <w:pPr>
        <w:pStyle w:val="SingleTxt"/>
        <w:numPr>
          <w:ilvl w:val="0"/>
          <w:numId w:val="37"/>
        </w:numPr>
        <w:spacing w:line="240" w:lineRule="exact"/>
        <w:rPr>
          <w:lang w:val="fr-FR"/>
        </w:rPr>
      </w:pPr>
      <w:r w:rsidRPr="00D0184E">
        <w:rPr>
          <w:lang w:val="fr-FR"/>
        </w:rPr>
        <w:t>L</w:t>
      </w:r>
      <w:r w:rsidR="00857EE5" w:rsidRPr="00D0184E">
        <w:rPr>
          <w:lang w:val="fr-FR"/>
        </w:rPr>
        <w:t>’</w:t>
      </w:r>
      <w:r w:rsidR="007E5359" w:rsidRPr="00D0184E">
        <w:rPr>
          <w:lang w:val="fr-FR"/>
        </w:rPr>
        <w:t>État</w:t>
      </w:r>
      <w:r w:rsidRPr="00D0184E">
        <w:rPr>
          <w:lang w:val="fr-FR"/>
        </w:rPr>
        <w:t xml:space="preserve"> du Sénégal demeure plus que jamais soucieux de la nécessité de renforcer la promotion et la protection des droits des femmes, comme en témoigne l</w:t>
      </w:r>
      <w:r w:rsidR="00857EE5" w:rsidRPr="00D0184E">
        <w:rPr>
          <w:lang w:val="fr-FR"/>
        </w:rPr>
        <w:t>’</w:t>
      </w:r>
      <w:r w:rsidRPr="00D0184E">
        <w:rPr>
          <w:lang w:val="fr-FR"/>
        </w:rPr>
        <w:t>ensemble des réalisations décrites malgré les difficultés et obstacles identifiés dans un contexte économiquement défavorable. Cette préoccupation est un enjeu transversal pour l</w:t>
      </w:r>
      <w:r w:rsidR="00857EE5" w:rsidRPr="00D0184E">
        <w:rPr>
          <w:lang w:val="fr-FR"/>
        </w:rPr>
        <w:t>’</w:t>
      </w:r>
      <w:r w:rsidRPr="00D0184E">
        <w:rPr>
          <w:lang w:val="fr-FR"/>
        </w:rPr>
        <w:t>ensemble des programmes de développement national.</w:t>
      </w:r>
    </w:p>
    <w:p w14:paraId="71E12754" w14:textId="34876561" w:rsidR="00EE7C8F" w:rsidRPr="00D0184E" w:rsidRDefault="00EE7C8F" w:rsidP="00FA3EEF">
      <w:pPr>
        <w:pStyle w:val="SingleTxt"/>
        <w:numPr>
          <w:ilvl w:val="0"/>
          <w:numId w:val="37"/>
        </w:numPr>
        <w:spacing w:line="240" w:lineRule="exact"/>
        <w:rPr>
          <w:lang w:val="fr-FR"/>
        </w:rPr>
      </w:pPr>
      <w:r w:rsidRPr="00D0184E">
        <w:rPr>
          <w:lang w:val="fr-FR"/>
        </w:rPr>
        <w:lastRenderedPageBreak/>
        <w:t>La protection des droits des femmes est inscrite dans ses politiques publiques dont la plus importante est le PSE. Parmi les objectifs stratégiques poursuivis, figurent en bonne place « le renforcement des sanctions pour atteinte aux droits des femmes</w:t>
      </w:r>
      <w:r w:rsidRPr="006A6480">
        <w:rPr>
          <w:vertAlign w:val="superscript"/>
          <w:lang w:val="fr-FR"/>
        </w:rPr>
        <w:footnoteReference w:id="7"/>
      </w:r>
      <w:r w:rsidRPr="00D0184E">
        <w:rPr>
          <w:lang w:val="fr-FR"/>
        </w:rPr>
        <w:t xml:space="preserve"> et des enfants » et « la lutte contre la violence basée sur le genre et le renforcement du dialogue social… ».</w:t>
      </w:r>
    </w:p>
    <w:p w14:paraId="65AEBA4C" w14:textId="0B2623A6" w:rsidR="00EE7C8F" w:rsidRPr="00D0184E" w:rsidRDefault="00EE7C8F" w:rsidP="00FA3EEF">
      <w:pPr>
        <w:pStyle w:val="SingleTxt"/>
        <w:numPr>
          <w:ilvl w:val="0"/>
          <w:numId w:val="37"/>
        </w:numPr>
        <w:spacing w:line="240" w:lineRule="exact"/>
        <w:rPr>
          <w:lang w:val="fr-FR"/>
        </w:rPr>
      </w:pPr>
      <w:r w:rsidRPr="00D0184E">
        <w:rPr>
          <w:lang w:val="fr-FR"/>
        </w:rPr>
        <w:t>Dans le cadre de la promotion de l</w:t>
      </w:r>
      <w:r w:rsidR="00857EE5" w:rsidRPr="00D0184E">
        <w:rPr>
          <w:lang w:val="fr-FR"/>
        </w:rPr>
        <w:t>’</w:t>
      </w:r>
      <w:r w:rsidRPr="00D0184E">
        <w:rPr>
          <w:lang w:val="fr-FR"/>
        </w:rPr>
        <w:t>équité et l</w:t>
      </w:r>
      <w:r w:rsidR="00857EE5" w:rsidRPr="00D0184E">
        <w:rPr>
          <w:lang w:val="fr-FR"/>
        </w:rPr>
        <w:t>’</w:t>
      </w:r>
      <w:r w:rsidRPr="00D0184E">
        <w:rPr>
          <w:lang w:val="fr-FR"/>
        </w:rPr>
        <w:t>égalité de genre, l</w:t>
      </w:r>
      <w:r w:rsidR="00857EE5" w:rsidRPr="00D0184E">
        <w:rPr>
          <w:lang w:val="fr-FR"/>
        </w:rPr>
        <w:t>’</w:t>
      </w:r>
      <w:r w:rsidRPr="00D0184E">
        <w:rPr>
          <w:lang w:val="fr-FR"/>
        </w:rPr>
        <w:t>accent est mis sur l</w:t>
      </w:r>
      <w:r w:rsidR="00857EE5" w:rsidRPr="00D0184E">
        <w:rPr>
          <w:lang w:val="fr-FR"/>
        </w:rPr>
        <w:t>’</w:t>
      </w:r>
      <w:r w:rsidRPr="00D0184E">
        <w:rPr>
          <w:lang w:val="fr-FR"/>
        </w:rPr>
        <w:t>intégration des femmes dans les politiques publiques adoptées comme stratégies pour lutter contre toute forme d</w:t>
      </w:r>
      <w:r w:rsidR="00857EE5" w:rsidRPr="00D0184E">
        <w:rPr>
          <w:lang w:val="fr-FR"/>
        </w:rPr>
        <w:t>’</w:t>
      </w:r>
      <w:r w:rsidRPr="00D0184E">
        <w:rPr>
          <w:lang w:val="fr-FR"/>
        </w:rPr>
        <w:t>inégalité et assurer aux femmes une participation équitable au processus de développement.</w:t>
      </w:r>
    </w:p>
    <w:p w14:paraId="7B2DEE51" w14:textId="51C392BE" w:rsidR="00EE7C8F" w:rsidRPr="00D0184E" w:rsidRDefault="00EE7C8F" w:rsidP="00FA3EEF">
      <w:pPr>
        <w:pStyle w:val="SingleTxt"/>
        <w:numPr>
          <w:ilvl w:val="0"/>
          <w:numId w:val="37"/>
        </w:numPr>
        <w:spacing w:line="240" w:lineRule="exact"/>
        <w:rPr>
          <w:lang w:val="fr-FR"/>
        </w:rPr>
      </w:pPr>
      <w:r w:rsidRPr="00D0184E">
        <w:rPr>
          <w:lang w:val="fr-FR"/>
        </w:rPr>
        <w:t>Les politiques, projets et programmes en cours et qui seront poursuivis prennent en compte les besoins, les droits et les contributions des femmes, suivant une approche intégrée. L</w:t>
      </w:r>
      <w:r w:rsidR="00857EE5" w:rsidRPr="00D0184E">
        <w:rPr>
          <w:lang w:val="fr-FR"/>
        </w:rPr>
        <w:t>’</w:t>
      </w:r>
      <w:r w:rsidRPr="00D0184E">
        <w:rPr>
          <w:lang w:val="fr-FR"/>
        </w:rPr>
        <w:t>objectif stratégique consiste à autonomiser et à promouvoir la femme et la jeune fille à travers le renforcement des capacités des Institutions et des Collectivités territoriales, à améliorer le dispositif juridique de protection des femmes et de la petite fille, ainsi qu</w:t>
      </w:r>
      <w:r w:rsidR="00857EE5" w:rsidRPr="00D0184E">
        <w:rPr>
          <w:lang w:val="fr-FR"/>
        </w:rPr>
        <w:t>’</w:t>
      </w:r>
      <w:r w:rsidRPr="00D0184E">
        <w:rPr>
          <w:lang w:val="fr-FR"/>
        </w:rPr>
        <w:t>à renforcer le leadership des femmes et leurs capacités entrepreneuriales pour une croissance inclusive.</w:t>
      </w:r>
    </w:p>
    <w:p w14:paraId="051AE617" w14:textId="624D0D9B" w:rsidR="00EE7C8F" w:rsidRPr="00D0184E" w:rsidRDefault="00EE7C8F" w:rsidP="00FA3EEF">
      <w:pPr>
        <w:pStyle w:val="SingleTxt"/>
        <w:numPr>
          <w:ilvl w:val="0"/>
          <w:numId w:val="37"/>
        </w:numPr>
        <w:spacing w:line="240" w:lineRule="exact"/>
        <w:rPr>
          <w:lang w:val="fr-FR"/>
        </w:rPr>
      </w:pPr>
      <w:r w:rsidRPr="00D0184E">
        <w:rPr>
          <w:lang w:val="fr-FR"/>
        </w:rPr>
        <w:t>En définitive, le Gouvernement du Sénégal réaffirme sa ferme volonté de poursuivre le dialogue constructif avec le Comité et renouvelle son attachement aux idéaux sociaux de la Communauté internationale pour une meilleure prise en compte des droits des femmes et des filles au plan national et dans le monde.</w:t>
      </w:r>
    </w:p>
    <w:p w14:paraId="4BEC54B7" w14:textId="5B464501" w:rsidR="00D36177" w:rsidRPr="00D0184E" w:rsidRDefault="00EE7C8F">
      <w:pPr>
        <w:pStyle w:val="SingleTxt"/>
        <w:spacing w:after="0" w:line="240" w:lineRule="auto"/>
        <w:rPr>
          <w:lang w:val="fr-FR"/>
        </w:rPr>
      </w:pPr>
      <w:r w:rsidRPr="00D0184E">
        <w:rPr>
          <w:noProof/>
          <w:w w:val="100"/>
          <w:lang w:val="fr-FR"/>
        </w:rPr>
        <mc:AlternateContent>
          <mc:Choice Requires="wps">
            <w:drawing>
              <wp:anchor distT="0" distB="0" distL="114300" distR="114300" simplePos="0" relativeHeight="251663360" behindDoc="0" locked="0" layoutInCell="1" allowOverlap="1" wp14:anchorId="17A4354E" wp14:editId="331E862B">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000FB1" id="Straight Connector 4"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36177" w:rsidRPr="00D0184E" w:rsidSect="00C945F7">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0-30T12:27:00Z" w:initials="Start">
    <w:p w14:paraId="116C652F" w14:textId="77777777" w:rsidR="00B03ACF" w:rsidRPr="00C945F7" w:rsidRDefault="00B03ACF">
      <w:pPr>
        <w:pStyle w:val="CommentText"/>
        <w:rPr>
          <w:lang w:val="en-US"/>
        </w:rPr>
      </w:pPr>
      <w:r>
        <w:fldChar w:fldCharType="begin"/>
      </w:r>
      <w:r w:rsidRPr="00C945F7">
        <w:rPr>
          <w:rStyle w:val="CommentReference"/>
          <w:lang w:val="en-US"/>
        </w:rPr>
        <w:instrText xml:space="preserve"> </w:instrText>
      </w:r>
      <w:r w:rsidRPr="00C945F7">
        <w:rPr>
          <w:lang w:val="en-US"/>
        </w:rPr>
        <w:instrText>PAGE \# "'Page: '#'</w:instrText>
      </w:r>
      <w:r w:rsidRPr="00C945F7">
        <w:rPr>
          <w:lang w:val="en-US"/>
        </w:rPr>
        <w:br/>
        <w:instrText>'"</w:instrText>
      </w:r>
      <w:r w:rsidRPr="00C945F7">
        <w:rPr>
          <w:rStyle w:val="CommentReference"/>
          <w:lang w:val="en-US"/>
        </w:rPr>
        <w:instrText xml:space="preserve"> </w:instrText>
      </w:r>
      <w:r>
        <w:fldChar w:fldCharType="end"/>
      </w:r>
      <w:r>
        <w:rPr>
          <w:rStyle w:val="CommentReference"/>
        </w:rPr>
        <w:annotationRef/>
      </w:r>
      <w:r w:rsidRPr="00C945F7">
        <w:rPr>
          <w:lang w:val="en-US"/>
        </w:rPr>
        <w:t>&lt;&lt;ODS JOB NO&gt;&gt;N1933727F&lt;&lt;ODS JOB NO&gt;&gt;</w:t>
      </w:r>
    </w:p>
    <w:p w14:paraId="0672783F" w14:textId="77777777" w:rsidR="00B03ACF" w:rsidRPr="00C945F7" w:rsidRDefault="00B03ACF">
      <w:pPr>
        <w:pStyle w:val="CommentText"/>
        <w:rPr>
          <w:lang w:val="en-US"/>
        </w:rPr>
      </w:pPr>
      <w:r w:rsidRPr="00C945F7">
        <w:rPr>
          <w:lang w:val="en-US"/>
        </w:rPr>
        <w:t>&lt;&lt;ODS DOC SYMBOL1&gt;&gt;CEDAW/C/SEN/8&lt;&lt;ODS DOC SYMBOL1&gt;&gt;</w:t>
      </w:r>
    </w:p>
    <w:p w14:paraId="707BB6E4" w14:textId="77777777" w:rsidR="00B03ACF" w:rsidRDefault="00B03AC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7BB6E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B096D" w14:textId="77777777" w:rsidR="00B03ACF" w:rsidRDefault="00B03ACF" w:rsidP="00101B18">
      <w:pPr>
        <w:spacing w:line="240" w:lineRule="auto"/>
      </w:pPr>
      <w:r>
        <w:separator/>
      </w:r>
    </w:p>
  </w:endnote>
  <w:endnote w:type="continuationSeparator" w:id="0">
    <w:p w14:paraId="5AB6EBD3" w14:textId="77777777" w:rsidR="00B03ACF" w:rsidRDefault="00B03ACF"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03ACF" w14:paraId="095499D2" w14:textId="77777777" w:rsidTr="00D36177">
      <w:tc>
        <w:tcPr>
          <w:tcW w:w="4920" w:type="dxa"/>
          <w:shd w:val="clear" w:color="auto" w:fill="auto"/>
        </w:tcPr>
        <w:p w14:paraId="53EE5798" w14:textId="2A7FD334" w:rsidR="00B03ACF" w:rsidRPr="00D36177" w:rsidRDefault="00B03ACF" w:rsidP="00D3617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960D1">
            <w:rPr>
              <w:b w:val="0"/>
              <w:w w:val="103"/>
              <w:sz w:val="14"/>
            </w:rPr>
            <w:t>19-18577</w:t>
          </w:r>
          <w:r>
            <w:rPr>
              <w:b w:val="0"/>
              <w:w w:val="103"/>
              <w:sz w:val="14"/>
            </w:rPr>
            <w:fldChar w:fldCharType="end"/>
          </w:r>
        </w:p>
      </w:tc>
      <w:tc>
        <w:tcPr>
          <w:tcW w:w="4920" w:type="dxa"/>
          <w:shd w:val="clear" w:color="auto" w:fill="auto"/>
        </w:tcPr>
        <w:p w14:paraId="79A35083" w14:textId="77777777" w:rsidR="00B03ACF" w:rsidRPr="00D36177" w:rsidRDefault="00B03ACF" w:rsidP="00D36177">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D9DB3E1" w14:textId="77777777" w:rsidR="00B03ACF" w:rsidRPr="00D36177" w:rsidRDefault="00B03ACF" w:rsidP="00D36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03ACF" w14:paraId="1D1FB71F" w14:textId="77777777" w:rsidTr="00D36177">
      <w:tc>
        <w:tcPr>
          <w:tcW w:w="4920" w:type="dxa"/>
          <w:shd w:val="clear" w:color="auto" w:fill="auto"/>
        </w:tcPr>
        <w:p w14:paraId="0CEE7593" w14:textId="77777777" w:rsidR="00B03ACF" w:rsidRPr="00D36177" w:rsidRDefault="00B03ACF" w:rsidP="00D36177">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3213CA1" w14:textId="28868040" w:rsidR="00B03ACF" w:rsidRPr="00D36177" w:rsidRDefault="00B03ACF" w:rsidP="00D3617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960D1">
            <w:rPr>
              <w:b w:val="0"/>
              <w:w w:val="103"/>
              <w:sz w:val="14"/>
            </w:rPr>
            <w:t>19-18577</w:t>
          </w:r>
          <w:r>
            <w:rPr>
              <w:b w:val="0"/>
              <w:w w:val="103"/>
              <w:sz w:val="14"/>
            </w:rPr>
            <w:fldChar w:fldCharType="end"/>
          </w:r>
        </w:p>
      </w:tc>
    </w:tr>
  </w:tbl>
  <w:p w14:paraId="64C0D070" w14:textId="77777777" w:rsidR="00B03ACF" w:rsidRPr="00D36177" w:rsidRDefault="00B03ACF" w:rsidP="00D36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9DBC" w14:textId="77777777" w:rsidR="00B03ACF" w:rsidRDefault="00B03ACF">
    <w:pPr>
      <w:pStyle w:val="Footer"/>
    </w:pPr>
    <w:r>
      <w:rPr>
        <w:noProof/>
      </w:rPr>
      <w:drawing>
        <wp:anchor distT="0" distB="0" distL="114300" distR="114300" simplePos="0" relativeHeight="251658240" behindDoc="0" locked="0" layoutInCell="1" allowOverlap="1" wp14:anchorId="68608184" wp14:editId="59558562">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SEN/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EN/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B03ACF" w14:paraId="17C11547" w14:textId="77777777" w:rsidTr="00D36177">
      <w:tc>
        <w:tcPr>
          <w:tcW w:w="3758" w:type="dxa"/>
        </w:tcPr>
        <w:p w14:paraId="79F6DF07" w14:textId="66B9E32C" w:rsidR="00B03ACF" w:rsidRDefault="00B03ACF" w:rsidP="00D36177">
          <w:pPr>
            <w:pStyle w:val="Footer"/>
            <w:rPr>
              <w:b w:val="0"/>
              <w:sz w:val="20"/>
            </w:rPr>
          </w:pPr>
          <w:r>
            <w:rPr>
              <w:b w:val="0"/>
              <w:sz w:val="20"/>
            </w:rPr>
            <w:t>19-18577 (F)    301019    130120</w:t>
          </w:r>
        </w:p>
        <w:p w14:paraId="0ED7166B" w14:textId="62AAECF6" w:rsidR="00B03ACF" w:rsidRPr="00D36177" w:rsidRDefault="00B03ACF" w:rsidP="00D3617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F960D1">
            <w:rPr>
              <w:rFonts w:ascii="Barcode 3 of 9 by request" w:hAnsi="Barcode 3 of 9 by request"/>
              <w:spacing w:val="0"/>
              <w:w w:val="100"/>
              <w:sz w:val="24"/>
            </w:rPr>
            <w:t>*1918577*</w:t>
          </w:r>
          <w:r>
            <w:rPr>
              <w:rFonts w:ascii="Barcode 3 of 9 by request" w:hAnsi="Barcode 3 of 9 by request"/>
              <w:spacing w:val="0"/>
              <w:w w:val="100"/>
              <w:sz w:val="24"/>
            </w:rPr>
            <w:fldChar w:fldCharType="end"/>
          </w:r>
        </w:p>
      </w:tc>
      <w:tc>
        <w:tcPr>
          <w:tcW w:w="4920" w:type="dxa"/>
        </w:tcPr>
        <w:p w14:paraId="6C83CFA0" w14:textId="77777777" w:rsidR="00B03ACF" w:rsidRDefault="00B03ACF" w:rsidP="00D36177">
          <w:pPr>
            <w:pStyle w:val="Footer"/>
            <w:spacing w:line="240" w:lineRule="atLeast"/>
            <w:jc w:val="right"/>
            <w:rPr>
              <w:b w:val="0"/>
              <w:sz w:val="20"/>
            </w:rPr>
          </w:pPr>
          <w:r>
            <w:rPr>
              <w:b w:val="0"/>
              <w:noProof/>
              <w:sz w:val="20"/>
            </w:rPr>
            <w:drawing>
              <wp:inline distT="0" distB="0" distL="0" distR="0" wp14:anchorId="40EAF80A" wp14:editId="113A5FA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55A0AD9" w14:textId="77777777" w:rsidR="00B03ACF" w:rsidRPr="00D36177" w:rsidRDefault="00B03ACF" w:rsidP="00D36177">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AE8F3" w14:textId="31D21D31" w:rsidR="00B03ACF" w:rsidRPr="00263E9A" w:rsidRDefault="00B03ACF" w:rsidP="00263E9A">
      <w:pPr>
        <w:pStyle w:val="Footer"/>
        <w:spacing w:after="80"/>
        <w:ind w:left="792"/>
        <w:rPr>
          <w:sz w:val="16"/>
        </w:rPr>
      </w:pPr>
      <w:r w:rsidRPr="00263E9A">
        <w:rPr>
          <w:sz w:val="16"/>
        </w:rPr>
        <w:t>__________________</w:t>
      </w:r>
    </w:p>
  </w:footnote>
  <w:footnote w:type="continuationSeparator" w:id="0">
    <w:p w14:paraId="3AAB8194" w14:textId="64B6B4DE" w:rsidR="00B03ACF" w:rsidRPr="00263E9A" w:rsidRDefault="00B03ACF">
      <w:pPr>
        <w:pStyle w:val="Footer"/>
        <w:spacing w:after="80"/>
        <w:ind w:left="792"/>
        <w:rPr>
          <w:sz w:val="16"/>
        </w:rPr>
      </w:pPr>
      <w:r w:rsidRPr="00263E9A">
        <w:rPr>
          <w:sz w:val="16"/>
        </w:rPr>
        <w:t>__________________</w:t>
      </w:r>
    </w:p>
  </w:footnote>
  <w:footnote w:id="1">
    <w:p w14:paraId="1B51AB0A" w14:textId="6E653B01" w:rsidR="00B03ACF" w:rsidRPr="00263E9A" w:rsidRDefault="00B03ACF" w:rsidP="00FA3EEF">
      <w:pPr>
        <w:pStyle w:val="FootnoteText"/>
        <w:tabs>
          <w:tab w:val="right" w:pos="1195"/>
          <w:tab w:val="left" w:pos="1267"/>
          <w:tab w:val="left" w:pos="1742"/>
          <w:tab w:val="left" w:pos="2218"/>
          <w:tab w:val="left" w:pos="2693"/>
        </w:tabs>
        <w:ind w:left="1267" w:right="1260" w:hanging="576"/>
      </w:pPr>
      <w:r>
        <w:tab/>
      </w:r>
      <w:r w:rsidRPr="00FA3EEF">
        <w:rPr>
          <w:rStyle w:val="FootnoteReference"/>
          <w:spacing w:val="4"/>
          <w:vertAlign w:val="baseline"/>
        </w:rPr>
        <w:t>*</w:t>
      </w:r>
      <w:r w:rsidRPr="00FA3EEF">
        <w:tab/>
      </w:r>
      <w:r w:rsidRPr="00263E9A">
        <w:t>La version originale du présent document n</w:t>
      </w:r>
      <w:r>
        <w:t>’</w:t>
      </w:r>
      <w:r w:rsidRPr="00263E9A">
        <w:t>a pas été revue par les services d</w:t>
      </w:r>
      <w:r>
        <w:t>’</w:t>
      </w:r>
      <w:r w:rsidRPr="00263E9A">
        <w:t>édition.</w:t>
      </w:r>
    </w:p>
  </w:footnote>
  <w:footnote w:id="2">
    <w:p w14:paraId="5E13C045" w14:textId="77777777" w:rsidR="00B03ACF" w:rsidRPr="00263E9A" w:rsidRDefault="00B03ACF" w:rsidP="00FA3EEF">
      <w:pPr>
        <w:pStyle w:val="FootnoteText"/>
        <w:widowControl w:val="0"/>
        <w:tabs>
          <w:tab w:val="right" w:pos="1195"/>
          <w:tab w:val="left" w:pos="1267"/>
          <w:tab w:val="left" w:pos="1742"/>
          <w:tab w:val="left" w:pos="2218"/>
          <w:tab w:val="left" w:pos="2693"/>
        </w:tabs>
        <w:ind w:left="1267" w:right="1260" w:hanging="576"/>
        <w:rPr>
          <w:lang w:val="fr-FR"/>
        </w:rPr>
      </w:pPr>
      <w:r>
        <w:tab/>
      </w:r>
      <w:r w:rsidRPr="006A6480">
        <w:rPr>
          <w:rStyle w:val="FootnoteReference"/>
          <w:spacing w:val="4"/>
        </w:rPr>
        <w:footnoteRef/>
      </w:r>
      <w:r w:rsidRPr="00263E9A">
        <w:tab/>
        <w:t xml:space="preserve">Chapitre II (article </w:t>
      </w:r>
      <w:r w:rsidRPr="006A6480">
        <w:t>7</w:t>
      </w:r>
      <w:r w:rsidRPr="00263E9A">
        <w:t xml:space="preserve"> à </w:t>
      </w:r>
      <w:r w:rsidRPr="006A6480">
        <w:t>9</w:t>
      </w:r>
      <w:r w:rsidRPr="00263E9A">
        <w:t>).</w:t>
      </w:r>
    </w:p>
  </w:footnote>
  <w:footnote w:id="3">
    <w:p w14:paraId="36C3F421" w14:textId="77777777" w:rsidR="00B03ACF" w:rsidRPr="00263E9A" w:rsidRDefault="00B03ACF" w:rsidP="00FA3EEF">
      <w:pPr>
        <w:pStyle w:val="FootnoteText"/>
        <w:widowControl w:val="0"/>
        <w:tabs>
          <w:tab w:val="right" w:pos="1195"/>
          <w:tab w:val="left" w:pos="1267"/>
          <w:tab w:val="left" w:pos="1742"/>
          <w:tab w:val="left" w:pos="2218"/>
          <w:tab w:val="left" w:pos="2693"/>
        </w:tabs>
        <w:ind w:left="1267" w:right="1260" w:hanging="576"/>
        <w:rPr>
          <w:lang w:val="fr-FR"/>
        </w:rPr>
      </w:pPr>
      <w:r>
        <w:tab/>
      </w:r>
      <w:r w:rsidRPr="006A6480">
        <w:rPr>
          <w:rStyle w:val="FootnoteReference"/>
          <w:spacing w:val="4"/>
        </w:rPr>
        <w:footnoteRef/>
      </w:r>
      <w:r w:rsidRPr="00263E9A">
        <w:tab/>
        <w:t xml:space="preserve">Chapitre IV (article </w:t>
      </w:r>
      <w:r w:rsidRPr="006A6480">
        <w:t>15</w:t>
      </w:r>
      <w:r w:rsidRPr="00263E9A">
        <w:t xml:space="preserve"> à </w:t>
      </w:r>
      <w:r w:rsidRPr="006A6480">
        <w:t>16</w:t>
      </w:r>
      <w:r w:rsidRPr="00263E9A">
        <w:t>).</w:t>
      </w:r>
    </w:p>
  </w:footnote>
  <w:footnote w:id="4">
    <w:p w14:paraId="16796065" w14:textId="77777777" w:rsidR="00B03ACF" w:rsidRPr="00263E9A" w:rsidRDefault="00B03ACF" w:rsidP="00FA3EEF">
      <w:pPr>
        <w:pStyle w:val="FootnoteText"/>
        <w:widowControl w:val="0"/>
        <w:tabs>
          <w:tab w:val="right" w:pos="1195"/>
          <w:tab w:val="left" w:pos="1267"/>
          <w:tab w:val="left" w:pos="1742"/>
          <w:tab w:val="left" w:pos="2218"/>
          <w:tab w:val="left" w:pos="2693"/>
        </w:tabs>
        <w:ind w:left="1267" w:right="1260" w:hanging="576"/>
        <w:rPr>
          <w:lang w:val="fr-FR"/>
        </w:rPr>
      </w:pPr>
      <w:r>
        <w:tab/>
      </w:r>
      <w:r w:rsidRPr="006A6480">
        <w:rPr>
          <w:rStyle w:val="FootnoteReference"/>
          <w:spacing w:val="4"/>
        </w:rPr>
        <w:footnoteRef/>
      </w:r>
      <w:r w:rsidRPr="00263E9A">
        <w:tab/>
        <w:t xml:space="preserve">Source SNEEG </w:t>
      </w:r>
      <w:r w:rsidRPr="006A6480">
        <w:t>2</w:t>
      </w:r>
      <w:r w:rsidRPr="00263E9A">
        <w:t>.</w:t>
      </w:r>
    </w:p>
  </w:footnote>
  <w:footnote w:id="5">
    <w:p w14:paraId="4973C454" w14:textId="04FF4972" w:rsidR="00B03ACF" w:rsidRPr="00263E9A" w:rsidRDefault="00B03ACF" w:rsidP="00FA3EEF">
      <w:pPr>
        <w:pStyle w:val="FootnoteText"/>
        <w:widowControl w:val="0"/>
        <w:tabs>
          <w:tab w:val="right" w:pos="1195"/>
          <w:tab w:val="left" w:pos="1267"/>
          <w:tab w:val="left" w:pos="1742"/>
          <w:tab w:val="left" w:pos="2218"/>
          <w:tab w:val="left" w:pos="2693"/>
        </w:tabs>
        <w:ind w:left="1267" w:right="1260" w:hanging="576"/>
        <w:rPr>
          <w:lang w:val="fr-FR"/>
        </w:rPr>
      </w:pPr>
      <w:r>
        <w:tab/>
      </w:r>
      <w:r w:rsidRPr="006A6480">
        <w:rPr>
          <w:rStyle w:val="FootnoteReference"/>
          <w:spacing w:val="4"/>
        </w:rPr>
        <w:footnoteRef/>
      </w:r>
      <w:r w:rsidRPr="00263E9A">
        <w:tab/>
        <w:t>Source</w:t>
      </w:r>
      <w:r>
        <w:t> :</w:t>
      </w:r>
      <w:r w:rsidRPr="00263E9A">
        <w:t xml:space="preserve"> Stratégie Nationale de l</w:t>
      </w:r>
      <w:r>
        <w:t>’</w:t>
      </w:r>
      <w:r w:rsidRPr="00263E9A">
        <w:t>Équité et l</w:t>
      </w:r>
      <w:r>
        <w:t>’</w:t>
      </w:r>
      <w:r w:rsidRPr="00263E9A">
        <w:t>Égalité</w:t>
      </w:r>
      <w:r>
        <w:t xml:space="preserve"> </w:t>
      </w:r>
      <w:r w:rsidRPr="00263E9A">
        <w:t xml:space="preserve">de Genre (SNEEG </w:t>
      </w:r>
      <w:r w:rsidRPr="006A6480">
        <w:t>2016</w:t>
      </w:r>
      <w:r w:rsidRPr="00263E9A">
        <w:t>-</w:t>
      </w:r>
      <w:r w:rsidRPr="006A6480">
        <w:t>2026</w:t>
      </w:r>
      <w:r w:rsidRPr="00263E9A">
        <w:t>) p.</w:t>
      </w:r>
      <w:r w:rsidRPr="006A6480">
        <w:t>101</w:t>
      </w:r>
      <w:r w:rsidRPr="00263E9A">
        <w:t>.</w:t>
      </w:r>
    </w:p>
  </w:footnote>
  <w:footnote w:id="6">
    <w:p w14:paraId="793FA8D9" w14:textId="65BAA48D" w:rsidR="00B03ACF" w:rsidRPr="00263E9A" w:rsidRDefault="00B03ACF" w:rsidP="00FA3EEF">
      <w:pPr>
        <w:pStyle w:val="FootnoteText"/>
        <w:widowControl w:val="0"/>
        <w:tabs>
          <w:tab w:val="right" w:pos="1195"/>
          <w:tab w:val="left" w:pos="1267"/>
          <w:tab w:val="left" w:pos="1742"/>
          <w:tab w:val="left" w:pos="2218"/>
          <w:tab w:val="left" w:pos="2693"/>
        </w:tabs>
        <w:ind w:left="1267" w:right="1260" w:hanging="576"/>
        <w:rPr>
          <w:lang w:val="fr-FR"/>
        </w:rPr>
      </w:pPr>
      <w:r>
        <w:tab/>
      </w:r>
      <w:r w:rsidRPr="006A6480">
        <w:rPr>
          <w:rStyle w:val="FootnoteReference"/>
          <w:spacing w:val="4"/>
        </w:rPr>
        <w:footnoteRef/>
      </w:r>
      <w:r w:rsidRPr="00263E9A">
        <w:tab/>
        <w:t>Source</w:t>
      </w:r>
      <w:r>
        <w:t> :</w:t>
      </w:r>
      <w:r w:rsidRPr="00263E9A">
        <w:t xml:space="preserve"> rapport Beijing +</w:t>
      </w:r>
      <w:r w:rsidRPr="006A6480">
        <w:t>25</w:t>
      </w:r>
      <w:r w:rsidRPr="00263E9A">
        <w:t>.</w:t>
      </w:r>
    </w:p>
  </w:footnote>
  <w:footnote w:id="7">
    <w:p w14:paraId="1A3D80F9" w14:textId="77777777" w:rsidR="00B03ACF" w:rsidRPr="00263E9A" w:rsidRDefault="00B03ACF" w:rsidP="00FA3EEF">
      <w:pPr>
        <w:pStyle w:val="FootnoteText"/>
        <w:widowControl w:val="0"/>
        <w:tabs>
          <w:tab w:val="right" w:pos="1195"/>
          <w:tab w:val="left" w:pos="1267"/>
          <w:tab w:val="left" w:pos="1742"/>
          <w:tab w:val="left" w:pos="2218"/>
          <w:tab w:val="left" w:pos="2693"/>
        </w:tabs>
        <w:ind w:left="1267" w:right="1260" w:hanging="576"/>
        <w:rPr>
          <w:lang w:val="fr-FR"/>
        </w:rPr>
      </w:pPr>
      <w:r>
        <w:tab/>
      </w:r>
      <w:r w:rsidRPr="006A6480">
        <w:rPr>
          <w:rStyle w:val="FootnoteReference"/>
          <w:spacing w:val="4"/>
        </w:rPr>
        <w:footnoteRef/>
      </w:r>
      <w:r w:rsidRPr="00263E9A">
        <w:tab/>
        <w:t xml:space="preserve">Paragraphes </w:t>
      </w:r>
      <w:r w:rsidRPr="006A6480">
        <w:t>389</w:t>
      </w:r>
      <w:r w:rsidRPr="00263E9A">
        <w:t xml:space="preserve">, </w:t>
      </w:r>
      <w:r w:rsidRPr="006A6480">
        <w:t>390</w:t>
      </w:r>
      <w:r w:rsidRPr="00263E9A">
        <w:t xml:space="preserve">, page </w:t>
      </w:r>
      <w:r w:rsidRPr="006A6480">
        <w:t>103</w:t>
      </w:r>
      <w:r w:rsidRPr="00263E9A">
        <w:t xml:space="preserve"> PSE.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03ACF" w14:paraId="0FE473BD" w14:textId="77777777" w:rsidTr="00D36177">
      <w:trPr>
        <w:trHeight w:hRule="exact" w:val="864"/>
      </w:trPr>
      <w:tc>
        <w:tcPr>
          <w:tcW w:w="4920" w:type="dxa"/>
          <w:shd w:val="clear" w:color="auto" w:fill="auto"/>
          <w:vAlign w:val="bottom"/>
        </w:tcPr>
        <w:p w14:paraId="30205855" w14:textId="69099592" w:rsidR="00B03ACF" w:rsidRPr="00D36177" w:rsidRDefault="00B03ACF" w:rsidP="00D3617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960D1">
            <w:rPr>
              <w:b/>
              <w:color w:val="000000"/>
            </w:rPr>
            <w:t>CEDAW/C/SEN/8</w:t>
          </w:r>
          <w:r>
            <w:rPr>
              <w:b/>
              <w:color w:val="000000"/>
            </w:rPr>
            <w:fldChar w:fldCharType="end"/>
          </w:r>
        </w:p>
      </w:tc>
      <w:tc>
        <w:tcPr>
          <w:tcW w:w="4920" w:type="dxa"/>
          <w:shd w:val="clear" w:color="auto" w:fill="auto"/>
          <w:vAlign w:val="bottom"/>
        </w:tcPr>
        <w:p w14:paraId="63E9801B" w14:textId="77777777" w:rsidR="00B03ACF" w:rsidRDefault="00B03ACF" w:rsidP="00D36177">
          <w:pPr>
            <w:pStyle w:val="Header"/>
          </w:pPr>
        </w:p>
      </w:tc>
    </w:tr>
  </w:tbl>
  <w:p w14:paraId="4A38CAAA" w14:textId="77777777" w:rsidR="00B03ACF" w:rsidRPr="00D36177" w:rsidRDefault="00B03ACF" w:rsidP="00D3617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03ACF" w14:paraId="36611A19" w14:textId="77777777" w:rsidTr="00D36177">
      <w:trPr>
        <w:trHeight w:hRule="exact" w:val="864"/>
      </w:trPr>
      <w:tc>
        <w:tcPr>
          <w:tcW w:w="4920" w:type="dxa"/>
          <w:shd w:val="clear" w:color="auto" w:fill="auto"/>
          <w:vAlign w:val="bottom"/>
        </w:tcPr>
        <w:p w14:paraId="10E9CDF7" w14:textId="77777777" w:rsidR="00B03ACF" w:rsidRDefault="00B03ACF" w:rsidP="00D36177">
          <w:pPr>
            <w:pStyle w:val="Header"/>
          </w:pPr>
        </w:p>
      </w:tc>
      <w:tc>
        <w:tcPr>
          <w:tcW w:w="4920" w:type="dxa"/>
          <w:shd w:val="clear" w:color="auto" w:fill="auto"/>
          <w:vAlign w:val="bottom"/>
        </w:tcPr>
        <w:p w14:paraId="748F3E97" w14:textId="58FCD81C" w:rsidR="00B03ACF" w:rsidRPr="00D36177" w:rsidRDefault="00B03ACF" w:rsidP="00D3617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960D1">
            <w:rPr>
              <w:b/>
              <w:color w:val="000000"/>
            </w:rPr>
            <w:t>CEDAW/C/SEN/8</w:t>
          </w:r>
          <w:r>
            <w:rPr>
              <w:b/>
              <w:color w:val="000000"/>
            </w:rPr>
            <w:fldChar w:fldCharType="end"/>
          </w:r>
        </w:p>
      </w:tc>
    </w:tr>
  </w:tbl>
  <w:p w14:paraId="4632F2A5" w14:textId="77777777" w:rsidR="00B03ACF" w:rsidRPr="00D36177" w:rsidRDefault="00B03ACF" w:rsidP="00D3617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B03ACF" w14:paraId="24513EE9" w14:textId="77777777" w:rsidTr="00D36177">
      <w:trPr>
        <w:trHeight w:hRule="exact" w:val="864"/>
      </w:trPr>
      <w:tc>
        <w:tcPr>
          <w:tcW w:w="1267" w:type="dxa"/>
          <w:tcBorders>
            <w:bottom w:val="single" w:sz="4" w:space="0" w:color="auto"/>
          </w:tcBorders>
          <w:shd w:val="clear" w:color="auto" w:fill="auto"/>
          <w:vAlign w:val="bottom"/>
        </w:tcPr>
        <w:p w14:paraId="04762215" w14:textId="77777777" w:rsidR="00B03ACF" w:rsidRDefault="00B03ACF" w:rsidP="00D36177">
          <w:pPr>
            <w:pStyle w:val="Header"/>
            <w:spacing w:after="120"/>
          </w:pPr>
        </w:p>
      </w:tc>
      <w:tc>
        <w:tcPr>
          <w:tcW w:w="2059" w:type="dxa"/>
          <w:tcBorders>
            <w:bottom w:val="single" w:sz="4" w:space="0" w:color="auto"/>
          </w:tcBorders>
          <w:shd w:val="clear" w:color="auto" w:fill="auto"/>
          <w:vAlign w:val="bottom"/>
        </w:tcPr>
        <w:p w14:paraId="43063D5F" w14:textId="77777777" w:rsidR="00B03ACF" w:rsidRPr="00D36177" w:rsidRDefault="00B03ACF" w:rsidP="00D3617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16D32C3" w14:textId="77777777" w:rsidR="00B03ACF" w:rsidRDefault="00B03ACF" w:rsidP="00D36177">
          <w:pPr>
            <w:pStyle w:val="Header"/>
            <w:spacing w:after="120"/>
          </w:pPr>
        </w:p>
      </w:tc>
      <w:tc>
        <w:tcPr>
          <w:tcW w:w="6466" w:type="dxa"/>
          <w:gridSpan w:val="3"/>
          <w:tcBorders>
            <w:bottom w:val="single" w:sz="4" w:space="0" w:color="auto"/>
          </w:tcBorders>
          <w:shd w:val="clear" w:color="auto" w:fill="auto"/>
          <w:vAlign w:val="bottom"/>
        </w:tcPr>
        <w:p w14:paraId="35414718" w14:textId="77777777" w:rsidR="00B03ACF" w:rsidRPr="00D36177" w:rsidRDefault="00B03ACF" w:rsidP="00D36177">
          <w:pPr>
            <w:spacing w:after="80" w:line="240" w:lineRule="auto"/>
            <w:jc w:val="right"/>
            <w:rPr>
              <w:position w:val="-4"/>
            </w:rPr>
          </w:pPr>
          <w:r>
            <w:rPr>
              <w:position w:val="-4"/>
              <w:sz w:val="40"/>
            </w:rPr>
            <w:t>CEDAW</w:t>
          </w:r>
          <w:r>
            <w:rPr>
              <w:position w:val="-4"/>
            </w:rPr>
            <w:t>/C/SEN/8</w:t>
          </w:r>
        </w:p>
      </w:tc>
    </w:tr>
    <w:tr w:rsidR="00B03ACF" w:rsidRPr="00D36177" w14:paraId="3F524BB8" w14:textId="77777777" w:rsidTr="00D36177">
      <w:trPr>
        <w:trHeight w:hRule="exact" w:val="2880"/>
      </w:trPr>
      <w:tc>
        <w:tcPr>
          <w:tcW w:w="1267" w:type="dxa"/>
          <w:tcBorders>
            <w:top w:val="single" w:sz="4" w:space="0" w:color="auto"/>
            <w:bottom w:val="single" w:sz="12" w:space="0" w:color="auto"/>
          </w:tcBorders>
          <w:shd w:val="clear" w:color="auto" w:fill="auto"/>
        </w:tcPr>
        <w:p w14:paraId="5BE7264B" w14:textId="77777777" w:rsidR="00B03ACF" w:rsidRPr="00D36177" w:rsidRDefault="00B03ACF" w:rsidP="00D36177">
          <w:pPr>
            <w:pStyle w:val="Header"/>
            <w:spacing w:before="120" w:line="240" w:lineRule="auto"/>
            <w:ind w:left="-72"/>
            <w:jc w:val="center"/>
          </w:pPr>
          <w:r>
            <w:t xml:space="preserve">  </w:t>
          </w:r>
          <w:r>
            <w:rPr>
              <w:noProof/>
            </w:rPr>
            <w:drawing>
              <wp:inline distT="0" distB="0" distL="0" distR="0" wp14:anchorId="008E722A" wp14:editId="73BE58C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DB4E72F" w14:textId="7B52D430" w:rsidR="00B03ACF" w:rsidRPr="00D36177" w:rsidRDefault="00B03ACF" w:rsidP="00D36177">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015CB0B" w14:textId="77777777" w:rsidR="00B03ACF" w:rsidRPr="00C945F7" w:rsidRDefault="00B03ACF" w:rsidP="00D36177">
          <w:pPr>
            <w:pStyle w:val="Header"/>
            <w:spacing w:before="109"/>
            <w:rPr>
              <w:lang w:val="fr-FR"/>
            </w:rPr>
          </w:pPr>
        </w:p>
      </w:tc>
      <w:tc>
        <w:tcPr>
          <w:tcW w:w="3110" w:type="dxa"/>
          <w:tcBorders>
            <w:top w:val="single" w:sz="4" w:space="0" w:color="auto"/>
            <w:bottom w:val="single" w:sz="12" w:space="0" w:color="auto"/>
          </w:tcBorders>
          <w:shd w:val="clear" w:color="auto" w:fill="auto"/>
        </w:tcPr>
        <w:p w14:paraId="4F1B3E16" w14:textId="77777777" w:rsidR="00B03ACF" w:rsidRPr="00C945F7" w:rsidRDefault="00B03ACF" w:rsidP="00D36177">
          <w:pPr>
            <w:pStyle w:val="Distribution"/>
            <w:rPr>
              <w:color w:val="000000"/>
              <w:lang w:val="fr-FR"/>
            </w:rPr>
          </w:pPr>
          <w:r w:rsidRPr="00C945F7">
            <w:rPr>
              <w:color w:val="000000"/>
              <w:lang w:val="fr-FR"/>
            </w:rPr>
            <w:t>Distr. générale</w:t>
          </w:r>
        </w:p>
        <w:p w14:paraId="6329AAB5" w14:textId="5045A135" w:rsidR="00B03ACF" w:rsidRPr="00C945F7" w:rsidRDefault="00B03ACF" w:rsidP="00D36177">
          <w:pPr>
            <w:pStyle w:val="Publication"/>
            <w:rPr>
              <w:color w:val="000000"/>
              <w:lang w:val="fr-FR"/>
            </w:rPr>
          </w:pPr>
          <w:r>
            <w:rPr>
              <w:color w:val="000000"/>
              <w:lang w:val="fr-FR"/>
            </w:rPr>
            <w:t>12 décembre</w:t>
          </w:r>
          <w:r w:rsidRPr="00C945F7">
            <w:rPr>
              <w:color w:val="000000"/>
              <w:lang w:val="fr-FR"/>
            </w:rPr>
            <w:t xml:space="preserve"> 2019</w:t>
          </w:r>
        </w:p>
        <w:p w14:paraId="618D49F6" w14:textId="2236416A" w:rsidR="00B03ACF" w:rsidRPr="003D7B6C" w:rsidRDefault="00B03ACF">
          <w:pPr>
            <w:rPr>
              <w:lang w:val="fr-FR"/>
            </w:rPr>
          </w:pPr>
        </w:p>
        <w:p w14:paraId="2CCAC088" w14:textId="0B6FE626" w:rsidR="00B03ACF" w:rsidRDefault="00B03ACF" w:rsidP="00D36177">
          <w:pPr>
            <w:pStyle w:val="Original"/>
            <w:rPr>
              <w:color w:val="000000"/>
              <w:lang w:val="fr-FR"/>
            </w:rPr>
          </w:pPr>
          <w:r w:rsidRPr="00C945F7">
            <w:rPr>
              <w:color w:val="000000"/>
              <w:lang w:val="fr-FR"/>
            </w:rPr>
            <w:t>Original</w:t>
          </w:r>
          <w:r>
            <w:rPr>
              <w:color w:val="000000"/>
              <w:lang w:val="fr-FR"/>
            </w:rPr>
            <w:t> :</w:t>
          </w:r>
          <w:r w:rsidRPr="00C945F7">
            <w:rPr>
              <w:color w:val="000000"/>
              <w:lang w:val="fr-FR"/>
            </w:rPr>
            <w:t xml:space="preserve"> français</w:t>
          </w:r>
        </w:p>
        <w:p w14:paraId="5C3383C0" w14:textId="2A8DED63" w:rsidR="00B03ACF" w:rsidRPr="00C945F7" w:rsidRDefault="00B03ACF" w:rsidP="00C945F7">
          <w:pPr>
            <w:rPr>
              <w:lang w:val="fr-FR"/>
            </w:rPr>
          </w:pPr>
          <w:r>
            <w:rPr>
              <w:lang w:val="fr-FR"/>
            </w:rPr>
            <w:t>Anglais, espagnol et français seulement</w:t>
          </w:r>
        </w:p>
      </w:tc>
    </w:tr>
  </w:tbl>
  <w:p w14:paraId="532FAC0E" w14:textId="77777777" w:rsidR="00B03ACF" w:rsidRPr="00C945F7" w:rsidRDefault="00B03ACF" w:rsidP="00D36177">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15290"/>
    <w:multiLevelType w:val="hybridMultilevel"/>
    <w:tmpl w:val="1E28395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4722841"/>
    <w:multiLevelType w:val="hybridMultilevel"/>
    <w:tmpl w:val="53CC3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2F543C"/>
    <w:multiLevelType w:val="singleLevel"/>
    <w:tmpl w:val="4154AB40"/>
    <w:lvl w:ilvl="0">
      <w:start w:val="1"/>
      <w:numFmt w:val="decimal"/>
      <w:lvlRestart w:val="0"/>
      <w:lvlText w:val="%1."/>
      <w:lvlJc w:val="left"/>
      <w:pPr>
        <w:ind w:left="0" w:firstLine="0"/>
      </w:pPr>
      <w:rPr>
        <w:w w:val="100"/>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530F1A"/>
    <w:multiLevelType w:val="hybridMultilevel"/>
    <w:tmpl w:val="10806656"/>
    <w:lvl w:ilvl="0" w:tplc="F93C06DA">
      <w:start w:val="13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15C2638B"/>
    <w:multiLevelType w:val="hybridMultilevel"/>
    <w:tmpl w:val="A502AFA0"/>
    <w:lvl w:ilvl="0" w:tplc="B4FCBCF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B7CED"/>
    <w:multiLevelType w:val="hybridMultilevel"/>
    <w:tmpl w:val="B060F5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800B4F"/>
    <w:multiLevelType w:val="hybridMultilevel"/>
    <w:tmpl w:val="4AECC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0950E2"/>
    <w:multiLevelType w:val="hybridMultilevel"/>
    <w:tmpl w:val="7924BC22"/>
    <w:lvl w:ilvl="0" w:tplc="040C000D">
      <w:start w:val="1"/>
      <w:numFmt w:val="bullet"/>
      <w:lvlText w:val=""/>
      <w:lvlJc w:val="left"/>
      <w:pPr>
        <w:ind w:left="3360" w:hanging="360"/>
      </w:pPr>
      <w:rPr>
        <w:rFonts w:ascii="Wingdings" w:hAnsi="Wingdings" w:hint="default"/>
      </w:rPr>
    </w:lvl>
    <w:lvl w:ilvl="1" w:tplc="040C0003" w:tentative="1">
      <w:start w:val="1"/>
      <w:numFmt w:val="bullet"/>
      <w:lvlText w:val="o"/>
      <w:lvlJc w:val="left"/>
      <w:pPr>
        <w:ind w:left="4080" w:hanging="360"/>
      </w:pPr>
      <w:rPr>
        <w:rFonts w:ascii="Courier New" w:hAnsi="Courier New" w:cs="Courier New" w:hint="default"/>
      </w:rPr>
    </w:lvl>
    <w:lvl w:ilvl="2" w:tplc="040C0005" w:tentative="1">
      <w:start w:val="1"/>
      <w:numFmt w:val="bullet"/>
      <w:lvlText w:val=""/>
      <w:lvlJc w:val="left"/>
      <w:pPr>
        <w:ind w:left="4800" w:hanging="360"/>
      </w:pPr>
      <w:rPr>
        <w:rFonts w:ascii="Wingdings" w:hAnsi="Wingdings" w:hint="default"/>
      </w:rPr>
    </w:lvl>
    <w:lvl w:ilvl="3" w:tplc="040C0001" w:tentative="1">
      <w:start w:val="1"/>
      <w:numFmt w:val="bullet"/>
      <w:lvlText w:val=""/>
      <w:lvlJc w:val="left"/>
      <w:pPr>
        <w:ind w:left="5520" w:hanging="360"/>
      </w:pPr>
      <w:rPr>
        <w:rFonts w:ascii="Symbol" w:hAnsi="Symbol" w:hint="default"/>
      </w:rPr>
    </w:lvl>
    <w:lvl w:ilvl="4" w:tplc="040C0003" w:tentative="1">
      <w:start w:val="1"/>
      <w:numFmt w:val="bullet"/>
      <w:lvlText w:val="o"/>
      <w:lvlJc w:val="left"/>
      <w:pPr>
        <w:ind w:left="6240" w:hanging="360"/>
      </w:pPr>
      <w:rPr>
        <w:rFonts w:ascii="Courier New" w:hAnsi="Courier New" w:cs="Courier New" w:hint="default"/>
      </w:rPr>
    </w:lvl>
    <w:lvl w:ilvl="5" w:tplc="040C0005" w:tentative="1">
      <w:start w:val="1"/>
      <w:numFmt w:val="bullet"/>
      <w:lvlText w:val=""/>
      <w:lvlJc w:val="left"/>
      <w:pPr>
        <w:ind w:left="6960" w:hanging="360"/>
      </w:pPr>
      <w:rPr>
        <w:rFonts w:ascii="Wingdings" w:hAnsi="Wingdings" w:hint="default"/>
      </w:rPr>
    </w:lvl>
    <w:lvl w:ilvl="6" w:tplc="040C0001" w:tentative="1">
      <w:start w:val="1"/>
      <w:numFmt w:val="bullet"/>
      <w:lvlText w:val=""/>
      <w:lvlJc w:val="left"/>
      <w:pPr>
        <w:ind w:left="7680" w:hanging="360"/>
      </w:pPr>
      <w:rPr>
        <w:rFonts w:ascii="Symbol" w:hAnsi="Symbol" w:hint="default"/>
      </w:rPr>
    </w:lvl>
    <w:lvl w:ilvl="7" w:tplc="040C0003" w:tentative="1">
      <w:start w:val="1"/>
      <w:numFmt w:val="bullet"/>
      <w:lvlText w:val="o"/>
      <w:lvlJc w:val="left"/>
      <w:pPr>
        <w:ind w:left="8400" w:hanging="360"/>
      </w:pPr>
      <w:rPr>
        <w:rFonts w:ascii="Courier New" w:hAnsi="Courier New" w:cs="Courier New" w:hint="default"/>
      </w:rPr>
    </w:lvl>
    <w:lvl w:ilvl="8" w:tplc="040C0005" w:tentative="1">
      <w:start w:val="1"/>
      <w:numFmt w:val="bullet"/>
      <w:lvlText w:val=""/>
      <w:lvlJc w:val="left"/>
      <w:pPr>
        <w:ind w:left="9120" w:hanging="360"/>
      </w:pPr>
      <w:rPr>
        <w:rFonts w:ascii="Wingdings" w:hAnsi="Wingdings" w:hint="default"/>
      </w:rPr>
    </w:lvl>
  </w:abstractNum>
  <w:abstractNum w:abstractNumId="12" w15:restartNumberingAfterBreak="0">
    <w:nsid w:val="23A93AE0"/>
    <w:multiLevelType w:val="hybridMultilevel"/>
    <w:tmpl w:val="E7FC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535ED"/>
    <w:multiLevelType w:val="hybridMultilevel"/>
    <w:tmpl w:val="13E240B0"/>
    <w:lvl w:ilvl="0" w:tplc="7ED40070">
      <w:start w:val="6"/>
      <w:numFmt w:val="bullet"/>
      <w:lvlText w:val="-"/>
      <w:lvlJc w:val="left"/>
      <w:pPr>
        <w:ind w:left="787" w:hanging="360"/>
      </w:pPr>
      <w:rPr>
        <w:rFonts w:ascii="Times New Roman" w:eastAsia="Calibri" w:hAnsi="Times New Roman" w:cs="Times New Roman"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4" w15:restartNumberingAfterBreak="0">
    <w:nsid w:val="32773212"/>
    <w:multiLevelType w:val="hybridMultilevel"/>
    <w:tmpl w:val="055252B8"/>
    <w:lvl w:ilvl="0" w:tplc="7ED40070">
      <w:start w:val="6"/>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5136A41"/>
    <w:multiLevelType w:val="singleLevel"/>
    <w:tmpl w:val="9A8C6530"/>
    <w:lvl w:ilvl="0">
      <w:start w:val="122"/>
      <w:numFmt w:val="decimal"/>
      <w:lvlRestart w:val="0"/>
      <w:lvlText w:val="%1."/>
      <w:lvlJc w:val="left"/>
      <w:pPr>
        <w:tabs>
          <w:tab w:val="num" w:pos="1742"/>
        </w:tabs>
        <w:ind w:left="1267" w:firstLine="0"/>
      </w:pPr>
      <w:rPr>
        <w:w w:val="100"/>
      </w:rPr>
    </w:lvl>
  </w:abstractNum>
  <w:abstractNum w:abstractNumId="16" w15:restartNumberingAfterBreak="0">
    <w:nsid w:val="3ACF4EB2"/>
    <w:multiLevelType w:val="hybridMultilevel"/>
    <w:tmpl w:val="AE82671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B294AAE"/>
    <w:multiLevelType w:val="hybridMultilevel"/>
    <w:tmpl w:val="BA780008"/>
    <w:lvl w:ilvl="0" w:tplc="0766284E">
      <w:start w:val="13"/>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1B449C6"/>
    <w:multiLevelType w:val="hybridMultilevel"/>
    <w:tmpl w:val="A7B08034"/>
    <w:lvl w:ilvl="0" w:tplc="1EBC91F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9" w15:restartNumberingAfterBreak="0">
    <w:nsid w:val="45A04A8E"/>
    <w:multiLevelType w:val="hybridMultilevel"/>
    <w:tmpl w:val="36E2FD6C"/>
    <w:lvl w:ilvl="0" w:tplc="E7124FAE">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24D5B"/>
    <w:multiLevelType w:val="singleLevel"/>
    <w:tmpl w:val="78C204EE"/>
    <w:lvl w:ilvl="0">
      <w:start w:val="1"/>
      <w:numFmt w:val="decimal"/>
      <w:lvlRestart w:val="0"/>
      <w:lvlText w:val="%1."/>
      <w:lvlJc w:val="left"/>
      <w:pPr>
        <w:tabs>
          <w:tab w:val="num" w:pos="475"/>
        </w:tabs>
        <w:ind w:left="0" w:firstLine="0"/>
      </w:pPr>
      <w:rPr>
        <w:w w:val="100"/>
      </w:rPr>
    </w:lvl>
  </w:abstractNum>
  <w:abstractNum w:abstractNumId="22" w15:restartNumberingAfterBreak="0">
    <w:nsid w:val="57DB37F7"/>
    <w:multiLevelType w:val="hybridMultilevel"/>
    <w:tmpl w:val="CCEAB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233FE4"/>
    <w:multiLevelType w:val="hybridMultilevel"/>
    <w:tmpl w:val="CC4E49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2B74AA"/>
    <w:multiLevelType w:val="hybridMultilevel"/>
    <w:tmpl w:val="BB30A2B6"/>
    <w:lvl w:ilvl="0" w:tplc="F93C06DA">
      <w:start w:val="13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36D6316E"/>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9A95196"/>
    <w:multiLevelType w:val="hybridMultilevel"/>
    <w:tmpl w:val="F42E31A2"/>
    <w:lvl w:ilvl="0" w:tplc="040C0015">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9E550F8"/>
    <w:multiLevelType w:val="hybridMultilevel"/>
    <w:tmpl w:val="E96A0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5F1170"/>
    <w:multiLevelType w:val="hybridMultilevel"/>
    <w:tmpl w:val="7B5E30FE"/>
    <w:lvl w:ilvl="0" w:tplc="040C000D">
      <w:start w:val="1"/>
      <w:numFmt w:val="bullet"/>
      <w:lvlText w:val=""/>
      <w:lvlJc w:val="left"/>
      <w:pPr>
        <w:ind w:left="2640" w:hanging="360"/>
      </w:pPr>
      <w:rPr>
        <w:rFonts w:ascii="Wingdings" w:hAnsi="Wingdings" w:hint="default"/>
      </w:rPr>
    </w:lvl>
    <w:lvl w:ilvl="1" w:tplc="040C0019" w:tentative="1">
      <w:start w:val="1"/>
      <w:numFmt w:val="lowerLetter"/>
      <w:lvlText w:val="%2."/>
      <w:lvlJc w:val="left"/>
      <w:pPr>
        <w:ind w:left="3360" w:hanging="360"/>
      </w:pPr>
    </w:lvl>
    <w:lvl w:ilvl="2" w:tplc="040C001B" w:tentative="1">
      <w:start w:val="1"/>
      <w:numFmt w:val="lowerRoman"/>
      <w:lvlText w:val="%3."/>
      <w:lvlJc w:val="right"/>
      <w:pPr>
        <w:ind w:left="4080" w:hanging="180"/>
      </w:pPr>
    </w:lvl>
    <w:lvl w:ilvl="3" w:tplc="040C000F" w:tentative="1">
      <w:start w:val="1"/>
      <w:numFmt w:val="decimal"/>
      <w:lvlText w:val="%4."/>
      <w:lvlJc w:val="left"/>
      <w:pPr>
        <w:ind w:left="4800" w:hanging="360"/>
      </w:pPr>
    </w:lvl>
    <w:lvl w:ilvl="4" w:tplc="040C0019" w:tentative="1">
      <w:start w:val="1"/>
      <w:numFmt w:val="lowerLetter"/>
      <w:lvlText w:val="%5."/>
      <w:lvlJc w:val="left"/>
      <w:pPr>
        <w:ind w:left="5520" w:hanging="360"/>
      </w:pPr>
    </w:lvl>
    <w:lvl w:ilvl="5" w:tplc="040C001B" w:tentative="1">
      <w:start w:val="1"/>
      <w:numFmt w:val="lowerRoman"/>
      <w:lvlText w:val="%6."/>
      <w:lvlJc w:val="right"/>
      <w:pPr>
        <w:ind w:left="6240" w:hanging="180"/>
      </w:pPr>
    </w:lvl>
    <w:lvl w:ilvl="6" w:tplc="040C000F" w:tentative="1">
      <w:start w:val="1"/>
      <w:numFmt w:val="decimal"/>
      <w:lvlText w:val="%7."/>
      <w:lvlJc w:val="left"/>
      <w:pPr>
        <w:ind w:left="6960" w:hanging="360"/>
      </w:pPr>
    </w:lvl>
    <w:lvl w:ilvl="7" w:tplc="040C0019" w:tentative="1">
      <w:start w:val="1"/>
      <w:numFmt w:val="lowerLetter"/>
      <w:lvlText w:val="%8."/>
      <w:lvlJc w:val="left"/>
      <w:pPr>
        <w:ind w:left="7680" w:hanging="360"/>
      </w:pPr>
    </w:lvl>
    <w:lvl w:ilvl="8" w:tplc="040C001B" w:tentative="1">
      <w:start w:val="1"/>
      <w:numFmt w:val="lowerRoman"/>
      <w:lvlText w:val="%9."/>
      <w:lvlJc w:val="right"/>
      <w:pPr>
        <w:ind w:left="8400" w:hanging="180"/>
      </w:pPr>
    </w:lvl>
  </w:abstractNum>
  <w:abstractNum w:abstractNumId="30" w15:restartNumberingAfterBreak="0">
    <w:nsid w:val="6B5A1A03"/>
    <w:multiLevelType w:val="hybridMultilevel"/>
    <w:tmpl w:val="A386FF46"/>
    <w:lvl w:ilvl="0" w:tplc="E280F59C">
      <w:start w:val="1"/>
      <w:numFmt w:val="upperLetter"/>
      <w:lvlText w:val="%1."/>
      <w:lvlJc w:val="left"/>
      <w:pPr>
        <w:ind w:left="786" w:hanging="360"/>
      </w:pPr>
      <w:rPr>
        <w:rFonts w:ascii="Times New Roman" w:hAnsi="Times New Roman" w:cs="Times New Roman"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285BDB"/>
    <w:multiLevelType w:val="singleLevel"/>
    <w:tmpl w:val="C19043B0"/>
    <w:lvl w:ilvl="0">
      <w:start w:val="1"/>
      <w:numFmt w:val="decimal"/>
      <w:lvlRestart w:val="0"/>
      <w:lvlText w:val="%1."/>
      <w:lvlJc w:val="left"/>
      <w:pPr>
        <w:ind w:left="2430" w:firstLine="0"/>
      </w:pPr>
      <w:rPr>
        <w:b w:val="0"/>
        <w:bCs/>
        <w:w w:val="100"/>
      </w:rPr>
    </w:lvl>
  </w:abstractNum>
  <w:abstractNum w:abstractNumId="32" w15:restartNumberingAfterBreak="0">
    <w:nsid w:val="721977E0"/>
    <w:multiLevelType w:val="hybridMultilevel"/>
    <w:tmpl w:val="1F6489F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
  </w:num>
  <w:num w:numId="4">
    <w:abstractNumId w:val="6"/>
  </w:num>
  <w:num w:numId="5">
    <w:abstractNumId w:val="0"/>
  </w:num>
  <w:num w:numId="6">
    <w:abstractNumId w:val="25"/>
  </w:num>
  <w:num w:numId="7">
    <w:abstractNumId w:val="4"/>
  </w:num>
  <w:num w:numId="8">
    <w:abstractNumId w:val="26"/>
  </w:num>
  <w:num w:numId="9">
    <w:abstractNumId w:val="16"/>
  </w:num>
  <w:num w:numId="10">
    <w:abstractNumId w:val="21"/>
  </w:num>
  <w:num w:numId="11">
    <w:abstractNumId w:val="21"/>
    <w:lvlOverride w:ilvl="0">
      <w:lvl w:ilvl="0">
        <w:start w:val="1"/>
        <w:numFmt w:val="decimal"/>
        <w:lvlRestart w:val="0"/>
        <w:lvlText w:val="%1."/>
        <w:lvlJc w:val="left"/>
        <w:pPr>
          <w:tabs>
            <w:tab w:val="num" w:pos="475"/>
          </w:tabs>
          <w:ind w:left="0" w:firstLine="0"/>
        </w:pPr>
        <w:rPr>
          <w:w w:val="100"/>
        </w:rPr>
      </w:lvl>
    </w:lvlOverride>
  </w:num>
  <w:num w:numId="12">
    <w:abstractNumId w:val="21"/>
    <w:lvlOverride w:ilvl="0">
      <w:lvl w:ilvl="0">
        <w:start w:val="1"/>
        <w:numFmt w:val="decimal"/>
        <w:lvlRestart w:val="0"/>
        <w:lvlText w:val="%1."/>
        <w:lvlJc w:val="left"/>
        <w:pPr>
          <w:tabs>
            <w:tab w:val="num" w:pos="475"/>
          </w:tabs>
          <w:ind w:left="0" w:firstLine="0"/>
        </w:pPr>
        <w:rPr>
          <w:w w:val="100"/>
        </w:rPr>
      </w:lvl>
    </w:lvlOverride>
  </w:num>
  <w:num w:numId="13">
    <w:abstractNumId w:val="21"/>
    <w:lvlOverride w:ilvl="0">
      <w:lvl w:ilvl="0">
        <w:start w:val="1"/>
        <w:numFmt w:val="decimal"/>
        <w:lvlRestart w:val="0"/>
        <w:lvlText w:val="%1."/>
        <w:lvlJc w:val="left"/>
        <w:pPr>
          <w:tabs>
            <w:tab w:val="num" w:pos="475"/>
          </w:tabs>
          <w:ind w:left="0" w:firstLine="0"/>
        </w:pPr>
        <w:rPr>
          <w:w w:val="100"/>
        </w:rPr>
      </w:lvl>
    </w:lvlOverride>
  </w:num>
  <w:num w:numId="14">
    <w:abstractNumId w:val="21"/>
    <w:lvlOverride w:ilvl="0">
      <w:lvl w:ilvl="0">
        <w:start w:val="1"/>
        <w:numFmt w:val="decimal"/>
        <w:lvlRestart w:val="0"/>
        <w:lvlText w:val="%1."/>
        <w:lvlJc w:val="left"/>
        <w:pPr>
          <w:tabs>
            <w:tab w:val="num" w:pos="475"/>
          </w:tabs>
          <w:ind w:left="0" w:firstLine="0"/>
        </w:pPr>
        <w:rPr>
          <w:w w:val="100"/>
        </w:rPr>
      </w:lvl>
    </w:lvlOverride>
  </w:num>
  <w:num w:numId="15">
    <w:abstractNumId w:val="12"/>
  </w:num>
  <w:num w:numId="16">
    <w:abstractNumId w:val="7"/>
  </w:num>
  <w:num w:numId="17">
    <w:abstractNumId w:val="22"/>
  </w:num>
  <w:num w:numId="18">
    <w:abstractNumId w:val="28"/>
  </w:num>
  <w:num w:numId="19">
    <w:abstractNumId w:val="17"/>
  </w:num>
  <w:num w:numId="20">
    <w:abstractNumId w:val="2"/>
  </w:num>
  <w:num w:numId="21">
    <w:abstractNumId w:val="14"/>
  </w:num>
  <w:num w:numId="22">
    <w:abstractNumId w:val="10"/>
  </w:num>
  <w:num w:numId="23">
    <w:abstractNumId w:val="5"/>
  </w:num>
  <w:num w:numId="24">
    <w:abstractNumId w:val="24"/>
  </w:num>
  <w:num w:numId="25">
    <w:abstractNumId w:val="13"/>
  </w:num>
  <w:num w:numId="26">
    <w:abstractNumId w:val="19"/>
  </w:num>
  <w:num w:numId="27">
    <w:abstractNumId w:val="23"/>
  </w:num>
  <w:num w:numId="28">
    <w:abstractNumId w:val="32"/>
  </w:num>
  <w:num w:numId="29">
    <w:abstractNumId w:val="29"/>
  </w:num>
  <w:num w:numId="30">
    <w:abstractNumId w:val="11"/>
  </w:num>
  <w:num w:numId="31">
    <w:abstractNumId w:val="27"/>
  </w:num>
  <w:num w:numId="32">
    <w:abstractNumId w:val="30"/>
  </w:num>
  <w:num w:numId="33">
    <w:abstractNumId w:val="9"/>
  </w:num>
  <w:num w:numId="34">
    <w:abstractNumId w:val="31"/>
  </w:num>
  <w:num w:numId="35">
    <w:abstractNumId w:val="18"/>
  </w:num>
  <w:num w:numId="36">
    <w:abstractNumId w:val="3"/>
  </w:num>
  <w:num w:numId="3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revisionView w:markup="0"/>
  <w:defaultTabStop w:val="475"/>
  <w:hyphenationZone w:val="425"/>
  <w:doNotHyphenateCaps/>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8577*"/>
    <w:docVar w:name="CreationDt" w:val="30/10/2019 12:27 PM"/>
    <w:docVar w:name="DocCategory" w:val="Doc"/>
    <w:docVar w:name="DocType" w:val="Final"/>
    <w:docVar w:name="DutyStation" w:val="New York"/>
    <w:docVar w:name="FooterJN" w:val="19-18577"/>
    <w:docVar w:name="jobn" w:val="19-18577 (F)"/>
    <w:docVar w:name="jobnDT" w:val="19-18577 (F)   301019"/>
    <w:docVar w:name="jobnDTDT" w:val="19-18577 (F)   301019   301019"/>
    <w:docVar w:name="JobNo" w:val="1918577F"/>
    <w:docVar w:name="JobNo2" w:val="1933727F"/>
    <w:docVar w:name="LocalDrive" w:val="0"/>
    <w:docVar w:name="OandT" w:val="LPE"/>
    <w:docVar w:name="sss1" w:val="CEDAW/C/SEN/8"/>
    <w:docVar w:name="sss2" w:val="-"/>
    <w:docVar w:name="Symbol1" w:val="CEDAW/C/SEN/8"/>
    <w:docVar w:name="Symbol2" w:val="-"/>
  </w:docVars>
  <w:rsids>
    <w:rsidRoot w:val="002717E5"/>
    <w:rsid w:val="000018C3"/>
    <w:rsid w:val="00002584"/>
    <w:rsid w:val="00033B8F"/>
    <w:rsid w:val="00063771"/>
    <w:rsid w:val="0006491F"/>
    <w:rsid w:val="00071D43"/>
    <w:rsid w:val="00082144"/>
    <w:rsid w:val="0008572B"/>
    <w:rsid w:val="0009641F"/>
    <w:rsid w:val="000B0C46"/>
    <w:rsid w:val="000D6C95"/>
    <w:rsid w:val="000E42E8"/>
    <w:rsid w:val="000E7E83"/>
    <w:rsid w:val="000F6567"/>
    <w:rsid w:val="000F734E"/>
    <w:rsid w:val="00101B18"/>
    <w:rsid w:val="001034F7"/>
    <w:rsid w:val="00115BC0"/>
    <w:rsid w:val="001174C0"/>
    <w:rsid w:val="00122A56"/>
    <w:rsid w:val="00127D16"/>
    <w:rsid w:val="00134FEE"/>
    <w:rsid w:val="001358CE"/>
    <w:rsid w:val="001401EB"/>
    <w:rsid w:val="00146C6A"/>
    <w:rsid w:val="00150F69"/>
    <w:rsid w:val="00155C3C"/>
    <w:rsid w:val="00161545"/>
    <w:rsid w:val="00166A0D"/>
    <w:rsid w:val="0017584E"/>
    <w:rsid w:val="001829BF"/>
    <w:rsid w:val="00186DF1"/>
    <w:rsid w:val="00194815"/>
    <w:rsid w:val="001955CD"/>
    <w:rsid w:val="001A0FB7"/>
    <w:rsid w:val="001C6602"/>
    <w:rsid w:val="001C6F30"/>
    <w:rsid w:val="001D0289"/>
    <w:rsid w:val="001E2379"/>
    <w:rsid w:val="001E4B50"/>
    <w:rsid w:val="001E4EF3"/>
    <w:rsid w:val="001F5A39"/>
    <w:rsid w:val="00213A6C"/>
    <w:rsid w:val="00223EC6"/>
    <w:rsid w:val="00245107"/>
    <w:rsid w:val="00245FDC"/>
    <w:rsid w:val="002478A0"/>
    <w:rsid w:val="00250058"/>
    <w:rsid w:val="00254C1A"/>
    <w:rsid w:val="00263E9A"/>
    <w:rsid w:val="0026762A"/>
    <w:rsid w:val="002717E5"/>
    <w:rsid w:val="00282281"/>
    <w:rsid w:val="00287DF7"/>
    <w:rsid w:val="002A4843"/>
    <w:rsid w:val="002A5E20"/>
    <w:rsid w:val="002A6282"/>
    <w:rsid w:val="002B344C"/>
    <w:rsid w:val="002B5DB1"/>
    <w:rsid w:val="002D351F"/>
    <w:rsid w:val="002E3473"/>
    <w:rsid w:val="002E38FA"/>
    <w:rsid w:val="0030091E"/>
    <w:rsid w:val="00304180"/>
    <w:rsid w:val="0030765E"/>
    <w:rsid w:val="003235AE"/>
    <w:rsid w:val="003236E5"/>
    <w:rsid w:val="003273C8"/>
    <w:rsid w:val="00366D21"/>
    <w:rsid w:val="003821E4"/>
    <w:rsid w:val="003A386C"/>
    <w:rsid w:val="003A675A"/>
    <w:rsid w:val="003B1482"/>
    <w:rsid w:val="003B269C"/>
    <w:rsid w:val="003D7B6C"/>
    <w:rsid w:val="003E6A5D"/>
    <w:rsid w:val="003F61E1"/>
    <w:rsid w:val="00400CEB"/>
    <w:rsid w:val="0040194C"/>
    <w:rsid w:val="00403DFD"/>
    <w:rsid w:val="00410BE8"/>
    <w:rsid w:val="00440C93"/>
    <w:rsid w:val="004423FA"/>
    <w:rsid w:val="00451D0B"/>
    <w:rsid w:val="004547E4"/>
    <w:rsid w:val="00457DDE"/>
    <w:rsid w:val="00472B7F"/>
    <w:rsid w:val="00480B84"/>
    <w:rsid w:val="00497A0C"/>
    <w:rsid w:val="004A013B"/>
    <w:rsid w:val="004B64F9"/>
    <w:rsid w:val="004C0328"/>
    <w:rsid w:val="004C1A25"/>
    <w:rsid w:val="004E2CA7"/>
    <w:rsid w:val="004F31F3"/>
    <w:rsid w:val="00504D6F"/>
    <w:rsid w:val="00513939"/>
    <w:rsid w:val="00515991"/>
    <w:rsid w:val="005225EC"/>
    <w:rsid w:val="00525097"/>
    <w:rsid w:val="00535F36"/>
    <w:rsid w:val="005509B6"/>
    <w:rsid w:val="00555C6F"/>
    <w:rsid w:val="00562CE8"/>
    <w:rsid w:val="00565257"/>
    <w:rsid w:val="00571235"/>
    <w:rsid w:val="00577A36"/>
    <w:rsid w:val="00580CF2"/>
    <w:rsid w:val="005855A2"/>
    <w:rsid w:val="00590D3E"/>
    <w:rsid w:val="00593EBA"/>
    <w:rsid w:val="005B398E"/>
    <w:rsid w:val="005C03A7"/>
    <w:rsid w:val="005C5330"/>
    <w:rsid w:val="005F1F5F"/>
    <w:rsid w:val="005F4401"/>
    <w:rsid w:val="00632C10"/>
    <w:rsid w:val="00637BEF"/>
    <w:rsid w:val="00641AA0"/>
    <w:rsid w:val="0066376A"/>
    <w:rsid w:val="006668BB"/>
    <w:rsid w:val="00690698"/>
    <w:rsid w:val="00692363"/>
    <w:rsid w:val="00692BE7"/>
    <w:rsid w:val="006A2A3E"/>
    <w:rsid w:val="006A6480"/>
    <w:rsid w:val="006B69C3"/>
    <w:rsid w:val="006D5C74"/>
    <w:rsid w:val="006D62D1"/>
    <w:rsid w:val="006E103A"/>
    <w:rsid w:val="006E4A4B"/>
    <w:rsid w:val="006E5107"/>
    <w:rsid w:val="006F6661"/>
    <w:rsid w:val="00703106"/>
    <w:rsid w:val="00706C83"/>
    <w:rsid w:val="00732C3D"/>
    <w:rsid w:val="007459AE"/>
    <w:rsid w:val="007531A5"/>
    <w:rsid w:val="00771905"/>
    <w:rsid w:val="00771C9E"/>
    <w:rsid w:val="007A7153"/>
    <w:rsid w:val="007C14DF"/>
    <w:rsid w:val="007D2D83"/>
    <w:rsid w:val="007E5359"/>
    <w:rsid w:val="007E664D"/>
    <w:rsid w:val="0082045E"/>
    <w:rsid w:val="008222A3"/>
    <w:rsid w:val="008370F4"/>
    <w:rsid w:val="00857EE5"/>
    <w:rsid w:val="0087584C"/>
    <w:rsid w:val="00876489"/>
    <w:rsid w:val="00883D3C"/>
    <w:rsid w:val="00886CF2"/>
    <w:rsid w:val="00887957"/>
    <w:rsid w:val="008A71F1"/>
    <w:rsid w:val="008A7265"/>
    <w:rsid w:val="008B7729"/>
    <w:rsid w:val="008C2974"/>
    <w:rsid w:val="008E3CB5"/>
    <w:rsid w:val="008F3462"/>
    <w:rsid w:val="00900A49"/>
    <w:rsid w:val="009114A0"/>
    <w:rsid w:val="00912E14"/>
    <w:rsid w:val="009136C6"/>
    <w:rsid w:val="009237A6"/>
    <w:rsid w:val="00924F8D"/>
    <w:rsid w:val="00935932"/>
    <w:rsid w:val="0093690C"/>
    <w:rsid w:val="00937455"/>
    <w:rsid w:val="009420BE"/>
    <w:rsid w:val="009547DC"/>
    <w:rsid w:val="009604B5"/>
    <w:rsid w:val="009729CE"/>
    <w:rsid w:val="00993CB7"/>
    <w:rsid w:val="00994877"/>
    <w:rsid w:val="00996536"/>
    <w:rsid w:val="009A4292"/>
    <w:rsid w:val="009C19BB"/>
    <w:rsid w:val="009C202F"/>
    <w:rsid w:val="009C23F6"/>
    <w:rsid w:val="009C3BFE"/>
    <w:rsid w:val="009D0C7F"/>
    <w:rsid w:val="009D0EE3"/>
    <w:rsid w:val="009E3220"/>
    <w:rsid w:val="009F40B9"/>
    <w:rsid w:val="00A2494D"/>
    <w:rsid w:val="00A30D0F"/>
    <w:rsid w:val="00A47089"/>
    <w:rsid w:val="00A536A1"/>
    <w:rsid w:val="00A727BB"/>
    <w:rsid w:val="00AB0B7D"/>
    <w:rsid w:val="00AB3CAC"/>
    <w:rsid w:val="00AD5F2F"/>
    <w:rsid w:val="00AF497D"/>
    <w:rsid w:val="00B03ACF"/>
    <w:rsid w:val="00B23C78"/>
    <w:rsid w:val="00B46211"/>
    <w:rsid w:val="00B722B0"/>
    <w:rsid w:val="00B75BEC"/>
    <w:rsid w:val="00B858D5"/>
    <w:rsid w:val="00BA0085"/>
    <w:rsid w:val="00BA179A"/>
    <w:rsid w:val="00BA2D2D"/>
    <w:rsid w:val="00BE18F5"/>
    <w:rsid w:val="00C138C6"/>
    <w:rsid w:val="00C175BA"/>
    <w:rsid w:val="00C35564"/>
    <w:rsid w:val="00C61783"/>
    <w:rsid w:val="00C7111A"/>
    <w:rsid w:val="00C85517"/>
    <w:rsid w:val="00C945F7"/>
    <w:rsid w:val="00CA782E"/>
    <w:rsid w:val="00CB06FB"/>
    <w:rsid w:val="00CB0F9D"/>
    <w:rsid w:val="00CB1A2E"/>
    <w:rsid w:val="00CB1F70"/>
    <w:rsid w:val="00CB63C5"/>
    <w:rsid w:val="00CB6CC1"/>
    <w:rsid w:val="00CF4C05"/>
    <w:rsid w:val="00D0184E"/>
    <w:rsid w:val="00D05C47"/>
    <w:rsid w:val="00D126E7"/>
    <w:rsid w:val="00D30EED"/>
    <w:rsid w:val="00D36177"/>
    <w:rsid w:val="00D446A6"/>
    <w:rsid w:val="00D4626D"/>
    <w:rsid w:val="00D46A2F"/>
    <w:rsid w:val="00D55BE7"/>
    <w:rsid w:val="00D64CD9"/>
    <w:rsid w:val="00D65C8F"/>
    <w:rsid w:val="00D857CF"/>
    <w:rsid w:val="00D85848"/>
    <w:rsid w:val="00DB2CD0"/>
    <w:rsid w:val="00DB4BB4"/>
    <w:rsid w:val="00DB5416"/>
    <w:rsid w:val="00DC7881"/>
    <w:rsid w:val="00DE27DD"/>
    <w:rsid w:val="00DF7579"/>
    <w:rsid w:val="00E126C3"/>
    <w:rsid w:val="00E26105"/>
    <w:rsid w:val="00E269AF"/>
    <w:rsid w:val="00E343A6"/>
    <w:rsid w:val="00E41C95"/>
    <w:rsid w:val="00E443AC"/>
    <w:rsid w:val="00E47A1E"/>
    <w:rsid w:val="00E61E5A"/>
    <w:rsid w:val="00E7105F"/>
    <w:rsid w:val="00E7792F"/>
    <w:rsid w:val="00EA2FBA"/>
    <w:rsid w:val="00EB5D79"/>
    <w:rsid w:val="00ED503C"/>
    <w:rsid w:val="00EE37EC"/>
    <w:rsid w:val="00EE7C8F"/>
    <w:rsid w:val="00EF2DFA"/>
    <w:rsid w:val="00EF39A3"/>
    <w:rsid w:val="00EF4CF5"/>
    <w:rsid w:val="00EF77A2"/>
    <w:rsid w:val="00F313F6"/>
    <w:rsid w:val="00F5012D"/>
    <w:rsid w:val="00F66276"/>
    <w:rsid w:val="00F716E0"/>
    <w:rsid w:val="00F73093"/>
    <w:rsid w:val="00F76DF4"/>
    <w:rsid w:val="00F960D1"/>
    <w:rsid w:val="00FA03C4"/>
    <w:rsid w:val="00FA3D05"/>
    <w:rsid w:val="00FA3EEF"/>
    <w:rsid w:val="00FA5CC9"/>
    <w:rsid w:val="00FB0A2C"/>
    <w:rsid w:val="00FB1854"/>
    <w:rsid w:val="00FC54CA"/>
    <w:rsid w:val="00FC59F1"/>
    <w:rsid w:val="00FD4195"/>
    <w:rsid w:val="00FF1834"/>
    <w:rsid w:val="00FF2DB7"/>
    <w:rsid w:val="00FF53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773DF6A"/>
  <w15:chartTrackingRefBased/>
  <w15:docId w15:val="{CEEE0FAB-1E33-4051-A7D9-E467402E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6E7"/>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uiPriority w:val="9"/>
    <w:qFormat/>
    <w:rsid w:val="00D126E7"/>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126E7"/>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126E7"/>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D126E7"/>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D126E7"/>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D126E7"/>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D126E7"/>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D126E7"/>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D126E7"/>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126E7"/>
    <w:pPr>
      <w:keepNext/>
      <w:keepLines/>
      <w:suppressAutoHyphens/>
      <w:spacing w:line="270" w:lineRule="exact"/>
      <w:outlineLvl w:val="0"/>
    </w:pPr>
    <w:rPr>
      <w:b/>
      <w:sz w:val="24"/>
    </w:rPr>
  </w:style>
  <w:style w:type="paragraph" w:customStyle="1" w:styleId="HCH">
    <w:name w:val="_ H _CH"/>
    <w:basedOn w:val="H1"/>
    <w:next w:val="SingleTxt"/>
    <w:qFormat/>
    <w:rsid w:val="00D126E7"/>
    <w:pPr>
      <w:spacing w:line="300" w:lineRule="exact"/>
    </w:pPr>
    <w:rPr>
      <w:spacing w:val="-2"/>
      <w:sz w:val="28"/>
    </w:rPr>
  </w:style>
  <w:style w:type="paragraph" w:customStyle="1" w:styleId="HM">
    <w:name w:val="_ H __M"/>
    <w:basedOn w:val="HCH"/>
    <w:next w:val="Normal"/>
    <w:qFormat/>
    <w:rsid w:val="00D126E7"/>
    <w:pPr>
      <w:spacing w:line="360" w:lineRule="exact"/>
    </w:pPr>
    <w:rPr>
      <w:spacing w:val="-3"/>
      <w:w w:val="99"/>
      <w:sz w:val="34"/>
    </w:rPr>
  </w:style>
  <w:style w:type="paragraph" w:customStyle="1" w:styleId="H23">
    <w:name w:val="_ H_2/3"/>
    <w:basedOn w:val="H1"/>
    <w:next w:val="SingleTxt"/>
    <w:qFormat/>
    <w:rsid w:val="00D126E7"/>
    <w:pPr>
      <w:spacing w:line="240" w:lineRule="exact"/>
      <w:outlineLvl w:val="1"/>
    </w:pPr>
    <w:rPr>
      <w:spacing w:val="2"/>
      <w:sz w:val="20"/>
    </w:rPr>
  </w:style>
  <w:style w:type="paragraph" w:customStyle="1" w:styleId="H4">
    <w:name w:val="_ H_4"/>
    <w:basedOn w:val="Normal"/>
    <w:next w:val="SingleTxt"/>
    <w:qFormat/>
    <w:rsid w:val="00D126E7"/>
    <w:pPr>
      <w:keepNext/>
      <w:keepLines/>
      <w:tabs>
        <w:tab w:val="right" w:pos="360"/>
      </w:tabs>
      <w:suppressAutoHyphens/>
      <w:outlineLvl w:val="3"/>
    </w:pPr>
    <w:rPr>
      <w:i/>
      <w:spacing w:val="3"/>
    </w:rPr>
  </w:style>
  <w:style w:type="paragraph" w:customStyle="1" w:styleId="H56">
    <w:name w:val="_ H_5/6"/>
    <w:basedOn w:val="Normal"/>
    <w:next w:val="Normal"/>
    <w:qFormat/>
    <w:rsid w:val="00D126E7"/>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126E7"/>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126E7"/>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126E7"/>
    <w:pPr>
      <w:spacing w:line="540" w:lineRule="exact"/>
    </w:pPr>
    <w:rPr>
      <w:spacing w:val="-8"/>
      <w:w w:val="96"/>
      <w:sz w:val="57"/>
    </w:rPr>
  </w:style>
  <w:style w:type="paragraph" w:customStyle="1" w:styleId="SS">
    <w:name w:val="__S_S"/>
    <w:basedOn w:val="HCH"/>
    <w:next w:val="Normal"/>
    <w:qFormat/>
    <w:rsid w:val="00D126E7"/>
    <w:pPr>
      <w:ind w:left="1267" w:right="1267"/>
    </w:pPr>
  </w:style>
  <w:style w:type="paragraph" w:customStyle="1" w:styleId="SingleTxt">
    <w:name w:val="__Single Txt"/>
    <w:basedOn w:val="Normal"/>
    <w:qFormat/>
    <w:rsid w:val="00D126E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126E7"/>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D126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126E7"/>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126E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126E7"/>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126E7"/>
    <w:pPr>
      <w:numPr>
        <w:numId w:val="1"/>
      </w:numPr>
      <w:spacing w:after="120"/>
      <w:ind w:right="1267"/>
      <w:jc w:val="both"/>
    </w:pPr>
  </w:style>
  <w:style w:type="paragraph" w:customStyle="1" w:styleId="Bullet2">
    <w:name w:val="Bullet 2"/>
    <w:basedOn w:val="Normal"/>
    <w:qFormat/>
    <w:rsid w:val="00D126E7"/>
    <w:pPr>
      <w:numPr>
        <w:numId w:val="2"/>
      </w:numPr>
      <w:spacing w:after="120"/>
      <w:ind w:right="1264"/>
      <w:jc w:val="both"/>
    </w:pPr>
  </w:style>
  <w:style w:type="paragraph" w:customStyle="1" w:styleId="Bullet3">
    <w:name w:val="Bullet 3"/>
    <w:basedOn w:val="SingleTxt"/>
    <w:qFormat/>
    <w:rsid w:val="00D126E7"/>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126E7"/>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D126E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D126E7"/>
    <w:pPr>
      <w:spacing w:line="210" w:lineRule="exact"/>
    </w:pPr>
    <w:rPr>
      <w:sz w:val="17"/>
      <w:szCs w:val="20"/>
    </w:rPr>
  </w:style>
  <w:style w:type="character" w:customStyle="1" w:styleId="EndnoteTextChar">
    <w:name w:val="Endnote Text Char"/>
    <w:aliases w:val="2_G Char"/>
    <w:link w:val="EndnoteText"/>
    <w:rsid w:val="00D126E7"/>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uiPriority w:val="99"/>
    <w:qFormat/>
    <w:rsid w:val="00D126E7"/>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uiPriority w:val="99"/>
    <w:rsid w:val="00D126E7"/>
    <w:rPr>
      <w:rFonts w:ascii="Times New Roman" w:eastAsiaTheme="minorHAnsi" w:hAnsi="Times New Roman" w:cs="Times New Roman"/>
      <w:b/>
      <w:spacing w:val="3"/>
      <w:w w:val="105"/>
      <w:sz w:val="17"/>
      <w:lang w:val="en-US" w:eastAsia="en-US"/>
    </w:rPr>
  </w:style>
  <w:style w:type="character" w:styleId="FootnoteReference">
    <w:name w:val="footnote reference"/>
    <w:aliases w:val="4_G"/>
    <w:uiPriority w:val="99"/>
    <w:qFormat/>
    <w:rsid w:val="00D126E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D126E7"/>
    <w:pPr>
      <w:spacing w:line="210" w:lineRule="exact"/>
    </w:pPr>
    <w:rPr>
      <w:sz w:val="17"/>
      <w:szCs w:val="20"/>
    </w:rPr>
  </w:style>
  <w:style w:type="character" w:customStyle="1" w:styleId="FootnoteTextChar">
    <w:name w:val="Footnote Text Char"/>
    <w:aliases w:val="5_G Char"/>
    <w:link w:val="FootnoteText"/>
    <w:uiPriority w:val="99"/>
    <w:rsid w:val="00D126E7"/>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qFormat/>
    <w:rsid w:val="00D126E7"/>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D126E7"/>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uiPriority w:val="9"/>
    <w:rsid w:val="00D126E7"/>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126E7"/>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126E7"/>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126E7"/>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D126E7"/>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D126E7"/>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D126E7"/>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D126E7"/>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semiHidden/>
    <w:rsid w:val="00D126E7"/>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126E7"/>
    <w:rPr>
      <w:sz w:val="14"/>
    </w:rPr>
  </w:style>
  <w:style w:type="paragraph" w:styleId="ListParagraph">
    <w:name w:val="List Paragraph"/>
    <w:aliases w:val="References,Bullets,Liste couleur - Accent 11,Table/Figure Heading,Medium Grid 1 - Accent 21,Liste 1,Numbered List Paragraph,ReferencesCxSpLast,List Paragraph nowy,List Paragraph (numbered (a)),Tableau Adere,figu"/>
    <w:basedOn w:val="Normal"/>
    <w:link w:val="ListParagraphChar"/>
    <w:uiPriority w:val="34"/>
    <w:qFormat/>
    <w:rsid w:val="00D126E7"/>
    <w:pPr>
      <w:ind w:left="720"/>
      <w:contextualSpacing/>
    </w:pPr>
  </w:style>
  <w:style w:type="paragraph" w:styleId="NoSpacing">
    <w:name w:val="No Spacing"/>
    <w:uiPriority w:val="1"/>
    <w:qFormat/>
    <w:rsid w:val="00D126E7"/>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126E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126E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126E7"/>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126E7"/>
    <w:pPr>
      <w:tabs>
        <w:tab w:val="right" w:pos="9965"/>
      </w:tabs>
      <w:spacing w:line="210" w:lineRule="exact"/>
    </w:pPr>
    <w:rPr>
      <w:spacing w:val="5"/>
      <w:w w:val="104"/>
      <w:sz w:val="17"/>
    </w:rPr>
  </w:style>
  <w:style w:type="paragraph" w:customStyle="1" w:styleId="SmallX">
    <w:name w:val="SmallX"/>
    <w:basedOn w:val="Small"/>
    <w:next w:val="Normal"/>
    <w:qFormat/>
    <w:rsid w:val="00D126E7"/>
    <w:pPr>
      <w:spacing w:line="180" w:lineRule="exact"/>
      <w:jc w:val="right"/>
    </w:pPr>
    <w:rPr>
      <w:spacing w:val="6"/>
      <w:w w:val="106"/>
      <w:sz w:val="14"/>
    </w:rPr>
  </w:style>
  <w:style w:type="character" w:styleId="Strong">
    <w:name w:val="Strong"/>
    <w:uiPriority w:val="22"/>
    <w:qFormat/>
    <w:rsid w:val="00D126E7"/>
    <w:rPr>
      <w:b/>
      <w:bCs/>
    </w:rPr>
  </w:style>
  <w:style w:type="paragraph" w:customStyle="1" w:styleId="Style1">
    <w:name w:val="Style1"/>
    <w:basedOn w:val="Normal"/>
    <w:qFormat/>
    <w:rsid w:val="00D126E7"/>
  </w:style>
  <w:style w:type="paragraph" w:customStyle="1" w:styleId="Style2">
    <w:name w:val="Style2"/>
    <w:basedOn w:val="Normal"/>
    <w:autoRedefine/>
    <w:qFormat/>
    <w:rsid w:val="00D126E7"/>
  </w:style>
  <w:style w:type="paragraph" w:customStyle="1" w:styleId="TitleHCH">
    <w:name w:val="Title_H_CH"/>
    <w:basedOn w:val="H1"/>
    <w:next w:val="Normal"/>
    <w:qFormat/>
    <w:rsid w:val="00D126E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126E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126E7"/>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D36177"/>
    <w:rPr>
      <w:sz w:val="16"/>
      <w:szCs w:val="16"/>
    </w:rPr>
  </w:style>
  <w:style w:type="paragraph" w:styleId="CommentText">
    <w:name w:val="annotation text"/>
    <w:basedOn w:val="Normal"/>
    <w:link w:val="CommentTextChar"/>
    <w:uiPriority w:val="99"/>
    <w:semiHidden/>
    <w:unhideWhenUsed/>
    <w:rsid w:val="00D36177"/>
    <w:pPr>
      <w:spacing w:line="240" w:lineRule="auto"/>
    </w:pPr>
    <w:rPr>
      <w:szCs w:val="20"/>
    </w:rPr>
  </w:style>
  <w:style w:type="character" w:customStyle="1" w:styleId="CommentTextChar">
    <w:name w:val="Comment Text Char"/>
    <w:basedOn w:val="DefaultParagraphFont"/>
    <w:link w:val="CommentText"/>
    <w:semiHidden/>
    <w:rsid w:val="00D36177"/>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semiHidden/>
    <w:unhideWhenUsed/>
    <w:rsid w:val="00D36177"/>
    <w:rPr>
      <w:b/>
      <w:bCs/>
    </w:rPr>
  </w:style>
  <w:style w:type="character" w:customStyle="1" w:styleId="CommentSubjectChar">
    <w:name w:val="Comment Subject Char"/>
    <w:basedOn w:val="CommentTextChar"/>
    <w:link w:val="CommentSubject"/>
    <w:semiHidden/>
    <w:rsid w:val="00D36177"/>
    <w:rPr>
      <w:rFonts w:ascii="Times New Roman" w:eastAsiaTheme="minorHAnsi" w:hAnsi="Times New Roman" w:cs="Times New Roman"/>
      <w:b/>
      <w:bCs/>
      <w:spacing w:val="4"/>
      <w:w w:val="103"/>
      <w:kern w:val="14"/>
      <w:sz w:val="20"/>
      <w:szCs w:val="20"/>
      <w:lang w:val="fr-CA" w:eastAsia="en-US"/>
    </w:rPr>
  </w:style>
  <w:style w:type="paragraph" w:customStyle="1" w:styleId="SingleTxtG">
    <w:name w:val="_ Single Txt_G"/>
    <w:basedOn w:val="Normal"/>
    <w:link w:val="SingleTxtGChar"/>
    <w:qFormat/>
    <w:rsid w:val="00C945F7"/>
    <w:pPr>
      <w:suppressAutoHyphens/>
      <w:spacing w:after="120" w:line="240" w:lineRule="atLeast"/>
      <w:ind w:left="1134" w:right="1134"/>
      <w:jc w:val="both"/>
    </w:pPr>
    <w:rPr>
      <w:rFonts w:eastAsia="Times New Roman"/>
      <w:spacing w:val="0"/>
      <w:w w:val="100"/>
      <w:kern w:val="0"/>
      <w:szCs w:val="20"/>
      <w:lang w:val="fr-CH"/>
    </w:rPr>
  </w:style>
  <w:style w:type="paragraph" w:customStyle="1" w:styleId="HMG">
    <w:name w:val="_ H __M_G"/>
    <w:basedOn w:val="Normal"/>
    <w:next w:val="Normal"/>
    <w:qFormat/>
    <w:rsid w:val="00C945F7"/>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fr-CH"/>
    </w:rPr>
  </w:style>
  <w:style w:type="paragraph" w:customStyle="1" w:styleId="HChG">
    <w:name w:val="_ H _Ch_G"/>
    <w:basedOn w:val="Normal"/>
    <w:next w:val="Normal"/>
    <w:link w:val="HChGChar"/>
    <w:qFormat/>
    <w:rsid w:val="00C945F7"/>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fr-CH"/>
    </w:rPr>
  </w:style>
  <w:style w:type="character" w:styleId="PageNumber">
    <w:name w:val="page number"/>
    <w:aliases w:val="7_G"/>
    <w:basedOn w:val="DefaultParagraphFont"/>
    <w:qFormat/>
    <w:rsid w:val="00C945F7"/>
    <w:rPr>
      <w:rFonts w:ascii="Times New Roman" w:hAnsi="Times New Roman"/>
      <w:b/>
      <w:sz w:val="18"/>
    </w:rPr>
  </w:style>
  <w:style w:type="paragraph" w:customStyle="1" w:styleId="SMG">
    <w:name w:val="__S_M_G"/>
    <w:basedOn w:val="Normal"/>
    <w:next w:val="Normal"/>
    <w:rsid w:val="00C945F7"/>
    <w:pPr>
      <w:keepNext/>
      <w:keepLines/>
      <w:suppressAutoHyphens/>
      <w:spacing w:before="240" w:after="240" w:line="420" w:lineRule="exact"/>
      <w:ind w:left="1134" w:right="1134"/>
    </w:pPr>
    <w:rPr>
      <w:rFonts w:eastAsia="Times New Roman"/>
      <w:b/>
      <w:spacing w:val="0"/>
      <w:w w:val="100"/>
      <w:kern w:val="0"/>
      <w:sz w:val="40"/>
      <w:szCs w:val="20"/>
      <w:lang w:val="fr-CH"/>
    </w:rPr>
  </w:style>
  <w:style w:type="paragraph" w:customStyle="1" w:styleId="SLG">
    <w:name w:val="__S_L_G"/>
    <w:basedOn w:val="Normal"/>
    <w:next w:val="Normal"/>
    <w:rsid w:val="00C945F7"/>
    <w:pPr>
      <w:keepNext/>
      <w:keepLines/>
      <w:suppressAutoHyphens/>
      <w:spacing w:before="240" w:after="240" w:line="580" w:lineRule="exact"/>
      <w:ind w:left="1134" w:right="1134"/>
    </w:pPr>
    <w:rPr>
      <w:rFonts w:eastAsia="Times New Roman"/>
      <w:b/>
      <w:spacing w:val="0"/>
      <w:w w:val="100"/>
      <w:kern w:val="0"/>
      <w:sz w:val="56"/>
      <w:szCs w:val="20"/>
      <w:lang w:val="fr-CH"/>
    </w:rPr>
  </w:style>
  <w:style w:type="paragraph" w:customStyle="1" w:styleId="SSG">
    <w:name w:val="__S_S_G"/>
    <w:basedOn w:val="Normal"/>
    <w:next w:val="Normal"/>
    <w:rsid w:val="00C945F7"/>
    <w:pPr>
      <w:keepNext/>
      <w:keepLines/>
      <w:suppressAutoHyphens/>
      <w:spacing w:before="240" w:after="240" w:line="300" w:lineRule="exact"/>
      <w:ind w:left="1134" w:right="1134"/>
    </w:pPr>
    <w:rPr>
      <w:rFonts w:eastAsia="Times New Roman"/>
      <w:b/>
      <w:spacing w:val="0"/>
      <w:w w:val="100"/>
      <w:kern w:val="0"/>
      <w:sz w:val="28"/>
      <w:szCs w:val="20"/>
      <w:lang w:val="fr-CH"/>
    </w:rPr>
  </w:style>
  <w:style w:type="paragraph" w:customStyle="1" w:styleId="XLargeG">
    <w:name w:val="__XLarge_G"/>
    <w:basedOn w:val="Normal"/>
    <w:next w:val="Normal"/>
    <w:rsid w:val="00C945F7"/>
    <w:pPr>
      <w:keepNext/>
      <w:keepLines/>
      <w:suppressAutoHyphens/>
      <w:spacing w:before="240" w:after="240" w:line="420" w:lineRule="exact"/>
      <w:ind w:left="1134" w:right="1134"/>
    </w:pPr>
    <w:rPr>
      <w:rFonts w:eastAsia="Times New Roman"/>
      <w:b/>
      <w:spacing w:val="0"/>
      <w:w w:val="100"/>
      <w:kern w:val="0"/>
      <w:sz w:val="40"/>
      <w:szCs w:val="20"/>
      <w:lang w:val="fr-CH"/>
    </w:rPr>
  </w:style>
  <w:style w:type="paragraph" w:customStyle="1" w:styleId="H56G">
    <w:name w:val="_ H_5/6_G"/>
    <w:basedOn w:val="Normal"/>
    <w:next w:val="Normal"/>
    <w:qFormat/>
    <w:rsid w:val="00C945F7"/>
    <w:pPr>
      <w:keepNext/>
      <w:keepLines/>
      <w:tabs>
        <w:tab w:val="right" w:pos="851"/>
      </w:tabs>
      <w:suppressAutoHyphens/>
      <w:spacing w:before="240" w:after="120"/>
      <w:ind w:left="1134" w:right="1134" w:hanging="1134"/>
    </w:pPr>
    <w:rPr>
      <w:rFonts w:eastAsia="Times New Roman"/>
      <w:spacing w:val="0"/>
      <w:w w:val="100"/>
      <w:kern w:val="0"/>
      <w:szCs w:val="20"/>
      <w:lang w:val="fr-CH"/>
    </w:rPr>
  </w:style>
  <w:style w:type="paragraph" w:customStyle="1" w:styleId="H1G">
    <w:name w:val="_ H_1_G"/>
    <w:basedOn w:val="Normal"/>
    <w:next w:val="Normal"/>
    <w:link w:val="H1GChar"/>
    <w:qFormat/>
    <w:rsid w:val="00C945F7"/>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fr-CH"/>
    </w:rPr>
  </w:style>
  <w:style w:type="paragraph" w:customStyle="1" w:styleId="H23G">
    <w:name w:val="_ H_2/3_G"/>
    <w:basedOn w:val="Normal"/>
    <w:next w:val="Normal"/>
    <w:link w:val="H23GChar"/>
    <w:qFormat/>
    <w:rsid w:val="00C945F7"/>
    <w:pPr>
      <w:keepNext/>
      <w:keepLines/>
      <w:tabs>
        <w:tab w:val="right" w:pos="851"/>
      </w:tabs>
      <w:suppressAutoHyphens/>
      <w:spacing w:before="240" w:after="120"/>
      <w:ind w:left="1134" w:right="1134" w:hanging="1134"/>
    </w:pPr>
    <w:rPr>
      <w:rFonts w:eastAsia="Times New Roman"/>
      <w:b/>
      <w:spacing w:val="0"/>
      <w:w w:val="100"/>
      <w:kern w:val="0"/>
      <w:szCs w:val="20"/>
      <w:lang w:val="fr-CH"/>
    </w:rPr>
  </w:style>
  <w:style w:type="paragraph" w:customStyle="1" w:styleId="H4G">
    <w:name w:val="_ H_4_G"/>
    <w:basedOn w:val="Normal"/>
    <w:next w:val="Normal"/>
    <w:qFormat/>
    <w:rsid w:val="00C945F7"/>
    <w:pPr>
      <w:keepNext/>
      <w:keepLines/>
      <w:tabs>
        <w:tab w:val="right" w:pos="851"/>
      </w:tabs>
      <w:suppressAutoHyphens/>
      <w:spacing w:before="240" w:after="120"/>
      <w:ind w:left="1134" w:right="1134" w:hanging="1134"/>
    </w:pPr>
    <w:rPr>
      <w:rFonts w:eastAsia="Times New Roman"/>
      <w:i/>
      <w:spacing w:val="0"/>
      <w:w w:val="100"/>
      <w:kern w:val="0"/>
      <w:szCs w:val="20"/>
      <w:lang w:val="fr-CH"/>
    </w:rPr>
  </w:style>
  <w:style w:type="paragraph" w:customStyle="1" w:styleId="Bullet1G">
    <w:name w:val="_Bullet 1_G"/>
    <w:basedOn w:val="Normal"/>
    <w:qFormat/>
    <w:rsid w:val="00C945F7"/>
    <w:pPr>
      <w:numPr>
        <w:numId w:val="5"/>
      </w:numPr>
      <w:suppressAutoHyphens/>
      <w:spacing w:after="120" w:line="240" w:lineRule="atLeast"/>
      <w:ind w:right="1134"/>
      <w:jc w:val="both"/>
    </w:pPr>
    <w:rPr>
      <w:rFonts w:eastAsia="Times New Roman"/>
      <w:spacing w:val="0"/>
      <w:w w:val="100"/>
      <w:kern w:val="0"/>
      <w:szCs w:val="20"/>
      <w:lang w:val="fr-CH"/>
    </w:rPr>
  </w:style>
  <w:style w:type="character" w:styleId="Hyperlink">
    <w:name w:val="Hyperlink"/>
    <w:basedOn w:val="DefaultParagraphFont"/>
    <w:uiPriority w:val="99"/>
    <w:rsid w:val="00C945F7"/>
    <w:rPr>
      <w:color w:val="0000FF"/>
      <w:u w:val="none"/>
    </w:rPr>
  </w:style>
  <w:style w:type="paragraph" w:customStyle="1" w:styleId="Bullet2G">
    <w:name w:val="_Bullet 2_G"/>
    <w:basedOn w:val="Normal"/>
    <w:qFormat/>
    <w:rsid w:val="00C945F7"/>
    <w:pPr>
      <w:numPr>
        <w:numId w:val="6"/>
      </w:numPr>
      <w:suppressAutoHyphens/>
      <w:spacing w:after="120" w:line="240" w:lineRule="atLeast"/>
      <w:ind w:right="1134"/>
      <w:jc w:val="both"/>
    </w:pPr>
    <w:rPr>
      <w:rFonts w:eastAsia="Times New Roman"/>
      <w:spacing w:val="0"/>
      <w:w w:val="100"/>
      <w:kern w:val="0"/>
      <w:szCs w:val="20"/>
      <w:lang w:val="fr-CH"/>
    </w:rPr>
  </w:style>
  <w:style w:type="table" w:styleId="TableGrid">
    <w:name w:val="Table Grid"/>
    <w:basedOn w:val="TableNormal"/>
    <w:uiPriority w:val="39"/>
    <w:rsid w:val="00C945F7"/>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C945F7"/>
    <w:rPr>
      <w:color w:val="0000FF"/>
      <w:u w:val="none"/>
    </w:rPr>
  </w:style>
  <w:style w:type="paragraph" w:customStyle="1" w:styleId="ParNoG">
    <w:name w:val="_ParNo_G"/>
    <w:basedOn w:val="SingleTxtG"/>
    <w:qFormat/>
    <w:rsid w:val="00C945F7"/>
    <w:pPr>
      <w:numPr>
        <w:numId w:val="7"/>
      </w:numPr>
      <w:tabs>
        <w:tab w:val="clear" w:pos="1701"/>
      </w:tabs>
      <w:kinsoku w:val="0"/>
      <w:overflowPunct w:val="0"/>
      <w:autoSpaceDE w:val="0"/>
      <w:autoSpaceDN w:val="0"/>
      <w:adjustRightInd w:val="0"/>
      <w:snapToGrid w:val="0"/>
      <w:ind w:left="3283" w:hanging="360"/>
    </w:pPr>
  </w:style>
  <w:style w:type="character" w:customStyle="1" w:styleId="SingleTxtGChar">
    <w:name w:val="_ Single Txt_G Char"/>
    <w:link w:val="SingleTxtG"/>
    <w:rsid w:val="00C945F7"/>
    <w:rPr>
      <w:rFonts w:ascii="Times New Roman" w:eastAsia="Times New Roman" w:hAnsi="Times New Roman" w:cs="Times New Roman"/>
      <w:sz w:val="20"/>
      <w:szCs w:val="20"/>
      <w:lang w:val="fr-CH" w:eastAsia="en-US"/>
    </w:rPr>
  </w:style>
  <w:style w:type="character" w:customStyle="1" w:styleId="HChGChar">
    <w:name w:val="_ H _Ch_G Char"/>
    <w:link w:val="HChG"/>
    <w:rsid w:val="00C945F7"/>
    <w:rPr>
      <w:rFonts w:ascii="Times New Roman" w:eastAsia="Times New Roman" w:hAnsi="Times New Roman" w:cs="Times New Roman"/>
      <w:b/>
      <w:sz w:val="28"/>
      <w:szCs w:val="20"/>
      <w:lang w:val="fr-CH" w:eastAsia="en-US"/>
    </w:rPr>
  </w:style>
  <w:style w:type="character" w:customStyle="1" w:styleId="H1GChar">
    <w:name w:val="_ H_1_G Char"/>
    <w:link w:val="H1G"/>
    <w:locked/>
    <w:rsid w:val="00C945F7"/>
    <w:rPr>
      <w:rFonts w:ascii="Times New Roman" w:eastAsia="Times New Roman" w:hAnsi="Times New Roman" w:cs="Times New Roman"/>
      <w:b/>
      <w:sz w:val="24"/>
      <w:szCs w:val="20"/>
      <w:lang w:val="fr-CH" w:eastAsia="en-US"/>
    </w:rPr>
  </w:style>
  <w:style w:type="character" w:customStyle="1" w:styleId="H23GChar">
    <w:name w:val="_ H_2/3_G Char"/>
    <w:link w:val="H23G"/>
    <w:locked/>
    <w:rsid w:val="00C945F7"/>
    <w:rPr>
      <w:rFonts w:ascii="Times New Roman" w:eastAsia="Times New Roman" w:hAnsi="Times New Roman" w:cs="Times New Roman"/>
      <w:b/>
      <w:sz w:val="20"/>
      <w:szCs w:val="20"/>
      <w:lang w:val="fr-CH" w:eastAsia="en-US"/>
    </w:rPr>
  </w:style>
  <w:style w:type="character" w:customStyle="1" w:styleId="CommentTextChar1">
    <w:name w:val="Comment Text Char1"/>
    <w:basedOn w:val="DefaultParagraphFont"/>
    <w:uiPriority w:val="99"/>
    <w:semiHidden/>
    <w:rsid w:val="00C945F7"/>
    <w:rPr>
      <w:lang w:val="en-GB" w:eastAsia="en-US"/>
    </w:rPr>
  </w:style>
  <w:style w:type="character" w:styleId="HTMLCode">
    <w:name w:val="HTML Code"/>
    <w:basedOn w:val="DefaultParagraphFont"/>
    <w:semiHidden/>
    <w:rsid w:val="00C945F7"/>
    <w:rPr>
      <w:rFonts w:ascii="Courier New" w:hAnsi="Courier New" w:cs="Courier New"/>
      <w:sz w:val="20"/>
      <w:szCs w:val="20"/>
    </w:rPr>
  </w:style>
  <w:style w:type="paragraph" w:styleId="Revision">
    <w:name w:val="Revision"/>
    <w:hidden/>
    <w:uiPriority w:val="99"/>
    <w:semiHidden/>
    <w:rsid w:val="00B722B0"/>
    <w:pPr>
      <w:spacing w:after="0" w:line="240" w:lineRule="auto"/>
    </w:pPr>
    <w:rPr>
      <w:rFonts w:ascii="Times New Roman" w:eastAsiaTheme="minorHAnsi" w:hAnsi="Times New Roman" w:cs="Times New Roman"/>
      <w:spacing w:val="4"/>
      <w:w w:val="103"/>
      <w:kern w:val="14"/>
      <w:sz w:val="20"/>
      <w:lang w:val="fr-CA" w:eastAsia="en-US"/>
    </w:rPr>
  </w:style>
  <w:style w:type="character" w:customStyle="1" w:styleId="ListParagraphChar">
    <w:name w:val="List Paragraph Char"/>
    <w:aliases w:val="References Char,Bullets Char,Liste couleur - Accent 11 Char,Table/Figure Heading Char,Medium Grid 1 - Accent 21 Char,Liste 1 Char,Numbered List Paragraph Char,ReferencesCxSpLast Char,List Paragraph nowy Char,Tableau Adere Char"/>
    <w:link w:val="ListParagraph"/>
    <w:uiPriority w:val="34"/>
    <w:qFormat/>
    <w:rsid w:val="00EE7C8F"/>
    <w:rPr>
      <w:rFonts w:ascii="Times New Roman" w:eastAsiaTheme="minorHAnsi" w:hAnsi="Times New Roman" w:cs="Times New Roman"/>
      <w:spacing w:val="4"/>
      <w:w w:val="103"/>
      <w:kern w:val="14"/>
      <w:sz w:val="20"/>
      <w:lang w:val="fr-CA" w:eastAsia="en-US"/>
    </w:rPr>
  </w:style>
  <w:style w:type="paragraph" w:styleId="NormalWeb">
    <w:name w:val="Normal (Web)"/>
    <w:basedOn w:val="Normal"/>
    <w:uiPriority w:val="99"/>
    <w:unhideWhenUsed/>
    <w:rsid w:val="00EE7C8F"/>
    <w:pPr>
      <w:spacing w:before="100" w:beforeAutospacing="1" w:after="100" w:afterAutospacing="1" w:line="240" w:lineRule="auto"/>
    </w:pPr>
    <w:rPr>
      <w:rFonts w:eastAsia="Times New Roman"/>
      <w:spacing w:val="0"/>
      <w:w w:val="100"/>
      <w:kern w:val="0"/>
      <w:sz w:val="24"/>
      <w:szCs w:val="24"/>
      <w:lang w:val="fr-FR" w:eastAsia="fr-FR"/>
    </w:rPr>
  </w:style>
  <w:style w:type="paragraph" w:customStyle="1" w:styleId="Default">
    <w:name w:val="Default"/>
    <w:rsid w:val="00EE7C8F"/>
    <w:pPr>
      <w:autoSpaceDE w:val="0"/>
      <w:autoSpaceDN w:val="0"/>
      <w:adjustRightInd w:val="0"/>
      <w:spacing w:after="0" w:line="240" w:lineRule="auto"/>
    </w:pPr>
    <w:rPr>
      <w:rFonts w:ascii="Times New Roman" w:eastAsiaTheme="minorHAnsi" w:hAnsi="Times New Roman" w:cs="Times New Roman"/>
      <w:color w:val="000000"/>
      <w:sz w:val="24"/>
      <w:szCs w:val="24"/>
      <w:lang w:val="fr-FR" w:eastAsia="en-US"/>
    </w:rPr>
  </w:style>
  <w:style w:type="character" w:customStyle="1" w:styleId="ge">
    <w:name w:val="g_e"/>
    <w:basedOn w:val="DefaultParagraphFont"/>
    <w:rsid w:val="00EE7C8F"/>
  </w:style>
  <w:style w:type="character" w:customStyle="1" w:styleId="highlight">
    <w:name w:val="highlight"/>
    <w:basedOn w:val="DefaultParagraphFont"/>
    <w:rsid w:val="00EE7C8F"/>
  </w:style>
  <w:style w:type="paragraph" w:customStyle="1" w:styleId="spip">
    <w:name w:val="spip"/>
    <w:basedOn w:val="Normal"/>
    <w:rsid w:val="00EE7C8F"/>
    <w:pPr>
      <w:spacing w:before="45" w:after="45" w:line="240" w:lineRule="auto"/>
      <w:ind w:left="75" w:right="75"/>
    </w:pPr>
    <w:rPr>
      <w:rFonts w:ascii="Tahoma" w:eastAsia="Times New Roman" w:hAnsi="Tahoma" w:cs="Tahoma"/>
      <w:color w:val="000000"/>
      <w:spacing w:val="0"/>
      <w:w w:val="100"/>
      <w:kern w:val="0"/>
      <w:sz w:val="17"/>
      <w:szCs w:val="17"/>
      <w:lang w:val="fr-FR" w:eastAsia="fr-FR"/>
    </w:rPr>
  </w:style>
  <w:style w:type="paragraph" w:customStyle="1" w:styleId="Style">
    <w:name w:val="Style"/>
    <w:rsid w:val="00EE7C8F"/>
    <w:pPr>
      <w:widowControl w:val="0"/>
      <w:autoSpaceDE w:val="0"/>
      <w:autoSpaceDN w:val="0"/>
      <w:adjustRightInd w:val="0"/>
      <w:spacing w:after="0" w:line="240" w:lineRule="auto"/>
    </w:pPr>
    <w:rPr>
      <w:rFonts w:ascii="Arial" w:eastAsia="Times New Roman" w:hAnsi="Arial" w:cs="Arial"/>
      <w:sz w:val="24"/>
      <w:szCs w:val="24"/>
      <w:lang w:val="fr-FR" w:eastAsia="fr-FR"/>
    </w:rPr>
  </w:style>
  <w:style w:type="paragraph" w:styleId="TOC1">
    <w:name w:val="toc 1"/>
    <w:basedOn w:val="Normal"/>
    <w:next w:val="Normal"/>
    <w:autoRedefine/>
    <w:uiPriority w:val="39"/>
    <w:unhideWhenUsed/>
    <w:rsid w:val="00EE7C8F"/>
    <w:pPr>
      <w:spacing w:before="120" w:line="259" w:lineRule="auto"/>
    </w:pPr>
    <w:rPr>
      <w:rFonts w:asciiTheme="minorHAnsi" w:hAnsiTheme="minorHAnsi" w:cstheme="minorBidi"/>
      <w:b/>
      <w:caps/>
      <w:spacing w:val="0"/>
      <w:w w:val="100"/>
      <w:kern w:val="0"/>
      <w:sz w:val="22"/>
      <w:lang w:val="fr-FR"/>
    </w:rPr>
  </w:style>
  <w:style w:type="paragraph" w:styleId="TOC2">
    <w:name w:val="toc 2"/>
    <w:basedOn w:val="Normal"/>
    <w:next w:val="Normal"/>
    <w:autoRedefine/>
    <w:uiPriority w:val="39"/>
    <w:unhideWhenUsed/>
    <w:rsid w:val="00EE7C8F"/>
    <w:pPr>
      <w:spacing w:line="259" w:lineRule="auto"/>
      <w:ind w:left="220"/>
    </w:pPr>
    <w:rPr>
      <w:rFonts w:asciiTheme="minorHAnsi" w:hAnsiTheme="minorHAnsi" w:cstheme="minorBidi"/>
      <w:smallCaps/>
      <w:spacing w:val="0"/>
      <w:w w:val="100"/>
      <w:kern w:val="0"/>
      <w:sz w:val="22"/>
      <w:lang w:val="fr-FR"/>
    </w:rPr>
  </w:style>
  <w:style w:type="paragraph" w:styleId="TOC3">
    <w:name w:val="toc 3"/>
    <w:basedOn w:val="Normal"/>
    <w:next w:val="Normal"/>
    <w:autoRedefine/>
    <w:uiPriority w:val="39"/>
    <w:unhideWhenUsed/>
    <w:rsid w:val="00EE7C8F"/>
    <w:pPr>
      <w:spacing w:line="259" w:lineRule="auto"/>
      <w:ind w:left="440"/>
    </w:pPr>
    <w:rPr>
      <w:rFonts w:asciiTheme="minorHAnsi" w:hAnsiTheme="minorHAnsi" w:cstheme="minorBidi"/>
      <w:i/>
      <w:spacing w:val="0"/>
      <w:w w:val="100"/>
      <w:kern w:val="0"/>
      <w:sz w:val="22"/>
      <w:lang w:val="fr-FR"/>
    </w:rPr>
  </w:style>
  <w:style w:type="paragraph" w:styleId="TOC4">
    <w:name w:val="toc 4"/>
    <w:basedOn w:val="Normal"/>
    <w:next w:val="Normal"/>
    <w:autoRedefine/>
    <w:uiPriority w:val="39"/>
    <w:unhideWhenUsed/>
    <w:rsid w:val="00EE7C8F"/>
    <w:pPr>
      <w:spacing w:line="259" w:lineRule="auto"/>
      <w:ind w:left="660"/>
    </w:pPr>
    <w:rPr>
      <w:rFonts w:asciiTheme="minorHAnsi" w:hAnsiTheme="minorHAnsi" w:cstheme="minorBidi"/>
      <w:spacing w:val="0"/>
      <w:w w:val="100"/>
      <w:kern w:val="0"/>
      <w:sz w:val="18"/>
      <w:szCs w:val="18"/>
      <w:lang w:val="fr-FR"/>
    </w:rPr>
  </w:style>
  <w:style w:type="paragraph" w:styleId="TOC5">
    <w:name w:val="toc 5"/>
    <w:basedOn w:val="Normal"/>
    <w:next w:val="Normal"/>
    <w:autoRedefine/>
    <w:uiPriority w:val="39"/>
    <w:unhideWhenUsed/>
    <w:rsid w:val="00EE7C8F"/>
    <w:pPr>
      <w:spacing w:line="259" w:lineRule="auto"/>
      <w:ind w:left="880"/>
    </w:pPr>
    <w:rPr>
      <w:rFonts w:asciiTheme="minorHAnsi" w:hAnsiTheme="minorHAnsi" w:cstheme="minorBidi"/>
      <w:spacing w:val="0"/>
      <w:w w:val="100"/>
      <w:kern w:val="0"/>
      <w:sz w:val="18"/>
      <w:szCs w:val="18"/>
      <w:lang w:val="fr-FR"/>
    </w:rPr>
  </w:style>
  <w:style w:type="paragraph" w:styleId="TOC6">
    <w:name w:val="toc 6"/>
    <w:basedOn w:val="Normal"/>
    <w:next w:val="Normal"/>
    <w:autoRedefine/>
    <w:uiPriority w:val="39"/>
    <w:unhideWhenUsed/>
    <w:rsid w:val="00EE7C8F"/>
    <w:pPr>
      <w:spacing w:line="259" w:lineRule="auto"/>
      <w:ind w:left="1100"/>
    </w:pPr>
    <w:rPr>
      <w:rFonts w:asciiTheme="minorHAnsi" w:hAnsiTheme="minorHAnsi" w:cstheme="minorBidi"/>
      <w:spacing w:val="0"/>
      <w:w w:val="100"/>
      <w:kern w:val="0"/>
      <w:sz w:val="18"/>
      <w:szCs w:val="18"/>
      <w:lang w:val="fr-FR"/>
    </w:rPr>
  </w:style>
  <w:style w:type="paragraph" w:styleId="TOC7">
    <w:name w:val="toc 7"/>
    <w:basedOn w:val="Normal"/>
    <w:next w:val="Normal"/>
    <w:autoRedefine/>
    <w:uiPriority w:val="39"/>
    <w:unhideWhenUsed/>
    <w:rsid w:val="00EE7C8F"/>
    <w:pPr>
      <w:spacing w:line="259" w:lineRule="auto"/>
      <w:ind w:left="1320"/>
    </w:pPr>
    <w:rPr>
      <w:rFonts w:asciiTheme="minorHAnsi" w:hAnsiTheme="minorHAnsi" w:cstheme="minorBidi"/>
      <w:spacing w:val="0"/>
      <w:w w:val="100"/>
      <w:kern w:val="0"/>
      <w:sz w:val="18"/>
      <w:szCs w:val="18"/>
      <w:lang w:val="fr-FR"/>
    </w:rPr>
  </w:style>
  <w:style w:type="paragraph" w:styleId="TOC8">
    <w:name w:val="toc 8"/>
    <w:basedOn w:val="Normal"/>
    <w:next w:val="Normal"/>
    <w:autoRedefine/>
    <w:uiPriority w:val="39"/>
    <w:unhideWhenUsed/>
    <w:rsid w:val="00EE7C8F"/>
    <w:pPr>
      <w:spacing w:line="259" w:lineRule="auto"/>
      <w:ind w:left="1540"/>
    </w:pPr>
    <w:rPr>
      <w:rFonts w:asciiTheme="minorHAnsi" w:hAnsiTheme="minorHAnsi" w:cstheme="minorBidi"/>
      <w:spacing w:val="0"/>
      <w:w w:val="100"/>
      <w:kern w:val="0"/>
      <w:sz w:val="18"/>
      <w:szCs w:val="18"/>
      <w:lang w:val="fr-FR"/>
    </w:rPr>
  </w:style>
  <w:style w:type="paragraph" w:styleId="TOC9">
    <w:name w:val="toc 9"/>
    <w:basedOn w:val="Normal"/>
    <w:next w:val="Normal"/>
    <w:autoRedefine/>
    <w:uiPriority w:val="39"/>
    <w:unhideWhenUsed/>
    <w:rsid w:val="00EE7C8F"/>
    <w:pPr>
      <w:spacing w:line="259" w:lineRule="auto"/>
      <w:ind w:left="1760"/>
    </w:pPr>
    <w:rPr>
      <w:rFonts w:asciiTheme="minorHAnsi" w:hAnsiTheme="minorHAnsi" w:cstheme="minorBidi"/>
      <w:spacing w:val="0"/>
      <w:w w:val="100"/>
      <w:kern w:val="0"/>
      <w:sz w:val="18"/>
      <w:szCs w:val="18"/>
      <w:lang w:val="fr-FR"/>
    </w:rPr>
  </w:style>
  <w:style w:type="paragraph" w:styleId="TOCHeading">
    <w:name w:val="TOC Heading"/>
    <w:basedOn w:val="Heading1"/>
    <w:next w:val="Normal"/>
    <w:uiPriority w:val="39"/>
    <w:unhideWhenUsed/>
    <w:qFormat/>
    <w:rsid w:val="00EE7C8F"/>
    <w:pPr>
      <w:keepNext/>
      <w:keepLines/>
      <w:numPr>
        <w:numId w:val="0"/>
      </w:numPr>
      <w:spacing w:after="0" w:line="259" w:lineRule="auto"/>
      <w:outlineLvl w:val="9"/>
    </w:pPr>
    <w:rPr>
      <w:rFonts w:asciiTheme="majorHAnsi" w:eastAsiaTheme="majorEastAsia" w:hAnsiTheme="majorHAnsi" w:cstheme="majorBidi"/>
      <w:b w:val="0"/>
      <w:bCs w:val="0"/>
      <w:color w:val="365F91" w:themeColor="accent1" w:themeShade="BF"/>
      <w:spacing w:val="0"/>
      <w:w w:val="100"/>
      <w:kern w:val="0"/>
      <w:szCs w:val="32"/>
      <w:lang w:val="fr-FR" w:eastAsia="fr-FR"/>
    </w:rPr>
  </w:style>
  <w:style w:type="character" w:styleId="UnresolvedMention">
    <w:name w:val="Unresolved Mention"/>
    <w:basedOn w:val="DefaultParagraphFont"/>
    <w:uiPriority w:val="99"/>
    <w:semiHidden/>
    <w:unhideWhenUsed/>
    <w:rsid w:val="00FA3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14002</Words>
  <Characters>79812</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Pena Montero</dc:creator>
  <cp:keywords/>
  <dc:description/>
  <cp:lastModifiedBy>Jean Michel Savre</cp:lastModifiedBy>
  <cp:revision>3</cp:revision>
  <cp:lastPrinted>2019-12-13T20:53:00Z</cp:lastPrinted>
  <dcterms:created xsi:type="dcterms:W3CDTF">2019-12-13T20:53:00Z</dcterms:created>
  <dcterms:modified xsi:type="dcterms:W3CDTF">2019-12-13T20:53:00Z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1918577F</vt:lpwstr>
  </property>
  <property fmtid="{D5CDD505-2E9C-101B-9397-08002B2CF9AE}" pid="3" name="ODSRefJobNo">
    <vt:lpwstr>1933727F</vt:lpwstr>
  </property>
  <property fmtid="{D5CDD505-2E9C-101B-9397-08002B2CF9AE}" pid="4" name="Symbol1">
    <vt:lpwstr>CEDAW/C/SEN/8</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32</vt:lpwstr>
  </property>
  <property fmtid="{D5CDD505-2E9C-101B-9397-08002B2CF9AE}" pid="11" name="Operator">
    <vt:lpwstr>LPE</vt:lpwstr>
  </property>
  <property fmtid="{D5CDD505-2E9C-101B-9397-08002B2CF9AE}" pid="12" name="Release Date">
    <vt:lpwstr>131219</vt:lpwstr>
  </property>
  <property fmtid="{D5CDD505-2E9C-101B-9397-08002B2CF9AE}" pid="13" name="Title1">
    <vt:lpwstr>		Huitième rapport périodique soumis par le Sénégal en application de l’article 18 de la Convention, attendu en 2019*_x000d_</vt:lpwstr>
  </property>
</Properties>
</file>