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503" w:rsidRDefault="002E5503">
      <w:pPr>
        <w:spacing w:line="240" w:lineRule="auto"/>
        <w:rPr>
          <w:sz w:val="6"/>
        </w:rPr>
        <w:sectPr w:rsidR="002E5503">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742" w:right="1195" w:bottom="1898" w:left="1195" w:header="576" w:footer="1030" w:gutter="0"/>
          <w:pgNumType w:start="1"/>
          <w:cols w:space="720"/>
          <w:noEndnote/>
          <w:titlePg/>
          <w:docGrid w:linePitch="209"/>
        </w:sectPr>
      </w:pPr>
      <w:r>
        <w:rPr>
          <w:rStyle w:val="CommentReference"/>
          <w:vanish/>
        </w:rPr>
        <w:commentReference w:id="0"/>
      </w:r>
    </w:p>
    <w:p w:rsidR="002E5503" w:rsidRDefault="002E5503">
      <w:pPr>
        <w:pStyle w:val="H1"/>
      </w:pPr>
      <w:r>
        <w:t>Comité para la Eliminación de la Discriminación</w:t>
      </w:r>
      <w:r>
        <w:br/>
        <w:t>contra la Mujer</w:t>
      </w:r>
    </w:p>
    <w:p w:rsidR="002E5503" w:rsidRDefault="002E5503">
      <w:pPr>
        <w:pStyle w:val="H23"/>
      </w:pPr>
      <w:r>
        <w:t>22° período de sesiones</w:t>
      </w:r>
    </w:p>
    <w:p w:rsidR="002E5503" w:rsidRDefault="002E5503">
      <w:pPr>
        <w:spacing w:line="240" w:lineRule="auto"/>
        <w:rPr>
          <w:sz w:val="12"/>
        </w:rPr>
      </w:pPr>
    </w:p>
    <w:p w:rsidR="002E5503" w:rsidRDefault="002E5503">
      <w:pPr>
        <w:pStyle w:val="H23"/>
      </w:pPr>
      <w:r>
        <w:t>Acta resumida de la 455ª sesión</w:t>
      </w:r>
    </w:p>
    <w:p w:rsidR="002E5503" w:rsidRDefault="002E5503">
      <w:r>
        <w:t>Celebrada en la Sede, Nueva York, el martes 25 de enero de 2000, a las 15.00 horas</w:t>
      </w:r>
    </w:p>
    <w:p w:rsidR="002E5503" w:rsidRDefault="002E5503">
      <w:pPr>
        <w:spacing w:line="120" w:lineRule="exact"/>
        <w:rPr>
          <w:sz w:val="10"/>
        </w:rPr>
      </w:pPr>
    </w:p>
    <w:p w:rsidR="002E5503" w:rsidRDefault="002E5503">
      <w:pPr>
        <w:tabs>
          <w:tab w:val="right" w:pos="950"/>
          <w:tab w:val="left" w:pos="1267"/>
          <w:tab w:val="right" w:leader="dot" w:pos="8568"/>
        </w:tabs>
        <w:ind w:right="1267"/>
      </w:pPr>
      <w:r>
        <w:rPr>
          <w:i/>
        </w:rPr>
        <w:t>Presidenta:</w:t>
      </w:r>
      <w:r>
        <w:tab/>
        <w:t>Sra.</w:t>
      </w:r>
      <w:r>
        <w:rPr>
          <w:lang w:val="es-ES_tradnl"/>
        </w:rPr>
        <w:t xml:space="preserve"> Kim Yung-chung (Vicepresidenta)</w:t>
      </w:r>
    </w:p>
    <w:p w:rsidR="002E5503" w:rsidRDefault="002E5503">
      <w:pPr>
        <w:tabs>
          <w:tab w:val="right" w:pos="950"/>
          <w:tab w:val="left" w:pos="1267"/>
          <w:tab w:val="right" w:leader="dot" w:pos="8568"/>
        </w:tabs>
        <w:spacing w:line="120" w:lineRule="exact"/>
        <w:ind w:right="1267"/>
        <w:rPr>
          <w:sz w:val="10"/>
        </w:rPr>
      </w:pPr>
    </w:p>
    <w:p w:rsidR="002E5503" w:rsidRDefault="002E5503">
      <w:pPr>
        <w:tabs>
          <w:tab w:val="right" w:pos="950"/>
          <w:tab w:val="left" w:pos="1267"/>
          <w:tab w:val="right" w:leader="dot" w:pos="8568"/>
        </w:tabs>
        <w:spacing w:line="120" w:lineRule="exact"/>
        <w:ind w:right="1267"/>
        <w:rPr>
          <w:sz w:val="10"/>
        </w:rPr>
      </w:pPr>
    </w:p>
    <w:p w:rsidR="002E5503" w:rsidRDefault="002E5503">
      <w:pPr>
        <w:tabs>
          <w:tab w:val="right" w:pos="950"/>
          <w:tab w:val="left" w:pos="1267"/>
          <w:tab w:val="right" w:leader="dot" w:pos="8568"/>
        </w:tabs>
        <w:spacing w:line="120" w:lineRule="exact"/>
        <w:ind w:right="1267"/>
        <w:rPr>
          <w:sz w:val="10"/>
        </w:rPr>
      </w:pPr>
    </w:p>
    <w:p w:rsidR="002E5503" w:rsidRDefault="002E5503">
      <w:pPr>
        <w:pStyle w:val="HCh"/>
        <w:rPr>
          <w:b w:val="0"/>
        </w:rPr>
      </w:pPr>
      <w:r>
        <w:rPr>
          <w:b w:val="0"/>
        </w:rPr>
        <w:t>Sumario</w:t>
      </w:r>
    </w:p>
    <w:p w:rsidR="002E5503" w:rsidRDefault="002E5503">
      <w:pPr>
        <w:pStyle w:val="HCh"/>
        <w:spacing w:line="120" w:lineRule="exact"/>
        <w:rPr>
          <w:b w:val="0"/>
          <w:sz w:val="10"/>
        </w:rPr>
      </w:pPr>
    </w:p>
    <w:p w:rsidR="002E5503" w:rsidRDefault="002E5503">
      <w:pPr>
        <w:spacing w:line="120" w:lineRule="exact"/>
        <w:rPr>
          <w:sz w:val="10"/>
        </w:rPr>
      </w:pPr>
    </w:p>
    <w:p w:rsidR="002E5503" w:rsidRDefault="002E5503">
      <w:pPr>
        <w:pStyle w:val="SingleTxt"/>
        <w:jc w:val="left"/>
      </w:pPr>
      <w:r>
        <w:t>Examen de los informes presentados por los Estados partes en virtud del artículo 18 de la Convención (</w:t>
      </w:r>
      <w:r>
        <w:rPr>
          <w:i/>
          <w:iCs/>
        </w:rPr>
        <w:t>continuación</w:t>
      </w:r>
      <w:r>
        <w:t>)</w:t>
      </w:r>
    </w:p>
    <w:p w:rsidR="002E5503" w:rsidRDefault="002E5503">
      <w:pPr>
        <w:pStyle w:val="SingleTxt"/>
        <w:ind w:left="1742" w:hanging="475"/>
        <w:jc w:val="left"/>
        <w:rPr>
          <w:lang w:val="es-ES_tradnl"/>
        </w:rPr>
      </w:pPr>
      <w:r>
        <w:rPr>
          <w:i/>
          <w:iCs/>
          <w:lang w:val="es-ES_tradnl"/>
        </w:rPr>
        <w:tab/>
        <w:t xml:space="preserve">Informes periódicos inicial, segundo y tercero de la República Democrática del Congo </w:t>
      </w:r>
      <w:r>
        <w:rPr>
          <w:lang w:val="es-ES_tradnl"/>
        </w:rPr>
        <w:t>(</w:t>
      </w:r>
      <w:r>
        <w:rPr>
          <w:i/>
          <w:iCs/>
          <w:lang w:val="es-ES_tradnl"/>
        </w:rPr>
        <w:t>continuación</w:t>
      </w:r>
      <w:r>
        <w:rPr>
          <w:lang w:val="es-ES_tradnl"/>
        </w:rPr>
        <w:t>)</w:t>
      </w:r>
    </w:p>
    <w:p w:rsidR="002E5503" w:rsidRDefault="002E5503">
      <w:pPr>
        <w:pStyle w:val="SingleTxt"/>
        <w:jc w:val="left"/>
        <w:rPr>
          <w:lang w:val="es-ES_tradnl"/>
        </w:rPr>
      </w:pPr>
    </w:p>
    <w:p w:rsidR="002E5503" w:rsidRDefault="002E5503">
      <w:pPr>
        <w:pStyle w:val="SingleTxt"/>
        <w:jc w:val="left"/>
      </w:pPr>
    </w:p>
    <w:p w:rsidR="002E5503" w:rsidRDefault="002E5503">
      <w:pPr>
        <w:pStyle w:val="SingleTxt"/>
        <w:jc w:val="left"/>
      </w:pPr>
    </w:p>
    <w:p w:rsidR="002E5503" w:rsidRDefault="002E5503">
      <w:pPr>
        <w:pStyle w:val="SingleTxt"/>
        <w:jc w:val="left"/>
        <w:sectPr w:rsidR="002E5503">
          <w:type w:val="continuous"/>
          <w:pgSz w:w="12240" w:h="15840" w:code="1"/>
          <w:pgMar w:top="1742" w:right="1195" w:bottom="1898" w:left="1195" w:header="576" w:footer="1030" w:gutter="0"/>
          <w:pgNumType w:start="1"/>
          <w:cols w:space="720"/>
          <w:noEndnote/>
          <w:docGrid w:linePitch="209"/>
        </w:sectPr>
      </w:pPr>
    </w:p>
    <w:p w:rsidR="002E5503" w:rsidRDefault="002E5503">
      <w:pPr>
        <w:pStyle w:val="SingleTxt"/>
        <w:spacing w:after="0" w:line="240" w:lineRule="auto"/>
        <w:rPr>
          <w:i/>
          <w:iCs/>
          <w:sz w:val="2"/>
        </w:rPr>
        <w:sectPr w:rsidR="002E5503">
          <w:pgSz w:w="12240" w:h="15840" w:code="1"/>
          <w:pgMar w:top="1742" w:right="1195" w:bottom="1898" w:left="1195" w:header="576" w:footer="1030" w:gutter="0"/>
          <w:cols w:space="720"/>
          <w:noEndnote/>
          <w:docGrid w:linePitch="209"/>
        </w:sectPr>
      </w:pPr>
    </w:p>
    <w:p w:rsidR="002E5503" w:rsidRDefault="002E5503">
      <w:pPr>
        <w:pStyle w:val="H4"/>
        <w:tabs>
          <w:tab w:val="right" w:pos="360"/>
          <w:tab w:val="left" w:pos="475"/>
          <w:tab w:val="left" w:pos="965"/>
          <w:tab w:val="left" w:pos="1440"/>
          <w:tab w:val="left" w:pos="1915"/>
          <w:tab w:val="left" w:pos="2405"/>
          <w:tab w:val="left" w:pos="2880"/>
          <w:tab w:val="left" w:pos="3355"/>
        </w:tabs>
        <w:rPr>
          <w:lang w:val="es-ES_tradnl"/>
        </w:rPr>
      </w:pPr>
      <w:r>
        <w:rPr>
          <w:lang w:val="es-ES_tradnl"/>
        </w:rPr>
        <w:t xml:space="preserve">En ausencia de la Sra. González </w:t>
      </w:r>
      <w:r>
        <w:rPr>
          <w:i w:val="0"/>
          <w:iCs/>
          <w:lang w:val="es-ES_tradnl"/>
        </w:rPr>
        <w:t>(</w:t>
      </w:r>
      <w:r>
        <w:rPr>
          <w:lang w:val="es-ES_tradnl"/>
        </w:rPr>
        <w:t>Presidenta</w:t>
      </w:r>
      <w:r>
        <w:rPr>
          <w:i w:val="0"/>
          <w:iCs/>
          <w:lang w:val="es-ES_tradnl"/>
        </w:rPr>
        <w:t>)</w:t>
      </w:r>
      <w:r>
        <w:rPr>
          <w:lang w:val="es-ES_tradnl"/>
        </w:rPr>
        <w:t xml:space="preserve">, la Sra. Kim Yung-chung (Vicepresidenta) ocupa la Presidencia. </w:t>
      </w:r>
    </w:p>
    <w:p w:rsidR="002E5503" w:rsidRDefault="002E5503">
      <w:pPr>
        <w:tabs>
          <w:tab w:val="right" w:pos="360"/>
          <w:tab w:val="left" w:pos="475"/>
          <w:tab w:val="left" w:pos="965"/>
          <w:tab w:val="left" w:pos="1440"/>
          <w:tab w:val="left" w:pos="1915"/>
          <w:tab w:val="left" w:pos="2405"/>
          <w:tab w:val="left" w:pos="2880"/>
          <w:tab w:val="left" w:pos="3355"/>
        </w:tabs>
        <w:spacing w:line="120" w:lineRule="exact"/>
        <w:ind w:left="475" w:hanging="475"/>
        <w:jc w:val="both"/>
        <w:rPr>
          <w:i/>
          <w:sz w:val="10"/>
          <w:lang w:val="es-ES_tradnl"/>
        </w:rPr>
      </w:pPr>
    </w:p>
    <w:p w:rsidR="002E5503" w:rsidRDefault="002E5503">
      <w:pPr>
        <w:pStyle w:val="H4"/>
        <w:tabs>
          <w:tab w:val="right" w:pos="360"/>
          <w:tab w:val="left" w:pos="475"/>
          <w:tab w:val="left" w:pos="965"/>
          <w:tab w:val="left" w:pos="1440"/>
          <w:tab w:val="left" w:pos="1915"/>
          <w:tab w:val="left" w:pos="2405"/>
          <w:tab w:val="left" w:pos="2880"/>
          <w:tab w:val="left" w:pos="3355"/>
        </w:tabs>
        <w:ind w:left="475" w:hanging="475"/>
        <w:rPr>
          <w:lang w:val="es-ES_tradnl"/>
        </w:rPr>
      </w:pPr>
      <w:r>
        <w:rPr>
          <w:lang w:val="es-ES_tradnl"/>
        </w:rPr>
        <w:t xml:space="preserve">Se declara abierta la sesión a las 15.05 horas. </w:t>
      </w:r>
    </w:p>
    <w:p w:rsidR="002E5503" w:rsidRDefault="002E5503">
      <w:pPr>
        <w:pStyle w:val="H1"/>
        <w:tabs>
          <w:tab w:val="right" w:pos="360"/>
          <w:tab w:val="left" w:pos="475"/>
          <w:tab w:val="left" w:pos="965"/>
          <w:tab w:val="left" w:pos="1440"/>
          <w:tab w:val="left" w:pos="1915"/>
          <w:tab w:val="left" w:pos="2405"/>
          <w:tab w:val="left" w:pos="2880"/>
          <w:tab w:val="left" w:pos="3355"/>
        </w:tabs>
        <w:spacing w:line="120" w:lineRule="exact"/>
        <w:ind w:left="475" w:hanging="475"/>
        <w:rPr>
          <w:sz w:val="10"/>
          <w:lang w:val="es-ES_tradnl"/>
        </w:rPr>
      </w:pPr>
    </w:p>
    <w:p w:rsidR="002E5503" w:rsidRDefault="002E5503">
      <w:pPr>
        <w:pStyle w:val="DualTxt"/>
        <w:spacing w:after="0" w:line="120" w:lineRule="exact"/>
        <w:rPr>
          <w:sz w:val="10"/>
        </w:rPr>
      </w:pPr>
    </w:p>
    <w:p w:rsidR="002E5503" w:rsidRDefault="002E5503">
      <w:pPr>
        <w:tabs>
          <w:tab w:val="right" w:pos="360"/>
          <w:tab w:val="left" w:pos="475"/>
          <w:tab w:val="left" w:pos="965"/>
          <w:tab w:val="left" w:pos="1440"/>
          <w:tab w:val="left" w:pos="1915"/>
          <w:tab w:val="left" w:pos="2405"/>
          <w:tab w:val="left" w:pos="2880"/>
          <w:tab w:val="left" w:pos="3355"/>
        </w:tabs>
        <w:rPr>
          <w:lang w:val="es-ES_tradnl"/>
        </w:rPr>
      </w:pPr>
      <w:r>
        <w:rPr>
          <w:b/>
          <w:spacing w:val="2"/>
        </w:rPr>
        <w:t>Examen de los informes presentados por los Estados partes en virtud del artículo 18 de la Convención</w:t>
      </w:r>
      <w:r>
        <w:rPr>
          <w:b/>
          <w:sz w:val="24"/>
        </w:rPr>
        <w:t xml:space="preserve"> </w:t>
      </w:r>
      <w:r>
        <w:rPr>
          <w:lang w:val="es-ES_tradnl"/>
        </w:rPr>
        <w:t>(</w:t>
      </w:r>
      <w:r>
        <w:rPr>
          <w:i/>
          <w:lang w:val="es-ES_tradnl"/>
        </w:rPr>
        <w:t>continuación</w:t>
      </w:r>
      <w:r>
        <w:rPr>
          <w:lang w:val="es-ES_tradnl"/>
        </w:rPr>
        <w:t xml:space="preserve">) </w:t>
      </w:r>
    </w:p>
    <w:p w:rsidR="002E5503" w:rsidRDefault="002E5503">
      <w:pPr>
        <w:tabs>
          <w:tab w:val="right" w:pos="360"/>
          <w:tab w:val="left" w:pos="475"/>
          <w:tab w:val="left" w:pos="965"/>
          <w:tab w:val="left" w:pos="1440"/>
          <w:tab w:val="left" w:pos="1915"/>
          <w:tab w:val="left" w:pos="2405"/>
          <w:tab w:val="left" w:pos="2880"/>
          <w:tab w:val="left" w:pos="3355"/>
        </w:tabs>
        <w:spacing w:line="120" w:lineRule="exact"/>
        <w:ind w:left="475" w:hanging="475"/>
        <w:rPr>
          <w:sz w:val="10"/>
          <w:lang w:val="es-ES_tradnl"/>
        </w:rPr>
      </w:pPr>
    </w:p>
    <w:p w:rsidR="002E5503" w:rsidRDefault="002E5503">
      <w:pPr>
        <w:pStyle w:val="H4"/>
        <w:tabs>
          <w:tab w:val="right" w:pos="360"/>
          <w:tab w:val="left" w:pos="475"/>
          <w:tab w:val="left" w:pos="965"/>
          <w:tab w:val="left" w:pos="1440"/>
          <w:tab w:val="left" w:pos="1915"/>
          <w:tab w:val="left" w:pos="2405"/>
          <w:tab w:val="left" w:pos="2880"/>
          <w:tab w:val="left" w:pos="3355"/>
        </w:tabs>
        <w:ind w:left="475" w:hanging="475"/>
        <w:rPr>
          <w:lang w:val="es-ES_tradnl"/>
        </w:rPr>
      </w:pPr>
      <w:r>
        <w:rPr>
          <w:lang w:val="es-ES_tradnl"/>
        </w:rPr>
        <w:tab/>
      </w:r>
      <w:r>
        <w:rPr>
          <w:lang w:val="es-ES_tradnl"/>
        </w:rPr>
        <w:tab/>
        <w:t>Informes periódicos inicial, segundo y</w:t>
      </w:r>
      <w:r>
        <w:rPr>
          <w:lang w:val="es-ES_tradnl"/>
        </w:rPr>
        <w:br/>
        <w:t xml:space="preserve">tercero de la República Democrática del </w:t>
      </w:r>
    </w:p>
    <w:p w:rsidR="002E5503" w:rsidRDefault="002E5503">
      <w:pPr>
        <w:pStyle w:val="H4"/>
        <w:tabs>
          <w:tab w:val="right" w:pos="360"/>
          <w:tab w:val="left" w:pos="475"/>
          <w:tab w:val="left" w:pos="965"/>
          <w:tab w:val="left" w:pos="1440"/>
          <w:tab w:val="left" w:pos="1915"/>
          <w:tab w:val="left" w:pos="2405"/>
          <w:tab w:val="left" w:pos="2880"/>
          <w:tab w:val="left" w:pos="3355"/>
        </w:tabs>
        <w:ind w:left="475" w:hanging="475"/>
        <w:rPr>
          <w:i w:val="0"/>
          <w:iCs/>
          <w:lang w:val="es-ES_tradnl"/>
        </w:rPr>
      </w:pPr>
      <w:r>
        <w:rPr>
          <w:lang w:val="es-ES_tradnl"/>
        </w:rPr>
        <w:tab/>
      </w:r>
      <w:r>
        <w:rPr>
          <w:lang w:val="es-ES_tradnl"/>
        </w:rPr>
        <w:tab/>
        <w:t xml:space="preserve">Congo </w:t>
      </w:r>
      <w:r>
        <w:rPr>
          <w:i w:val="0"/>
          <w:iCs/>
          <w:lang w:val="es-ES_tradnl"/>
        </w:rPr>
        <w:t>(</w:t>
      </w:r>
      <w:r>
        <w:rPr>
          <w:lang w:val="es-ES_tradnl"/>
        </w:rPr>
        <w:t>continuación</w:t>
      </w:r>
      <w:r>
        <w:rPr>
          <w:i w:val="0"/>
          <w:iCs/>
          <w:lang w:val="es-ES_tradnl"/>
        </w:rPr>
        <w:t xml:space="preserve">) (CEDAW/C/ZAR/1, CEDAW/C/ZAR/2 y Add.1 y </w:t>
      </w:r>
      <w:r>
        <w:rPr>
          <w:i w:val="0"/>
          <w:iCs/>
          <w:lang w:val="es-ES_tradnl"/>
        </w:rPr>
        <w:br/>
        <w:t xml:space="preserve">CEDAW/C/COD/1) </w:t>
      </w:r>
    </w:p>
    <w:p w:rsidR="002E5503" w:rsidRDefault="002E5503">
      <w:pPr>
        <w:pStyle w:val="DualTxt"/>
        <w:spacing w:after="0" w:line="120" w:lineRule="exact"/>
        <w:rPr>
          <w:sz w:val="10"/>
          <w:lang w:val="es-ES_tradnl"/>
        </w:rPr>
      </w:pPr>
    </w:p>
    <w:p w:rsidR="002E5503" w:rsidRDefault="002E5503">
      <w:pPr>
        <w:pStyle w:val="DualTxt"/>
        <w:spacing w:after="0" w:line="120" w:lineRule="exact"/>
        <w:rPr>
          <w:sz w:val="10"/>
          <w:lang w:val="es-ES_tradnl"/>
        </w:rPr>
      </w:pPr>
    </w:p>
    <w:p w:rsidR="002E5503" w:rsidRDefault="002E5503">
      <w:pPr>
        <w:pStyle w:val="DualTxt"/>
        <w:rPr>
          <w:lang w:val="es-ES_tradnl"/>
        </w:rPr>
      </w:pPr>
      <w:r>
        <w:rPr>
          <w:lang w:val="es-ES_tradnl"/>
        </w:rPr>
        <w:t>1.</w:t>
      </w:r>
      <w:r>
        <w:rPr>
          <w:lang w:val="es-ES_tradnl"/>
        </w:rPr>
        <w:tab/>
      </w:r>
      <w:r>
        <w:rPr>
          <w:i/>
          <w:iCs/>
          <w:lang w:val="es-ES_tradnl"/>
        </w:rPr>
        <w:t>Por invitación de la Presidenta, la delegación de la República Democrática del Congo toma asiento a la mesa del Comité</w:t>
      </w:r>
      <w:r>
        <w:rPr>
          <w:lang w:val="es-ES_tradnl"/>
        </w:rPr>
        <w:t xml:space="preserve">. </w:t>
      </w:r>
    </w:p>
    <w:p w:rsidR="002E5503" w:rsidRDefault="002E5503">
      <w:pPr>
        <w:tabs>
          <w:tab w:val="right" w:pos="360"/>
          <w:tab w:val="left" w:pos="475"/>
          <w:tab w:val="left" w:pos="965"/>
          <w:tab w:val="left" w:pos="1440"/>
          <w:tab w:val="left" w:pos="1915"/>
          <w:tab w:val="left" w:pos="2405"/>
          <w:tab w:val="left" w:pos="2880"/>
          <w:tab w:val="left" w:pos="3355"/>
        </w:tabs>
        <w:spacing w:line="120" w:lineRule="exact"/>
        <w:ind w:left="475" w:hanging="475"/>
        <w:jc w:val="both"/>
        <w:rPr>
          <w:sz w:val="10"/>
          <w:lang w:val="es-ES_tradnl"/>
        </w:rPr>
      </w:pPr>
      <w:r>
        <w:rPr>
          <w:lang w:val="es-ES_tradnl"/>
        </w:rPr>
        <w:tab/>
      </w:r>
    </w:p>
    <w:p w:rsidR="002E5503" w:rsidRDefault="002E5503">
      <w:pPr>
        <w:tabs>
          <w:tab w:val="right" w:pos="360"/>
          <w:tab w:val="left" w:pos="475"/>
          <w:tab w:val="left" w:pos="965"/>
          <w:tab w:val="left" w:pos="1440"/>
          <w:tab w:val="left" w:pos="1915"/>
          <w:tab w:val="left" w:pos="2405"/>
          <w:tab w:val="left" w:pos="2880"/>
          <w:tab w:val="left" w:pos="3355"/>
        </w:tabs>
        <w:ind w:left="475" w:hanging="475"/>
        <w:jc w:val="both"/>
        <w:rPr>
          <w:lang w:val="es-ES_tradnl"/>
        </w:rPr>
      </w:pPr>
      <w:r>
        <w:rPr>
          <w:i/>
          <w:lang w:val="es-ES_tradnl"/>
        </w:rPr>
        <w:tab/>
      </w:r>
      <w:r>
        <w:rPr>
          <w:i/>
          <w:lang w:val="es-ES_tradnl"/>
        </w:rPr>
        <w:tab/>
        <w:t>Observaciones generales</w:t>
      </w:r>
      <w:r>
        <w:rPr>
          <w:lang w:val="es-ES_tradnl"/>
        </w:rPr>
        <w:t xml:space="preserve"> </w:t>
      </w:r>
    </w:p>
    <w:p w:rsidR="002E5503" w:rsidRDefault="002E5503">
      <w:pPr>
        <w:tabs>
          <w:tab w:val="right" w:pos="360"/>
          <w:tab w:val="left" w:pos="475"/>
          <w:tab w:val="left" w:pos="965"/>
          <w:tab w:val="left" w:pos="1440"/>
          <w:tab w:val="left" w:pos="1915"/>
          <w:tab w:val="left" w:pos="2405"/>
          <w:tab w:val="left" w:pos="2880"/>
          <w:tab w:val="left" w:pos="3355"/>
        </w:tabs>
        <w:spacing w:line="120" w:lineRule="exact"/>
        <w:ind w:left="475" w:hanging="475"/>
        <w:jc w:val="both"/>
        <w:rPr>
          <w:sz w:val="10"/>
          <w:lang w:val="es-ES_tradnl"/>
        </w:rPr>
      </w:pPr>
    </w:p>
    <w:p w:rsidR="002E5503" w:rsidRDefault="002E5503">
      <w:pPr>
        <w:pStyle w:val="DualTxt"/>
        <w:rPr>
          <w:lang w:val="es-ES_tradnl"/>
        </w:rPr>
      </w:pPr>
      <w:r>
        <w:rPr>
          <w:lang w:val="es-ES_tradnl"/>
        </w:rPr>
        <w:t>2.</w:t>
      </w:r>
      <w:r>
        <w:rPr>
          <w:lang w:val="es-ES_tradnl"/>
        </w:rPr>
        <w:tab/>
      </w:r>
      <w:r>
        <w:rPr>
          <w:b/>
          <w:lang w:val="es-ES_tradnl"/>
        </w:rPr>
        <w:t>La Sra. Aouij</w:t>
      </w:r>
      <w:r>
        <w:rPr>
          <w:lang w:val="es-ES_tradnl"/>
        </w:rPr>
        <w:t xml:space="preserve"> celebra los esfuerzos de la Rep</w:t>
      </w:r>
      <w:r>
        <w:rPr>
          <w:lang w:val="es-ES_tradnl"/>
        </w:rPr>
        <w:t>ú</w:t>
      </w:r>
      <w:r>
        <w:rPr>
          <w:lang w:val="es-ES_tradnl"/>
        </w:rPr>
        <w:t>blica Democrática del Congo por restablecer el imperio de la ley y dar cumplimiento a las obligaciones co</w:t>
      </w:r>
      <w:r>
        <w:rPr>
          <w:lang w:val="es-ES_tradnl"/>
        </w:rPr>
        <w:t>n</w:t>
      </w:r>
      <w:r>
        <w:rPr>
          <w:lang w:val="es-ES_tradnl"/>
        </w:rPr>
        <w:t>traídas en virtud de tratados internacionales, en part</w:t>
      </w:r>
      <w:r>
        <w:rPr>
          <w:lang w:val="es-ES_tradnl"/>
        </w:rPr>
        <w:t>i</w:t>
      </w:r>
      <w:r>
        <w:rPr>
          <w:lang w:val="es-ES_tradnl"/>
        </w:rPr>
        <w:t>cular la Convención sobre la eliminación de todas las formas de discriminación contra la mujer. Manifiesta su certeza de que las mujeres serán de gran valor como impulsoras del desarrollo y miembros de la sociedad civil, una vez que se alcance la paz y se reforme la l</w:t>
      </w:r>
      <w:r>
        <w:rPr>
          <w:lang w:val="es-ES_tradnl"/>
        </w:rPr>
        <w:t>e</w:t>
      </w:r>
      <w:r>
        <w:rPr>
          <w:lang w:val="es-ES_tradnl"/>
        </w:rPr>
        <w:t>gislación. Pregunta si el Gobierno ha efectuado alguna evaluación de su Programa Trienal Mínimo para 1997-2000. También solicita información acerca de las in</w:t>
      </w:r>
      <w:r>
        <w:rPr>
          <w:lang w:val="es-ES_tradnl"/>
        </w:rPr>
        <w:t>i</w:t>
      </w:r>
      <w:r>
        <w:rPr>
          <w:lang w:val="es-ES_tradnl"/>
        </w:rPr>
        <w:t>ciativas para enmendar las leyes discriminatorias que, entre otras cosas, restringen el derecho de las mujeres a circular libremente, a escoger su domicilio, a suscribir contratos, a trabajar, a administrar sus bienes o a seguir la carrera de magistrado sin el consentimiento del m</w:t>
      </w:r>
      <w:r>
        <w:rPr>
          <w:lang w:val="es-ES_tradnl"/>
        </w:rPr>
        <w:t>a</w:t>
      </w:r>
      <w:r>
        <w:rPr>
          <w:lang w:val="es-ES_tradnl"/>
        </w:rPr>
        <w:t>rido, y que perpetúan la práctica degradante de la dote. La infidelidad de la mujer se sanciona con más sever</w:t>
      </w:r>
      <w:r>
        <w:rPr>
          <w:lang w:val="es-ES_tradnl"/>
        </w:rPr>
        <w:t>i</w:t>
      </w:r>
      <w:r>
        <w:rPr>
          <w:lang w:val="es-ES_tradnl"/>
        </w:rPr>
        <w:t>dad que la del hombre, y en el informe no se hace ref</w:t>
      </w:r>
      <w:r>
        <w:rPr>
          <w:lang w:val="es-ES_tradnl"/>
        </w:rPr>
        <w:t>e</w:t>
      </w:r>
      <w:r>
        <w:rPr>
          <w:lang w:val="es-ES_tradnl"/>
        </w:rPr>
        <w:t>rencia a ningún esfuerzo por atender a la extensa prá</w:t>
      </w:r>
      <w:r>
        <w:rPr>
          <w:lang w:val="es-ES_tradnl"/>
        </w:rPr>
        <w:t>c</w:t>
      </w:r>
      <w:r>
        <w:rPr>
          <w:lang w:val="es-ES_tradnl"/>
        </w:rPr>
        <w:t>tica de la poligamia. No obstante, acoge complacida la creación del Consejo Nacional de la Mujer, junto con Consejos Provinciales de la Mujer que funcionan en proximidad a la situación en el terreno, y el establec</w:t>
      </w:r>
      <w:r>
        <w:rPr>
          <w:lang w:val="es-ES_tradnl"/>
        </w:rPr>
        <w:t>i</w:t>
      </w:r>
      <w:r>
        <w:rPr>
          <w:lang w:val="es-ES_tradnl"/>
        </w:rPr>
        <w:t>miento de un ministerio encargado de los asuntos de la mujer, así como la redacción de una nueva Constit</w:t>
      </w:r>
      <w:r>
        <w:rPr>
          <w:lang w:val="es-ES_tradnl"/>
        </w:rPr>
        <w:t>u</w:t>
      </w:r>
      <w:r>
        <w:rPr>
          <w:lang w:val="es-ES_tradnl"/>
        </w:rPr>
        <w:t>ción en que se incluyen disposiciones claras sobre la igualdad y los derechos de la mujer. A la larga, toda la legislación nacional, incluidos el Código de la Familia, el Código Penal y el Código del Trabajo, tendrá que armonizarse con las disposiciones de la nueva Const</w:t>
      </w:r>
      <w:r>
        <w:rPr>
          <w:lang w:val="es-ES_tradnl"/>
        </w:rPr>
        <w:t>i</w:t>
      </w:r>
      <w:r>
        <w:rPr>
          <w:lang w:val="es-ES_tradnl"/>
        </w:rPr>
        <w:t xml:space="preserve">tución. </w:t>
      </w:r>
    </w:p>
    <w:p w:rsidR="002E5503" w:rsidRDefault="002E5503">
      <w:pPr>
        <w:pStyle w:val="DualTxt"/>
        <w:rPr>
          <w:lang w:val="es-ES_tradnl"/>
        </w:rPr>
      </w:pPr>
      <w:r>
        <w:rPr>
          <w:lang w:val="es-ES_tradnl"/>
        </w:rPr>
        <w:t>3.</w:t>
      </w:r>
      <w:r>
        <w:rPr>
          <w:lang w:val="es-ES_tradnl"/>
        </w:rPr>
        <w:tab/>
      </w:r>
      <w:r>
        <w:rPr>
          <w:b/>
          <w:lang w:val="es-ES_tradnl"/>
        </w:rPr>
        <w:t>La Sra. Manalo</w:t>
      </w:r>
      <w:r>
        <w:rPr>
          <w:lang w:val="es-ES_tradnl"/>
        </w:rPr>
        <w:t xml:space="preserve"> felicita al Estado parte por sus informes claros, transparentes y francos y sus e</w:t>
      </w:r>
      <w:r>
        <w:rPr>
          <w:lang w:val="es-ES_tradnl"/>
        </w:rPr>
        <w:t>s</w:t>
      </w:r>
      <w:r>
        <w:rPr>
          <w:lang w:val="es-ES_tradnl"/>
        </w:rPr>
        <w:t>fuerzos por aplicar la Convención y restablecer la d</w:t>
      </w:r>
      <w:r>
        <w:rPr>
          <w:lang w:val="es-ES_tradnl"/>
        </w:rPr>
        <w:t>e</w:t>
      </w:r>
      <w:r>
        <w:rPr>
          <w:lang w:val="es-ES_tradnl"/>
        </w:rPr>
        <w:t>mocracia. Se hace eco de los llamamientos a que se l</w:t>
      </w:r>
      <w:r>
        <w:rPr>
          <w:lang w:val="es-ES_tradnl"/>
        </w:rPr>
        <w:t>o</w:t>
      </w:r>
      <w:r>
        <w:rPr>
          <w:lang w:val="es-ES_tradnl"/>
        </w:rPr>
        <w:t>gre pronto la paz, que es esencial para que se garant</w:t>
      </w:r>
      <w:r>
        <w:rPr>
          <w:lang w:val="es-ES_tradnl"/>
        </w:rPr>
        <w:t>i</w:t>
      </w:r>
      <w:r>
        <w:rPr>
          <w:lang w:val="es-ES_tradnl"/>
        </w:rPr>
        <w:t>cen los derechos de la mujer; ya se ha indicado en los informes que la falta de un programa de educación universal y de un parlamento en el país pueden atr</w:t>
      </w:r>
      <w:r>
        <w:rPr>
          <w:lang w:val="es-ES_tradnl"/>
        </w:rPr>
        <w:t>i</w:t>
      </w:r>
      <w:r>
        <w:rPr>
          <w:lang w:val="es-ES_tradnl"/>
        </w:rPr>
        <w:t>buirse a la situación de guerra. Agradecería que se i</w:t>
      </w:r>
      <w:r>
        <w:rPr>
          <w:lang w:val="es-ES_tradnl"/>
        </w:rPr>
        <w:t>n</w:t>
      </w:r>
      <w:r>
        <w:rPr>
          <w:lang w:val="es-ES_tradnl"/>
        </w:rPr>
        <w:t>formase sobre medidas o programas concretos para l</w:t>
      </w:r>
      <w:r>
        <w:rPr>
          <w:lang w:val="es-ES_tradnl"/>
        </w:rPr>
        <w:t>o</w:t>
      </w:r>
      <w:r>
        <w:rPr>
          <w:lang w:val="es-ES_tradnl"/>
        </w:rPr>
        <w:t>grar  la igualdad de hecho de las mujeres, en particular iniciativas encaminadas a eliminar prácticas consuet</w:t>
      </w:r>
      <w:r>
        <w:rPr>
          <w:lang w:val="es-ES_tradnl"/>
        </w:rPr>
        <w:t>u</w:t>
      </w:r>
      <w:r>
        <w:rPr>
          <w:lang w:val="es-ES_tradnl"/>
        </w:rPr>
        <w:t>dinarias y tradicionales como la mutilación genital y la poligamia y conceptos estereotipados de inferioridad femenina. El Estado parte debe precisar qué ministerio se encarga efectivamente de los asuntos de la mujer. Pregunta si en la República Democrática del Congo se están realizando esfuerzos para robustecer las organ</w:t>
      </w:r>
      <w:r>
        <w:rPr>
          <w:lang w:val="es-ES_tradnl"/>
        </w:rPr>
        <w:t>i</w:t>
      </w:r>
      <w:r>
        <w:rPr>
          <w:lang w:val="es-ES_tradnl"/>
        </w:rPr>
        <w:t>zaciones no gubernamentales, que desempeñan una función esencial en el fortalecimiento de la sociedad civil y la consecución de los derechos de la mujer. Es lamentable que en la República Democrática del Congo no se disponga de programas para ayudar a las mujeres en las microempresas, a las que corresponde una pr</w:t>
      </w:r>
      <w:r>
        <w:rPr>
          <w:lang w:val="es-ES_tradnl"/>
        </w:rPr>
        <w:t>o</w:t>
      </w:r>
      <w:r>
        <w:rPr>
          <w:lang w:val="es-ES_tradnl"/>
        </w:rPr>
        <w:t>porción elevada del producto nacional, ni de mecani</w:t>
      </w:r>
      <w:r>
        <w:rPr>
          <w:lang w:val="es-ES_tradnl"/>
        </w:rPr>
        <w:t>s</w:t>
      </w:r>
      <w:r>
        <w:rPr>
          <w:lang w:val="es-ES_tradnl"/>
        </w:rPr>
        <w:t>mos para proteger a las mujeres en situaciones de co</w:t>
      </w:r>
      <w:r>
        <w:rPr>
          <w:lang w:val="es-ES_tradnl"/>
        </w:rPr>
        <w:t>n</w:t>
      </w:r>
      <w:r>
        <w:rPr>
          <w:lang w:val="es-ES_tradnl"/>
        </w:rPr>
        <w:t>flicto y defenderlas de la poligamia, la trata, la prost</w:t>
      </w:r>
      <w:r>
        <w:rPr>
          <w:lang w:val="es-ES_tradnl"/>
        </w:rPr>
        <w:t>i</w:t>
      </w:r>
      <w:r>
        <w:rPr>
          <w:lang w:val="es-ES_tradnl"/>
        </w:rPr>
        <w:t>tución y la violencia en el hogar. Por último, desea s</w:t>
      </w:r>
      <w:r>
        <w:rPr>
          <w:lang w:val="es-ES_tradnl"/>
        </w:rPr>
        <w:t>a</w:t>
      </w:r>
      <w:r>
        <w:rPr>
          <w:lang w:val="es-ES_tradnl"/>
        </w:rPr>
        <w:t>ber qué medidas concretas se propone adoptar el G</w:t>
      </w:r>
      <w:r>
        <w:rPr>
          <w:lang w:val="es-ES_tradnl"/>
        </w:rPr>
        <w:t>o</w:t>
      </w:r>
      <w:r>
        <w:rPr>
          <w:lang w:val="es-ES_tradnl"/>
        </w:rPr>
        <w:t>bierno para incorporar a las mujeres a todas las activ</w:t>
      </w:r>
      <w:r>
        <w:rPr>
          <w:lang w:val="es-ES_tradnl"/>
        </w:rPr>
        <w:t>i</w:t>
      </w:r>
      <w:r>
        <w:rPr>
          <w:lang w:val="es-ES_tradnl"/>
        </w:rPr>
        <w:t>dades de desarrollo después del co</w:t>
      </w:r>
      <w:r>
        <w:rPr>
          <w:lang w:val="es-ES_tradnl"/>
        </w:rPr>
        <w:t>n</w:t>
      </w:r>
      <w:r>
        <w:rPr>
          <w:lang w:val="es-ES_tradnl"/>
        </w:rPr>
        <w:t xml:space="preserve">flicto. </w:t>
      </w:r>
    </w:p>
    <w:p w:rsidR="002E5503" w:rsidRDefault="002E5503">
      <w:pPr>
        <w:tabs>
          <w:tab w:val="right" w:pos="360"/>
          <w:tab w:val="left" w:pos="475"/>
          <w:tab w:val="left" w:pos="965"/>
          <w:tab w:val="left" w:pos="1440"/>
          <w:tab w:val="left" w:pos="1915"/>
          <w:tab w:val="left" w:pos="2405"/>
          <w:tab w:val="left" w:pos="2880"/>
          <w:tab w:val="left" w:pos="3355"/>
        </w:tabs>
        <w:spacing w:line="120" w:lineRule="exact"/>
        <w:ind w:left="475" w:hanging="475"/>
        <w:jc w:val="both"/>
        <w:rPr>
          <w:lang w:val="es-ES_tradnl"/>
        </w:rPr>
      </w:pPr>
    </w:p>
    <w:p w:rsidR="002E5503" w:rsidRDefault="002E5503">
      <w:pPr>
        <w:pStyle w:val="H4"/>
        <w:tabs>
          <w:tab w:val="right" w:pos="360"/>
          <w:tab w:val="left" w:pos="475"/>
          <w:tab w:val="left" w:pos="965"/>
          <w:tab w:val="left" w:pos="1440"/>
          <w:tab w:val="left" w:pos="1915"/>
          <w:tab w:val="left" w:pos="2405"/>
          <w:tab w:val="left" w:pos="2880"/>
          <w:tab w:val="left" w:pos="3355"/>
        </w:tabs>
        <w:ind w:left="475" w:hanging="475"/>
        <w:rPr>
          <w:lang w:val="es-ES_tradnl"/>
        </w:rPr>
      </w:pPr>
      <w:r>
        <w:rPr>
          <w:lang w:val="es-ES_tradnl"/>
        </w:rPr>
        <w:tab/>
      </w:r>
      <w:r>
        <w:rPr>
          <w:lang w:val="es-ES_tradnl"/>
        </w:rPr>
        <w:tab/>
        <w:t xml:space="preserve">Artículo 2 </w:t>
      </w:r>
    </w:p>
    <w:p w:rsidR="002E5503" w:rsidRDefault="002E5503">
      <w:pPr>
        <w:tabs>
          <w:tab w:val="right" w:pos="360"/>
          <w:tab w:val="left" w:pos="475"/>
          <w:tab w:val="left" w:pos="965"/>
          <w:tab w:val="left" w:pos="1440"/>
          <w:tab w:val="left" w:pos="1915"/>
          <w:tab w:val="left" w:pos="2405"/>
          <w:tab w:val="left" w:pos="2880"/>
          <w:tab w:val="left" w:pos="3355"/>
        </w:tabs>
        <w:spacing w:line="120" w:lineRule="exact"/>
        <w:ind w:left="475" w:hanging="475"/>
        <w:jc w:val="both"/>
        <w:rPr>
          <w:lang w:val="es-ES_tradnl"/>
        </w:rPr>
      </w:pPr>
    </w:p>
    <w:p w:rsidR="002E5503" w:rsidRDefault="002E5503">
      <w:pPr>
        <w:pStyle w:val="DualTxt"/>
        <w:rPr>
          <w:lang w:val="es-ES_tradnl"/>
        </w:rPr>
      </w:pPr>
      <w:r>
        <w:rPr>
          <w:lang w:val="es-ES_tradnl"/>
        </w:rPr>
        <w:t>4.</w:t>
      </w:r>
      <w:r>
        <w:rPr>
          <w:lang w:val="es-ES_tradnl"/>
        </w:rPr>
        <w:tab/>
      </w:r>
      <w:r>
        <w:rPr>
          <w:b/>
          <w:bCs/>
          <w:lang w:val="es-ES_tradnl"/>
        </w:rPr>
        <w:t xml:space="preserve">La Sra. Goonesekere </w:t>
      </w:r>
      <w:r>
        <w:rPr>
          <w:lang w:val="es-ES_tradnl"/>
        </w:rPr>
        <w:t>dice que es indispensable velar por los derechos humanos de las mujeres y los niños en tiempos de guerra, particularmente en un país donde casi la mitad de la población tiene menos de 14 años de edad y las niñas constituyen más de una tercera parte de ese grupo de edad. Conviene en que es preciso armonizar todas las ramas del derecho, incluidos el d</w:t>
      </w:r>
      <w:r>
        <w:rPr>
          <w:lang w:val="es-ES_tradnl"/>
        </w:rPr>
        <w:t>e</w:t>
      </w:r>
      <w:r>
        <w:rPr>
          <w:lang w:val="es-ES_tradnl"/>
        </w:rPr>
        <w:t>recho civil, el penal y el consuetudinario, con la nueva Constitución, de conformidad con el artículo 2 de la Convención. A este respecto, el Estado parte podría e</w:t>
      </w:r>
      <w:r>
        <w:rPr>
          <w:lang w:val="es-ES_tradnl"/>
        </w:rPr>
        <w:t>s</w:t>
      </w:r>
      <w:r>
        <w:rPr>
          <w:lang w:val="es-ES_tradnl"/>
        </w:rPr>
        <w:t>tudiar la experiencia de Sudáfrica, que no sólo aprobó una nueva Constitución sino que también tomó disp</w:t>
      </w:r>
      <w:r>
        <w:rPr>
          <w:lang w:val="es-ES_tradnl"/>
        </w:rPr>
        <w:t>o</w:t>
      </w:r>
      <w:r>
        <w:rPr>
          <w:lang w:val="es-ES_tradnl"/>
        </w:rPr>
        <w:t xml:space="preserve">siciones para asegurar su aplicación. </w:t>
      </w:r>
    </w:p>
    <w:p w:rsidR="002E5503" w:rsidRDefault="002E5503">
      <w:pPr>
        <w:pStyle w:val="DualTxt"/>
        <w:rPr>
          <w:lang w:val="es-ES_tradnl"/>
        </w:rPr>
      </w:pPr>
      <w:r>
        <w:rPr>
          <w:lang w:val="es-ES_tradnl"/>
        </w:rPr>
        <w:t>5.</w:t>
      </w:r>
      <w:r>
        <w:rPr>
          <w:lang w:val="es-ES_tradnl"/>
        </w:rPr>
        <w:tab/>
        <w:t>Señala la discrepancia que hay entre los preceptos constitucionales que garantizan la precedencia de los tratados internacionales respecto del derecho interno y el incumplimiento por parte de las autoridades de d</w:t>
      </w:r>
      <w:r>
        <w:rPr>
          <w:lang w:val="es-ES_tradnl"/>
        </w:rPr>
        <w:t>e</w:t>
      </w:r>
      <w:r>
        <w:rPr>
          <w:lang w:val="es-ES_tradnl"/>
        </w:rPr>
        <w:t>terminadas disposiciones de la Convención sobre la eliminación de todas las formas de discriminación c</w:t>
      </w:r>
      <w:r>
        <w:rPr>
          <w:lang w:val="es-ES_tradnl"/>
        </w:rPr>
        <w:t>o</w:t>
      </w:r>
      <w:r>
        <w:rPr>
          <w:lang w:val="es-ES_tradnl"/>
        </w:rPr>
        <w:t>ntra la mujer, así como de Convenios de la Organiz</w:t>
      </w:r>
      <w:r>
        <w:rPr>
          <w:lang w:val="es-ES_tradnl"/>
        </w:rPr>
        <w:t>a</w:t>
      </w:r>
      <w:r>
        <w:rPr>
          <w:lang w:val="es-ES_tradnl"/>
        </w:rPr>
        <w:t xml:space="preserve">ción Internacional del Trabajo (OIT). Por último, dice que comparte la opinión de que, de conformidad con el párrafo g) del artículo 2 de la Convención, el Estado parte debe derogar su legislación discriminatoria sobre el adulterio. </w:t>
      </w:r>
    </w:p>
    <w:p w:rsidR="002E5503" w:rsidRDefault="002E5503">
      <w:pPr>
        <w:tabs>
          <w:tab w:val="right" w:pos="360"/>
          <w:tab w:val="left" w:pos="475"/>
          <w:tab w:val="left" w:pos="965"/>
          <w:tab w:val="left" w:pos="1440"/>
          <w:tab w:val="left" w:pos="1915"/>
          <w:tab w:val="left" w:pos="2405"/>
          <w:tab w:val="left" w:pos="2880"/>
          <w:tab w:val="left" w:pos="3355"/>
        </w:tabs>
        <w:spacing w:line="120" w:lineRule="exact"/>
        <w:ind w:left="475" w:hanging="475"/>
        <w:jc w:val="both"/>
        <w:rPr>
          <w:lang w:val="es-ES_tradnl"/>
        </w:rPr>
      </w:pPr>
    </w:p>
    <w:p w:rsidR="002E5503" w:rsidRDefault="002E5503">
      <w:pPr>
        <w:pStyle w:val="H4"/>
        <w:tabs>
          <w:tab w:val="right" w:pos="360"/>
          <w:tab w:val="left" w:pos="475"/>
          <w:tab w:val="left" w:pos="965"/>
          <w:tab w:val="left" w:pos="1440"/>
          <w:tab w:val="left" w:pos="1915"/>
          <w:tab w:val="left" w:pos="2405"/>
          <w:tab w:val="left" w:pos="2880"/>
          <w:tab w:val="left" w:pos="3355"/>
        </w:tabs>
        <w:ind w:left="475" w:hanging="475"/>
        <w:rPr>
          <w:iCs/>
          <w:lang w:val="es-ES_tradnl"/>
        </w:rPr>
      </w:pPr>
      <w:r>
        <w:rPr>
          <w:iCs/>
          <w:lang w:val="es-ES_tradnl"/>
        </w:rPr>
        <w:tab/>
      </w:r>
      <w:r>
        <w:rPr>
          <w:iCs/>
          <w:lang w:val="es-ES_tradnl"/>
        </w:rPr>
        <w:tab/>
        <w:t xml:space="preserve">Artículo 3 </w:t>
      </w:r>
    </w:p>
    <w:p w:rsidR="002E5503" w:rsidRDefault="002E5503">
      <w:pPr>
        <w:tabs>
          <w:tab w:val="right" w:pos="360"/>
          <w:tab w:val="left" w:pos="475"/>
          <w:tab w:val="left" w:pos="965"/>
          <w:tab w:val="left" w:pos="1440"/>
          <w:tab w:val="left" w:pos="1915"/>
          <w:tab w:val="left" w:pos="2405"/>
          <w:tab w:val="left" w:pos="2880"/>
          <w:tab w:val="left" w:pos="3355"/>
        </w:tabs>
        <w:spacing w:line="120" w:lineRule="exact"/>
        <w:ind w:left="475" w:hanging="475"/>
        <w:jc w:val="both"/>
        <w:rPr>
          <w:lang w:val="es-ES_tradnl"/>
        </w:rPr>
      </w:pPr>
    </w:p>
    <w:p w:rsidR="002E5503" w:rsidRDefault="002E5503">
      <w:pPr>
        <w:pStyle w:val="DualTxt"/>
        <w:rPr>
          <w:lang w:val="es-ES_tradnl"/>
        </w:rPr>
      </w:pPr>
      <w:r>
        <w:rPr>
          <w:lang w:val="es-ES_tradnl"/>
        </w:rPr>
        <w:t>6.</w:t>
      </w:r>
      <w:r>
        <w:rPr>
          <w:lang w:val="es-ES_tradnl"/>
        </w:rPr>
        <w:tab/>
      </w:r>
      <w:r>
        <w:rPr>
          <w:b/>
          <w:lang w:val="es-ES_tradnl"/>
        </w:rPr>
        <w:t>La Sra. Ouedraogo</w:t>
      </w:r>
      <w:r>
        <w:rPr>
          <w:lang w:val="es-ES_tradnl"/>
        </w:rPr>
        <w:t xml:space="preserve"> pregunta si el Estado parte dispone de recursos suficientes para llevar a efecto sus programas en beneficio de la mujer. Solicita inform</w:t>
      </w:r>
      <w:r>
        <w:rPr>
          <w:lang w:val="es-ES_tradnl"/>
        </w:rPr>
        <w:t>a</w:t>
      </w:r>
      <w:r>
        <w:rPr>
          <w:lang w:val="es-ES_tradnl"/>
        </w:rPr>
        <w:t>ción sobre el porcentaje del presupuesto nacional que se dedica a ese propósito y señala que las diputadas pueden desempeñar una función vital en este sentido, presionando en favor de la asignación de fondos. Su</w:t>
      </w:r>
      <w:r>
        <w:rPr>
          <w:lang w:val="es-ES_tradnl"/>
        </w:rPr>
        <w:t>b</w:t>
      </w:r>
      <w:r>
        <w:rPr>
          <w:lang w:val="es-ES_tradnl"/>
        </w:rPr>
        <w:t>raya la necesidad de que se mantenga la categoría del ministerio encargado de los asuntos de la mujer, y pr</w:t>
      </w:r>
      <w:r>
        <w:rPr>
          <w:lang w:val="es-ES_tradnl"/>
        </w:rPr>
        <w:t>e</w:t>
      </w:r>
      <w:r>
        <w:rPr>
          <w:lang w:val="es-ES_tradnl"/>
        </w:rPr>
        <w:t>gunta de qué manera se han de aplicar las disposiciones de la Convención en el marco del plan de acción que se está preparando en la República Democrática del Co</w:t>
      </w:r>
      <w:r>
        <w:rPr>
          <w:lang w:val="es-ES_tradnl"/>
        </w:rPr>
        <w:t>n</w:t>
      </w:r>
      <w:r>
        <w:rPr>
          <w:lang w:val="es-ES_tradnl"/>
        </w:rPr>
        <w:t>go. Agradecería que se describiesen en detalle el mec</w:t>
      </w:r>
      <w:r>
        <w:rPr>
          <w:lang w:val="es-ES_tradnl"/>
        </w:rPr>
        <w:t>a</w:t>
      </w:r>
      <w:r>
        <w:rPr>
          <w:lang w:val="es-ES_tradnl"/>
        </w:rPr>
        <w:t>nismo del país para la protección de los derechos de la mujer y cualquier acción afirmativa iniciada por el Consejo Nacional de la Mujer con ese fin, dados los obstáculos que dificultan la participación de las muj</w:t>
      </w:r>
      <w:r>
        <w:rPr>
          <w:lang w:val="es-ES_tradnl"/>
        </w:rPr>
        <w:t>e</w:t>
      </w:r>
      <w:r>
        <w:rPr>
          <w:lang w:val="es-ES_tradnl"/>
        </w:rPr>
        <w:t>res en la vida pública. Con referencia al informe inicial del Estado parte, dice que al Comité le sería útil disp</w:t>
      </w:r>
      <w:r>
        <w:rPr>
          <w:lang w:val="es-ES_tradnl"/>
        </w:rPr>
        <w:t>o</w:t>
      </w:r>
      <w:r>
        <w:rPr>
          <w:lang w:val="es-ES_tradnl"/>
        </w:rPr>
        <w:t>ner de una descripción del funcionamiento del poder legislativo durante el gobierno de transición para fo</w:t>
      </w:r>
      <w:r>
        <w:rPr>
          <w:lang w:val="es-ES_tradnl"/>
        </w:rPr>
        <w:t>r</w:t>
      </w:r>
      <w:r>
        <w:rPr>
          <w:lang w:val="es-ES_tradnl"/>
        </w:rPr>
        <w:t>mular recomendaciones respecto de cuotas y otros m</w:t>
      </w:r>
      <w:r>
        <w:rPr>
          <w:lang w:val="es-ES_tradnl"/>
        </w:rPr>
        <w:t>e</w:t>
      </w:r>
      <w:r>
        <w:rPr>
          <w:lang w:val="es-ES_tradnl"/>
        </w:rPr>
        <w:t xml:space="preserve">dios para garantizar los derechos de la mujer. </w:t>
      </w:r>
    </w:p>
    <w:p w:rsidR="002E5503" w:rsidRDefault="002E5503">
      <w:pPr>
        <w:tabs>
          <w:tab w:val="right" w:pos="360"/>
          <w:tab w:val="left" w:pos="475"/>
          <w:tab w:val="left" w:pos="965"/>
          <w:tab w:val="left" w:pos="1440"/>
          <w:tab w:val="left" w:pos="1915"/>
          <w:tab w:val="left" w:pos="2405"/>
          <w:tab w:val="left" w:pos="2880"/>
          <w:tab w:val="left" w:pos="3355"/>
        </w:tabs>
        <w:spacing w:line="120" w:lineRule="exact"/>
        <w:ind w:left="475" w:hanging="475"/>
        <w:jc w:val="both"/>
        <w:rPr>
          <w:lang w:val="es-ES_tradnl"/>
        </w:rPr>
      </w:pPr>
    </w:p>
    <w:p w:rsidR="002E5503" w:rsidRDefault="002E5503">
      <w:pPr>
        <w:pStyle w:val="H4"/>
        <w:tabs>
          <w:tab w:val="right" w:pos="360"/>
          <w:tab w:val="left" w:pos="475"/>
          <w:tab w:val="left" w:pos="965"/>
          <w:tab w:val="left" w:pos="1440"/>
          <w:tab w:val="left" w:pos="1915"/>
          <w:tab w:val="left" w:pos="2405"/>
          <w:tab w:val="left" w:pos="2880"/>
          <w:tab w:val="left" w:pos="3355"/>
        </w:tabs>
        <w:ind w:left="475" w:hanging="475"/>
        <w:rPr>
          <w:lang w:val="es-ES_tradnl"/>
        </w:rPr>
      </w:pPr>
      <w:r>
        <w:rPr>
          <w:lang w:val="es-ES_tradnl"/>
        </w:rPr>
        <w:tab/>
      </w:r>
      <w:r>
        <w:rPr>
          <w:lang w:val="es-ES_tradnl"/>
        </w:rPr>
        <w:tab/>
        <w:t xml:space="preserve">Artículo 5  </w:t>
      </w:r>
    </w:p>
    <w:p w:rsidR="002E5503" w:rsidRDefault="002E5503">
      <w:pPr>
        <w:tabs>
          <w:tab w:val="right" w:pos="360"/>
          <w:tab w:val="left" w:pos="475"/>
          <w:tab w:val="left" w:pos="965"/>
          <w:tab w:val="left" w:pos="1440"/>
          <w:tab w:val="left" w:pos="1915"/>
          <w:tab w:val="left" w:pos="2405"/>
          <w:tab w:val="left" w:pos="2880"/>
          <w:tab w:val="left" w:pos="3355"/>
        </w:tabs>
        <w:spacing w:line="120" w:lineRule="exact"/>
        <w:ind w:left="475" w:hanging="475"/>
        <w:jc w:val="both"/>
        <w:rPr>
          <w:lang w:val="es-ES_tradnl"/>
        </w:rPr>
      </w:pPr>
    </w:p>
    <w:p w:rsidR="002E5503" w:rsidRDefault="002E5503">
      <w:pPr>
        <w:pStyle w:val="DualTxt"/>
        <w:rPr>
          <w:lang w:val="es-ES_tradnl"/>
        </w:rPr>
      </w:pPr>
      <w:r>
        <w:rPr>
          <w:lang w:val="es-ES_tradnl"/>
        </w:rPr>
        <w:t>7.</w:t>
      </w:r>
      <w:r>
        <w:rPr>
          <w:lang w:val="es-ES_tradnl"/>
        </w:rPr>
        <w:tab/>
      </w:r>
      <w:r>
        <w:rPr>
          <w:b/>
          <w:lang w:val="es-ES_tradnl"/>
        </w:rPr>
        <w:t>La Sra. Khan</w:t>
      </w:r>
      <w:r>
        <w:rPr>
          <w:lang w:val="es-ES_tradnl"/>
        </w:rPr>
        <w:t xml:space="preserve"> felicita al Estado parte por sus i</w:t>
      </w:r>
      <w:r>
        <w:rPr>
          <w:lang w:val="es-ES_tradnl"/>
        </w:rPr>
        <w:t>n</w:t>
      </w:r>
      <w:r>
        <w:rPr>
          <w:lang w:val="es-ES_tradnl"/>
        </w:rPr>
        <w:t>formes francos y claros, pero destaca la necesidad de que el Gobierno adopte medidas para modificar las prácticas tradicionales y culturales que tienen carácter discriminatorio. A ese respecto, desea que se exponga con más claridad la situación en lo que se refiere a la poligamia en la República Democrática del Congo y, en particular, que se indique qué condición jurídica ti</w:t>
      </w:r>
      <w:r>
        <w:rPr>
          <w:lang w:val="es-ES_tradnl"/>
        </w:rPr>
        <w:t>e</w:t>
      </w:r>
      <w:r>
        <w:rPr>
          <w:lang w:val="es-ES_tradnl"/>
        </w:rPr>
        <w:t>nen las esposas adicionales. Pregunta si las autoridades considerarían la posibilidad de prohibir el sistema de la dote en el marco de una reforma del Código de la F</w:t>
      </w:r>
      <w:r>
        <w:rPr>
          <w:lang w:val="es-ES_tradnl"/>
        </w:rPr>
        <w:t>a</w:t>
      </w:r>
      <w:r>
        <w:rPr>
          <w:lang w:val="es-ES_tradnl"/>
        </w:rPr>
        <w:t>milia. El Estado parte dispone de un mecanismo impr</w:t>
      </w:r>
      <w:r>
        <w:rPr>
          <w:lang w:val="es-ES_tradnl"/>
        </w:rPr>
        <w:t>e</w:t>
      </w:r>
      <w:r>
        <w:rPr>
          <w:lang w:val="es-ES_tradnl"/>
        </w:rPr>
        <w:t>sionante para promover los derechos de la mujer, en el que se incluye un ministerio encargado de los asuntos de la mujer y un Consejo Nacional de la Mujer, y, c</w:t>
      </w:r>
      <w:r>
        <w:rPr>
          <w:lang w:val="es-ES_tradnl"/>
        </w:rPr>
        <w:t>o</w:t>
      </w:r>
      <w:r>
        <w:rPr>
          <w:lang w:val="es-ES_tradnl"/>
        </w:rPr>
        <w:t>mo se consigna en su tercer informe, ha definido ace</w:t>
      </w:r>
      <w:r>
        <w:rPr>
          <w:lang w:val="es-ES_tradnl"/>
        </w:rPr>
        <w:t>r</w:t>
      </w:r>
      <w:r>
        <w:rPr>
          <w:lang w:val="es-ES_tradnl"/>
        </w:rPr>
        <w:t>tadamente los obstáculos que se oponen al avance en esferas como la salud y la educación. Por consiguiente, no se entiende bien por qué le está resultando tan dif</w:t>
      </w:r>
      <w:r>
        <w:rPr>
          <w:lang w:val="es-ES_tradnl"/>
        </w:rPr>
        <w:t>í</w:t>
      </w:r>
      <w:r>
        <w:rPr>
          <w:lang w:val="es-ES_tradnl"/>
        </w:rPr>
        <w:t xml:space="preserve">cil llevar a la práctica sus programas. Sería útil que se presentase un análisis de las razones (por ejemplo, falta de recursos, coordinación insuficiente). </w:t>
      </w:r>
    </w:p>
    <w:p w:rsidR="002E5503" w:rsidRDefault="002E5503">
      <w:pPr>
        <w:pStyle w:val="DualTxt"/>
        <w:rPr>
          <w:lang w:val="es-ES_tradnl"/>
        </w:rPr>
      </w:pPr>
      <w:r>
        <w:rPr>
          <w:lang w:val="es-ES_tradnl"/>
        </w:rPr>
        <w:t>8.</w:t>
      </w:r>
      <w:r>
        <w:rPr>
          <w:lang w:val="es-ES_tradnl"/>
        </w:rPr>
        <w:tab/>
      </w:r>
      <w:r>
        <w:rPr>
          <w:b/>
          <w:lang w:val="es-ES_tradnl"/>
        </w:rPr>
        <w:t>La Sra. Ouedraogo</w:t>
      </w:r>
      <w:r>
        <w:rPr>
          <w:lang w:val="es-ES_tradnl"/>
        </w:rPr>
        <w:t xml:space="preserve"> dice que, a raíz de los est</w:t>
      </w:r>
      <w:r>
        <w:rPr>
          <w:lang w:val="es-ES_tradnl"/>
        </w:rPr>
        <w:t>e</w:t>
      </w:r>
      <w:r>
        <w:rPr>
          <w:lang w:val="es-ES_tradnl"/>
        </w:rPr>
        <w:t>reotipos que lamentablemente persisten en muchos pa</w:t>
      </w:r>
      <w:r>
        <w:rPr>
          <w:lang w:val="es-ES_tradnl"/>
        </w:rPr>
        <w:t>í</w:t>
      </w:r>
      <w:r>
        <w:rPr>
          <w:lang w:val="es-ES_tradnl"/>
        </w:rPr>
        <w:t>ses africanos, se valora a las mujeres sólo como esp</w:t>
      </w:r>
      <w:r>
        <w:rPr>
          <w:lang w:val="es-ES_tradnl"/>
        </w:rPr>
        <w:t>o</w:t>
      </w:r>
      <w:r>
        <w:rPr>
          <w:lang w:val="es-ES_tradnl"/>
        </w:rPr>
        <w:t>sas y madres. Peor aún, perduran tradiciones en que se trata a las mujeres como objetos, entre ellas el levirato, en el que a la muerte del marido una mujer pasa a ser esposa del hermano de aquél. Con todo, algunas trad</w:t>
      </w:r>
      <w:r>
        <w:rPr>
          <w:lang w:val="es-ES_tradnl"/>
        </w:rPr>
        <w:t>i</w:t>
      </w:r>
      <w:r>
        <w:rPr>
          <w:lang w:val="es-ES_tradnl"/>
        </w:rPr>
        <w:t>ciones que forman parte de la cultura congoleña tienen aspectos positivos. Como se indica en el informe in</w:t>
      </w:r>
      <w:r>
        <w:rPr>
          <w:lang w:val="es-ES_tradnl"/>
        </w:rPr>
        <w:t>i</w:t>
      </w:r>
      <w:r>
        <w:rPr>
          <w:lang w:val="es-ES_tradnl"/>
        </w:rPr>
        <w:t>cial del país, por ejemplo, entre los lunda es tradicional que el jefe confíe a mujeres la misión de traspasar su escudo de armas a su sucesor luego de su fallecimiento. Si se difundiesen ampliamente a tr</w:t>
      </w:r>
      <w:r>
        <w:rPr>
          <w:lang w:val="es-ES_tradnl"/>
        </w:rPr>
        <w:t>a</w:t>
      </w:r>
      <w:r>
        <w:rPr>
          <w:lang w:val="es-ES_tradnl"/>
        </w:rPr>
        <w:t>vés de los medios de información, los cuentos y leye</w:t>
      </w:r>
      <w:r>
        <w:rPr>
          <w:lang w:val="es-ES_tradnl"/>
        </w:rPr>
        <w:t>n</w:t>
      </w:r>
      <w:r>
        <w:rPr>
          <w:lang w:val="es-ES_tradnl"/>
        </w:rPr>
        <w:t>das en que se reflejan tradiciones de ese tipo podrían contribuir a largo plazo a transformar las actitudes. La oradora sugiere que el mecanismo nacional para el adelanto de la mujer procure la cooperación del mini</w:t>
      </w:r>
      <w:r>
        <w:rPr>
          <w:lang w:val="es-ES_tradnl"/>
        </w:rPr>
        <w:t>s</w:t>
      </w:r>
      <w:r>
        <w:rPr>
          <w:lang w:val="es-ES_tradnl"/>
        </w:rPr>
        <w:t xml:space="preserve">terio encargado de la cultura o las comunicaciones para la difusión de imágenes positivas de la mujer. </w:t>
      </w:r>
    </w:p>
    <w:p w:rsidR="002E5503" w:rsidRDefault="002E5503">
      <w:pPr>
        <w:pStyle w:val="DualTxt"/>
        <w:rPr>
          <w:lang w:val="es-ES_tradnl"/>
        </w:rPr>
      </w:pPr>
      <w:r>
        <w:rPr>
          <w:lang w:val="es-ES_tradnl"/>
        </w:rPr>
        <w:t>9.</w:t>
      </w:r>
      <w:r>
        <w:rPr>
          <w:lang w:val="es-ES_tradnl"/>
        </w:rPr>
        <w:tab/>
        <w:t>Al comité nacional sobre la mutilación genital femenina le podría ser útil conocer la experiencia de comités similares de otros países africanos. En el país de la oradora, Burkina Faso, la estrategia ha consistido en difundir información sobre las cons</w:t>
      </w:r>
      <w:r>
        <w:rPr>
          <w:lang w:val="es-ES_tradnl"/>
        </w:rPr>
        <w:t>e</w:t>
      </w:r>
      <w:r>
        <w:rPr>
          <w:lang w:val="es-ES_tradnl"/>
        </w:rPr>
        <w:t>cuencias adversas de la mutilación genital femenina entre los dirigentes de la opinión pública en todo el t</w:t>
      </w:r>
      <w:r>
        <w:rPr>
          <w:lang w:val="es-ES_tradnl"/>
        </w:rPr>
        <w:t>e</w:t>
      </w:r>
      <w:r>
        <w:rPr>
          <w:lang w:val="es-ES_tradnl"/>
        </w:rPr>
        <w:t>rritorio nacional, incluidos los dirigentes religiosos musulmanes y las directoras de las organizaciones de mujeres rurales, y en pedirles a éstos que cooperen en la divulgación del mensaje. El éxito considerable que se ha logrado demuestra que aun cuando se trata de problemas delicados y prácticas de arraigo profundo, una política nacional claramente definida y vigoros</w:t>
      </w:r>
      <w:r>
        <w:rPr>
          <w:lang w:val="es-ES_tradnl"/>
        </w:rPr>
        <w:t>a</w:t>
      </w:r>
      <w:r>
        <w:rPr>
          <w:lang w:val="es-ES_tradnl"/>
        </w:rPr>
        <w:t>mente aplicada puede dar resultados.</w:t>
      </w:r>
    </w:p>
    <w:p w:rsidR="002E5503" w:rsidRDefault="002E5503">
      <w:pPr>
        <w:tabs>
          <w:tab w:val="right" w:pos="360"/>
          <w:tab w:val="left" w:pos="475"/>
          <w:tab w:val="left" w:pos="965"/>
          <w:tab w:val="left" w:pos="1440"/>
          <w:tab w:val="left" w:pos="1915"/>
          <w:tab w:val="left" w:pos="2405"/>
          <w:tab w:val="left" w:pos="2880"/>
          <w:tab w:val="left" w:pos="3355"/>
        </w:tabs>
        <w:spacing w:line="120" w:lineRule="exact"/>
        <w:ind w:left="475" w:hanging="475"/>
        <w:jc w:val="both"/>
        <w:rPr>
          <w:lang w:val="es-ES_tradnl"/>
        </w:rPr>
      </w:pPr>
      <w:r>
        <w:rPr>
          <w:lang w:val="es-ES_tradnl"/>
        </w:rPr>
        <w:tab/>
      </w:r>
    </w:p>
    <w:p w:rsidR="002E5503" w:rsidRDefault="002E5503">
      <w:pPr>
        <w:pStyle w:val="H4"/>
        <w:tabs>
          <w:tab w:val="right" w:pos="360"/>
          <w:tab w:val="left" w:pos="475"/>
          <w:tab w:val="left" w:pos="965"/>
          <w:tab w:val="left" w:pos="1440"/>
          <w:tab w:val="left" w:pos="1915"/>
          <w:tab w:val="left" w:pos="2405"/>
          <w:tab w:val="left" w:pos="2880"/>
          <w:tab w:val="left" w:pos="3355"/>
        </w:tabs>
        <w:ind w:left="475" w:hanging="475"/>
        <w:rPr>
          <w:lang w:val="es-ES_tradnl"/>
        </w:rPr>
      </w:pPr>
      <w:r>
        <w:rPr>
          <w:lang w:val="es-ES_tradnl"/>
        </w:rPr>
        <w:tab/>
      </w:r>
      <w:r>
        <w:rPr>
          <w:lang w:val="es-ES_tradnl"/>
        </w:rPr>
        <w:tab/>
        <w:t xml:space="preserve">Artículo 7 </w:t>
      </w:r>
    </w:p>
    <w:p w:rsidR="002E5503" w:rsidRDefault="002E5503">
      <w:pPr>
        <w:tabs>
          <w:tab w:val="right" w:pos="360"/>
          <w:tab w:val="left" w:pos="475"/>
          <w:tab w:val="left" w:pos="965"/>
          <w:tab w:val="left" w:pos="1440"/>
          <w:tab w:val="left" w:pos="1915"/>
          <w:tab w:val="left" w:pos="2405"/>
          <w:tab w:val="left" w:pos="2880"/>
          <w:tab w:val="left" w:pos="3355"/>
        </w:tabs>
        <w:spacing w:line="120" w:lineRule="exact"/>
        <w:ind w:left="475" w:hanging="475"/>
        <w:jc w:val="both"/>
        <w:rPr>
          <w:lang w:val="es-ES_tradnl"/>
        </w:rPr>
      </w:pPr>
    </w:p>
    <w:p w:rsidR="002E5503" w:rsidRDefault="002E5503">
      <w:pPr>
        <w:pStyle w:val="DualTxt"/>
        <w:rPr>
          <w:lang w:val="es-ES_tradnl"/>
        </w:rPr>
      </w:pPr>
      <w:r>
        <w:rPr>
          <w:lang w:val="es-ES_tradnl"/>
        </w:rPr>
        <w:t>10.</w:t>
      </w:r>
      <w:r>
        <w:rPr>
          <w:lang w:val="es-ES_tradnl"/>
        </w:rPr>
        <w:tab/>
      </w:r>
      <w:r>
        <w:rPr>
          <w:b/>
          <w:lang w:val="es-ES_tradnl"/>
        </w:rPr>
        <w:t>La Sra. Corti</w:t>
      </w:r>
      <w:r>
        <w:rPr>
          <w:lang w:val="es-ES_tradnl"/>
        </w:rPr>
        <w:t xml:space="preserve"> reconoce que es difícil lograr avances en lo que se refiere a los derechos de la mujer cuando hay una situación de conflicto, y expresa su s</w:t>
      </w:r>
      <w:r>
        <w:rPr>
          <w:lang w:val="es-ES_tradnl"/>
        </w:rPr>
        <w:t>o</w:t>
      </w:r>
      <w:r>
        <w:rPr>
          <w:lang w:val="es-ES_tradnl"/>
        </w:rPr>
        <w:t>lidaridad con todas las mujeres y los niños que han perdido la vida en la guerra injusta que se libra en la República Democrática del Congo. Por otra parte, las mujeres congoleñas han dado prueba de su capacidad para contribuir a las necesidades de la guerra y hacerse cargo de funciones no tradicionales, con lo que han acumulado un crédito político del que podrán hacer buen uso cuando se restablezca la paz. El Ministerio de Asuntos Sociales y de la Familia debe recordar que no es posible lograr progresos si no hay voluntad y pr</w:t>
      </w:r>
      <w:r>
        <w:rPr>
          <w:lang w:val="es-ES_tradnl"/>
        </w:rPr>
        <w:t>e</w:t>
      </w:r>
      <w:r>
        <w:rPr>
          <w:lang w:val="es-ES_tradnl"/>
        </w:rPr>
        <w:t xml:space="preserve">sión políticas. </w:t>
      </w:r>
    </w:p>
    <w:p w:rsidR="002E5503" w:rsidRDefault="002E5503">
      <w:pPr>
        <w:pStyle w:val="DualTxt"/>
        <w:rPr>
          <w:lang w:val="es-ES_tradnl"/>
        </w:rPr>
      </w:pPr>
      <w:r>
        <w:rPr>
          <w:lang w:val="es-ES_tradnl"/>
        </w:rPr>
        <w:t>11.</w:t>
      </w:r>
      <w:r>
        <w:rPr>
          <w:lang w:val="es-ES_tradnl"/>
        </w:rPr>
        <w:tab/>
        <w:t>Entre los obstáculos que impiden la participación de las mujeres en la vida política, en el informe se mencionan actitudes innatas y una falta de solidaridad entre las propias mujeres que se traducen en una r</w:t>
      </w:r>
      <w:r>
        <w:rPr>
          <w:lang w:val="es-ES_tradnl"/>
        </w:rPr>
        <w:t>e</w:t>
      </w:r>
      <w:r>
        <w:rPr>
          <w:lang w:val="es-ES_tradnl"/>
        </w:rPr>
        <w:t>nuencia a elegir a otras mujeres para cargos públicos. Este es un cuadro conocido, que se observa en muchos países en la esfera del desarrollo femenino, y que debe superarse mediante la formación en materia de pote</w:t>
      </w:r>
      <w:r>
        <w:rPr>
          <w:lang w:val="es-ES_tradnl"/>
        </w:rPr>
        <w:t>n</w:t>
      </w:r>
      <w:r>
        <w:rPr>
          <w:lang w:val="es-ES_tradnl"/>
        </w:rPr>
        <w:t>ciación. El mecanismo nacional para el adelanto de la mujer debe emprender una campaña en gran escala p</w:t>
      </w:r>
      <w:r>
        <w:rPr>
          <w:lang w:val="es-ES_tradnl"/>
        </w:rPr>
        <w:t>a</w:t>
      </w:r>
      <w:r>
        <w:rPr>
          <w:lang w:val="es-ES_tradnl"/>
        </w:rPr>
        <w:t>ra instruir a las mujeres en los temas de la democracia y la política, con el fin de superar el “déficit de dem</w:t>
      </w:r>
      <w:r>
        <w:rPr>
          <w:lang w:val="es-ES_tradnl"/>
        </w:rPr>
        <w:t>o</w:t>
      </w:r>
      <w:r>
        <w:rPr>
          <w:lang w:val="es-ES_tradnl"/>
        </w:rPr>
        <w:t>cracia” que han puesto en evidencia los datos estadíst</w:t>
      </w:r>
      <w:r>
        <w:rPr>
          <w:lang w:val="es-ES_tradnl"/>
        </w:rPr>
        <w:t>i</w:t>
      </w:r>
      <w:r>
        <w:rPr>
          <w:lang w:val="es-ES_tradnl"/>
        </w:rPr>
        <w:t>cos que se han presentado al Comité, incluso en los comités populares creados recientemente para desce</w:t>
      </w:r>
      <w:r>
        <w:rPr>
          <w:lang w:val="es-ES_tradnl"/>
        </w:rPr>
        <w:t>n</w:t>
      </w:r>
      <w:r>
        <w:rPr>
          <w:lang w:val="es-ES_tradnl"/>
        </w:rPr>
        <w:t xml:space="preserve">tralizar el ejercicio del poder. </w:t>
      </w:r>
    </w:p>
    <w:p w:rsidR="002E5503" w:rsidRDefault="002E5503">
      <w:pPr>
        <w:pStyle w:val="DualTxt"/>
        <w:rPr>
          <w:spacing w:val="0"/>
          <w:lang w:val="es-ES_tradnl"/>
        </w:rPr>
      </w:pPr>
      <w:r>
        <w:rPr>
          <w:spacing w:val="0"/>
          <w:lang w:val="es-ES_tradnl"/>
        </w:rPr>
        <w:t>12.</w:t>
      </w:r>
      <w:r>
        <w:rPr>
          <w:spacing w:val="0"/>
          <w:lang w:val="es-ES_tradnl"/>
        </w:rPr>
        <w:tab/>
        <w:t>El Estado parte debe suministrar información más detallada acerca de la cooperación con las organiz</w:t>
      </w:r>
      <w:r>
        <w:rPr>
          <w:spacing w:val="0"/>
          <w:lang w:val="es-ES_tradnl"/>
        </w:rPr>
        <w:t>a</w:t>
      </w:r>
      <w:r>
        <w:rPr>
          <w:spacing w:val="0"/>
          <w:lang w:val="es-ES_tradnl"/>
        </w:rPr>
        <w:t>ciones no gubernamentales a que se hace referencia en los informes. No parecen escasear las organizaciones que se dedican a los asuntos de  la mujer, y un diálogo y un enl</w:t>
      </w:r>
      <w:r>
        <w:rPr>
          <w:spacing w:val="0"/>
          <w:lang w:val="es-ES_tradnl"/>
        </w:rPr>
        <w:t>a</w:t>
      </w:r>
      <w:r>
        <w:rPr>
          <w:spacing w:val="0"/>
          <w:lang w:val="es-ES_tradnl"/>
        </w:rPr>
        <w:t>ce más estrechos entre el Gobierno y esas organizaciones podrían realzar la eficacia de su labor. En su exposición, la delegación mencionó a un grupo de organizaciones no gubernamentales que se habían aunado en torno a una plataforma común relativa a la violencia contra la mujer, con objeto de lograr que se aprobase una ley sobre la m</w:t>
      </w:r>
      <w:r>
        <w:rPr>
          <w:spacing w:val="0"/>
          <w:lang w:val="es-ES_tradnl"/>
        </w:rPr>
        <w:t>a</w:t>
      </w:r>
      <w:r>
        <w:rPr>
          <w:spacing w:val="0"/>
          <w:lang w:val="es-ES_tradnl"/>
        </w:rPr>
        <w:t>teria. La oradora desea que se proporcione más inform</w:t>
      </w:r>
      <w:r>
        <w:rPr>
          <w:spacing w:val="0"/>
          <w:lang w:val="es-ES_tradnl"/>
        </w:rPr>
        <w:t>a</w:t>
      </w:r>
      <w:r>
        <w:rPr>
          <w:spacing w:val="0"/>
          <w:lang w:val="es-ES_tradnl"/>
        </w:rPr>
        <w:t xml:space="preserve">ción sobre dicha plataforma, los grupos participantes y la probabilidad de que tengan éxito en su empeño. </w:t>
      </w:r>
    </w:p>
    <w:p w:rsidR="002E5503" w:rsidRDefault="002E5503">
      <w:pPr>
        <w:tabs>
          <w:tab w:val="right" w:pos="360"/>
          <w:tab w:val="left" w:pos="475"/>
          <w:tab w:val="left" w:pos="965"/>
          <w:tab w:val="left" w:pos="1440"/>
          <w:tab w:val="left" w:pos="1915"/>
          <w:tab w:val="left" w:pos="2405"/>
          <w:tab w:val="left" w:pos="2880"/>
          <w:tab w:val="left" w:pos="3355"/>
        </w:tabs>
        <w:spacing w:line="120" w:lineRule="exact"/>
        <w:ind w:left="475" w:hanging="475"/>
        <w:jc w:val="both"/>
        <w:rPr>
          <w:lang w:val="es-ES_tradnl"/>
        </w:rPr>
      </w:pPr>
    </w:p>
    <w:p w:rsidR="002E5503" w:rsidRDefault="002E5503">
      <w:pPr>
        <w:pStyle w:val="H4"/>
        <w:tabs>
          <w:tab w:val="right" w:pos="360"/>
          <w:tab w:val="left" w:pos="475"/>
          <w:tab w:val="left" w:pos="965"/>
          <w:tab w:val="left" w:pos="1440"/>
          <w:tab w:val="left" w:pos="1915"/>
          <w:tab w:val="left" w:pos="2405"/>
          <w:tab w:val="left" w:pos="2880"/>
          <w:tab w:val="left" w:pos="3355"/>
        </w:tabs>
        <w:ind w:left="475" w:hanging="475"/>
        <w:rPr>
          <w:lang w:val="es-ES_tradnl"/>
        </w:rPr>
      </w:pPr>
      <w:r>
        <w:rPr>
          <w:lang w:val="es-ES_tradnl"/>
        </w:rPr>
        <w:tab/>
      </w:r>
      <w:r>
        <w:rPr>
          <w:lang w:val="es-ES_tradnl"/>
        </w:rPr>
        <w:tab/>
        <w:t xml:space="preserve">Artículo 9 </w:t>
      </w:r>
    </w:p>
    <w:p w:rsidR="002E5503" w:rsidRDefault="002E5503">
      <w:pPr>
        <w:tabs>
          <w:tab w:val="right" w:pos="360"/>
          <w:tab w:val="left" w:pos="475"/>
          <w:tab w:val="left" w:pos="965"/>
          <w:tab w:val="left" w:pos="1440"/>
          <w:tab w:val="left" w:pos="1915"/>
          <w:tab w:val="left" w:pos="2405"/>
          <w:tab w:val="left" w:pos="2880"/>
          <w:tab w:val="left" w:pos="3355"/>
        </w:tabs>
        <w:spacing w:line="120" w:lineRule="exact"/>
        <w:ind w:left="475" w:hanging="475"/>
        <w:jc w:val="both"/>
        <w:rPr>
          <w:lang w:val="es-ES_tradnl"/>
        </w:rPr>
      </w:pPr>
    </w:p>
    <w:p w:rsidR="002E5503" w:rsidRDefault="002E5503">
      <w:pPr>
        <w:pStyle w:val="DualTxt"/>
        <w:rPr>
          <w:lang w:val="es-ES_tradnl"/>
        </w:rPr>
      </w:pPr>
      <w:r>
        <w:rPr>
          <w:lang w:val="es-ES_tradnl"/>
        </w:rPr>
        <w:t>13.</w:t>
      </w:r>
      <w:r>
        <w:rPr>
          <w:lang w:val="es-ES_tradnl"/>
        </w:rPr>
        <w:tab/>
      </w:r>
      <w:r>
        <w:rPr>
          <w:b/>
          <w:lang w:val="es-ES_tradnl"/>
        </w:rPr>
        <w:t>La Sra. Goonesekere</w:t>
      </w:r>
      <w:r>
        <w:rPr>
          <w:lang w:val="es-ES_tradnl"/>
        </w:rPr>
        <w:t xml:space="preserve"> dice que cabe felicitar al Estado parte por las normas que disponen la transm</w:t>
      </w:r>
      <w:r>
        <w:rPr>
          <w:lang w:val="es-ES_tradnl"/>
        </w:rPr>
        <w:t>i</w:t>
      </w:r>
      <w:r>
        <w:rPr>
          <w:lang w:val="es-ES_tradnl"/>
        </w:rPr>
        <w:t>sión de la nacionalidad a través de la madre o el padre y que permiten que una mujer conserve su nacionalidad independientemente de la del marido. No obstante, en cierta medida las normas sobre la nacionalidad se ven debilitadas por formar parte del Código de la Familia, que contiene disposiciones que limitan gravemente la capacidad jurídica de la mujer casada, incluida su f</w:t>
      </w:r>
      <w:r>
        <w:rPr>
          <w:lang w:val="es-ES_tradnl"/>
        </w:rPr>
        <w:t>a</w:t>
      </w:r>
      <w:r>
        <w:rPr>
          <w:lang w:val="es-ES_tradnl"/>
        </w:rPr>
        <w:t>cultad para obtener un pasaporte sin la autorización del marido. Para que las normas sean consecuentes, es pr</w:t>
      </w:r>
      <w:r>
        <w:rPr>
          <w:lang w:val="es-ES_tradnl"/>
        </w:rPr>
        <w:t>e</w:t>
      </w:r>
      <w:r>
        <w:rPr>
          <w:lang w:val="es-ES_tradnl"/>
        </w:rPr>
        <w:t>ciso que se elimine la restricción relativa a la exped</w:t>
      </w:r>
      <w:r>
        <w:rPr>
          <w:lang w:val="es-ES_tradnl"/>
        </w:rPr>
        <w:t>i</w:t>
      </w:r>
      <w:r>
        <w:rPr>
          <w:lang w:val="es-ES_tradnl"/>
        </w:rPr>
        <w:t>ción de pasaportes. Dado el carácter fundamental que reviste la cuestión de la nacionalidad, tal vez sería pr</w:t>
      </w:r>
      <w:r>
        <w:rPr>
          <w:lang w:val="es-ES_tradnl"/>
        </w:rPr>
        <w:t>o</w:t>
      </w:r>
      <w:r>
        <w:rPr>
          <w:lang w:val="es-ES_tradnl"/>
        </w:rPr>
        <w:t>cedente tratarla en la Constitución o en una ley separ</w:t>
      </w:r>
      <w:r>
        <w:rPr>
          <w:lang w:val="es-ES_tradnl"/>
        </w:rPr>
        <w:t>a</w:t>
      </w:r>
      <w:r>
        <w:rPr>
          <w:lang w:val="es-ES_tradnl"/>
        </w:rPr>
        <w:t xml:space="preserve">da sobre la nacionalidad. </w:t>
      </w:r>
    </w:p>
    <w:p w:rsidR="002E5503" w:rsidRDefault="002E5503">
      <w:pPr>
        <w:tabs>
          <w:tab w:val="right" w:pos="360"/>
          <w:tab w:val="left" w:pos="475"/>
          <w:tab w:val="left" w:pos="965"/>
          <w:tab w:val="left" w:pos="1440"/>
          <w:tab w:val="left" w:pos="1915"/>
          <w:tab w:val="left" w:pos="2405"/>
          <w:tab w:val="left" w:pos="2880"/>
          <w:tab w:val="left" w:pos="3355"/>
        </w:tabs>
        <w:spacing w:line="120" w:lineRule="exact"/>
        <w:ind w:left="475" w:hanging="475"/>
        <w:jc w:val="both"/>
        <w:rPr>
          <w:lang w:val="es-ES_tradnl"/>
        </w:rPr>
      </w:pPr>
    </w:p>
    <w:p w:rsidR="002E5503" w:rsidRDefault="002E5503">
      <w:pPr>
        <w:pStyle w:val="H4"/>
        <w:tabs>
          <w:tab w:val="right" w:pos="360"/>
          <w:tab w:val="left" w:pos="475"/>
          <w:tab w:val="left" w:pos="965"/>
          <w:tab w:val="left" w:pos="1440"/>
          <w:tab w:val="left" w:pos="1915"/>
          <w:tab w:val="left" w:pos="2405"/>
          <w:tab w:val="left" w:pos="2880"/>
          <w:tab w:val="left" w:pos="3355"/>
        </w:tabs>
        <w:ind w:left="475" w:hanging="475"/>
        <w:rPr>
          <w:i w:val="0"/>
          <w:lang w:val="es-ES_tradnl"/>
        </w:rPr>
      </w:pPr>
      <w:r>
        <w:rPr>
          <w:lang w:val="es-ES_tradnl"/>
        </w:rPr>
        <w:tab/>
      </w:r>
      <w:r>
        <w:rPr>
          <w:lang w:val="es-ES_tradnl"/>
        </w:rPr>
        <w:tab/>
        <w:t xml:space="preserve">Artículo 10 </w:t>
      </w:r>
    </w:p>
    <w:p w:rsidR="002E5503" w:rsidRDefault="002E5503">
      <w:pPr>
        <w:tabs>
          <w:tab w:val="right" w:pos="360"/>
          <w:tab w:val="left" w:pos="475"/>
          <w:tab w:val="left" w:pos="965"/>
          <w:tab w:val="left" w:pos="1440"/>
          <w:tab w:val="left" w:pos="1915"/>
          <w:tab w:val="left" w:pos="2405"/>
          <w:tab w:val="left" w:pos="2880"/>
          <w:tab w:val="left" w:pos="3355"/>
        </w:tabs>
        <w:spacing w:line="120" w:lineRule="exact"/>
        <w:ind w:left="475" w:hanging="475"/>
        <w:jc w:val="both"/>
        <w:rPr>
          <w:i/>
          <w:lang w:val="es-ES_tradnl"/>
        </w:rPr>
      </w:pPr>
    </w:p>
    <w:p w:rsidR="002E5503" w:rsidRDefault="002E5503">
      <w:pPr>
        <w:pStyle w:val="DualTxt"/>
        <w:rPr>
          <w:lang w:val="es-ES_tradnl"/>
        </w:rPr>
      </w:pPr>
      <w:r>
        <w:rPr>
          <w:lang w:val="es-ES_tradnl"/>
        </w:rPr>
        <w:t>14.</w:t>
      </w:r>
      <w:r>
        <w:rPr>
          <w:lang w:val="es-ES_tradnl"/>
        </w:rPr>
        <w:tab/>
      </w:r>
      <w:r>
        <w:rPr>
          <w:b/>
          <w:lang w:val="es-ES_tradnl"/>
        </w:rPr>
        <w:t xml:space="preserve">La Sra. Corti </w:t>
      </w:r>
      <w:r>
        <w:rPr>
          <w:lang w:val="es-ES_tradnl"/>
        </w:rPr>
        <w:t>felicita al Estado parte por procl</w:t>
      </w:r>
      <w:r>
        <w:rPr>
          <w:lang w:val="es-ES_tradnl"/>
        </w:rPr>
        <w:t>a</w:t>
      </w:r>
      <w:r>
        <w:rPr>
          <w:lang w:val="es-ES_tradnl"/>
        </w:rPr>
        <w:t>mar en la Constitución que la educación para todos es un derecho fundamental, aun cuando la situación actual en el país dista mucho de esa meta. La preocupan pri</w:t>
      </w:r>
      <w:r>
        <w:rPr>
          <w:lang w:val="es-ES_tradnl"/>
        </w:rPr>
        <w:t>n</w:t>
      </w:r>
      <w:r>
        <w:rPr>
          <w:lang w:val="es-ES_tradnl"/>
        </w:rPr>
        <w:t>cipalmente los problemas que se reconocen en los i</w:t>
      </w:r>
      <w:r>
        <w:rPr>
          <w:lang w:val="es-ES_tradnl"/>
        </w:rPr>
        <w:t>n</w:t>
      </w:r>
      <w:r>
        <w:rPr>
          <w:lang w:val="es-ES_tradnl"/>
        </w:rPr>
        <w:t>formes: las tasas extremadamente bajas de escolaridad entre las niñas y el número muy reducido de much</w:t>
      </w:r>
      <w:r>
        <w:rPr>
          <w:lang w:val="es-ES_tradnl"/>
        </w:rPr>
        <w:t>a</w:t>
      </w:r>
      <w:r>
        <w:rPr>
          <w:lang w:val="es-ES_tradnl"/>
        </w:rPr>
        <w:t>chas que concluyen sus estudios, así como los altísimos índices de analfabetismo entre las mujeres rurales. I</w:t>
      </w:r>
      <w:r>
        <w:rPr>
          <w:lang w:val="es-ES_tradnl"/>
        </w:rPr>
        <w:t>n</w:t>
      </w:r>
      <w:r>
        <w:rPr>
          <w:lang w:val="es-ES_tradnl"/>
        </w:rPr>
        <w:t>cluso si se tienen en cuenta los efectos de la guerra, es motivo de inquietud que la proporción del presupuesto nacional que se asigna a la educación haya venido d</w:t>
      </w:r>
      <w:r>
        <w:rPr>
          <w:lang w:val="es-ES_tradnl"/>
        </w:rPr>
        <w:t>e</w:t>
      </w:r>
      <w:r>
        <w:rPr>
          <w:lang w:val="es-ES_tradnl"/>
        </w:rPr>
        <w:t xml:space="preserve">clinando en forma constante. </w:t>
      </w:r>
    </w:p>
    <w:p w:rsidR="002E5503" w:rsidRDefault="002E5503">
      <w:pPr>
        <w:pStyle w:val="DualTxt"/>
        <w:rPr>
          <w:lang w:val="es-ES_tradnl"/>
        </w:rPr>
      </w:pPr>
      <w:r>
        <w:rPr>
          <w:lang w:val="es-ES_tradnl"/>
        </w:rPr>
        <w:t>15.</w:t>
      </w:r>
      <w:r>
        <w:rPr>
          <w:lang w:val="es-ES_tradnl"/>
        </w:rPr>
        <w:tab/>
        <w:t>En su presentación oral, la delegación indicó que el sistema educacional era una combinación de lo viejo y lo nuevo. La oradora agradecería que se aclarase esa declaración, y desea saber también en qué medida la enseñanza escolar es gratuita y cuál es la relación pr</w:t>
      </w:r>
      <w:r>
        <w:rPr>
          <w:lang w:val="es-ES_tradnl"/>
        </w:rPr>
        <w:t>o</w:t>
      </w:r>
      <w:r>
        <w:rPr>
          <w:lang w:val="es-ES_tradnl"/>
        </w:rPr>
        <w:t>porcional entre las escuelas públicas y las privadas. Asimismo, dice que sería útil disponer de más datos sobre el acceso a material informativo específico dest</w:t>
      </w:r>
      <w:r>
        <w:rPr>
          <w:lang w:val="es-ES_tradnl"/>
        </w:rPr>
        <w:t>i</w:t>
      </w:r>
      <w:r>
        <w:rPr>
          <w:lang w:val="es-ES_tradnl"/>
        </w:rPr>
        <w:t>nado a asegurar la salud y el bienestar de las familias, incluida la información sobre la planificación de la f</w:t>
      </w:r>
      <w:r>
        <w:rPr>
          <w:lang w:val="es-ES_tradnl"/>
        </w:rPr>
        <w:t>a</w:t>
      </w:r>
      <w:r>
        <w:rPr>
          <w:lang w:val="es-ES_tradnl"/>
        </w:rPr>
        <w:t xml:space="preserve">milia (párr. h) del artículo 10 de la Convención). </w:t>
      </w:r>
    </w:p>
    <w:p w:rsidR="002E5503" w:rsidRDefault="002E5503">
      <w:pPr>
        <w:pStyle w:val="H4"/>
        <w:tabs>
          <w:tab w:val="right" w:pos="360"/>
          <w:tab w:val="left" w:pos="475"/>
          <w:tab w:val="left" w:pos="965"/>
          <w:tab w:val="left" w:pos="1440"/>
          <w:tab w:val="left" w:pos="1915"/>
          <w:tab w:val="left" w:pos="2405"/>
          <w:tab w:val="left" w:pos="2880"/>
          <w:tab w:val="left" w:pos="3355"/>
        </w:tabs>
        <w:ind w:left="475" w:hanging="475"/>
        <w:rPr>
          <w:lang w:val="es-ES_tradnl"/>
        </w:rPr>
      </w:pPr>
      <w:r>
        <w:rPr>
          <w:lang w:val="es-ES_tradnl"/>
        </w:rPr>
        <w:tab/>
      </w:r>
      <w:r>
        <w:rPr>
          <w:lang w:val="es-ES_tradnl"/>
        </w:rPr>
        <w:tab/>
        <w:t xml:space="preserve">Artículo 11 </w:t>
      </w:r>
    </w:p>
    <w:p w:rsidR="002E5503" w:rsidRDefault="002E5503">
      <w:pPr>
        <w:tabs>
          <w:tab w:val="right" w:pos="360"/>
          <w:tab w:val="left" w:pos="475"/>
          <w:tab w:val="left" w:pos="965"/>
          <w:tab w:val="left" w:pos="1440"/>
          <w:tab w:val="left" w:pos="1915"/>
          <w:tab w:val="left" w:pos="2405"/>
          <w:tab w:val="left" w:pos="2880"/>
          <w:tab w:val="left" w:pos="3355"/>
        </w:tabs>
        <w:spacing w:line="120" w:lineRule="exact"/>
        <w:ind w:left="475" w:hanging="475"/>
        <w:jc w:val="both"/>
        <w:rPr>
          <w:lang w:val="es-ES_tradnl"/>
        </w:rPr>
      </w:pPr>
    </w:p>
    <w:p w:rsidR="002E5503" w:rsidRDefault="002E5503">
      <w:pPr>
        <w:pStyle w:val="DualTxt"/>
        <w:rPr>
          <w:lang w:val="es-ES_tradnl"/>
        </w:rPr>
      </w:pPr>
      <w:r>
        <w:rPr>
          <w:lang w:val="es-ES_tradnl"/>
        </w:rPr>
        <w:t>16.</w:t>
      </w:r>
      <w:r>
        <w:rPr>
          <w:lang w:val="es-ES_tradnl"/>
        </w:rPr>
        <w:tab/>
      </w:r>
      <w:r>
        <w:rPr>
          <w:b/>
          <w:bCs/>
          <w:lang w:val="es-ES_tradnl"/>
        </w:rPr>
        <w:t xml:space="preserve">La Sra. Khan </w:t>
      </w:r>
      <w:r>
        <w:rPr>
          <w:lang w:val="es-ES_tradnl"/>
        </w:rPr>
        <w:t>dice que le complace que en el E</w:t>
      </w:r>
      <w:r>
        <w:rPr>
          <w:lang w:val="es-ES_tradnl"/>
        </w:rPr>
        <w:t>s</w:t>
      </w:r>
      <w:r>
        <w:rPr>
          <w:lang w:val="es-ES_tradnl"/>
        </w:rPr>
        <w:t>tado parte se reconozca el derecho de la mujer al trab</w:t>
      </w:r>
      <w:r>
        <w:rPr>
          <w:lang w:val="es-ES_tradnl"/>
        </w:rPr>
        <w:t>a</w:t>
      </w:r>
      <w:r>
        <w:rPr>
          <w:lang w:val="es-ES_tradnl"/>
        </w:rPr>
        <w:t>jo y al ascenso y la estabilidad en el empleo. Comparte las preocupaciones que se expresan en los informes en relación con las disposiciones discriminatorias del d</w:t>
      </w:r>
      <w:r>
        <w:rPr>
          <w:lang w:val="es-ES_tradnl"/>
        </w:rPr>
        <w:t>e</w:t>
      </w:r>
      <w:r>
        <w:rPr>
          <w:lang w:val="es-ES_tradnl"/>
        </w:rPr>
        <w:t>recho laboral, en particular la que estipula que una m</w:t>
      </w:r>
      <w:r>
        <w:rPr>
          <w:lang w:val="es-ES_tradnl"/>
        </w:rPr>
        <w:t>u</w:t>
      </w:r>
      <w:r>
        <w:rPr>
          <w:lang w:val="es-ES_tradnl"/>
        </w:rPr>
        <w:t>jer casada no puede aceptar un empleo si el marido se opone. La disposición que les niega a las mujeres e</w:t>
      </w:r>
      <w:r>
        <w:rPr>
          <w:lang w:val="es-ES_tradnl"/>
        </w:rPr>
        <w:t>m</w:t>
      </w:r>
      <w:r>
        <w:rPr>
          <w:lang w:val="es-ES_tradnl"/>
        </w:rPr>
        <w:t>pleadas por el Estado el derecho a asueto en un año en que ya han hecho uso de licencia de maternidad revela que no se ha advertido que la licencia de maternidad no es un favor especial, sino un derecho en que se recon</w:t>
      </w:r>
      <w:r>
        <w:rPr>
          <w:lang w:val="es-ES_tradnl"/>
        </w:rPr>
        <w:t>o</w:t>
      </w:r>
      <w:r>
        <w:rPr>
          <w:lang w:val="es-ES_tradnl"/>
        </w:rPr>
        <w:t>ce que la maternidad es una importante función social. La oradora ha observado con interés que en el sector privado algunas disposiciones discriminatorias del C</w:t>
      </w:r>
      <w:r>
        <w:rPr>
          <w:lang w:val="es-ES_tradnl"/>
        </w:rPr>
        <w:t>ó</w:t>
      </w:r>
      <w:r>
        <w:rPr>
          <w:lang w:val="es-ES_tradnl"/>
        </w:rPr>
        <w:t>digo del Trabajo se han corregido mediante convenios colectivos. Eso sugiere que los sindicatos ejercen i</w:t>
      </w:r>
      <w:r>
        <w:rPr>
          <w:lang w:val="es-ES_tradnl"/>
        </w:rPr>
        <w:t>n</w:t>
      </w:r>
      <w:r>
        <w:rPr>
          <w:lang w:val="es-ES_tradnl"/>
        </w:rPr>
        <w:t>fluencia en alguna medida en el sector privado. Desea que se presente más información sobre esta cuestión, y que se indique si se están adoptando medidas para c</w:t>
      </w:r>
      <w:r>
        <w:rPr>
          <w:lang w:val="es-ES_tradnl"/>
        </w:rPr>
        <w:t>o</w:t>
      </w:r>
      <w:r>
        <w:rPr>
          <w:lang w:val="es-ES_tradnl"/>
        </w:rPr>
        <w:t xml:space="preserve">rregir esas disposiciones discriminatorias en el sector público. </w:t>
      </w:r>
    </w:p>
    <w:p w:rsidR="002E5503" w:rsidRDefault="002E5503">
      <w:pPr>
        <w:pStyle w:val="DualTxt"/>
        <w:rPr>
          <w:lang w:val="es-ES_tradnl"/>
        </w:rPr>
      </w:pPr>
      <w:r>
        <w:rPr>
          <w:lang w:val="es-ES_tradnl"/>
        </w:rPr>
        <w:t>17.</w:t>
      </w:r>
      <w:r>
        <w:rPr>
          <w:lang w:val="es-ES_tradnl"/>
        </w:rPr>
        <w:tab/>
        <w:t>La disposición que prohíbe que las mujeres se desempeñen en trabajos nocturnos, no obstante tener el propósito de protegerlas, excluye a las mujeres de d</w:t>
      </w:r>
      <w:r>
        <w:rPr>
          <w:lang w:val="es-ES_tradnl"/>
        </w:rPr>
        <w:t>i</w:t>
      </w:r>
      <w:r>
        <w:rPr>
          <w:lang w:val="es-ES_tradnl"/>
        </w:rPr>
        <w:t>versas ocupaciones y a menudo dificulta sus ascensos. Por consiguiente, debe regir exclusivamente para las mujeres embarazadas y las que padecen problemas de salud. La oradora desea saber si alguna disposición del derecho laboral, como la que se refiere al salario m</w:t>
      </w:r>
      <w:r>
        <w:rPr>
          <w:lang w:val="es-ES_tradnl"/>
        </w:rPr>
        <w:t>í</w:t>
      </w:r>
      <w:r>
        <w:rPr>
          <w:lang w:val="es-ES_tradnl"/>
        </w:rPr>
        <w:t>nimo, por ejemplo, se aplica en el sector no estructur</w:t>
      </w:r>
      <w:r>
        <w:rPr>
          <w:lang w:val="es-ES_tradnl"/>
        </w:rPr>
        <w:t>a</w:t>
      </w:r>
      <w:r>
        <w:rPr>
          <w:lang w:val="es-ES_tradnl"/>
        </w:rPr>
        <w:t xml:space="preserve">do. </w:t>
      </w:r>
    </w:p>
    <w:p w:rsidR="002E5503" w:rsidRDefault="002E5503">
      <w:pPr>
        <w:pStyle w:val="DualTxt"/>
        <w:rPr>
          <w:lang w:val="es-ES_tradnl"/>
        </w:rPr>
      </w:pPr>
      <w:r>
        <w:rPr>
          <w:lang w:val="es-ES_tradnl"/>
        </w:rPr>
        <w:t>18.</w:t>
      </w:r>
      <w:r>
        <w:rPr>
          <w:lang w:val="es-ES_tradnl"/>
        </w:rPr>
        <w:tab/>
        <w:t>Con respecto al régimen de pensiones, que es otra esfera en que las mujeres son objeto de discriminación, el Estado parte debe precisar si en situaciones de pol</w:t>
      </w:r>
      <w:r>
        <w:rPr>
          <w:lang w:val="es-ES_tradnl"/>
        </w:rPr>
        <w:t>i</w:t>
      </w:r>
      <w:r>
        <w:rPr>
          <w:lang w:val="es-ES_tradnl"/>
        </w:rPr>
        <w:t xml:space="preserve">gamia todas las esposas tienen derecho a una parte de la pensión de cónyuge supérstite. </w:t>
      </w:r>
    </w:p>
    <w:p w:rsidR="002E5503" w:rsidRDefault="002E5503">
      <w:pPr>
        <w:pStyle w:val="DualTxt"/>
        <w:rPr>
          <w:lang w:val="es-ES_tradnl"/>
        </w:rPr>
      </w:pPr>
      <w:r>
        <w:rPr>
          <w:lang w:val="es-ES_tradnl"/>
        </w:rPr>
        <w:t>19.</w:t>
      </w:r>
      <w:r>
        <w:rPr>
          <w:lang w:val="es-ES_tradnl"/>
        </w:rPr>
        <w:tab/>
        <w:t>Observando que numerosas mujeres han creado microempresas y que no está claro si las mujeres pu</w:t>
      </w:r>
      <w:r>
        <w:rPr>
          <w:lang w:val="es-ES_tradnl"/>
        </w:rPr>
        <w:t>e</w:t>
      </w:r>
      <w:r>
        <w:rPr>
          <w:lang w:val="es-ES_tradnl"/>
        </w:rPr>
        <w:t>den ser propietarias de tierras, pregunta si el Gobierno consideraría la posibilidad de poner en efecto progr</w:t>
      </w:r>
      <w:r>
        <w:rPr>
          <w:lang w:val="es-ES_tradnl"/>
        </w:rPr>
        <w:t>a</w:t>
      </w:r>
      <w:r>
        <w:rPr>
          <w:lang w:val="es-ES_tradnl"/>
        </w:rPr>
        <w:t>mas de microcrédito en que no se exigiesen a las muj</w:t>
      </w:r>
      <w:r>
        <w:rPr>
          <w:lang w:val="es-ES_tradnl"/>
        </w:rPr>
        <w:t>e</w:t>
      </w:r>
      <w:r>
        <w:rPr>
          <w:lang w:val="es-ES_tradnl"/>
        </w:rPr>
        <w:t xml:space="preserve">res garantías colaterales.  </w:t>
      </w:r>
    </w:p>
    <w:p w:rsidR="002E5503" w:rsidRDefault="002E5503">
      <w:pPr>
        <w:tabs>
          <w:tab w:val="right" w:pos="360"/>
          <w:tab w:val="left" w:pos="475"/>
          <w:tab w:val="left" w:pos="965"/>
          <w:tab w:val="left" w:pos="1440"/>
          <w:tab w:val="left" w:pos="1915"/>
          <w:tab w:val="left" w:pos="2405"/>
          <w:tab w:val="left" w:pos="2880"/>
          <w:tab w:val="left" w:pos="3355"/>
        </w:tabs>
        <w:spacing w:line="120" w:lineRule="exact"/>
        <w:ind w:left="475" w:hanging="475"/>
        <w:jc w:val="both"/>
        <w:rPr>
          <w:i/>
          <w:lang w:val="es-ES_tradnl"/>
        </w:rPr>
      </w:pPr>
    </w:p>
    <w:p w:rsidR="002E5503" w:rsidRDefault="002E5503">
      <w:pPr>
        <w:pStyle w:val="H4"/>
        <w:tabs>
          <w:tab w:val="right" w:pos="360"/>
          <w:tab w:val="left" w:pos="475"/>
          <w:tab w:val="left" w:pos="965"/>
          <w:tab w:val="left" w:pos="1440"/>
          <w:tab w:val="left" w:pos="1915"/>
          <w:tab w:val="left" w:pos="2405"/>
          <w:tab w:val="left" w:pos="2880"/>
          <w:tab w:val="left" w:pos="3355"/>
        </w:tabs>
        <w:ind w:left="475" w:hanging="475"/>
        <w:rPr>
          <w:lang w:val="es-ES_tradnl"/>
        </w:rPr>
      </w:pPr>
      <w:r>
        <w:rPr>
          <w:lang w:val="es-ES_tradnl"/>
        </w:rPr>
        <w:tab/>
      </w:r>
      <w:r>
        <w:rPr>
          <w:lang w:val="es-ES_tradnl"/>
        </w:rPr>
        <w:tab/>
        <w:t xml:space="preserve">Artículo 12 </w:t>
      </w:r>
    </w:p>
    <w:p w:rsidR="002E5503" w:rsidRDefault="002E5503">
      <w:pPr>
        <w:tabs>
          <w:tab w:val="right" w:pos="360"/>
          <w:tab w:val="left" w:pos="475"/>
          <w:tab w:val="left" w:pos="965"/>
          <w:tab w:val="left" w:pos="1440"/>
          <w:tab w:val="left" w:pos="1915"/>
          <w:tab w:val="left" w:pos="2405"/>
          <w:tab w:val="left" w:pos="2880"/>
          <w:tab w:val="left" w:pos="3355"/>
        </w:tabs>
        <w:spacing w:line="120" w:lineRule="exact"/>
        <w:ind w:left="475" w:hanging="475"/>
        <w:jc w:val="both"/>
        <w:rPr>
          <w:lang w:val="es-ES_tradnl"/>
        </w:rPr>
      </w:pPr>
    </w:p>
    <w:p w:rsidR="002E5503" w:rsidRDefault="002E5503">
      <w:pPr>
        <w:pStyle w:val="DualTxt"/>
        <w:rPr>
          <w:lang w:val="es-ES_tradnl"/>
        </w:rPr>
      </w:pPr>
      <w:r>
        <w:rPr>
          <w:lang w:val="es-ES_tradnl"/>
        </w:rPr>
        <w:t>20.</w:t>
      </w:r>
      <w:r>
        <w:rPr>
          <w:lang w:val="es-ES_tradnl"/>
        </w:rPr>
        <w:tab/>
      </w:r>
      <w:r>
        <w:rPr>
          <w:b/>
          <w:bCs/>
          <w:lang w:val="es-ES_tradnl"/>
        </w:rPr>
        <w:t xml:space="preserve">La Sra. Abaka </w:t>
      </w:r>
      <w:r>
        <w:rPr>
          <w:lang w:val="es-ES_tradnl"/>
        </w:rPr>
        <w:t>hace referencia al deterioro de los servicios de salud y el aumento de la mortalidad m</w:t>
      </w:r>
      <w:r>
        <w:rPr>
          <w:lang w:val="es-ES_tradnl"/>
        </w:rPr>
        <w:t>a</w:t>
      </w:r>
      <w:r>
        <w:rPr>
          <w:lang w:val="es-ES_tradnl"/>
        </w:rPr>
        <w:t>terna, observando que esta evolución no es sorprende</w:t>
      </w:r>
      <w:r>
        <w:rPr>
          <w:lang w:val="es-ES_tradnl"/>
        </w:rPr>
        <w:t>n</w:t>
      </w:r>
      <w:r>
        <w:rPr>
          <w:lang w:val="es-ES_tradnl"/>
        </w:rPr>
        <w:t>te en tiempos de guerra. Asimismo, por efecto del co</w:t>
      </w:r>
      <w:r>
        <w:rPr>
          <w:lang w:val="es-ES_tradnl"/>
        </w:rPr>
        <w:t>n</w:t>
      </w:r>
      <w:r>
        <w:rPr>
          <w:lang w:val="es-ES_tradnl"/>
        </w:rPr>
        <w:t>flicto armado resulta muy difícil reunir datos o aplicar medidas en las diversas esferas que son de interés para el Comité. Espera que pronto se restablezca la paz y que entonces el Estado parte pueda reencauzar los r</w:t>
      </w:r>
      <w:r>
        <w:rPr>
          <w:lang w:val="es-ES_tradnl"/>
        </w:rPr>
        <w:t>e</w:t>
      </w:r>
      <w:r>
        <w:rPr>
          <w:lang w:val="es-ES_tradnl"/>
        </w:rPr>
        <w:t>cursos que actualmente se dedican al conflicto armado hacia la atención de las necesidades urgentes en sect</w:t>
      </w:r>
      <w:r>
        <w:rPr>
          <w:lang w:val="es-ES_tradnl"/>
        </w:rPr>
        <w:t>o</w:t>
      </w:r>
      <w:r>
        <w:rPr>
          <w:lang w:val="es-ES_tradnl"/>
        </w:rPr>
        <w:t xml:space="preserve">res como la salud y la educación. </w:t>
      </w:r>
    </w:p>
    <w:p w:rsidR="002E5503" w:rsidRDefault="002E5503">
      <w:pPr>
        <w:pStyle w:val="DualTxt"/>
        <w:rPr>
          <w:lang w:val="es-ES_tradnl"/>
        </w:rPr>
      </w:pPr>
      <w:r>
        <w:rPr>
          <w:lang w:val="es-ES_tradnl"/>
        </w:rPr>
        <w:t>21.</w:t>
      </w:r>
      <w:r>
        <w:rPr>
          <w:lang w:val="es-ES_tradnl"/>
        </w:rPr>
        <w:tab/>
        <w:t>El uso de métodos anticonceptivos es muy red</w:t>
      </w:r>
      <w:r>
        <w:rPr>
          <w:lang w:val="es-ES_tradnl"/>
        </w:rPr>
        <w:t>u</w:t>
      </w:r>
      <w:r>
        <w:rPr>
          <w:lang w:val="es-ES_tradnl"/>
        </w:rPr>
        <w:t>cido, particularmente en comparación con varios países vecinos que tienen tradiciones culturales similares. E</w:t>
      </w:r>
      <w:r>
        <w:rPr>
          <w:lang w:val="es-ES_tradnl"/>
        </w:rPr>
        <w:t>s</w:t>
      </w:r>
      <w:r>
        <w:rPr>
          <w:lang w:val="es-ES_tradnl"/>
        </w:rPr>
        <w:t>pera que el Estado parte pueda valerse de la experie</w:t>
      </w:r>
      <w:r>
        <w:rPr>
          <w:lang w:val="es-ES_tradnl"/>
        </w:rPr>
        <w:t>n</w:t>
      </w:r>
      <w:r>
        <w:rPr>
          <w:lang w:val="es-ES_tradnl"/>
        </w:rPr>
        <w:t xml:space="preserve">cia de esos países para la promoción de un mayor uso de los métodos anticonceptivos en la planificación de la familia. Es desconcertante que si bien el país tiene un Programa de Nacimientos Deseables, en virtud del artículo 178 del Código Penal se prohíbe la exhibición, distribución o venta de anticonceptivos; el Estado parte debe precisar cuál de estas políticas se aplica en la práctica. Pregunta si la incidencia de embarazos en la adolescencia se ha elevado como consecuencia de un aumento de los casos de violación durante el conflicto armado. </w:t>
      </w:r>
    </w:p>
    <w:p w:rsidR="002E5503" w:rsidRDefault="002E5503">
      <w:pPr>
        <w:pStyle w:val="DualTxt"/>
        <w:rPr>
          <w:lang w:val="es-ES_tradnl"/>
        </w:rPr>
      </w:pPr>
      <w:r>
        <w:rPr>
          <w:lang w:val="es-ES_tradnl"/>
        </w:rPr>
        <w:t>22.</w:t>
      </w:r>
      <w:r>
        <w:rPr>
          <w:lang w:val="es-ES_tradnl"/>
        </w:rPr>
        <w:tab/>
        <w:t>Es muy perturbador el hecho de que en una tribu determinada las mujeres solteras se consideren brujas y sean objeto de actos de violencia. En otros países africanos donde persisten supersticiones similares se han llevado a efecto programas y se han promulgado leyes para contrarrestarlas; el Gobierno debe adoptar medidas urgentes para poner fin a esas prácticas m</w:t>
      </w:r>
      <w:r>
        <w:rPr>
          <w:lang w:val="es-ES_tradnl"/>
        </w:rPr>
        <w:t>e</w:t>
      </w:r>
      <w:r>
        <w:rPr>
          <w:lang w:val="es-ES_tradnl"/>
        </w:rPr>
        <w:t>diante la aprobación de nuevas leyes y la realización de programas de sensibilización. También en lo que se refiere a las medidas para eliminar la mutilación g</w:t>
      </w:r>
      <w:r>
        <w:rPr>
          <w:lang w:val="es-ES_tradnl"/>
        </w:rPr>
        <w:t>e</w:t>
      </w:r>
      <w:r>
        <w:rPr>
          <w:lang w:val="es-ES_tradnl"/>
        </w:rPr>
        <w:t>nital femenina el Gobierno podría aprovechar las exp</w:t>
      </w:r>
      <w:r>
        <w:rPr>
          <w:lang w:val="es-ES_tradnl"/>
        </w:rPr>
        <w:t>e</w:t>
      </w:r>
      <w:r>
        <w:rPr>
          <w:lang w:val="es-ES_tradnl"/>
        </w:rPr>
        <w:t xml:space="preserve">riencias satisfactorias de otros países africanos. </w:t>
      </w:r>
    </w:p>
    <w:p w:rsidR="002E5503" w:rsidRDefault="002E5503">
      <w:pPr>
        <w:tabs>
          <w:tab w:val="right" w:pos="360"/>
          <w:tab w:val="left" w:pos="475"/>
          <w:tab w:val="left" w:pos="965"/>
          <w:tab w:val="left" w:pos="1440"/>
          <w:tab w:val="left" w:pos="1915"/>
          <w:tab w:val="left" w:pos="2405"/>
          <w:tab w:val="left" w:pos="2880"/>
          <w:tab w:val="left" w:pos="3355"/>
        </w:tabs>
        <w:spacing w:line="120" w:lineRule="exact"/>
        <w:ind w:left="475" w:hanging="475"/>
        <w:jc w:val="both"/>
        <w:rPr>
          <w:lang w:val="es-ES_tradnl"/>
        </w:rPr>
      </w:pPr>
    </w:p>
    <w:p w:rsidR="002E5503" w:rsidRDefault="002E5503">
      <w:pPr>
        <w:pStyle w:val="H4"/>
        <w:tabs>
          <w:tab w:val="right" w:pos="360"/>
          <w:tab w:val="left" w:pos="475"/>
          <w:tab w:val="left" w:pos="965"/>
          <w:tab w:val="left" w:pos="1440"/>
          <w:tab w:val="left" w:pos="1915"/>
          <w:tab w:val="left" w:pos="2405"/>
          <w:tab w:val="left" w:pos="2880"/>
          <w:tab w:val="left" w:pos="3355"/>
        </w:tabs>
        <w:ind w:left="475" w:hanging="475"/>
        <w:rPr>
          <w:lang w:val="es-ES_tradnl"/>
        </w:rPr>
      </w:pPr>
      <w:r>
        <w:rPr>
          <w:lang w:val="es-ES_tradnl"/>
        </w:rPr>
        <w:tab/>
      </w:r>
      <w:r>
        <w:rPr>
          <w:lang w:val="es-ES_tradnl"/>
        </w:rPr>
        <w:tab/>
        <w:t xml:space="preserve">Artículo 14 </w:t>
      </w:r>
    </w:p>
    <w:p w:rsidR="002E5503" w:rsidRDefault="002E5503">
      <w:pPr>
        <w:tabs>
          <w:tab w:val="right" w:pos="360"/>
          <w:tab w:val="left" w:pos="475"/>
          <w:tab w:val="left" w:pos="965"/>
          <w:tab w:val="left" w:pos="1440"/>
          <w:tab w:val="left" w:pos="1915"/>
          <w:tab w:val="left" w:pos="2405"/>
          <w:tab w:val="left" w:pos="2880"/>
          <w:tab w:val="left" w:pos="3355"/>
        </w:tabs>
        <w:spacing w:line="120" w:lineRule="exact"/>
        <w:ind w:left="475" w:hanging="475"/>
        <w:jc w:val="both"/>
        <w:rPr>
          <w:lang w:val="es-ES_tradnl"/>
        </w:rPr>
      </w:pPr>
    </w:p>
    <w:p w:rsidR="002E5503" w:rsidRDefault="002E5503">
      <w:pPr>
        <w:pStyle w:val="DualTxt"/>
        <w:rPr>
          <w:lang w:val="es-ES_tradnl"/>
        </w:rPr>
      </w:pPr>
      <w:r>
        <w:rPr>
          <w:lang w:val="es-ES_tradnl"/>
        </w:rPr>
        <w:t>23.</w:t>
      </w:r>
      <w:r>
        <w:rPr>
          <w:lang w:val="es-ES_tradnl"/>
        </w:rPr>
        <w:tab/>
      </w:r>
      <w:r>
        <w:rPr>
          <w:b/>
          <w:bCs/>
          <w:lang w:val="es-ES_tradnl"/>
        </w:rPr>
        <w:t xml:space="preserve">La Sra. Ouedraogo </w:t>
      </w:r>
      <w:r>
        <w:rPr>
          <w:lang w:val="es-ES_tradnl"/>
        </w:rPr>
        <w:t>felicita al Estado parte por la presentación de datos desglosados por género en sus informes. El plan de acción que se halla en preparación debe revisarse con el fin de dar prioridad a las mujeres rurales, a quienes generalmente afecta de manera más grave la discriminación en sectores como la salud y la educación. La complicidad de las mujeres en la perp</w:t>
      </w:r>
      <w:r>
        <w:rPr>
          <w:lang w:val="es-ES_tradnl"/>
        </w:rPr>
        <w:t>e</w:t>
      </w:r>
      <w:r>
        <w:rPr>
          <w:lang w:val="es-ES_tradnl"/>
        </w:rPr>
        <w:t>tuación de actitudes y prácticas tradicionales a menudo constituye un impedimento de magnitud para su ad</w:t>
      </w:r>
      <w:r>
        <w:rPr>
          <w:lang w:val="es-ES_tradnl"/>
        </w:rPr>
        <w:t>e</w:t>
      </w:r>
      <w:r>
        <w:rPr>
          <w:lang w:val="es-ES_tradnl"/>
        </w:rPr>
        <w:t>lanto, y es preciso prestar atención a las formas en que la discriminación se refleja en la vida diaria, partic</w:t>
      </w:r>
      <w:r>
        <w:rPr>
          <w:lang w:val="es-ES_tradnl"/>
        </w:rPr>
        <w:t>u</w:t>
      </w:r>
      <w:r>
        <w:rPr>
          <w:lang w:val="es-ES_tradnl"/>
        </w:rPr>
        <w:t>larmente en las funciones de la procreación y la mate</w:t>
      </w:r>
      <w:r>
        <w:rPr>
          <w:lang w:val="es-ES_tradnl"/>
        </w:rPr>
        <w:t>r</w:t>
      </w:r>
      <w:r>
        <w:rPr>
          <w:lang w:val="es-ES_tradnl"/>
        </w:rPr>
        <w:t>nidad. La tarea más fundamental es la de mejorar el conocimiento y la conciencia que tienen las mujeres de sus derechos, en especial en las zonas rurales; es nec</w:t>
      </w:r>
      <w:r>
        <w:rPr>
          <w:lang w:val="es-ES_tradnl"/>
        </w:rPr>
        <w:t>e</w:t>
      </w:r>
      <w:r>
        <w:rPr>
          <w:lang w:val="es-ES_tradnl"/>
        </w:rPr>
        <w:t xml:space="preserve">sario informar e instruir a las mujeres respecto de esos derechos, y difundir el texto de la Convención. </w:t>
      </w:r>
    </w:p>
    <w:p w:rsidR="002E5503" w:rsidRDefault="002E5503">
      <w:pPr>
        <w:tabs>
          <w:tab w:val="right" w:pos="360"/>
          <w:tab w:val="left" w:pos="475"/>
          <w:tab w:val="left" w:pos="965"/>
          <w:tab w:val="left" w:pos="1440"/>
          <w:tab w:val="left" w:pos="1915"/>
          <w:tab w:val="left" w:pos="2405"/>
          <w:tab w:val="left" w:pos="2880"/>
          <w:tab w:val="left" w:pos="3355"/>
        </w:tabs>
        <w:spacing w:line="120" w:lineRule="exact"/>
        <w:ind w:left="475" w:hanging="475"/>
        <w:jc w:val="both"/>
        <w:rPr>
          <w:lang w:val="es-ES_tradnl"/>
        </w:rPr>
      </w:pPr>
    </w:p>
    <w:p w:rsidR="002E5503" w:rsidRDefault="002E5503">
      <w:pPr>
        <w:pStyle w:val="H4"/>
        <w:tabs>
          <w:tab w:val="right" w:pos="360"/>
          <w:tab w:val="left" w:pos="475"/>
          <w:tab w:val="left" w:pos="965"/>
          <w:tab w:val="left" w:pos="1440"/>
          <w:tab w:val="left" w:pos="1915"/>
          <w:tab w:val="left" w:pos="2405"/>
          <w:tab w:val="left" w:pos="2880"/>
          <w:tab w:val="left" w:pos="3355"/>
        </w:tabs>
        <w:ind w:left="475" w:hanging="475"/>
        <w:rPr>
          <w:lang w:val="es-ES_tradnl"/>
        </w:rPr>
      </w:pPr>
      <w:r>
        <w:rPr>
          <w:lang w:val="es-ES_tradnl"/>
        </w:rPr>
        <w:tab/>
      </w:r>
      <w:r>
        <w:rPr>
          <w:lang w:val="es-ES_tradnl"/>
        </w:rPr>
        <w:tab/>
        <w:t xml:space="preserve">Artículo 15 </w:t>
      </w:r>
    </w:p>
    <w:p w:rsidR="002E5503" w:rsidRDefault="002E5503">
      <w:pPr>
        <w:tabs>
          <w:tab w:val="right" w:pos="360"/>
          <w:tab w:val="left" w:pos="475"/>
          <w:tab w:val="left" w:pos="965"/>
          <w:tab w:val="left" w:pos="1440"/>
          <w:tab w:val="left" w:pos="1915"/>
          <w:tab w:val="left" w:pos="2405"/>
          <w:tab w:val="left" w:pos="2880"/>
          <w:tab w:val="left" w:pos="3355"/>
        </w:tabs>
        <w:spacing w:line="120" w:lineRule="exact"/>
        <w:ind w:left="475" w:hanging="475"/>
        <w:jc w:val="both"/>
        <w:rPr>
          <w:lang w:val="es-ES_tradnl"/>
        </w:rPr>
      </w:pPr>
    </w:p>
    <w:p w:rsidR="002E5503" w:rsidRDefault="002E5503">
      <w:pPr>
        <w:pStyle w:val="DualTxt"/>
        <w:rPr>
          <w:lang w:val="es-ES_tradnl"/>
        </w:rPr>
      </w:pPr>
      <w:r>
        <w:rPr>
          <w:lang w:val="es-ES_tradnl"/>
        </w:rPr>
        <w:t>24.</w:t>
      </w:r>
      <w:r>
        <w:rPr>
          <w:lang w:val="es-ES_tradnl"/>
        </w:rPr>
        <w:tab/>
      </w:r>
      <w:r>
        <w:rPr>
          <w:b/>
          <w:bCs/>
          <w:lang w:val="es-ES_tradnl"/>
        </w:rPr>
        <w:t xml:space="preserve">La Sra. González </w:t>
      </w:r>
      <w:r>
        <w:rPr>
          <w:lang w:val="es-ES_tradnl"/>
        </w:rPr>
        <w:t>dice que la igualdad ante la ley es esencial para el pleno ejercicio de sus derechos humanos por parte de las mujeres. En la República Democrática del Congo las mujeres hacen frente a n</w:t>
      </w:r>
      <w:r>
        <w:rPr>
          <w:lang w:val="es-ES_tradnl"/>
        </w:rPr>
        <w:t>u</w:t>
      </w:r>
      <w:r>
        <w:rPr>
          <w:lang w:val="es-ES_tradnl"/>
        </w:rPr>
        <w:t>merosos obstáculos a este respecto, siendo uno de los más importantes la falta de conocimientos e inform</w:t>
      </w:r>
      <w:r>
        <w:rPr>
          <w:lang w:val="es-ES_tradnl"/>
        </w:rPr>
        <w:t>a</w:t>
      </w:r>
      <w:r>
        <w:rPr>
          <w:lang w:val="es-ES_tradnl"/>
        </w:rPr>
        <w:t>ción sobre esos derechos. Por ejemplo, aunque la vi</w:t>
      </w:r>
      <w:r>
        <w:rPr>
          <w:lang w:val="es-ES_tradnl"/>
        </w:rPr>
        <w:t>o</w:t>
      </w:r>
      <w:r>
        <w:rPr>
          <w:lang w:val="es-ES_tradnl"/>
        </w:rPr>
        <w:t>lencia en el hogar es ilegal, las mujeres congoleñas rara vez tienen los conocimientos, el nivel de alfabetización o el amor propio necesarios para recurrir al proced</w:t>
      </w:r>
      <w:r>
        <w:rPr>
          <w:lang w:val="es-ES_tradnl"/>
        </w:rPr>
        <w:t>i</w:t>
      </w:r>
      <w:r>
        <w:rPr>
          <w:lang w:val="es-ES_tradnl"/>
        </w:rPr>
        <w:t xml:space="preserve">miento judicial. </w:t>
      </w:r>
    </w:p>
    <w:p w:rsidR="002E5503" w:rsidRDefault="002E5503">
      <w:pPr>
        <w:pStyle w:val="DualTxt"/>
        <w:rPr>
          <w:lang w:val="es-ES_tradnl"/>
        </w:rPr>
      </w:pPr>
      <w:r>
        <w:rPr>
          <w:lang w:val="es-ES_tradnl"/>
        </w:rPr>
        <w:t>25.</w:t>
      </w:r>
      <w:r>
        <w:rPr>
          <w:lang w:val="es-ES_tradnl"/>
        </w:rPr>
        <w:tab/>
        <w:t>Es motivo de grave preocupación la situación de las niñas congoleñas de entre 8 y 12 años de edad que por ignorancia o enfermedad o porque han sido aba</w:t>
      </w:r>
      <w:r>
        <w:rPr>
          <w:lang w:val="es-ES_tradnl"/>
        </w:rPr>
        <w:t>n</w:t>
      </w:r>
      <w:r>
        <w:rPr>
          <w:lang w:val="es-ES_tradnl"/>
        </w:rPr>
        <w:t xml:space="preserve">donadas por sus padres recurren a la prostitución. Las mujeres de todo el mundo tienen el deber urgente de tomar todas las medidas posibles para rescatar a esas niñas de la situación angustiosa en que se encuentran, que entraña una grave amenaza para su salud debido al riesgo de que contraigan enfermedades de transmisión sexual, incluido el VIH/SIDA. </w:t>
      </w:r>
    </w:p>
    <w:p w:rsidR="002E5503" w:rsidRDefault="002E5503">
      <w:pPr>
        <w:tabs>
          <w:tab w:val="right" w:pos="360"/>
          <w:tab w:val="left" w:pos="475"/>
          <w:tab w:val="left" w:pos="965"/>
          <w:tab w:val="left" w:pos="1440"/>
          <w:tab w:val="left" w:pos="1915"/>
          <w:tab w:val="left" w:pos="2405"/>
          <w:tab w:val="left" w:pos="2880"/>
          <w:tab w:val="left" w:pos="3355"/>
        </w:tabs>
        <w:spacing w:line="120" w:lineRule="exact"/>
        <w:ind w:left="475" w:hanging="475"/>
        <w:jc w:val="both"/>
        <w:rPr>
          <w:lang w:val="es-ES_tradnl"/>
        </w:rPr>
      </w:pPr>
    </w:p>
    <w:p w:rsidR="002E5503" w:rsidRDefault="002E5503">
      <w:pPr>
        <w:pStyle w:val="H4"/>
        <w:tabs>
          <w:tab w:val="right" w:pos="360"/>
          <w:tab w:val="left" w:pos="475"/>
          <w:tab w:val="left" w:pos="965"/>
          <w:tab w:val="left" w:pos="1440"/>
          <w:tab w:val="left" w:pos="1915"/>
          <w:tab w:val="left" w:pos="2405"/>
          <w:tab w:val="left" w:pos="2880"/>
          <w:tab w:val="left" w:pos="3355"/>
        </w:tabs>
        <w:ind w:left="475" w:hanging="475"/>
        <w:rPr>
          <w:lang w:val="es-ES_tradnl"/>
        </w:rPr>
      </w:pPr>
      <w:r>
        <w:rPr>
          <w:lang w:val="es-ES_tradnl"/>
        </w:rPr>
        <w:tab/>
      </w:r>
      <w:r>
        <w:rPr>
          <w:lang w:val="es-ES_tradnl"/>
        </w:rPr>
        <w:tab/>
        <w:t xml:space="preserve">Artículo 16 </w:t>
      </w:r>
    </w:p>
    <w:p w:rsidR="002E5503" w:rsidRDefault="002E5503">
      <w:pPr>
        <w:tabs>
          <w:tab w:val="right" w:pos="360"/>
          <w:tab w:val="left" w:pos="475"/>
          <w:tab w:val="left" w:pos="965"/>
          <w:tab w:val="left" w:pos="1440"/>
          <w:tab w:val="left" w:pos="1915"/>
          <w:tab w:val="left" w:pos="2405"/>
          <w:tab w:val="left" w:pos="2880"/>
          <w:tab w:val="left" w:pos="3355"/>
        </w:tabs>
        <w:spacing w:line="120" w:lineRule="exact"/>
        <w:ind w:left="475" w:hanging="475"/>
        <w:jc w:val="both"/>
        <w:rPr>
          <w:lang w:val="es-ES_tradnl"/>
        </w:rPr>
      </w:pPr>
    </w:p>
    <w:p w:rsidR="002E5503" w:rsidRDefault="002E5503">
      <w:pPr>
        <w:pStyle w:val="DualTxt"/>
        <w:rPr>
          <w:lang w:val="es-ES_tradnl"/>
        </w:rPr>
      </w:pPr>
      <w:r>
        <w:rPr>
          <w:lang w:val="es-ES_tradnl"/>
        </w:rPr>
        <w:t>26.</w:t>
      </w:r>
      <w:r>
        <w:rPr>
          <w:lang w:val="es-ES_tradnl"/>
        </w:rPr>
        <w:tab/>
      </w:r>
      <w:r>
        <w:rPr>
          <w:b/>
          <w:bCs/>
          <w:lang w:val="es-ES_tradnl"/>
        </w:rPr>
        <w:t xml:space="preserve">La Sra. Goonesekere </w:t>
      </w:r>
      <w:r>
        <w:rPr>
          <w:lang w:val="es-ES_tradnl"/>
        </w:rPr>
        <w:t>señala que, si bien una gran parte de la legislación del Estado informante tiene el propósito manifiesto de beneficiar a las mujeres, el concepto de la autoridad absoluta del marido dentro del hogar es de alcance general e invalida los derechos humanos de la mujer en numerosas esferas, como la nacionalidad y el empleo. Ese concepto es la razón subyacente de la discriminación intrínseca en la legi</w:t>
      </w:r>
      <w:r>
        <w:rPr>
          <w:lang w:val="es-ES_tradnl"/>
        </w:rPr>
        <w:t>s</w:t>
      </w:r>
      <w:r>
        <w:rPr>
          <w:lang w:val="es-ES_tradnl"/>
        </w:rPr>
        <w:t>lación congoleña, y contradice diversos artículos fu</w:t>
      </w:r>
      <w:r>
        <w:rPr>
          <w:lang w:val="es-ES_tradnl"/>
        </w:rPr>
        <w:t>n</w:t>
      </w:r>
      <w:r>
        <w:rPr>
          <w:lang w:val="es-ES_tradnl"/>
        </w:rPr>
        <w:t>damentales de la Convención. Pregunta qué origen ti</w:t>
      </w:r>
      <w:r>
        <w:rPr>
          <w:lang w:val="es-ES_tradnl"/>
        </w:rPr>
        <w:t>e</w:t>
      </w:r>
      <w:r>
        <w:rPr>
          <w:lang w:val="es-ES_tradnl"/>
        </w:rPr>
        <w:t>ne el concepto de la autoridad marital, ya que tanto el código napoleónico como el sistema de derecho inglés lo incorporan sólo en relación con la mujer casada, y no en relación con las mujeres solteras que forman pa</w:t>
      </w:r>
      <w:r>
        <w:rPr>
          <w:lang w:val="es-ES_tradnl"/>
        </w:rPr>
        <w:t>r</w:t>
      </w:r>
      <w:r>
        <w:rPr>
          <w:lang w:val="es-ES_tradnl"/>
        </w:rPr>
        <w:t xml:space="preserve">te del hogar. </w:t>
      </w:r>
    </w:p>
    <w:p w:rsidR="002E5503" w:rsidRDefault="002E5503">
      <w:pPr>
        <w:pStyle w:val="DualTxt"/>
        <w:rPr>
          <w:lang w:val="es-ES_tradnl"/>
        </w:rPr>
      </w:pPr>
      <w:r>
        <w:rPr>
          <w:lang w:val="es-ES_tradnl"/>
        </w:rPr>
        <w:t>27.</w:t>
      </w:r>
      <w:r>
        <w:rPr>
          <w:lang w:val="es-ES_tradnl"/>
        </w:rPr>
        <w:tab/>
        <w:t>La edad mínima para contraer matrimonio, que según se indica en los informes del Estado parte puede ser apenas 15 o incluso 14 años, es perjudicial para la salud y la educación de las mujeres jóvenes. El G</w:t>
      </w:r>
      <w:r>
        <w:rPr>
          <w:lang w:val="es-ES_tradnl"/>
        </w:rPr>
        <w:t>o</w:t>
      </w:r>
      <w:r>
        <w:rPr>
          <w:lang w:val="es-ES_tradnl"/>
        </w:rPr>
        <w:t xml:space="preserve">bierno la debe reconsiderar a la luz de las normas del derecho internacional que ha aceptado. </w:t>
      </w:r>
    </w:p>
    <w:p w:rsidR="002E5503" w:rsidRDefault="002E5503">
      <w:pPr>
        <w:pStyle w:val="H4"/>
        <w:tabs>
          <w:tab w:val="left" w:pos="475"/>
          <w:tab w:val="left" w:pos="965"/>
          <w:tab w:val="left" w:pos="1440"/>
          <w:tab w:val="left" w:pos="1915"/>
          <w:tab w:val="left" w:pos="2405"/>
          <w:tab w:val="left" w:pos="2880"/>
          <w:tab w:val="left" w:pos="3355"/>
        </w:tabs>
        <w:ind w:left="475" w:hanging="475"/>
      </w:pPr>
      <w:r>
        <w:rPr>
          <w:lang w:val="es-ES_tradnl"/>
        </w:rPr>
        <w:t xml:space="preserve">Se levanta la sesión a las 16.45 horas. </w:t>
      </w:r>
    </w:p>
    <w:sectPr w:rsidR="002E5503">
      <w:type w:val="continuous"/>
      <w:pgSz w:w="12240" w:h="15840" w:code="1"/>
      <w:pgMar w:top="1742" w:right="1195" w:bottom="1898" w:left="1195" w:header="576" w:footer="1030" w:gutter="0"/>
      <w:cols w:num="2" w:space="240"/>
      <w:noEndnote/>
      <w:docGrid w:linePitch="20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2E5503" w:rsidRDefault="002E5503">
      <w:pPr>
        <w:pStyle w:val="CommentText"/>
        <w:rPr>
          <w:lang w:val="en-US"/>
        </w:rPr>
      </w:pPr>
      <w:r>
        <w:fldChar w:fldCharType="begin"/>
      </w:r>
      <w:r>
        <w:rPr>
          <w:lang w:val="en-US"/>
        </w:rPr>
        <w:instrText>PAGE \# "'Page: '#'</w:instrText>
      </w:r>
      <w:r>
        <w:rPr>
          <w:lang w:val="en-US"/>
        </w:rPr>
        <w:br/>
        <w:instrText>'"</w:instrText>
      </w:r>
      <w:r>
        <w:rPr>
          <w:rStyle w:val="CommentReference"/>
          <w:lang w:val="en-US"/>
        </w:rPr>
        <w:instrText xml:space="preserve">  </w:instrText>
      </w:r>
      <w:r>
        <w:fldChar w:fldCharType="end"/>
      </w:r>
      <w:r>
        <w:rPr>
          <w:rStyle w:val="CommentReference"/>
        </w:rPr>
        <w:annotationRef/>
      </w:r>
      <w:r>
        <w:rPr>
          <w:lang w:val="en-US"/>
        </w:rPr>
        <w:t>&lt;&lt;ODS JOB NO&gt;&gt;N0025978S&lt;&lt;ODS JOB NO&gt;&gt;</w:t>
      </w:r>
    </w:p>
    <w:p w:rsidR="002E5503" w:rsidRDefault="002E5503">
      <w:pPr>
        <w:pStyle w:val="CommentText"/>
        <w:rPr>
          <w:lang w:val="en-US"/>
        </w:rPr>
      </w:pPr>
      <w:r>
        <w:rPr>
          <w:lang w:val="en-US"/>
        </w:rPr>
        <w:t>&lt;&lt;ODS DOC SYMBOL1&gt;&gt;CEDAW/C/SR.455&lt;&lt;ODS DOC SYMBOL1&gt;&gt;</w:t>
      </w:r>
    </w:p>
    <w:p w:rsidR="002E5503" w:rsidRDefault="002E5503">
      <w:pPr>
        <w:pStyle w:val="CommentText"/>
        <w:rPr>
          <w:lang w:val="en-US"/>
        </w:rPr>
      </w:pPr>
      <w:r>
        <w:rPr>
          <w:lang w:val="en-US"/>
        </w:rP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503" w:rsidRDefault="002E5503" w:rsidP="002E5503">
      <w:pPr>
        <w:pStyle w:val="Small"/>
      </w:pPr>
      <w:r>
        <w:separator/>
      </w:r>
    </w:p>
  </w:endnote>
  <w:endnote w:type="continuationSeparator" w:id="0">
    <w:p w:rsidR="002E5503" w:rsidRDefault="002E5503" w:rsidP="002E5503">
      <w:pPr>
        <w:pStyle w:val="Smal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2E5503">
      <w:tblPrEx>
        <w:tblCellMar>
          <w:top w:w="0" w:type="dxa"/>
          <w:bottom w:w="0" w:type="dxa"/>
        </w:tblCellMar>
      </w:tblPrEx>
      <w:tc>
        <w:tcPr>
          <w:tcW w:w="5033" w:type="dxa"/>
          <w:vAlign w:val="bottom"/>
        </w:tcPr>
        <w:p w:rsidR="002E5503" w:rsidRDefault="002E5503">
          <w:pPr>
            <w:pStyle w:val="Footer"/>
          </w:pPr>
          <w:r>
            <w:rPr>
              <w:rStyle w:val="PageNumber"/>
            </w:rPr>
            <w:fldChar w:fldCharType="begin"/>
          </w:r>
          <w:r>
            <w:rPr>
              <w:rStyle w:val="PageNumber"/>
            </w:rPr>
            <w:instrText xml:space="preserve"> PAGE </w:instrText>
          </w:r>
          <w:r>
            <w:rPr>
              <w:rStyle w:val="PageNumber"/>
            </w:rPr>
            <w:fldChar w:fldCharType="separate"/>
          </w:r>
          <w:r w:rsidR="00A83A40">
            <w:rPr>
              <w:rStyle w:val="PageNumber"/>
            </w:rPr>
            <w:t>2</w:t>
          </w:r>
          <w:r>
            <w:rPr>
              <w:rStyle w:val="PageNumber"/>
            </w:rPr>
            <w:fldChar w:fldCharType="end"/>
          </w:r>
        </w:p>
      </w:tc>
      <w:tc>
        <w:tcPr>
          <w:tcW w:w="5033" w:type="dxa"/>
          <w:vAlign w:val="bottom"/>
        </w:tcPr>
        <w:p w:rsidR="002E5503" w:rsidRDefault="002E5503">
          <w:pPr>
            <w:pStyle w:val="Footer"/>
            <w:jc w:val="right"/>
          </w:pPr>
          <w:r>
            <w:rPr>
              <w:b w:val="0"/>
              <w:sz w:val="14"/>
            </w:rPr>
            <w:fldChar w:fldCharType="begin"/>
          </w:r>
          <w:r>
            <w:rPr>
              <w:b w:val="0"/>
              <w:sz w:val="14"/>
            </w:rPr>
            <w:instrText xml:space="preserve"> FILENAME \* Lower  \* MERGEFORMAT </w:instrText>
          </w:r>
          <w:r>
            <w:rPr>
              <w:b w:val="0"/>
              <w:sz w:val="14"/>
            </w:rPr>
            <w:fldChar w:fldCharType="separate"/>
          </w:r>
          <w:r w:rsidR="00A83A40">
            <w:rPr>
              <w:b w:val="0"/>
              <w:sz w:val="14"/>
            </w:rPr>
            <w:t>0025978s.doc</w:t>
          </w:r>
          <w:r>
            <w:rPr>
              <w:b w:val="0"/>
              <w:sz w:val="14"/>
            </w:rPr>
            <w:fldChar w:fldCharType="end"/>
          </w:r>
        </w:p>
      </w:tc>
    </w:tr>
  </w:tbl>
  <w:p w:rsidR="002E5503" w:rsidRDefault="002E55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2E5503">
      <w:tblPrEx>
        <w:tblCellMar>
          <w:top w:w="0" w:type="dxa"/>
          <w:bottom w:w="0" w:type="dxa"/>
        </w:tblCellMar>
      </w:tblPrEx>
      <w:tc>
        <w:tcPr>
          <w:tcW w:w="5033" w:type="dxa"/>
          <w:vAlign w:val="bottom"/>
        </w:tcPr>
        <w:p w:rsidR="002E5503" w:rsidRDefault="002E5503">
          <w:pPr>
            <w:pStyle w:val="Footer"/>
            <w:rPr>
              <w:b w:val="0"/>
              <w:sz w:val="14"/>
            </w:rPr>
          </w:pPr>
          <w:r>
            <w:rPr>
              <w:b w:val="0"/>
              <w:sz w:val="14"/>
            </w:rPr>
            <w:fldChar w:fldCharType="begin"/>
          </w:r>
          <w:r>
            <w:rPr>
              <w:b w:val="0"/>
              <w:sz w:val="14"/>
            </w:rPr>
            <w:instrText xml:space="preserve"> FILENAME \* Lower  \* MERGEFORMAT </w:instrText>
          </w:r>
          <w:r>
            <w:rPr>
              <w:b w:val="0"/>
              <w:sz w:val="14"/>
            </w:rPr>
            <w:fldChar w:fldCharType="separate"/>
          </w:r>
          <w:r w:rsidR="00A83A40">
            <w:rPr>
              <w:b w:val="0"/>
              <w:sz w:val="14"/>
            </w:rPr>
            <w:t>0025978s.doc</w:t>
          </w:r>
          <w:r>
            <w:rPr>
              <w:b w:val="0"/>
              <w:sz w:val="14"/>
            </w:rPr>
            <w:fldChar w:fldCharType="end"/>
          </w:r>
        </w:p>
      </w:tc>
      <w:tc>
        <w:tcPr>
          <w:tcW w:w="5033" w:type="dxa"/>
          <w:vAlign w:val="bottom"/>
        </w:tcPr>
        <w:p w:rsidR="002E5503" w:rsidRDefault="002E5503">
          <w:pPr>
            <w:pStyle w:val="Footer"/>
            <w:jc w:val="right"/>
            <w:rPr>
              <w:bCs/>
              <w:sz w:val="14"/>
            </w:rPr>
          </w:pPr>
          <w:r>
            <w:rPr>
              <w:rStyle w:val="PageNumber"/>
            </w:rPr>
            <w:fldChar w:fldCharType="begin"/>
          </w:r>
          <w:r>
            <w:rPr>
              <w:rStyle w:val="PageNumber"/>
            </w:rPr>
            <w:instrText xml:space="preserve"> PAGE </w:instrText>
          </w:r>
          <w:r>
            <w:rPr>
              <w:rStyle w:val="PageNumber"/>
            </w:rPr>
            <w:fldChar w:fldCharType="separate"/>
          </w:r>
          <w:r w:rsidR="00A83A40">
            <w:rPr>
              <w:rStyle w:val="PageNumber"/>
            </w:rPr>
            <w:t>5</w:t>
          </w:r>
          <w:r>
            <w:rPr>
              <w:rStyle w:val="PageNumber"/>
            </w:rPr>
            <w:fldChar w:fldCharType="end"/>
          </w:r>
        </w:p>
      </w:tc>
    </w:tr>
  </w:tbl>
  <w:p w:rsidR="002E5503" w:rsidRDefault="002E550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503" w:rsidRDefault="002E5503">
    <w:pPr>
      <w:pStyle w:val="Footer"/>
      <w:pBdr>
        <w:top w:val="single" w:sz="2" w:space="1" w:color="auto"/>
      </w:pBdr>
      <w:rPr>
        <w:sz w:val="2"/>
      </w:rPr>
    </w:pPr>
  </w:p>
  <w:p w:rsidR="002E5503" w:rsidRDefault="002E5503">
    <w:pPr>
      <w:tabs>
        <w:tab w:val="left" w:pos="-720"/>
        <w:tab w:val="left" w:pos="0"/>
        <w:tab w:val="left" w:pos="600"/>
        <w:tab w:val="left" w:pos="1200"/>
        <w:tab w:val="left" w:pos="1800"/>
        <w:tab w:val="left" w:pos="2764"/>
        <w:tab w:val="left" w:pos="6480"/>
      </w:tabs>
      <w:spacing w:after="120" w:line="210" w:lineRule="exact"/>
      <w:ind w:left="1267" w:right="1267"/>
      <w:rPr>
        <w:sz w:val="17"/>
      </w:rPr>
    </w:pPr>
    <w:r>
      <w:rPr>
        <w:sz w:val="17"/>
      </w:rPr>
      <w:t>La presente acta está sujeta a correcciones.</w:t>
    </w:r>
  </w:p>
  <w:p w:rsidR="002E5503" w:rsidRDefault="002E5503">
    <w:pPr>
      <w:tabs>
        <w:tab w:val="left" w:pos="-720"/>
        <w:tab w:val="left" w:pos="0"/>
        <w:tab w:val="left" w:pos="600"/>
        <w:tab w:val="left" w:pos="1200"/>
        <w:tab w:val="left" w:pos="1800"/>
        <w:tab w:val="left" w:pos="2764"/>
        <w:tab w:val="left" w:pos="6480"/>
      </w:tabs>
      <w:spacing w:after="120" w:line="210" w:lineRule="exact"/>
      <w:ind w:left="1267" w:right="1267"/>
      <w:rPr>
        <w:sz w:val="17"/>
      </w:rPr>
    </w:pPr>
    <w:r>
      <w:rPr>
        <w:sz w:val="17"/>
      </w:rPr>
      <w:t xml:space="preserve">Las correcciones deberán redactarse en uno de los idiomas de trabajo y presentarse en forma de memorando. Además, deberán incorporarse en un ejemplar del acta.  Las correcciones deberán enviarse, </w:t>
    </w:r>
    <w:r>
      <w:rPr>
        <w:i/>
        <w:sz w:val="17"/>
      </w:rPr>
      <w:t>dentro del plazo de una semana a contar de la fecha del presente documento</w:t>
    </w:r>
    <w:r>
      <w:rPr>
        <w:sz w:val="17"/>
      </w:rPr>
      <w:t>, a la Jefa de la Sección de Edición de Documentos Oficiales, oficina DC2</w:t>
    </w:r>
    <w:r>
      <w:rPr>
        <w:sz w:val="17"/>
      </w:rPr>
      <w:noBreakHyphen/>
      <w:t>750, 2 United Nations Plaza.</w:t>
    </w:r>
  </w:p>
  <w:p w:rsidR="002E5503" w:rsidRDefault="002E5503">
    <w:pPr>
      <w:pStyle w:val="FootnoteText"/>
      <w:spacing w:after="120"/>
      <w:ind w:left="1267" w:right="1267" w:firstLine="0"/>
    </w:pPr>
    <w:r>
      <w:t>Las correcciones que se introduzcan en las actas del presente período de sesiones se publicarán en un solo documento de corrección, poco después de finalizar el período de sesiones.</w:t>
    </w:r>
  </w:p>
  <w:p w:rsidR="002E5503" w:rsidRDefault="002E5503">
    <w:pPr>
      <w:pStyle w:val="FootnoteText"/>
      <w:spacing w:line="120" w:lineRule="exact"/>
      <w:ind w:left="1267" w:right="1267" w:firstLine="0"/>
      <w:rPr>
        <w:sz w:val="10"/>
      </w:rPr>
    </w:pPr>
  </w:p>
  <w:p w:rsidR="002E5503" w:rsidRDefault="002E5503">
    <w:pPr>
      <w:pStyle w:val="Footer"/>
      <w:rPr>
        <w:b w:val="0"/>
        <w:sz w:val="20"/>
      </w:rPr>
    </w:pPr>
    <w:r>
      <w:rPr>
        <w:b w:val="0"/>
        <w:sz w:val="20"/>
      </w:rPr>
      <w:t>00-25978 (S)</w:t>
    </w:r>
  </w:p>
  <w:p w:rsidR="002E5503" w:rsidRPr="00A83A40" w:rsidRDefault="002E5503">
    <w:pPr>
      <w:pStyle w:val="Footer"/>
      <w:spacing w:before="60" w:line="200" w:lineRule="exact"/>
      <w:rPr>
        <w:rFonts w:ascii="Barcode 3 of 9 by request" w:hAnsi="Barcode 3 of 9 by request"/>
        <w:b w:val="0"/>
        <w:sz w:val="20"/>
      </w:rPr>
    </w:pPr>
    <w:r w:rsidRPr="00A83A40">
      <w:rPr>
        <w:rFonts w:ascii="Barcode 3 of 9 by request" w:hAnsi="Barcode 3 of 9 by request"/>
        <w:b w:val="0"/>
        <w:sz w:val="20"/>
      </w:rPr>
      <w:t>*0025978*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503" w:rsidRDefault="002E5503" w:rsidP="002E5503">
      <w:pPr>
        <w:pStyle w:val="Small"/>
      </w:pPr>
      <w:r>
        <w:separator/>
      </w:r>
    </w:p>
  </w:footnote>
  <w:footnote w:type="continuationSeparator" w:id="0">
    <w:p w:rsidR="002E5503" w:rsidRDefault="002E5503" w:rsidP="002E5503">
      <w:pPr>
        <w:pStyle w:val="Small"/>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503" w:rsidRDefault="002E5503">
    <w:pPr>
      <w:pStyle w:val="Header"/>
    </w:pPr>
    <w:r>
      <w:rPr>
        <w:sz w:val="20"/>
      </w:rPr>
      <w:pict>
        <v:shapetype id="_x0000_t202" coordsize="21600,21600" o:spt="202" path="m,l,21600r21600,l21600,xe">
          <v:stroke joinstyle="miter"/>
          <v:path gradientshapeok="t" o:connecttype="rect"/>
        </v:shapetype>
        <v:shape id="_x0000_s1026" type="#_x0000_t202" style="position:absolute;margin-left:-5.75pt;margin-top:0;width:7in;height:50.4pt;z-index:2" stroked="f">
          <v:textbox inset="0,0,0,0">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8"/>
                </w:tblGrid>
                <w:tr w:rsidR="002E5503">
                  <w:tblPrEx>
                    <w:tblCellMar>
                      <w:top w:w="0" w:type="dxa"/>
                      <w:bottom w:w="0" w:type="dxa"/>
                    </w:tblCellMar>
                  </w:tblPrEx>
                  <w:trPr>
                    <w:trHeight w:hRule="exact" w:val="864"/>
                  </w:trPr>
                  <w:tc>
                    <w:tcPr>
                      <w:tcW w:w="4838" w:type="dxa"/>
                      <w:vAlign w:val="bottom"/>
                    </w:tcPr>
                    <w:p w:rsidR="002E5503" w:rsidRDefault="002E5503">
                      <w:pPr>
                        <w:pStyle w:val="Header"/>
                        <w:spacing w:after="80"/>
                        <w:rPr>
                          <w:b/>
                        </w:rPr>
                      </w:pPr>
                      <w:r>
                        <w:rPr>
                          <w:b/>
                        </w:rPr>
                        <w:t>CEDAW/C/SR.455</w:t>
                      </w:r>
                    </w:p>
                  </w:tc>
                  <w:tc>
                    <w:tcPr>
                      <w:tcW w:w="5048" w:type="dxa"/>
                      <w:vAlign w:val="bottom"/>
                    </w:tcPr>
                    <w:p w:rsidR="002E5503" w:rsidRDefault="002E5503">
                      <w:pPr>
                        <w:pStyle w:val="Header"/>
                      </w:pPr>
                    </w:p>
                  </w:tc>
                </w:tr>
              </w:tbl>
              <w:p w:rsidR="002E5503" w:rsidRDefault="002E5503">
                <w:pPr>
                  <w:rPr>
                    <w:lang w:val="en-US"/>
                  </w:rPr>
                </w:pPr>
              </w:p>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503" w:rsidRDefault="002E5503">
    <w:pPr>
      <w:pStyle w:val="Header"/>
    </w:pPr>
    <w:r>
      <w:rPr>
        <w:sz w:val="20"/>
      </w:rPr>
      <w:pict>
        <v:shapetype id="_x0000_t202" coordsize="21600,21600" o:spt="202" path="m,l,21600r21600,l21600,xe">
          <v:stroke joinstyle="miter"/>
          <v:path gradientshapeok="t" o:connecttype="rect"/>
        </v:shapetype>
        <v:shape id="_x0000_s1025" type="#_x0000_t202" style="position:absolute;margin-left:-5.75pt;margin-top:0;width:7in;height:50.4pt;z-index:1" stroked="f">
          <v:textbox inset="0,0,0,0">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8"/>
                </w:tblGrid>
                <w:tr w:rsidR="002E5503">
                  <w:tblPrEx>
                    <w:tblCellMar>
                      <w:top w:w="0" w:type="dxa"/>
                      <w:bottom w:w="0" w:type="dxa"/>
                    </w:tblCellMar>
                  </w:tblPrEx>
                  <w:trPr>
                    <w:trHeight w:hRule="exact" w:val="864"/>
                  </w:trPr>
                  <w:tc>
                    <w:tcPr>
                      <w:tcW w:w="4838" w:type="dxa"/>
                      <w:vAlign w:val="bottom"/>
                    </w:tcPr>
                    <w:p w:rsidR="002E5503" w:rsidRDefault="002E5503">
                      <w:pPr>
                        <w:pStyle w:val="Header"/>
                      </w:pPr>
                    </w:p>
                  </w:tc>
                  <w:tc>
                    <w:tcPr>
                      <w:tcW w:w="5048" w:type="dxa"/>
                      <w:vAlign w:val="bottom"/>
                    </w:tcPr>
                    <w:p w:rsidR="002E5503" w:rsidRDefault="002E5503">
                      <w:pPr>
                        <w:pStyle w:val="Header"/>
                        <w:spacing w:after="80"/>
                        <w:jc w:val="right"/>
                        <w:rPr>
                          <w:b/>
                        </w:rPr>
                      </w:pPr>
                      <w:r>
                        <w:rPr>
                          <w:b/>
                        </w:rPr>
                        <w:t>CEDAW/C/SR.493</w:t>
                      </w:r>
                    </w:p>
                  </w:tc>
                </w:tr>
              </w:tbl>
              <w:p w:rsidR="002E5503" w:rsidRDefault="002E5503">
                <w:pPr>
                  <w:rPr>
                    <w:lang w:val="en-US"/>
                  </w:rPr>
                </w:pPr>
              </w:p>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2E5503">
      <w:tblPrEx>
        <w:tblCellMar>
          <w:top w:w="0" w:type="dxa"/>
          <w:bottom w:w="0" w:type="dxa"/>
        </w:tblCellMar>
      </w:tblPrEx>
      <w:trPr>
        <w:gridAfter w:val="1"/>
        <w:wAfter w:w="12" w:type="dxa"/>
        <w:trHeight w:hRule="exact" w:val="864"/>
      </w:trPr>
      <w:tc>
        <w:tcPr>
          <w:tcW w:w="1267" w:type="dxa"/>
          <w:tcBorders>
            <w:top w:val="nil"/>
            <w:left w:val="nil"/>
            <w:bottom w:val="single" w:sz="4" w:space="0" w:color="auto"/>
            <w:right w:val="nil"/>
          </w:tcBorders>
          <w:vAlign w:val="bottom"/>
        </w:tcPr>
        <w:p w:rsidR="002E5503" w:rsidRDefault="002E5503">
          <w:pPr>
            <w:pStyle w:val="Header"/>
            <w:spacing w:after="120"/>
          </w:pPr>
        </w:p>
      </w:tc>
      <w:tc>
        <w:tcPr>
          <w:tcW w:w="2059" w:type="dxa"/>
          <w:tcBorders>
            <w:top w:val="nil"/>
            <w:left w:val="nil"/>
            <w:bottom w:val="single" w:sz="4" w:space="0" w:color="auto"/>
            <w:right w:val="nil"/>
          </w:tcBorders>
          <w:vAlign w:val="bottom"/>
        </w:tcPr>
        <w:p w:rsidR="002E5503" w:rsidRDefault="002E5503">
          <w:pPr>
            <w:pStyle w:val="HCh"/>
            <w:spacing w:after="80"/>
            <w:rPr>
              <w:b w:val="0"/>
              <w:spacing w:val="2"/>
              <w:w w:val="96"/>
            </w:rPr>
          </w:pPr>
          <w:r>
            <w:rPr>
              <w:b w:val="0"/>
              <w:spacing w:val="2"/>
              <w:w w:val="96"/>
            </w:rPr>
            <w:t>Naciones Unidas</w:t>
          </w:r>
        </w:p>
      </w:tc>
      <w:tc>
        <w:tcPr>
          <w:tcW w:w="58" w:type="dxa"/>
          <w:tcBorders>
            <w:top w:val="nil"/>
            <w:left w:val="nil"/>
            <w:bottom w:val="single" w:sz="4" w:space="0" w:color="auto"/>
            <w:right w:val="nil"/>
          </w:tcBorders>
          <w:vAlign w:val="bottom"/>
        </w:tcPr>
        <w:p w:rsidR="002E5503" w:rsidRDefault="002E5503">
          <w:pPr>
            <w:pStyle w:val="Header"/>
            <w:spacing w:after="120"/>
          </w:pPr>
        </w:p>
      </w:tc>
      <w:tc>
        <w:tcPr>
          <w:tcW w:w="6523" w:type="dxa"/>
          <w:gridSpan w:val="3"/>
          <w:tcBorders>
            <w:top w:val="nil"/>
            <w:left w:val="nil"/>
            <w:bottom w:val="single" w:sz="4" w:space="0" w:color="auto"/>
            <w:right w:val="nil"/>
          </w:tcBorders>
          <w:vAlign w:val="bottom"/>
        </w:tcPr>
        <w:p w:rsidR="002E5503" w:rsidRDefault="002E5503">
          <w:pPr>
            <w:spacing w:after="80" w:line="240" w:lineRule="auto"/>
            <w:jc w:val="right"/>
            <w:rPr>
              <w:position w:val="-4"/>
            </w:rPr>
          </w:pPr>
          <w:r>
            <w:rPr>
              <w:position w:val="-4"/>
              <w:sz w:val="40"/>
            </w:rPr>
            <w:t>CEDAW</w:t>
          </w:r>
          <w:r>
            <w:rPr>
              <w:position w:val="-4"/>
            </w:rPr>
            <w:t>/C/SR.455</w:t>
          </w:r>
        </w:p>
      </w:tc>
    </w:tr>
    <w:tr w:rsidR="002E5503">
      <w:tblPrEx>
        <w:tblCellMar>
          <w:top w:w="0" w:type="dxa"/>
          <w:bottom w:w="0" w:type="dxa"/>
        </w:tblCellMar>
      </w:tblPrEx>
      <w:trPr>
        <w:trHeight w:hRule="exact" w:val="2880"/>
      </w:trPr>
      <w:tc>
        <w:tcPr>
          <w:tcW w:w="1267" w:type="dxa"/>
          <w:tcBorders>
            <w:left w:val="nil"/>
            <w:bottom w:val="single" w:sz="12" w:space="0" w:color="auto"/>
            <w:right w:val="nil"/>
          </w:tcBorders>
        </w:tcPr>
        <w:p w:rsidR="002E5503" w:rsidRDefault="002E5503">
          <w:pPr>
            <w:pStyle w:val="Header"/>
            <w:spacing w:before="109"/>
            <w:rPr>
              <w:lang w:val="es-ES"/>
            </w:rPr>
          </w:pPr>
          <w:r>
            <w:rPr>
              <w:lang w:val="es-ES"/>
            </w:rP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2E5503" w:rsidRDefault="002E5503">
          <w:pPr>
            <w:pStyle w:val="Header"/>
            <w:spacing w:before="109"/>
            <w:rPr>
              <w:lang w:val="es-ES"/>
            </w:rPr>
          </w:pPr>
        </w:p>
      </w:tc>
      <w:tc>
        <w:tcPr>
          <w:tcW w:w="5227" w:type="dxa"/>
          <w:gridSpan w:val="3"/>
          <w:tcBorders>
            <w:left w:val="nil"/>
            <w:bottom w:val="single" w:sz="12" w:space="0" w:color="auto"/>
            <w:right w:val="nil"/>
          </w:tcBorders>
        </w:tcPr>
        <w:p w:rsidR="002E5503" w:rsidRDefault="002E5503">
          <w:pPr>
            <w:pStyle w:val="XLarge"/>
            <w:spacing w:before="109" w:line="330" w:lineRule="exact"/>
            <w:rPr>
              <w:sz w:val="34"/>
            </w:rPr>
          </w:pPr>
          <w:r>
            <w:rPr>
              <w:sz w:val="34"/>
            </w:rPr>
            <w:t>Convención sobre la eliminación</w:t>
          </w:r>
          <w:r>
            <w:rPr>
              <w:sz w:val="34"/>
            </w:rPr>
            <w:br/>
            <w:t>de todas las formas de discriminación</w:t>
          </w:r>
          <w:r>
            <w:rPr>
              <w:sz w:val="34"/>
            </w:rPr>
            <w:br/>
            <w:t>contra la mujer</w:t>
          </w:r>
        </w:p>
      </w:tc>
      <w:tc>
        <w:tcPr>
          <w:tcW w:w="245" w:type="dxa"/>
          <w:tcBorders>
            <w:left w:val="nil"/>
            <w:bottom w:val="single" w:sz="12" w:space="0" w:color="auto"/>
            <w:right w:val="nil"/>
          </w:tcBorders>
        </w:tcPr>
        <w:p w:rsidR="002E5503" w:rsidRDefault="002E5503">
          <w:pPr>
            <w:pStyle w:val="Header"/>
            <w:spacing w:before="109"/>
            <w:rPr>
              <w:lang w:val="es-ES"/>
            </w:rPr>
          </w:pPr>
        </w:p>
      </w:tc>
      <w:tc>
        <w:tcPr>
          <w:tcW w:w="3180" w:type="dxa"/>
          <w:gridSpan w:val="2"/>
          <w:tcBorders>
            <w:left w:val="nil"/>
            <w:bottom w:val="single" w:sz="12" w:space="0" w:color="auto"/>
            <w:right w:val="nil"/>
          </w:tcBorders>
        </w:tcPr>
        <w:p w:rsidR="002E5503" w:rsidRDefault="002E5503">
          <w:pPr>
            <w:spacing w:before="240"/>
          </w:pPr>
          <w:r>
            <w:t>Distr. general</w:t>
          </w:r>
        </w:p>
        <w:p w:rsidR="002E5503" w:rsidRDefault="00A83A40">
          <w:r>
            <w:t>17 de agosto de 2006</w:t>
          </w:r>
        </w:p>
        <w:p w:rsidR="002E5503" w:rsidRDefault="002E5503">
          <w:r>
            <w:t>Español</w:t>
          </w:r>
        </w:p>
        <w:p w:rsidR="002E5503" w:rsidRDefault="002E5503">
          <w:r>
            <w:t>Original: inglés</w:t>
          </w:r>
        </w:p>
      </w:tc>
    </w:tr>
  </w:tbl>
  <w:p w:rsidR="002E5503" w:rsidRDefault="002E5503">
    <w:pPr>
      <w:pStyle w:val="Header"/>
      <w:rPr>
        <w:sz w:val="2"/>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3B154D"/>
    <w:multiLevelType w:val="singleLevel"/>
    <w:tmpl w:val="B1685AC6"/>
    <w:lvl w:ilvl="0">
      <w:start w:val="1"/>
      <w:numFmt w:val="decimal"/>
      <w:lvlRestart w:val="0"/>
      <w:lvlText w:val="%1."/>
      <w:lvlJc w:val="left"/>
      <w:pPr>
        <w:tabs>
          <w:tab w:val="num" w:pos="475"/>
        </w:tabs>
        <w:ind w:left="0" w:firstLine="0"/>
      </w:pPr>
      <w:rPr>
        <w:spacing w:val="0"/>
        <w:w w:val="100"/>
      </w:rPr>
    </w:lvl>
  </w:abstractNum>
  <w:abstractNum w:abstractNumId="1">
    <w:nsid w:val="7C8963EF"/>
    <w:multiLevelType w:val="singleLevel"/>
    <w:tmpl w:val="B1685AC6"/>
    <w:lvl w:ilvl="0">
      <w:start w:val="1"/>
      <w:numFmt w:val="decimal"/>
      <w:lvlRestart w:val="0"/>
      <w:lvlText w:val="%1."/>
      <w:lvlJc w:val="left"/>
      <w:pPr>
        <w:tabs>
          <w:tab w:val="num" w:pos="475"/>
        </w:tabs>
        <w:ind w:left="0" w:firstLine="0"/>
      </w:pPr>
      <w:rPr>
        <w:spacing w:val="0"/>
        <w:w w:val="100"/>
      </w:rPr>
    </w:lvl>
  </w:abstractNum>
  <w:num w:numId="1">
    <w:abstractNumId w:val="0"/>
  </w:num>
  <w:num w:numId="2">
    <w:abstractNumId w:val="0"/>
    <w:lvlOverride w:ilvl="0">
      <w:lvl w:ilvl="0">
        <w:start w:val="1"/>
        <w:numFmt w:val="decimal"/>
        <w:lvlRestart w:val="0"/>
        <w:lvlText w:val="%1."/>
        <w:lvlJc w:val="left"/>
        <w:pPr>
          <w:tabs>
            <w:tab w:val="num" w:pos="475"/>
          </w:tabs>
          <w:ind w:left="0" w:firstLine="0"/>
        </w:pPr>
        <w:rPr>
          <w:spacing w:val="0"/>
          <w:w w:val="100"/>
        </w:rPr>
      </w:lvl>
    </w:lvlOverride>
  </w:num>
  <w:num w:numId="3">
    <w:abstractNumId w:val="0"/>
    <w:lvlOverride w:ilvl="0">
      <w:lvl w:ilvl="0">
        <w:start w:val="1"/>
        <w:numFmt w:val="decimal"/>
        <w:lvlRestart w:val="0"/>
        <w:lvlText w:val="%1."/>
        <w:lvlJc w:val="left"/>
        <w:pPr>
          <w:tabs>
            <w:tab w:val="num" w:pos="475"/>
          </w:tabs>
          <w:ind w:left="0" w:firstLine="0"/>
        </w:pPr>
        <w:rPr>
          <w:spacing w:val="0"/>
          <w:w w:val="100"/>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activeWritingStyle w:appName="MSWord" w:lang="es-ES_tradnl" w:vendorID="9" w:dllVersion="512"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75"/>
  <w:autoHyphenation/>
  <w:hyphenationZone w:val="14"/>
  <w:doNotHyphenateCaps/>
  <w:evenAndOddHeaders/>
  <w:drawingGridHorizontalSpacing w:val="79"/>
  <w:drawingGridVerticalSpacing w:val="209"/>
  <w:displayHorizontalDrawingGridEvery w:val="0"/>
  <w:displayVerticalDrawingGridEvery w:val="0"/>
  <w:noPunctuationKerning/>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6/13/06 8:42: PM"/>
    <w:docVar w:name="DocCategory" w:val="SROthers"/>
    <w:docVar w:name="DocType" w:val="Final"/>
    <w:docVar w:name="JobNo" w:val="0121833S"/>
    <w:docVar w:name="OandT" w:val="PB"/>
    <w:docVar w:name="Symbol1" w:val="CEDAW/C/SR.491"/>
    <w:docVar w:name="Symbol2" w:val="-"/>
  </w:docVars>
  <w:rsids>
    <w:rsidRoot w:val="002E5503"/>
    <w:rsid w:val="002E5503"/>
    <w:rsid w:val="00A83A4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exact"/>
    </w:pPr>
    <w:rPr>
      <w:spacing w:val="4"/>
      <w:w w:val="103"/>
      <w:kern w:val="14"/>
      <w:lang w:val="es-E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rPr>
      <w:hidden/>
    </w:trPr>
  </w:style>
  <w:style w:type="numbering" w:default="1" w:styleId="NoList">
    <w:name w:val="No List"/>
    <w:semiHidden/>
  </w:style>
  <w:style w:type="paragraph" w:customStyle="1" w:styleId="H1">
    <w:name w:val="_ H_1"/>
    <w:basedOn w:val="Normal"/>
    <w:next w:val="DualTxt"/>
    <w:pPr>
      <w:keepNext/>
      <w:keepLines/>
      <w:spacing w:line="270" w:lineRule="exact"/>
      <w:outlineLvl w:val="0"/>
    </w:pPr>
    <w:rPr>
      <w:b/>
      <w:sz w:val="24"/>
    </w:rPr>
  </w:style>
  <w:style w:type="paragraph" w:customStyle="1" w:styleId="HCh">
    <w:name w:val="_ H _Ch"/>
    <w:basedOn w:val="H1"/>
    <w:next w:val="Normal"/>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DualTxt"/>
    <w:pPr>
      <w:spacing w:line="240" w:lineRule="exact"/>
      <w:outlineLvl w:val="1"/>
    </w:pPr>
    <w:rPr>
      <w:spacing w:val="2"/>
      <w:sz w:val="20"/>
    </w:rPr>
  </w:style>
  <w:style w:type="paragraph" w:customStyle="1" w:styleId="H4">
    <w:name w:val="_ H_4"/>
    <w:basedOn w:val="Normal"/>
    <w:next w:val="DualTxt"/>
    <w:pPr>
      <w:keepNext/>
      <w:keepLines/>
      <w:tabs>
        <w:tab w:val="right" w:pos="360"/>
      </w:tabs>
      <w:outlineLvl w:val="3"/>
    </w:pPr>
    <w:rPr>
      <w:i/>
      <w:spacing w:val="3"/>
    </w:rPr>
  </w:style>
  <w:style w:type="paragraph" w:customStyle="1" w:styleId="H56">
    <w:name w:val="_ H_5/6"/>
    <w:basedOn w:val="Normal"/>
    <w:next w:val="DualTxt"/>
    <w:pPr>
      <w:keepNext/>
      <w:keepLines/>
      <w:tabs>
        <w:tab w:val="right" w:pos="360"/>
      </w:tab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uppressAutoHyphens w:val="0"/>
      <w:spacing w:after="120"/>
      <w:jc w:val="both"/>
    </w:pPr>
  </w:style>
  <w:style w:type="paragraph" w:customStyle="1" w:styleId="SM">
    <w:name w:val="__S_M"/>
    <w:basedOn w:val="Normal"/>
    <w:next w:val="Normal"/>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pPr>
  </w:style>
  <w:style w:type="character" w:styleId="CommentReference">
    <w:name w:val="annotation reference"/>
    <w:semiHidden/>
    <w:rPr>
      <w:sz w:val="6"/>
    </w:rPr>
  </w:style>
  <w:style w:type="character" w:styleId="FootnoteReference">
    <w:name w:val="footnote reference"/>
    <w:semiHidden/>
    <w:rPr>
      <w:color w:val="FF0000"/>
      <w:spacing w:val="-5"/>
      <w:w w:val="130"/>
      <w:position w:val="-4"/>
      <w:vertAlign w:val="superscript"/>
    </w:rPr>
  </w:style>
  <w:style w:type="character" w:styleId="EndnoteReference">
    <w:name w:val="endnote reference"/>
    <w:semiHidden/>
    <w:rPr>
      <w:color w:val="FF00FF"/>
      <w:spacing w:val="-5"/>
      <w:w w:val="130"/>
      <w:position w:val="-4"/>
      <w:vertAlign w:val="superscript"/>
    </w:rPr>
  </w:style>
  <w:style w:type="paragraph" w:styleId="FootnoteText">
    <w:name w:val="footnote text"/>
    <w:basedOn w:val="Normal"/>
    <w:semiHidden/>
    <w:pPr>
      <w:tabs>
        <w:tab w:val="right" w:pos="418"/>
      </w:tabs>
      <w:spacing w:line="210" w:lineRule="exact"/>
      <w:ind w:left="475" w:hanging="475"/>
    </w:pPr>
    <w:rPr>
      <w:spacing w:val="5"/>
      <w:w w:val="104"/>
      <w:sz w:val="17"/>
    </w:rPr>
  </w:style>
  <w:style w:type="paragraph" w:styleId="EndnoteText">
    <w:name w:val="endnote text"/>
    <w:basedOn w:val="FootnoteText"/>
    <w:semiHidden/>
    <w:pPr>
      <w:spacing w:after="80"/>
    </w:pPr>
  </w:style>
  <w:style w:type="paragraph" w:styleId="Footer">
    <w:name w:val="footer"/>
    <w:pPr>
      <w:tabs>
        <w:tab w:val="center" w:pos="4320"/>
        <w:tab w:val="right" w:pos="8640"/>
      </w:tabs>
    </w:pPr>
    <w:rPr>
      <w:b/>
      <w:noProof/>
      <w:sz w:val="17"/>
      <w:lang w:val="en-US" w:eastAsia="en-US"/>
    </w:rPr>
  </w:style>
  <w:style w:type="paragraph" w:styleId="Header">
    <w:name w:val="header"/>
    <w:pPr>
      <w:tabs>
        <w:tab w:val="center" w:pos="4320"/>
        <w:tab w:val="right" w:pos="8640"/>
      </w:tabs>
    </w:pPr>
    <w:rPr>
      <w:noProof/>
      <w:sz w:val="17"/>
      <w:lang w:val="en-US" w:eastAsia="en-US"/>
    </w:rPr>
  </w:style>
  <w:style w:type="character" w:styleId="LineNumber">
    <w:name w:val="line number"/>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CommentText">
    <w:name w:val="annotation text"/>
    <w:basedOn w:val="Normal"/>
    <w:semiHidden/>
  </w:style>
  <w:style w:type="character" w:styleId="PageNumber">
    <w:name w:val="page number"/>
    <w:basedOn w:val="DefaultParagraphFont"/>
  </w:style>
  <w:style w:type="paragraph" w:styleId="BalloonText">
    <w:name w:val="Balloon Text"/>
    <w:basedOn w:val="Normal"/>
    <w:semiHidden/>
    <w:rsid w:val="002E55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6</Pages>
  <Words>3572</Words>
  <Characters>18254</Characters>
  <Application>Microsoft Office Word</Application>
  <DocSecurity>4</DocSecurity>
  <Lines>456</Lines>
  <Paragraphs>60</Paragraphs>
  <ScaleCrop>false</ScaleCrop>
  <HeadingPairs>
    <vt:vector size="2" baseType="variant">
      <vt:variant>
        <vt:lpstr>Title</vt:lpstr>
      </vt:variant>
      <vt:variant>
        <vt:i4>1</vt:i4>
      </vt:variant>
    </vt:vector>
  </HeadingPairs>
  <TitlesOfParts>
    <vt:vector size="1" baseType="lpstr">
      <vt:lpstr>For STPU (Oct. 12, 00_afternoon)</vt:lpstr>
    </vt:vector>
  </TitlesOfParts>
  <Company/>
  <LinksUpToDate>false</LinksUpToDate>
  <CharactersWithSpaces>21766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STPU (Oct. 12, 00_afternoon)</dc:title>
  <dc:subject/>
  <dc:creator>piedad</dc:creator>
  <cp:keywords/>
  <dc:description/>
  <cp:lastModifiedBy>Janssen, Joyce</cp:lastModifiedBy>
  <cp:revision>3</cp:revision>
  <cp:lastPrinted>2006-08-16T21:20:00Z</cp:lastPrinted>
  <dcterms:created xsi:type="dcterms:W3CDTF">2006-08-16T21:19:00Z</dcterms:created>
  <dcterms:modified xsi:type="dcterms:W3CDTF">2006-08-16T21:21:00Z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0121833</vt:lpwstr>
  </property>
  <property fmtid="{D5CDD505-2E9C-101B-9397-08002B2CF9AE}" pid="3" name="Symbol1">
    <vt:lpwstr>CEDAW/C/SR.491</vt:lpwstr>
  </property>
  <property fmtid="{D5CDD505-2E9C-101B-9397-08002B2CF9AE}" pid="4" name="Symbol2">
    <vt:lpwstr/>
  </property>
  <property fmtid="{D5CDD505-2E9C-101B-9397-08002B2CF9AE}" pid="5" name="Translator">
    <vt:lpwstr/>
  </property>
  <property fmtid="{D5CDD505-2E9C-101B-9397-08002B2CF9AE}" pid="6" name="Operator">
    <vt:lpwstr>PB</vt:lpwstr>
  </property>
  <property fmtid="{D5CDD505-2E9C-101B-9397-08002B2CF9AE}" pid="7" name="DraftPages">
    <vt:lpwstr> </vt:lpwstr>
  </property>
  <property fmtid="{D5CDD505-2E9C-101B-9397-08002B2CF9AE}" pid="8" name="Comment">
    <vt:lpwstr/>
  </property>
</Properties>
</file>