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A3AE7" w14:textId="77777777" w:rsidR="00452985" w:rsidRDefault="00452985" w:rsidP="00452985">
      <w:pPr>
        <w:spacing w:line="60" w:lineRule="exact"/>
        <w:rPr>
          <w:color w:val="010000"/>
          <w:sz w:val="2"/>
        </w:rPr>
        <w:sectPr w:rsidR="00452985" w:rsidSect="00DD53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14:paraId="21783DDC" w14:textId="60C9AE0A" w:rsidR="00DD53DD" w:rsidRDefault="00DD53DD" w:rsidP="00DD53DD">
      <w:pPr>
        <w:pStyle w:val="H1"/>
        <w:ind w:right="4080"/>
      </w:pPr>
      <w:r>
        <w:t>Комите</w:t>
      </w:r>
      <w:r>
        <w:t>т по ликвидации дискриминации в </w:t>
      </w:r>
      <w:r>
        <w:t>отношении женщин</w:t>
      </w:r>
    </w:p>
    <w:p w14:paraId="1CE9D560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51AB7D0B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3AE8FF8A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17A0243B" w14:textId="6318916A" w:rsidR="00DD53DD" w:rsidRDefault="00DD53DD" w:rsidP="00DD53DD">
      <w:pPr>
        <w:framePr w:w="9792" w:h="432" w:hSpace="180" w:wrap="notBeside" w:hAnchor="page" w:x="1210" w:yAlign="bottom"/>
        <w:spacing w:line="240" w:lineRule="auto"/>
        <w:rPr>
          <w:sz w:val="2"/>
        </w:rPr>
      </w:pPr>
      <w:r>
        <w:rPr>
          <w:noProof/>
          <w:lang w:val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9EFDB7" wp14:editId="033D55FE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378DD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" strokecolor="#010000" strokeweight=".25pt">
                <o:lock v:ext="edit" shapetype="f"/>
                <w10:wrap anchorx="page"/>
              </v:line>
            </w:pict>
          </mc:Fallback>
        </mc:AlternateContent>
      </w:r>
    </w:p>
    <w:p w14:paraId="759AAFC4" w14:textId="77777777" w:rsidR="00DD53DD" w:rsidRDefault="00DD53DD" w:rsidP="00DD53DD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80" w:line="240" w:lineRule="auto"/>
        <w:ind w:left="1267" w:right="1260" w:hanging="576"/>
        <w:rPr>
          <w:spacing w:val="5"/>
          <w:w w:val="104"/>
          <w:sz w:val="17"/>
        </w:rPr>
      </w:pPr>
      <w:r>
        <w:rPr>
          <w:spacing w:val="5"/>
          <w:w w:val="104"/>
          <w:sz w:val="17"/>
        </w:rPr>
        <w:tab/>
        <w:t>*</w:t>
      </w:r>
      <w:r>
        <w:rPr>
          <w:spacing w:val="5"/>
          <w:w w:val="104"/>
          <w:sz w:val="17"/>
        </w:rPr>
        <w:tab/>
        <w:t>Приняты Комитетом на его шестьдесят девятой сессии (19 февраля — 9 марта 2018 года).</w:t>
      </w:r>
    </w:p>
    <w:p w14:paraId="4A55E538" w14:textId="22B20B96" w:rsidR="00DD53DD" w:rsidRDefault="00DD53DD" w:rsidP="00DD53DD">
      <w:pPr>
        <w:pStyle w:val="TitleH1"/>
        <w:rPr>
          <w:bCs/>
          <w:sz w:val="20"/>
        </w:rPr>
      </w:pPr>
      <w:r>
        <w:tab/>
      </w:r>
      <w:r>
        <w:tab/>
      </w:r>
      <w:r>
        <w:t>Заключительные замеч</w:t>
      </w:r>
      <w:r>
        <w:t>ания по объединенным третьему и </w:t>
      </w:r>
      <w:r>
        <w:t>четвертому периодическим докладам Саудовской Аравии</w:t>
      </w:r>
      <w:r>
        <w:rPr>
          <w:sz w:val="20"/>
        </w:rPr>
        <w:t>*</w:t>
      </w:r>
    </w:p>
    <w:p w14:paraId="5C47684A" w14:textId="77777777" w:rsidR="00DD53DD" w:rsidRDefault="00DD53DD" w:rsidP="00DD53DD">
      <w:pPr>
        <w:pStyle w:val="SingleTxt"/>
        <w:spacing w:after="0" w:line="120" w:lineRule="exact"/>
        <w:rPr>
          <w:b/>
          <w:sz w:val="10"/>
        </w:rPr>
      </w:pPr>
    </w:p>
    <w:p w14:paraId="3A78BBA5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44C37DD6" w14:textId="6684E9E9" w:rsidR="00DD53DD" w:rsidRDefault="00DD53DD" w:rsidP="00DD53DD">
      <w:pPr>
        <w:pStyle w:val="SingleTxt"/>
      </w:pPr>
      <w:r>
        <w:t>1.</w:t>
      </w:r>
      <w:r>
        <w:tab/>
        <w:t>Комитет рассмотрел объединенные третий и четвертый периодические доклады Саудовской Аравии (</w:t>
      </w:r>
      <w:hyperlink r:id="rId15" w:history="1">
        <w:r w:rsidRPr="00DD53DD">
          <w:rPr>
            <w:rStyle w:val="Hyperlink"/>
          </w:rPr>
          <w:t>CEDAW/C/SAU/3-4</w:t>
        </w:r>
      </w:hyperlink>
      <w:r>
        <w:t xml:space="preserve">) на своих 1582-м и 1583-м заседаниях (см. </w:t>
      </w:r>
      <w:hyperlink r:id="rId16" w:history="1">
        <w:r w:rsidRPr="00DD53DD">
          <w:rPr>
            <w:rStyle w:val="Hyperlink"/>
          </w:rPr>
          <w:t>CEDAW/C/SR.1582</w:t>
        </w:r>
      </w:hyperlink>
      <w:r>
        <w:t xml:space="preserve"> и </w:t>
      </w:r>
      <w:hyperlink r:id="rId17" w:history="1">
        <w:r w:rsidRPr="00DD53DD">
          <w:rPr>
            <w:rStyle w:val="Hyperlink"/>
          </w:rPr>
          <w:t>CEDAW/C/SR.1583</w:t>
        </w:r>
      </w:hyperlink>
      <w:r>
        <w:t xml:space="preserve">), проведенных 27 февраля 2018 года. Перечень тем и вопросов Комитета содержится в документе </w:t>
      </w:r>
      <w:hyperlink r:id="rId18" w:history="1">
        <w:r w:rsidRPr="00DD53DD">
          <w:rPr>
            <w:rStyle w:val="Hyperlink"/>
          </w:rPr>
          <w:t>CEDAW/C/SAU/Q/3-4</w:t>
        </w:r>
      </w:hyperlink>
      <w:r>
        <w:t>, а ответы Саудовской Аравии — в документе</w:t>
      </w:r>
      <w:hyperlink r:id="rId19" w:history="1">
        <w:r w:rsidRPr="00DD53DD">
          <w:rPr>
            <w:rStyle w:val="Hyperlink"/>
          </w:rPr>
          <w:t xml:space="preserve"> CEDAW/C/SAU/Q/3-4/Add.1</w:t>
        </w:r>
      </w:hyperlink>
      <w:r>
        <w:t>.</w:t>
      </w:r>
    </w:p>
    <w:p w14:paraId="1ABF4CDE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37F4971F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3D565C20" w14:textId="77777777" w:rsidR="00DD53DD" w:rsidRDefault="00DD53DD" w:rsidP="00DD53D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  <w:t>A.</w:t>
      </w:r>
      <w:r>
        <w:tab/>
        <w:t>Введение</w:t>
      </w:r>
    </w:p>
    <w:p w14:paraId="351905A0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1BF9A857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53BBC395" w14:textId="77777777" w:rsidR="00DD53DD" w:rsidRDefault="00DD53DD" w:rsidP="00DD53DD">
      <w:pPr>
        <w:pStyle w:val="SingleTxt"/>
      </w:pPr>
      <w:r>
        <w:t>2.</w:t>
      </w:r>
      <w:r>
        <w:tab/>
      </w:r>
      <w:r>
        <w:rPr>
          <w:color w:val="000000"/>
        </w:rPr>
        <w:t>Комитет с признательностью отмечает представление государством-участником своих объединенных третьего и четвертого периодических докладов. Он также выражает удовлетворение по поводу письменных ответов государства-участника на перечень тем и вопросов, сформулированных предсессионной рабочей группой, а также по поводу устного заявления делегации и дополнительных пояснений, данных в ответ на устно поставленные Комитетом в ходе диалога вопросы.</w:t>
      </w:r>
    </w:p>
    <w:p w14:paraId="654B0AE3" w14:textId="77777777" w:rsidR="00DD53DD" w:rsidRDefault="00DD53DD" w:rsidP="00DD53DD">
      <w:pPr>
        <w:pStyle w:val="SingleTxt"/>
      </w:pPr>
      <w:r>
        <w:t>3.</w:t>
      </w:r>
      <w:r>
        <w:tab/>
      </w:r>
      <w:r>
        <w:rPr>
          <w:color w:val="000000"/>
        </w:rPr>
        <w:t>Комитет выражает признательность государству-участнику за направление им делегации высокого уровня, возглавляемой</w:t>
      </w:r>
      <w:r>
        <w:t xml:space="preserve"> председателем комиссии по правам человека в Саудовской Аравии Бандаром аль-Айбаном и включавшей представителей министерства иностранных дел, министерства юстиции, министерства здравоохранения, министерства образования, министерства внутренних дел, министерства труда и социального развития, министерства экономики и планирования, министерства по делам ислама, пропаганды и религиозного воспитания, министерства культуры и информации, прокуратуры, консультативной группы экспертов при Совете министров, Высшего судебного совета, главного департамента статистики, национальной программы по обеспечению безопасности в семьях, главного департамента спорта, </w:t>
      </w:r>
      <w:r>
        <w:rPr>
          <w:color w:val="000000"/>
        </w:rPr>
        <w:t>Центра гуманитарной и чрезвычайной помощи короля Сальмана, комиссии по правам человека в Саудовской Аравии и постоянного представительства Саудовской Аравии при Отделении Организации Объединенных Наций и других международных организациях в Женеве.</w:t>
      </w:r>
    </w:p>
    <w:p w14:paraId="0AED858D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552938F4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297AD477" w14:textId="77777777" w:rsidR="00DD53DD" w:rsidRDefault="00DD53DD" w:rsidP="00DD53D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  <w:t>B.</w:t>
      </w:r>
      <w:r>
        <w:tab/>
        <w:t xml:space="preserve">Позитивные аспекты </w:t>
      </w:r>
    </w:p>
    <w:p w14:paraId="68359B51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6B945434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346F50AB" w14:textId="44E2D5B1" w:rsidR="00DD53DD" w:rsidRDefault="00DD53DD" w:rsidP="00DD53DD">
      <w:pPr>
        <w:pStyle w:val="SingleTxt"/>
      </w:pPr>
      <w:r>
        <w:t>4.</w:t>
      </w:r>
      <w:r>
        <w:tab/>
      </w:r>
      <w:r>
        <w:rPr>
          <w:color w:val="000000"/>
        </w:rPr>
        <w:t xml:space="preserve">Комитет приветствует прогресс </w:t>
      </w:r>
      <w:r>
        <w:t>в проведении законодательных реформ</w:t>
      </w:r>
      <w:r>
        <w:rPr>
          <w:color w:val="000000"/>
        </w:rPr>
        <w:t>, достигнутый за период после рассмотрения им в 2008 году объединенных первоначального и второго периодических докладов государства-участника</w:t>
      </w:r>
      <w:r>
        <w:t xml:space="preserve"> (</w:t>
      </w:r>
      <w:hyperlink r:id="rId20" w:history="1">
        <w:r w:rsidRPr="00DD53DD">
          <w:rPr>
            <w:rStyle w:val="Hyperlink"/>
          </w:rPr>
          <w:t>CEDAW/C/SAU/2</w:t>
        </w:r>
      </w:hyperlink>
      <w:r>
        <w:t>), в частности принятие:</w:t>
      </w:r>
    </w:p>
    <w:p w14:paraId="2D767AAD" w14:textId="77777777" w:rsidR="00DD53DD" w:rsidRDefault="00DD53DD" w:rsidP="00DD53DD">
      <w:pPr>
        <w:pStyle w:val="SingleTxt"/>
        <w:ind w:firstLine="9"/>
      </w:pPr>
      <w:r>
        <w:tab/>
      </w:r>
      <w:r>
        <w:rPr>
          <w:lang w:val="en-US"/>
        </w:rPr>
        <w:t>a</w:t>
      </w:r>
      <w:r>
        <w:t>)</w:t>
      </w:r>
      <w:r>
        <w:tab/>
        <w:t>Указа Короля от 26 сентября 2017 года, разрешающего выдачу водительских удостоверений на равных условиях женщинам и мужчинам;</w:t>
      </w:r>
    </w:p>
    <w:p w14:paraId="354D0E6C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  <w:t>Указа Короля № 33322 (2017 год), которым, помимо прочего, всем государственным учреждениям было дано указание воздержаться от того, чтобы требовать от женщин получения от опекуна-мужчины разрешения на доступ к услугам и процедурам, за исключением случаев, когда это допускается законом;</w:t>
      </w:r>
    </w:p>
    <w:p w14:paraId="682F1B53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c</w:t>
      </w:r>
      <w:r>
        <w:t>)</w:t>
      </w:r>
      <w:r>
        <w:tab/>
        <w:t>Закона о защите от жестокого обращения (2013 год), которым установлена уголовная ответственность за бытовое насилие, включая физическое, психологическое и сексуальное насилие;</w:t>
      </w:r>
    </w:p>
    <w:p w14:paraId="7238340A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d</w:t>
      </w:r>
      <w:r>
        <w:t>)</w:t>
      </w:r>
      <w:r>
        <w:tab/>
        <w:t xml:space="preserve">Указа Короля № </w:t>
      </w:r>
      <w:r>
        <w:rPr>
          <w:lang w:val="en-US"/>
        </w:rPr>
        <w:t>M</w:t>
      </w:r>
      <w:r>
        <w:t>/28 (2013 год) о внесении в статью 67 Закона о гражданском состоянии поправок, обязывающих женщин получить национальное удостоверение личности.</w:t>
      </w:r>
    </w:p>
    <w:p w14:paraId="71314B42" w14:textId="77777777" w:rsidR="00DD53DD" w:rsidRDefault="00DD53DD" w:rsidP="00DD53DD">
      <w:pPr>
        <w:pStyle w:val="SingleTxt"/>
      </w:pPr>
      <w:r>
        <w:t>5.</w:t>
      </w:r>
      <w:r>
        <w:tab/>
      </w:r>
      <w:r>
        <w:rPr>
          <w:color w:val="000000"/>
        </w:rPr>
        <w:t>Комитет приветствует усилия государства-участника по совершенствованию его институциональной и нормативной базы с целью активизации работы по ликвидации дискриминации в отношении женщин и поощрению гендерного равенства, включая принятие:</w:t>
      </w:r>
    </w:p>
    <w:p w14:paraId="0B2104E9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a</w:t>
      </w:r>
      <w:r>
        <w:t>)</w:t>
      </w:r>
      <w:r>
        <w:tab/>
        <w:t>плана «Перспективы развития — 2030» (2016 год);</w:t>
      </w:r>
    </w:p>
    <w:p w14:paraId="0CC621B5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  <w:t>десятого плана развития на период 2015—2019 годов, направленного, помимо прочего, на расширение прав и возможностей женщин и повышение их вклада в экономическое и социальное развитие государства-участника.</w:t>
      </w:r>
    </w:p>
    <w:p w14:paraId="2807E609" w14:textId="77777777" w:rsidR="00DD53DD" w:rsidRDefault="00DD53DD" w:rsidP="00DD53DD">
      <w:pPr>
        <w:pStyle w:val="SingleTxt"/>
      </w:pPr>
      <w:r>
        <w:t>6.</w:t>
      </w:r>
      <w:r>
        <w:tab/>
      </w:r>
      <w:r>
        <w:rPr>
          <w:color w:val="000000"/>
        </w:rPr>
        <w:t>Комитет приветствует тот факт, что после рассмотрения предыдущего доклада государство-участник ратифицировало или присоединилось к следующим международным и региональным документам: </w:t>
      </w:r>
    </w:p>
    <w:p w14:paraId="5210B379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a</w:t>
      </w:r>
      <w:r>
        <w:t>)</w:t>
      </w:r>
      <w:r>
        <w:tab/>
        <w:t>Конвенция 1973 года о минимальном возрасте (№ 138) Международной организации труда (в 2014 году);</w:t>
      </w:r>
    </w:p>
    <w:p w14:paraId="65C1F861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  <w:t>Факультативный протокол к Конвенции о правах ребенка, касающийся участия детей в вооруженных конфликтах (в 2011 году);</w:t>
      </w:r>
    </w:p>
    <w:p w14:paraId="5D628FC2" w14:textId="483E84CD" w:rsidR="00DD53DD" w:rsidRDefault="00DD53DD" w:rsidP="00DD53DD">
      <w:pPr>
        <w:pStyle w:val="SingleTxt"/>
      </w:pPr>
      <w:r>
        <w:tab/>
      </w:r>
      <w:r>
        <w:rPr>
          <w:lang w:val="en-US"/>
        </w:rPr>
        <w:t>c</w:t>
      </w:r>
      <w:r>
        <w:t>)</w:t>
      </w:r>
      <w:r>
        <w:tab/>
        <w:t>Факультативный протокол к Конвенции о правах ребенка, касающийся торговли детьми, детской проституци</w:t>
      </w:r>
      <w:r>
        <w:t>и и детской порнографии (в</w:t>
      </w:r>
      <w:r>
        <w:rPr>
          <w:lang w:val="en-US"/>
        </w:rPr>
        <w:t> </w:t>
      </w:r>
      <w:r>
        <w:t>2010</w:t>
      </w:r>
      <w:r>
        <w:rPr>
          <w:lang w:val="en-US"/>
        </w:rPr>
        <w:t> </w:t>
      </w:r>
      <w:r>
        <w:t>году);</w:t>
      </w:r>
    </w:p>
    <w:p w14:paraId="2931DC3F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d</w:t>
      </w:r>
      <w:r>
        <w:t>)</w:t>
      </w:r>
      <w:r>
        <w:tab/>
        <w:t>Арабская хартия прав человека (в 2009 году);</w:t>
      </w:r>
    </w:p>
    <w:p w14:paraId="78DB1D66" w14:textId="1CEF8694" w:rsidR="00DD53DD" w:rsidRDefault="00DD53DD" w:rsidP="00DD53DD">
      <w:pPr>
        <w:pStyle w:val="SingleTxt"/>
      </w:pPr>
      <w:r>
        <w:tab/>
      </w:r>
      <w:r>
        <w:rPr>
          <w:lang w:val="en-US"/>
        </w:rPr>
        <w:t>e</w:t>
      </w:r>
      <w:r>
        <w:t>)</w:t>
      </w:r>
      <w:r>
        <w:tab/>
        <w:t>Конвенция о правах инвалидов и Факультативный протокол к н</w:t>
      </w:r>
      <w:r>
        <w:t>ей (в</w:t>
      </w:r>
      <w:r>
        <w:rPr>
          <w:lang w:val="en-US"/>
        </w:rPr>
        <w:t> </w:t>
      </w:r>
      <w:r>
        <w:t>2008 году).</w:t>
      </w:r>
    </w:p>
    <w:p w14:paraId="0903BAF5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6F2807DE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Цели в области устойчивого развития</w:t>
      </w:r>
    </w:p>
    <w:p w14:paraId="6DC2B8B2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623477FA" w14:textId="77777777" w:rsidR="00DD53DD" w:rsidRDefault="00DD53DD" w:rsidP="00DD53DD">
      <w:pPr>
        <w:pStyle w:val="SingleTxt"/>
      </w:pPr>
      <w:r>
        <w:t>7.</w:t>
      </w:r>
      <w:r>
        <w:tab/>
        <w:t>Комитет с удовлетворением отмечает приверженность государства-участника реализации целей в области устойчивого развития и созданию нового механизма для их достижения. Комитет напоминает о важности показателя 5.1.1 и высоко оценивает конструктивные усилия государства-участника по осуществлению стратегий устойчивого развития.</w:t>
      </w:r>
    </w:p>
    <w:p w14:paraId="11EBA0A4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177E7FDC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6AFBCAF3" w14:textId="77777777" w:rsidR="00DD53DD" w:rsidRDefault="00DD53DD" w:rsidP="00DD53DD">
      <w:pPr>
        <w:pStyle w:val="H1"/>
        <w:ind w:right="1260"/>
      </w:pPr>
      <w:r>
        <w:tab/>
        <w:t>C.</w:t>
      </w:r>
      <w:r>
        <w:tab/>
        <w:t xml:space="preserve">Парламент </w:t>
      </w:r>
    </w:p>
    <w:p w14:paraId="58A5B6AD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685DE1FD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74B38A43" w14:textId="77777777" w:rsidR="00DD53DD" w:rsidRDefault="00DD53DD" w:rsidP="00DD53DD">
      <w:pPr>
        <w:pStyle w:val="SingleTxt"/>
      </w:pPr>
      <w:r>
        <w:t>8.</w:t>
      </w:r>
      <w:r>
        <w:tab/>
      </w:r>
      <w:r>
        <w:rPr>
          <w:b/>
          <w:color w:val="000000"/>
        </w:rPr>
        <w:t>Комитет подчеркивает важнейшую роль законодательной власти в обеспечении полного осуществления Конвенции (см. заявление Комитета о его взаимоотношениях с парламентариями, принятое на сорок пятой сессии в 2010 году).</w:t>
      </w:r>
      <w:r>
        <w:rPr>
          <w:color w:val="000000"/>
        </w:rPr>
        <w:t> </w:t>
      </w:r>
      <w:r>
        <w:rPr>
          <w:b/>
          <w:color w:val="000000"/>
        </w:rPr>
        <w:t>Он предлагает Совету Шуры в соответствии с его мандатом принять необходимые меры для выполнения настоящих заключительных замечаний в срок до представления следующего периодического доклада.</w:t>
      </w:r>
    </w:p>
    <w:p w14:paraId="26CC2700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0100EBD1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1B6368FA" w14:textId="77777777" w:rsidR="00DD53DD" w:rsidRDefault="00DD53DD" w:rsidP="00DD53DD">
      <w:pPr>
        <w:pStyle w:val="H1"/>
        <w:ind w:right="1260"/>
        <w:jc w:val="both"/>
      </w:pPr>
      <w:r>
        <w:tab/>
        <w:t>D.</w:t>
      </w:r>
      <w:r>
        <w:tab/>
      </w:r>
      <w:r>
        <w:rPr>
          <w:bCs/>
        </w:rPr>
        <w:t>Основные проблемные области и рекомендации</w:t>
      </w:r>
    </w:p>
    <w:p w14:paraId="4FBEED34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6A9EB393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655C0217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Снятие оговорок</w:t>
      </w:r>
    </w:p>
    <w:p w14:paraId="15C91795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5E9A5FD5" w14:textId="77777777" w:rsidR="00DD53DD" w:rsidRDefault="00DD53DD" w:rsidP="00DD53DD">
      <w:pPr>
        <w:pStyle w:val="SingleTxt"/>
      </w:pPr>
      <w:r>
        <w:t>9.</w:t>
      </w:r>
      <w:r>
        <w:tab/>
        <w:t>Несмотря на данные делегацией пояснения, Комитет по-прежнему обеспокоен тем, что государство-участник не желает снять свою общую оговорку, в соответствии с которой в случае любых противоречий между положениями Конвенции и нормами шариата шариат имеет преимущественную силу, а также свою оговорку к статье 9 2) Конвенции, что является препятствием для осуществления Конвенции в целом.</w:t>
      </w:r>
    </w:p>
    <w:p w14:paraId="635B4AC3" w14:textId="77777777" w:rsidR="00DD53DD" w:rsidRDefault="00DD53DD" w:rsidP="00DD53DD">
      <w:pPr>
        <w:pStyle w:val="SingleTxt"/>
        <w:rPr>
          <w:b/>
          <w:bCs/>
        </w:rPr>
      </w:pPr>
      <w:r>
        <w:t>10.</w:t>
      </w:r>
      <w:r>
        <w:rPr>
          <w:b/>
          <w:bCs/>
        </w:rPr>
        <w:tab/>
        <w:t>Комитет напоминает государству-участнику, что сделанная им общая оговорка несовместима с целями и задачами Конвенции и, соответственно, согласно статье 28 Конвенции не допускается (см. заявление Комитета об оговорках, принятое на девятнадцатой сессии в 1998 году). Комитет рекомендует государству-участнику пересмотреть свою общую оговорку и оговорку к статье 9 2) Конвенции, проведя консультации с лидерами религиозных общин, теологами и женщинами-руководителями, в целях снятия этих оговорок в установленный срок с учетом передовой практики стран, которые являются членами Организации исламского сотрудничества и имеют схожие культурные и религиозные особенности и правовые системы.</w:t>
      </w:r>
    </w:p>
    <w:p w14:paraId="4050199E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5BF3A920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Поправка к статье 20 1) Конвенции</w:t>
      </w:r>
    </w:p>
    <w:p w14:paraId="2DAC0B97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3C4566F7" w14:textId="77777777" w:rsidR="00DD53DD" w:rsidRDefault="00DD53DD" w:rsidP="00DD53DD">
      <w:pPr>
        <w:pStyle w:val="SingleTxt"/>
      </w:pPr>
      <w:r>
        <w:t>11.</w:t>
      </w:r>
      <w:r>
        <w:tab/>
        <w:t>Комитет отмечает, что государство-участник намеревается принять поправку к статье 20 1) Конвенции о сроках проведения заседаний Комитета, но еще не предприняло необходимые для этого официальные шаги.</w:t>
      </w:r>
    </w:p>
    <w:p w14:paraId="4D8BD3AB" w14:textId="77777777" w:rsidR="00DD53DD" w:rsidRDefault="00DD53DD" w:rsidP="00DD53DD">
      <w:pPr>
        <w:pStyle w:val="SingleTxt"/>
        <w:rPr>
          <w:b/>
          <w:bCs/>
        </w:rPr>
      </w:pPr>
      <w:r>
        <w:t>12.</w:t>
      </w:r>
      <w:r>
        <w:rPr>
          <w:b/>
          <w:bCs/>
        </w:rPr>
        <w:tab/>
        <w:t>Комитет рекомендует государству-участнику принять поправку к статье 20 1) Конвенции о сроках проведения заседаний Комитета.</w:t>
      </w:r>
    </w:p>
    <w:p w14:paraId="08441AF8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37CB5963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Законодательная база</w:t>
      </w:r>
    </w:p>
    <w:p w14:paraId="0F30F4C6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642B002E" w14:textId="77777777" w:rsidR="00DD53DD" w:rsidRDefault="00DD53DD" w:rsidP="00DD53DD">
      <w:pPr>
        <w:pStyle w:val="SingleTxt"/>
      </w:pPr>
      <w:r>
        <w:t>13.</w:t>
      </w:r>
      <w:r>
        <w:tab/>
        <w:t xml:space="preserve">Комитет с обеспокоенностью отмечает то, каким образом государство-участник понимает принцип равенства, подразумевая под ним </w:t>
      </w:r>
      <w:r>
        <w:rPr>
          <w:color w:val="000000"/>
        </w:rPr>
        <w:t>взаимодополняемость и гармонию, а не равенство прав женщин и мужчин. Он также обеспокоен отсутствием всеобъемлющего законодательства о запрещении дискриминации и отсутствием в гарантии равенства, предусмотренной статьей 8 Основного низама о власти, таких признаков, как пол и гендер.</w:t>
      </w:r>
    </w:p>
    <w:p w14:paraId="60B2E403" w14:textId="77777777" w:rsidR="00DD53DD" w:rsidRDefault="00DD53DD" w:rsidP="00DD53DD">
      <w:pPr>
        <w:pStyle w:val="SingleTxt"/>
        <w:rPr>
          <w:b/>
          <w:bCs/>
        </w:rPr>
      </w:pPr>
      <w:r>
        <w:t>14.</w:t>
      </w:r>
      <w:r>
        <w:rPr>
          <w:b/>
          <w:bCs/>
        </w:rPr>
        <w:tab/>
        <w:t xml:space="preserve">Комитет рекомендует государству-участнику внести поправки в свой Основной низам о власти и принять и эффективно осуществлять всеобъемлющее законодательство о запрещении дискриминации, содержащее определение дискриминации в отношении женщин и охватывающее как прямую, так и косвенную дискриминацию в публичной и частной сферах и во всех областях, охватываемых Конвенцией, в соответствии со статьей 1 Конвенции. </w:t>
      </w:r>
    </w:p>
    <w:p w14:paraId="49E2383B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069413EB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Дискриминационные законы </w:t>
      </w:r>
    </w:p>
    <w:p w14:paraId="79CCC1BC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3F313F4F" w14:textId="77777777" w:rsidR="00DD53DD" w:rsidRDefault="00DD53DD" w:rsidP="00DD53DD">
      <w:pPr>
        <w:pStyle w:val="SingleTxt"/>
      </w:pPr>
      <w:r>
        <w:t>15.</w:t>
      </w:r>
      <w:r>
        <w:tab/>
        <w:t>Комитет с признательностью отмечает, что в последнее время были введены в действие или изменены ряд нормативных актов, постановлений Кабинета и королевских указов о правах женщин. Вместе с тем он по-прежнему обеспокоен сохранением в государстве-участнике дискриминационных законов, в частности положений законодательства, касающихся личного статуса, Кодекса законов о гражданском статусе, Трудового кодекса, Закона о гражданстве и системы мужского опекунства, в соответствии с которой пользование женщинами большинством своих прав, предусмотренных Конвенцией, зависит от разрешения опекуна-мужчины. Отмечая, что законодательство государства-участника вытекает из норм шариата, Комитет, тем не менее, считает, что в мусульманской юрисдикции существует разнообразие мнений и юридические концепции, которые позволяют провести реформу законодательства и отменить дискриминационные нормы.</w:t>
      </w:r>
    </w:p>
    <w:p w14:paraId="5F5696D5" w14:textId="77777777" w:rsidR="00DD53DD" w:rsidRDefault="00DD53DD" w:rsidP="00DD53DD">
      <w:pPr>
        <w:pStyle w:val="SingleTxt"/>
        <w:rPr>
          <w:b/>
          <w:bCs/>
        </w:rPr>
      </w:pPr>
      <w:r>
        <w:t>16.</w:t>
      </w:r>
      <w:r>
        <w:tab/>
      </w:r>
      <w:r>
        <w:rPr>
          <w:b/>
        </w:rPr>
        <w:t>Комитет обращает внимание государства-участника на его обязательство обеспечить, чтобы традиции, религия и культура не использовались для оправдания дискриминации в отношении женщин и нарушения закрепленных в Конвенции прав. Он рекомендует государству-участнику:</w:t>
      </w:r>
    </w:p>
    <w:p w14:paraId="17E5611E" w14:textId="77777777" w:rsidR="00DD53DD" w:rsidRDefault="00DD53DD" w:rsidP="00DD53DD">
      <w:pPr>
        <w:pStyle w:val="SingleTxt"/>
        <w:rPr>
          <w:b/>
          <w:bCs/>
        </w:rPr>
      </w:pPr>
      <w:r>
        <w:tab/>
      </w:r>
      <w:r>
        <w:rPr>
          <w:lang w:val="en-US"/>
        </w:rPr>
        <w:t>a</w:t>
      </w:r>
      <w:r>
        <w:t>)</w:t>
      </w:r>
      <w:r>
        <w:tab/>
      </w:r>
      <w:r>
        <w:rPr>
          <w:b/>
        </w:rPr>
        <w:t>начать, с привлечением женщин, всеобщий национальный диалог о правах человека женщин в исламе в целях анализа действующего законодательства и подзаконных актов, для того чтобы отделить нормы, вытекающие из религии, от норм, относящихся к традициям и обычаям, и разработать теорию права, позволяющую адаптировать исламское законодательство к текущему контексту, связанному с правами женщин;</w:t>
      </w:r>
    </w:p>
    <w:p w14:paraId="55CB796A" w14:textId="77777777" w:rsidR="00DD53DD" w:rsidRDefault="00DD53DD" w:rsidP="00DD53DD">
      <w:pPr>
        <w:pStyle w:val="SingleTxt"/>
        <w:rPr>
          <w:b/>
          <w:bCs/>
        </w:rPr>
      </w:pPr>
      <w:r>
        <w:tab/>
      </w:r>
      <w:r>
        <w:rPr>
          <w:lang w:val="en-US"/>
        </w:rPr>
        <w:t>b</w:t>
      </w:r>
      <w:r>
        <w:t>)</w:t>
      </w:r>
      <w:r>
        <w:tab/>
      </w:r>
      <w:r>
        <w:rPr>
          <w:b/>
        </w:rPr>
        <w:t>ускорить проведение всеобъемлющего обзора своего законодательства в целях обеспечения его совместимости с Конвенцией;</w:t>
      </w:r>
    </w:p>
    <w:p w14:paraId="79FDB637" w14:textId="77777777" w:rsidR="00DD53DD" w:rsidRDefault="00DD53DD" w:rsidP="00DD53DD">
      <w:pPr>
        <w:pStyle w:val="SingleTxt"/>
        <w:rPr>
          <w:b/>
          <w:bCs/>
        </w:rPr>
      </w:pPr>
      <w:r>
        <w:tab/>
      </w:r>
      <w:r>
        <w:rPr>
          <w:lang w:val="en-US"/>
        </w:rPr>
        <w:t>c</w:t>
      </w:r>
      <w:r>
        <w:t>)</w:t>
      </w:r>
      <w:r>
        <w:tab/>
      </w:r>
      <w:r>
        <w:rPr>
          <w:b/>
        </w:rPr>
        <w:t>активизировать свои усилия по отмене всех остающихся в его законодательстве дискриминационных норм, в частности норм, которые для осуществления женщиной своих прав требуют получения разрешения от опекуна-мужчины, в соответствии со статьями 1 и 2 Конвенции и задачей 5.1 целей в области устойчивого развития по повсеместной ликвидации всех форм дискриминации в отношении всех женщин и девочек.</w:t>
      </w:r>
    </w:p>
    <w:p w14:paraId="15444C9A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783B63B8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и мир и безопасность</w:t>
      </w:r>
    </w:p>
    <w:p w14:paraId="196D7764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178A0063" w14:textId="77777777" w:rsidR="00DD53DD" w:rsidRDefault="00DD53DD" w:rsidP="00DD53DD">
      <w:pPr>
        <w:pStyle w:val="SingleTxt"/>
      </w:pPr>
      <w:r>
        <w:t>17.</w:t>
      </w:r>
      <w:r>
        <w:tab/>
        <w:t>Комитет обеспокоен заслуживающей доверия и непротиворечивой информацией о том, что государство-участник, проводя военные операции в Йемене, несет ответственность за нарушения прав йеменских женщин и девочек. В частности, Комитет выражает свою глубокую обеспокоенность информацией о том, что:</w:t>
      </w:r>
    </w:p>
    <w:p w14:paraId="243D8D44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a</w:t>
      </w:r>
      <w:r>
        <w:t>)</w:t>
      </w:r>
      <w:r>
        <w:tab/>
        <w:t>в результате неизбирательных воздушных ударов коалиции, возглавляемой государством-участником, по жилым районам и лагерям для внутренне перемещенных лиц было убито и ранено большое число женщин и девочек;</w:t>
      </w:r>
    </w:p>
    <w:p w14:paraId="68611F20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  <w:t>многие женщины и девочки в Йемене сталкиваются с угрожающим жизни недостаточным питанием, а тысячам из них в настоящее время угрожает смерть от болезней из-за ужасающего гуманитарного кризиса и создания всеми воюющими сторонами препятствий для доставки гуманитарной помощи.</w:t>
      </w:r>
    </w:p>
    <w:p w14:paraId="70F3FC05" w14:textId="77777777" w:rsidR="00DD53DD" w:rsidRDefault="00DD53DD" w:rsidP="00DD53DD">
      <w:pPr>
        <w:pStyle w:val="SingleTxt"/>
        <w:rPr>
          <w:b/>
          <w:bCs/>
        </w:rPr>
      </w:pPr>
      <w:r>
        <w:tab/>
        <w:t>18.</w:t>
      </w:r>
      <w:r>
        <w:tab/>
      </w:r>
      <w:r>
        <w:rPr>
          <w:b/>
        </w:rPr>
        <w:t>Комитет настоятельно призывает государство-участника:</w:t>
      </w:r>
    </w:p>
    <w:p w14:paraId="5B182D26" w14:textId="77777777" w:rsidR="00DD53DD" w:rsidRDefault="00DD53DD" w:rsidP="00DD53DD">
      <w:pPr>
        <w:pStyle w:val="SingleTxt"/>
        <w:rPr>
          <w:b/>
          <w:bCs/>
        </w:rPr>
      </w:pPr>
      <w:r>
        <w:tab/>
      </w:r>
      <w:r>
        <w:rPr>
          <w:lang w:val="en-US"/>
        </w:rPr>
        <w:t>a</w:t>
      </w:r>
      <w:r>
        <w:t>)</w:t>
      </w:r>
      <w:r>
        <w:tab/>
      </w:r>
      <w:r>
        <w:rPr>
          <w:b/>
        </w:rPr>
        <w:t>прекратить свои военные операции в Йемене и использовать мирные средства разрешения конфликта;</w:t>
      </w:r>
    </w:p>
    <w:p w14:paraId="4988E2D8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</w:r>
      <w:r>
        <w:rPr>
          <w:b/>
        </w:rPr>
        <w:t>обеспечить соблюдение норм международного гуманитарного права, применимых к женщинам в условиях вооруженного конфликта;</w:t>
      </w:r>
    </w:p>
    <w:p w14:paraId="237362B8" w14:textId="0B035B01" w:rsidR="00DD53DD" w:rsidRDefault="00DD53DD" w:rsidP="00DD53DD">
      <w:pPr>
        <w:pStyle w:val="SingleTxt"/>
      </w:pPr>
      <w:r>
        <w:tab/>
      </w:r>
      <w:r>
        <w:rPr>
          <w:lang w:val="en-US"/>
        </w:rPr>
        <w:t>c</w:t>
      </w:r>
      <w:r>
        <w:t>)</w:t>
      </w:r>
      <w:r>
        <w:tab/>
      </w:r>
      <w:r>
        <w:rPr>
          <w:b/>
        </w:rPr>
        <w:t xml:space="preserve">обеспечить запрет ударов по гражданскому населению и гражданским объектам и способствовать быстрой и беспрепятственной доставке гуманитарной помощи для нуждающегося в </w:t>
      </w:r>
      <w:r>
        <w:rPr>
          <w:b/>
        </w:rPr>
        <w:t>ней гражданского населения (см.</w:t>
      </w:r>
      <w:r>
        <w:rPr>
          <w:b/>
          <w:lang w:val="en-US"/>
        </w:rPr>
        <w:t> </w:t>
      </w:r>
      <w:r>
        <w:rPr>
          <w:b/>
        </w:rPr>
        <w:t xml:space="preserve">документ </w:t>
      </w:r>
      <w:hyperlink r:id="rId21" w:history="1">
        <w:r w:rsidRPr="00DD53DD">
          <w:rPr>
            <w:rStyle w:val="Hyperlink"/>
          </w:rPr>
          <w:t>A/HRC/33/38</w:t>
        </w:r>
      </w:hyperlink>
      <w:r>
        <w:rPr>
          <w:b/>
          <w:bCs/>
        </w:rPr>
        <w:t xml:space="preserve">, пункты 71 </w:t>
      </w:r>
      <w:r>
        <w:rPr>
          <w:b/>
          <w:bCs/>
          <w:lang w:val="en-US"/>
        </w:rPr>
        <w:t>b</w:t>
      </w:r>
      <w:r>
        <w:rPr>
          <w:b/>
          <w:bCs/>
        </w:rPr>
        <w:t xml:space="preserve">) и </w:t>
      </w:r>
      <w:r>
        <w:rPr>
          <w:b/>
          <w:bCs/>
          <w:lang w:val="en-US"/>
        </w:rPr>
        <w:t>d</w:t>
      </w:r>
      <w:r>
        <w:rPr>
          <w:b/>
          <w:bCs/>
        </w:rPr>
        <w:t>));</w:t>
      </w:r>
    </w:p>
    <w:p w14:paraId="1C9EF60D" w14:textId="2792066E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d</w:t>
      </w:r>
      <w:r>
        <w:t>)</w:t>
      </w:r>
      <w:r>
        <w:tab/>
      </w:r>
      <w:r>
        <w:rPr>
          <w:b/>
        </w:rPr>
        <w:t xml:space="preserve">отреагировать на призыв Верховного комиссара Организации Объединенных Наций по правам человека об учреждении международного независимого следственного органа для проведения всеобъемлющих расследований обвинений в нарушениях международного гуманитарного права и международных норм и стандартов в области прав человека </w:t>
      </w:r>
      <w:r>
        <w:rPr>
          <w:b/>
        </w:rPr>
        <w:t xml:space="preserve">в Йемене (см. там же, пункт 74 </w:t>
      </w:r>
      <w:r>
        <w:rPr>
          <w:b/>
          <w:lang w:val="en-US"/>
        </w:rPr>
        <w:t>a</w:t>
      </w:r>
      <w:r>
        <w:rPr>
          <w:b/>
        </w:rPr>
        <w:t>));</w:t>
      </w:r>
    </w:p>
    <w:p w14:paraId="195215F6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e</w:t>
      </w:r>
      <w:r>
        <w:t>)</w:t>
      </w:r>
      <w:r>
        <w:tab/>
      </w:r>
      <w:r>
        <w:rPr>
          <w:b/>
        </w:rPr>
        <w:t>обеспечить затронутым конфликтом женщинам реальный доступ к правосудию, средствам правовой защиты и помощи, включая психологическую помощь;</w:t>
      </w:r>
    </w:p>
    <w:p w14:paraId="7D212B8C" w14:textId="407B06CC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f</w:t>
      </w:r>
      <w:r>
        <w:t>)</w:t>
      </w:r>
      <w:r>
        <w:tab/>
      </w:r>
      <w:r>
        <w:rPr>
          <w:b/>
          <w:color w:val="000000"/>
        </w:rPr>
        <w:t xml:space="preserve">содействовать конструктивному включению и участию женщин в официальных и неофициальных мирных переговорах и деятельности по предупреждению, урегулированию и разрешению конфликтов в соответствии с резолюцией </w:t>
      </w:r>
      <w:hyperlink r:id="rId22" w:history="1">
        <w:r w:rsidRPr="00DD53DD">
          <w:rPr>
            <w:rStyle w:val="Hyperlink"/>
          </w:rPr>
          <w:t>1325 (2000)</w:t>
        </w:r>
      </w:hyperlink>
      <w:r>
        <w:rPr>
          <w:b/>
          <w:color w:val="000000"/>
        </w:rPr>
        <w:t xml:space="preserve"> Совета Безопасности по вопросам положения женщин, мира и безопасности и последующими резолюциями по этим вопросам, а также общей рекомендацией Комитета № 30 (2013) о положении женщин в условиях предотвращения конфликтов, в конфликтных и постконфликтных ситуациях, в особенности в том, что касается экстерриториальных обязательств государств-участников.</w:t>
      </w:r>
    </w:p>
    <w:p w14:paraId="7C908800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4FBE68CD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Доступ к правосудию</w:t>
      </w:r>
    </w:p>
    <w:p w14:paraId="56C7639A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3A44F0B3" w14:textId="77777777" w:rsidR="00DD53DD" w:rsidRDefault="00DD53DD" w:rsidP="00DD53DD">
      <w:pPr>
        <w:pStyle w:val="SingleTxt"/>
      </w:pPr>
      <w:r>
        <w:t>19.</w:t>
      </w:r>
      <w:r>
        <w:tab/>
        <w:t xml:space="preserve">Комитет отмечает меры, принятые в целях уменьшения количества препятствий для доступа женщин к правосудию, и различные механизмы обжалования, доступные женщинам, являющимся жертвами дискриминации или гендерного насилия. Вместе с тем он обеспокоен сохраняющимися барьерами, препятствующими доступу женщин к правосудию, в частности: </w:t>
      </w:r>
    </w:p>
    <w:p w14:paraId="01D2D022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a</w:t>
      </w:r>
      <w:r>
        <w:t>)</w:t>
      </w:r>
      <w:r>
        <w:tab/>
        <w:t>медленной реализацией мер, принятых в целях облегчения доступа;</w:t>
      </w:r>
    </w:p>
    <w:p w14:paraId="0F87584F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  <w:t>отсутствием координации между механизмами обжалования;</w:t>
      </w:r>
    </w:p>
    <w:p w14:paraId="56538BC4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c</w:t>
      </w:r>
      <w:r>
        <w:t>)</w:t>
      </w:r>
      <w:r>
        <w:tab/>
        <w:t>ограниченным знанием женщинами своих прав и существующих механизмов обжалования и их страхом перед возмездием и стигматизацией;</w:t>
      </w:r>
    </w:p>
    <w:p w14:paraId="5E25D078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d</w:t>
      </w:r>
      <w:r>
        <w:t>)</w:t>
      </w:r>
      <w:r>
        <w:tab/>
        <w:t>отсутствием надлежащих служб юридической помощи;</w:t>
      </w:r>
    </w:p>
    <w:p w14:paraId="6BBB6581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e</w:t>
      </w:r>
      <w:r>
        <w:t>)</w:t>
      </w:r>
      <w:r>
        <w:tab/>
      </w:r>
      <w:r>
        <w:rPr>
          <w:color w:val="000000"/>
        </w:rPr>
        <w:t>недостаточными знаниями сотрудников правоохранительных органов и практикующих юристов о правах женщин и недостаточным вниманием к этим вопросам</w:t>
      </w:r>
      <w:r>
        <w:t>;</w:t>
      </w:r>
    </w:p>
    <w:p w14:paraId="0F3204DF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f</w:t>
      </w:r>
      <w:r>
        <w:t>)</w:t>
      </w:r>
      <w:r>
        <w:tab/>
        <w:t>необходимостью получения женщинами и девочками разрешения от опекуна-мужчины для подачи жалоб.</w:t>
      </w:r>
    </w:p>
    <w:p w14:paraId="0CF18DFF" w14:textId="77777777" w:rsidR="00DD53DD" w:rsidRDefault="00DD53DD" w:rsidP="00DD53DD">
      <w:pPr>
        <w:pStyle w:val="SingleTxt"/>
      </w:pPr>
      <w:r>
        <w:t>20.</w:t>
      </w:r>
      <w:r>
        <w:tab/>
      </w:r>
      <w:r>
        <w:rPr>
          <w:b/>
        </w:rPr>
        <w:t xml:space="preserve">Комитет </w:t>
      </w:r>
      <w:r>
        <w:rPr>
          <w:b/>
          <w:color w:val="000000"/>
        </w:rPr>
        <w:t>в соответствии со своей общей рекомендацией № 33 (2015) о доступе женщин к правосудию рекомендует государству-участнику:</w:t>
      </w:r>
    </w:p>
    <w:p w14:paraId="29E11ED8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a</w:t>
      </w:r>
      <w:r>
        <w:t>)</w:t>
      </w:r>
      <w:r>
        <w:tab/>
      </w:r>
      <w:r>
        <w:rPr>
          <w:b/>
        </w:rPr>
        <w:t>ускорить реализацию мер, принятых в целях облегчения доступа женщин к правосудию;</w:t>
      </w:r>
    </w:p>
    <w:p w14:paraId="3C690894" w14:textId="77777777" w:rsidR="00DD53DD" w:rsidRDefault="00DD53DD" w:rsidP="00DD53DD">
      <w:pPr>
        <w:pStyle w:val="SingleTxt"/>
        <w:rPr>
          <w:b/>
          <w:bCs/>
        </w:rPr>
      </w:pPr>
      <w:r>
        <w:tab/>
      </w:r>
      <w:r>
        <w:rPr>
          <w:lang w:val="en-US"/>
        </w:rPr>
        <w:t>b</w:t>
      </w:r>
      <w:r>
        <w:t>)</w:t>
      </w:r>
      <w:r>
        <w:tab/>
      </w:r>
      <w:r>
        <w:rPr>
          <w:b/>
        </w:rPr>
        <w:t>повысить степень координации между механизмами обжалования;</w:t>
      </w:r>
    </w:p>
    <w:p w14:paraId="247AF3E1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c</w:t>
      </w:r>
      <w:r>
        <w:t>)</w:t>
      </w:r>
      <w:r>
        <w:tab/>
      </w:r>
      <w:r>
        <w:rPr>
          <w:b/>
        </w:rPr>
        <w:t>повысить уровень осведомленность женщин о своих правах и средствах обеспечения их соблюдения;</w:t>
      </w:r>
    </w:p>
    <w:p w14:paraId="1BEAB79D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d</w:t>
      </w:r>
      <w:r>
        <w:t>)</w:t>
      </w:r>
      <w:r>
        <w:tab/>
      </w:r>
      <w:r>
        <w:rPr>
          <w:b/>
        </w:rPr>
        <w:t>поощрять женщин, являющихся жертвами гендерной дискриминации, сообщать о таких случаях, в том числе путем предоставления им защиты от любых форм возмездия и путем их дестигматизации;</w:t>
      </w:r>
    </w:p>
    <w:p w14:paraId="1692B058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e</w:t>
      </w:r>
      <w:r>
        <w:t>)</w:t>
      </w:r>
      <w:r>
        <w:tab/>
      </w:r>
      <w:r>
        <w:rPr>
          <w:b/>
        </w:rPr>
        <w:t>создать систему юридической помощи, являющуюся доступной, устойчивой и отвечающей потребностям женщин;</w:t>
      </w:r>
      <w:r>
        <w:t xml:space="preserve"> </w:t>
      </w:r>
    </w:p>
    <w:p w14:paraId="1483DD30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f</w:t>
      </w:r>
      <w:r>
        <w:t>)</w:t>
      </w:r>
      <w:r>
        <w:tab/>
      </w:r>
      <w:r>
        <w:rPr>
          <w:b/>
          <w:color w:val="000000"/>
        </w:rPr>
        <w:t>принять незамедлительные меры, включая разработку программ повышения квалификации и обучения по вопросам применения Конвенции и соблюдения прав женщин для сотрудников систем правосудия, и привести нормы, процедуры и практику шариатских судов в соответствие с Конвенцией и другими международными стандартами в области прав человека;</w:t>
      </w:r>
    </w:p>
    <w:p w14:paraId="21C93D47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g</w:t>
      </w:r>
      <w:r>
        <w:t>)</w:t>
      </w:r>
      <w:r>
        <w:tab/>
      </w:r>
      <w:r>
        <w:rPr>
          <w:b/>
        </w:rPr>
        <w:t>обеспечить возможность подачи женщинами и девочками жалоб без разрешения опекуна-мужчины.</w:t>
      </w:r>
    </w:p>
    <w:p w14:paraId="4040812B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05A82731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Национальный механизм по улучшению положения женщин </w:t>
      </w:r>
    </w:p>
    <w:p w14:paraId="1EF42ABD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18186762" w14:textId="77777777" w:rsidR="00DD53DD" w:rsidRDefault="00DD53DD" w:rsidP="00DD53DD">
      <w:pPr>
        <w:pStyle w:val="SingleTxt"/>
      </w:pPr>
      <w:r>
        <w:t>21.</w:t>
      </w:r>
      <w:r>
        <w:tab/>
        <w:t>Комитет с признательностью отмечает амбициозный проект «Перспективы развития — 2030» и считает его уникальной возможностью для расширения прав человека женщин. Он также отмечает создание в 2016 году Совета по делам семьи, который является органом по надзору и координации, ответственным за разработку политики по вопросам, связанным с семьей, женщинами, детьми и пожилыми людьми. Вместе с тем он обеспокоен отсутствием информации о нормативно-правовой базе, определяющей мандат и полномочия Совета и регулирующей его взаимоотношения с соответствующими министерствами и организациями, включая отделы по делам женщин; отсутствием кадровых, технических и финансовых ресурсов, выделенных на его функционирование из бюджета страны; а также отсутствием представленности Совета на уровне мухафаз и местном уровне. Комитет также обеспокоен тем, что государство-участник так и не разработало и не приняло национальную стратегию по поддержке гендерного равенства и расширению прав и возможностей женщин.</w:t>
      </w:r>
    </w:p>
    <w:p w14:paraId="7B42E274" w14:textId="77777777" w:rsidR="00DD53DD" w:rsidRDefault="00DD53DD" w:rsidP="00DD53DD">
      <w:pPr>
        <w:pStyle w:val="SingleTxt"/>
      </w:pPr>
      <w:r>
        <w:t>22.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4FF683C3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a</w:t>
      </w:r>
      <w:r>
        <w:t>)</w:t>
      </w:r>
      <w:r>
        <w:tab/>
      </w:r>
      <w:r>
        <w:rPr>
          <w:b/>
        </w:rPr>
        <w:t>обеспечить согласованность между проектом «Перспективы развития — 2030» и целями в области устойчивого развития для ускорения реализации прав женщин и расширения их прав и возможностей;</w:t>
      </w:r>
    </w:p>
    <w:p w14:paraId="3F29A0FD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</w:r>
      <w:r>
        <w:rPr>
          <w:b/>
        </w:rPr>
        <w:t>предоставить подробную информацию о мандате, статусе и полномочиях Совета по делам семьи и его взаимоотношениях с соответствующими министерствами и женскими неправительственными организациями, о кадровых, технических и финансовых ресурсах, выделенных Совету из бюджета страны, и о представленности Совета на уровне мухафаз и местном уровне;</w:t>
      </w:r>
    </w:p>
    <w:p w14:paraId="3B11D8E3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c</w:t>
      </w:r>
      <w:r>
        <w:t>)</w:t>
      </w:r>
      <w:r>
        <w:tab/>
      </w:r>
      <w:r>
        <w:rPr>
          <w:b/>
        </w:rPr>
        <w:t>в оперативном порядке разработать и принять национальную стратегию по поддержке гендерного равенства и расширению прав и возможностей женщин, а также план действий, четко определяющий компетенцию национальных и местных органов власти по ее реализации и подкрепленный комплексной системой сбора и контроля данных.</w:t>
      </w:r>
    </w:p>
    <w:p w14:paraId="36BA412D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2263247B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Национальное учреждение по поощрению и защите прав человека</w:t>
      </w:r>
    </w:p>
    <w:p w14:paraId="507B40F3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237781F2" w14:textId="77777777" w:rsidR="00DD53DD" w:rsidRDefault="00DD53DD" w:rsidP="00DD53DD">
      <w:pPr>
        <w:pStyle w:val="SingleTxt"/>
      </w:pPr>
      <w:r>
        <w:t>23.</w:t>
      </w:r>
      <w:r>
        <w:tab/>
        <w:t>Комитет отмечает, что национальная комиссия по правам человека осуществляет мониторинг и принимает от женщин жалобы на нарушения их прав человека. Вместе с тем он обеспокоен тем, что государство-участник так и не создало независимое национальное учреждение по поощрению и защите прав человека в соответствии с Принципами, касающимися статуса национальных учреждений по поощрению и защите прав человека (Парижские принципы).</w:t>
      </w:r>
    </w:p>
    <w:p w14:paraId="3AC0E852" w14:textId="77777777" w:rsidR="00DD53DD" w:rsidRDefault="00DD53DD" w:rsidP="00DD53DD">
      <w:pPr>
        <w:pStyle w:val="SingleTxt"/>
      </w:pPr>
      <w:r>
        <w:t>24.</w:t>
      </w:r>
      <w:r>
        <w:tab/>
      </w:r>
      <w:r>
        <w:rPr>
          <w:b/>
        </w:rPr>
        <w:t>Комитет рекомендует государству-участнику в оперативном порядке создать независимое национальное учреждение по поощрению и защите прав человека в соответствии с Парижскими принципами и обеспечить наличие у такого учреждения специальных полномочий по поощрению и защите прав женщин и обеспечению гендерного равенства и достаточных кадровых, технических и финансовых ресурсов.</w:t>
      </w:r>
    </w:p>
    <w:p w14:paraId="159D6F9A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53CF2A4E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Гражданское общество и неправительственные организации</w:t>
      </w:r>
    </w:p>
    <w:p w14:paraId="4D96D77D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2ED5B87E" w14:textId="77777777" w:rsidR="00DD53DD" w:rsidRDefault="00DD53DD" w:rsidP="00DD53DD">
      <w:pPr>
        <w:pStyle w:val="SingleTxt"/>
      </w:pPr>
      <w:r>
        <w:t>25.</w:t>
      </w:r>
      <w:r>
        <w:tab/>
        <w:t>Комитет отмечает принятие Закона об ассоциациях и фондах (2015 год) и увеличение в государстве-участнике количества организаций гражданского общества. Вместе с тем он по-прежнему обеспокоен:</w:t>
      </w:r>
    </w:p>
    <w:p w14:paraId="58138AB2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a</w:t>
      </w:r>
      <w:r>
        <w:t>)</w:t>
      </w:r>
      <w:r>
        <w:tab/>
        <w:t>отсутствием активного, самостоятельного и диверсифицированного гражданского общества, что находит свое отражение в отсутствии альтернативных докладов об осуществлении Конвенции в государстве-участнике, получаемых Комитетом от национальных неправительственных организаций;</w:t>
      </w:r>
    </w:p>
    <w:p w14:paraId="00BCAF1A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  <w:t>тем, что свобода ассоциаций женщин сдерживается длительными регистрационными процедурами и зависит от одобрения со стороны министерства труда и социального развития, а также избыточным надзором и тем, что ассоциациям, в том числе женским организациям, запрещено работать в области политических прав и прав человека.</w:t>
      </w:r>
    </w:p>
    <w:p w14:paraId="61962327" w14:textId="77777777" w:rsidR="00DD53DD" w:rsidRDefault="00DD53DD" w:rsidP="00DD53DD">
      <w:pPr>
        <w:pStyle w:val="SingleTxt"/>
        <w:rPr>
          <w:b/>
        </w:rPr>
      </w:pPr>
      <w:r>
        <w:t>26.</w:t>
      </w:r>
      <w:r>
        <w:tab/>
      </w:r>
      <w:r>
        <w:rPr>
          <w:b/>
        </w:rPr>
        <w:t xml:space="preserve">Комитет рекомендует государству-участнику внести в Закон об ассоциациях и фондах поправки в целях обеспечения благоприятных условий для свободного создания организаций гражданского общества, в частности женских неправительственных организаций и ассоциаций, и их участия в политической и общественной жизни страны в соответствии со статьей 7 </w:t>
      </w:r>
      <w:r>
        <w:rPr>
          <w:b/>
          <w:lang w:val="en-US"/>
        </w:rPr>
        <w:t>c</w:t>
      </w:r>
      <w:r>
        <w:rPr>
          <w:b/>
        </w:rPr>
        <w:t>) Конвенции.</w:t>
      </w:r>
    </w:p>
    <w:p w14:paraId="57CF7D8A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4E0FEB6D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 и вредная практика</w:t>
      </w:r>
    </w:p>
    <w:p w14:paraId="53C79BB3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2BACF978" w14:textId="77777777" w:rsidR="00DD53DD" w:rsidRDefault="00DD53DD" w:rsidP="00DD53DD">
      <w:pPr>
        <w:pStyle w:val="SingleTxt"/>
      </w:pPr>
      <w:r>
        <w:t>27.</w:t>
      </w:r>
      <w:r>
        <w:tab/>
        <w:t>Комитет отмечает усилия государства-участника по искоренению дискриминационных стереотипных представлений о ролях и обязанностях женщин и мужчин в обществе и семье. Вместе с тем он по-прежнему обеспокоен сохранением дискриминационных стереотипов, которые касаются в основном роли женщин как матерей и домохозяек.</w:t>
      </w:r>
    </w:p>
    <w:p w14:paraId="25EB4976" w14:textId="77777777" w:rsidR="00DD53DD" w:rsidRDefault="00DD53DD" w:rsidP="00DD53DD">
      <w:pPr>
        <w:pStyle w:val="SingleTxt"/>
        <w:rPr>
          <w:b/>
        </w:rPr>
      </w:pPr>
      <w:r>
        <w:t>28.</w:t>
      </w:r>
      <w:r>
        <w:tab/>
      </w:r>
      <w:r>
        <w:rPr>
          <w:b/>
        </w:rPr>
        <w:t>Комитет рекомендует государству-участнику незамедлительно принять всеобъемлющую стратегию и план действий в целях изменения или искоренения патриархальных устоев и стереотипов, являющихся дискриминационными по отношению к женщинам, в сотрудничестве с гражданским обществом, средствами массовой информации, лидерами общин и религиозными лидерами и в целях просвещения и повышения осведомленности о равных ролях и обязанностях женщин и мужчин в семье и обществе.</w:t>
      </w:r>
    </w:p>
    <w:p w14:paraId="4E6DF7AD" w14:textId="77777777" w:rsidR="00DD53DD" w:rsidRDefault="00DD53DD" w:rsidP="00DD53DD">
      <w:pPr>
        <w:pStyle w:val="SingleTxt"/>
      </w:pPr>
      <w:r>
        <w:t>29.</w:t>
      </w:r>
      <w:r>
        <w:tab/>
        <w:t>Комитет обеспокоен сохранением ряда вредных практик, включая детские и/или принудительные браки и обязательные для соблюдения требования к внешнему виду и одежде женщин.</w:t>
      </w:r>
    </w:p>
    <w:p w14:paraId="6BC39072" w14:textId="240A21DE" w:rsidR="00DD53DD" w:rsidRDefault="00DD53DD" w:rsidP="00DD53DD">
      <w:pPr>
        <w:pStyle w:val="SingleTxt"/>
        <w:rPr>
          <w:b/>
        </w:rPr>
      </w:pPr>
      <w:r>
        <w:t>30.</w:t>
      </w:r>
      <w:r>
        <w:tab/>
      </w:r>
      <w:r>
        <w:rPr>
          <w:b/>
        </w:rPr>
        <w:t xml:space="preserve">В свете совместной общей рекомендации № 31 </w:t>
      </w:r>
      <w:r>
        <w:rPr>
          <w:b/>
          <w:color w:val="000000"/>
        </w:rPr>
        <w:t>Комитета по ликвидации д</w:t>
      </w:r>
      <w:r>
        <w:rPr>
          <w:b/>
          <w:color w:val="000000"/>
        </w:rPr>
        <w:t>искриминации в отношении женщин</w:t>
      </w:r>
      <w:r>
        <w:rPr>
          <w:b/>
          <w:color w:val="000000"/>
        </w:rPr>
        <w:t>/замечания общего порядка №</w:t>
      </w:r>
      <w:r>
        <w:rPr>
          <w:b/>
          <w:color w:val="000000"/>
          <w:lang w:val="en-US"/>
        </w:rPr>
        <w:t> </w:t>
      </w:r>
      <w:r>
        <w:rPr>
          <w:b/>
          <w:color w:val="000000"/>
        </w:rPr>
        <w:t>18 Комитета по правам ребенка (2014 год) в отношении вредной практики</w:t>
      </w:r>
      <w:r>
        <w:rPr>
          <w:b/>
        </w:rPr>
        <w:t xml:space="preserve"> Комитет рекомендует государству-участнику:</w:t>
      </w:r>
    </w:p>
    <w:p w14:paraId="48895522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a</w:t>
      </w:r>
      <w:r>
        <w:t>)</w:t>
      </w:r>
      <w:r>
        <w:tab/>
      </w:r>
      <w:r>
        <w:rPr>
          <w:b/>
        </w:rPr>
        <w:t>провести национальное обследование распространенных видов вредной практики, включая детские и/или принудительные браки, и продолжить принимать меры по их искоренению, в особенности в сельских и удаленных районах;</w:t>
      </w:r>
    </w:p>
    <w:p w14:paraId="5793CC99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</w:r>
      <w:r>
        <w:rPr>
          <w:b/>
        </w:rPr>
        <w:t>гарантировать право женщин на выбор своей одежды, в том числе путем принятия эффективных мер по защите их от насилия, угроз и принуждения со стороны религиозной полиций и опекунов-мужчин;</w:t>
      </w:r>
    </w:p>
    <w:p w14:paraId="5C1CDBDA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c</w:t>
      </w:r>
      <w:r>
        <w:t>)</w:t>
      </w:r>
      <w:r>
        <w:tab/>
      </w:r>
      <w:r>
        <w:rPr>
          <w:b/>
        </w:rPr>
        <w:t>активизировать меры по поддержке жертв вредной практики, такие как предоставление приютов и оказание услуг консультирования и реабилитации, и повысить степень осведомленности о многочисленных негативных последствиях такой практики, в особенности среди родителей, преподавателей, религиозных лидеров, лидеров общин и специалистов в области здравоохранения и образования.</w:t>
      </w:r>
    </w:p>
    <w:p w14:paraId="5A2B24F8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443611B7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Гендерное насилие в отношении женщин</w:t>
      </w:r>
    </w:p>
    <w:p w14:paraId="6952683A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1975759B" w14:textId="77777777" w:rsidR="00DD53DD" w:rsidRDefault="00DD53DD" w:rsidP="00DD53DD">
      <w:pPr>
        <w:pStyle w:val="SingleTxt"/>
      </w:pPr>
      <w:r>
        <w:t>31.</w:t>
      </w:r>
      <w:r>
        <w:tab/>
        <w:t>Комитет отмечает вступление в силу Закона о защите от жестокого обращения (2013 год), которым установлена уголовная ответственность за бытовое насилие, а также отмечает создание приютов на всей территории страны. Вместе с тем он обеспокоен следующим:</w:t>
      </w:r>
    </w:p>
    <w:p w14:paraId="4A2D6A70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a</w:t>
      </w:r>
      <w:r>
        <w:t>)</w:t>
      </w:r>
      <w:r>
        <w:tab/>
        <w:t>распространенность гендерного насилия в отношении женщин, в особенности бытового и сексуального насилия, случаи которого по-прежнему в существенной степени не регистрируются и не документируются должным образом;</w:t>
      </w:r>
    </w:p>
    <w:p w14:paraId="4B592E31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  <w:t>отсутствие в Законе о защите от жестокого обращения норм об уголовной ответственности за изнасилование, включая изнасилование в браке, сексуальные домогательства и экономическое насилие;</w:t>
      </w:r>
    </w:p>
    <w:p w14:paraId="374DF008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c</w:t>
      </w:r>
      <w:r>
        <w:t>)</w:t>
      </w:r>
      <w:r>
        <w:tab/>
        <w:t>отсутствие всеобъемлющего законодательства об установлении уголовной ответственности за гендерное насилие всех форм в отношении женщин;</w:t>
      </w:r>
    </w:p>
    <w:p w14:paraId="43FE41C4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d</w:t>
      </w:r>
      <w:r>
        <w:t>)</w:t>
      </w:r>
      <w:r>
        <w:tab/>
        <w:t>то, что родственники-мужчины могут подавать судебные иски к находящимся на их иждивении «непокорным» женщинам, спасающимся от бытового насилия;</w:t>
      </w:r>
    </w:p>
    <w:p w14:paraId="0C2DD466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e</w:t>
      </w:r>
      <w:r>
        <w:t>)</w:t>
      </w:r>
      <w:r>
        <w:tab/>
        <w:t>сохраняющееся применение опекунами-мужчинами физического насилия для приучения к дисциплине находящихся под их опекой женщин и детей;</w:t>
      </w:r>
    </w:p>
    <w:p w14:paraId="5539F883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f</w:t>
      </w:r>
      <w:r>
        <w:t>)</w:t>
      </w:r>
      <w:r>
        <w:tab/>
        <w:t>то, что сотрудники полиции иногда требуют от женщин подавать жалобы в присутствии опекуна-мужчины или другого родственника-мужчины или через них;</w:t>
      </w:r>
    </w:p>
    <w:p w14:paraId="2BFFA0EB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g</w:t>
      </w:r>
      <w:r>
        <w:t>)</w:t>
      </w:r>
      <w:r>
        <w:tab/>
        <w:t>низкие показатели судебного преследования и осуждения лиц, виновных в гендерном насилии в отношении женщин, и мягкие меры наказания, применяемые в отношении этих лиц;</w:t>
      </w:r>
    </w:p>
    <w:p w14:paraId="08CD1D5C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h</w:t>
      </w:r>
      <w:r>
        <w:t>)</w:t>
      </w:r>
      <w:r>
        <w:tab/>
        <w:t>частое обращение к процедурам примирения в случаях бытового насилия, что влечет повторную виктимизацию, и частое принудительное возвращение сотрудниками правоохранительных органов спасающихся бегством женщин к жестоко обращающимся с ними лицам;</w:t>
      </w:r>
    </w:p>
    <w:p w14:paraId="3FEBF890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i</w:t>
      </w:r>
      <w:r>
        <w:t>)</w:t>
      </w:r>
      <w:r>
        <w:tab/>
        <w:t>отсутствие служб поддержки женщин, являющихся жертвами гендерного насилия, и тот факт, что им не позволено покидать государственные приюты без согласия их опекуна-мужчины.</w:t>
      </w:r>
    </w:p>
    <w:p w14:paraId="5AAB713F" w14:textId="77777777" w:rsidR="00DD53DD" w:rsidRDefault="00DD53DD" w:rsidP="00DD53DD">
      <w:pPr>
        <w:pStyle w:val="SingleTxt"/>
      </w:pPr>
      <w:r>
        <w:t>32.</w:t>
      </w:r>
      <w:r>
        <w:tab/>
      </w:r>
      <w:r>
        <w:rPr>
          <w:b/>
        </w:rPr>
        <w:t>Ссылаясь на свою общую рекомендацию № 35 (2017) о гендерном насилии в отношении женщин, уточняющую общую рекомендацию № 19, Комитет рекомендует государству-участнику:</w:t>
      </w:r>
    </w:p>
    <w:p w14:paraId="7E245BEB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a</w:t>
      </w:r>
      <w:r>
        <w:t>)</w:t>
      </w:r>
      <w:r>
        <w:tab/>
      </w:r>
      <w:r>
        <w:rPr>
          <w:b/>
        </w:rPr>
        <w:t>обеспечить соблюдение Закона о защите от жестокого обращения и активизировать свои усилия по борьбе со всеми формами гендерного насилия в отношении женщин, включая бытовое и сексуальное насилие;</w:t>
      </w:r>
    </w:p>
    <w:p w14:paraId="53E74500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b</w:t>
      </w:r>
      <w:r>
        <w:t>)</w:t>
      </w:r>
      <w:r>
        <w:tab/>
      </w:r>
      <w:r>
        <w:rPr>
          <w:b/>
        </w:rPr>
        <w:t>принять всеобъемлющее законодательство в целях четкого определения всех форм гендерного насилия в отношении женщин, в частности экономического насилия, изнасилования, включая изнасилование в браке, форм сексуальных посягательств и домогательств без проникновения, и установления уголовной ответственности за них и ускорить принятие законопроекта о домогательствах;</w:t>
      </w:r>
    </w:p>
    <w:p w14:paraId="6A4EE9F0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c</w:t>
      </w:r>
      <w:r>
        <w:t>)</w:t>
      </w:r>
      <w:r>
        <w:tab/>
      </w:r>
      <w:r>
        <w:rPr>
          <w:b/>
        </w:rPr>
        <w:t>пересмотреть и отменить все нормы законодательства, снимающие вину с лиц, совершивших бытовое насилие, включая опекунов-мужчин;</w:t>
      </w:r>
    </w:p>
    <w:p w14:paraId="70718D54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d</w:t>
      </w:r>
      <w:r>
        <w:t>)</w:t>
      </w:r>
      <w:r>
        <w:tab/>
      </w:r>
      <w:r>
        <w:rPr>
          <w:b/>
        </w:rPr>
        <w:t>внести в свое законодательство поправки, гарантирующие то, что бегущие из своего дома женщины, являющиеся жертвами бытового насилия, не будут признаны виновными в неповиновении;</w:t>
      </w:r>
    </w:p>
    <w:p w14:paraId="4F47B3FE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e</w:t>
      </w:r>
      <w:r>
        <w:t>)</w:t>
      </w:r>
      <w:r>
        <w:tab/>
      </w:r>
      <w:r>
        <w:rPr>
          <w:b/>
        </w:rPr>
        <w:t>устранить все существующие юридические препятствия для доступа женщин и девочек, являющихся жертвами гендерного насилия, к правосудию, средствам правовой защиты и получению возмещения, включая требование о получении от опекуна-мужчины разрешения на подачу жалоб, и выделить достаточные кадровые, технические и финансовые ресурсы центру, созданному для принятия и расследования жалоб на бытовое насилие, в целях обеспечения его полноценной работы;</w:t>
      </w:r>
    </w:p>
    <w:p w14:paraId="0CD10772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f</w:t>
      </w:r>
      <w:r>
        <w:t>)</w:t>
      </w:r>
      <w:r>
        <w:tab/>
      </w:r>
      <w:r>
        <w:rPr>
          <w:b/>
        </w:rPr>
        <w:t>поощрять жертв гендерного насилия в отношении женщин сообщать о таких случаях, в том числе путем дестигматизации таких жертв, и организовать программы повышения квалификации для судей, прокуроров, сотрудников полиции и сотрудников других правоохранительных органов в целях их обучения строгому применению соответствующих норм уголовного права и методам расследования таких случаев с учетом гендерных факторов;</w:t>
      </w:r>
    </w:p>
    <w:p w14:paraId="4A1750AB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g</w:t>
      </w:r>
      <w:r>
        <w:t>)</w:t>
      </w:r>
      <w:r>
        <w:tab/>
      </w:r>
      <w:r>
        <w:rPr>
          <w:b/>
        </w:rPr>
        <w:t>обеспечить надлежащее проведение расследований и судебное преследование в связи с сообщениями о гендерном насилии в отношении женщин, включая бытовое насилие, надлежащее наказание виновных лиц и доступ жертв к надлежащим средствам правовой защиты, включая получение компенсации;</w:t>
      </w:r>
    </w:p>
    <w:p w14:paraId="7B7E890F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h</w:t>
      </w:r>
      <w:r>
        <w:t>)</w:t>
      </w:r>
      <w:r>
        <w:tab/>
      </w:r>
      <w:r>
        <w:rPr>
          <w:b/>
        </w:rPr>
        <w:t>усилить службы поддержки женщин, являющихся жертвами гендерного насилия, в том числе путем создания дополнительных приютов на всей территории государства-участника и обеспечения наличия программ психологической реабилитации и реинтеграции, и принять понятные и четкие правила, согласно которым женщины могут покинуть такие приюты без их выдачи опекуну-мужчине.</w:t>
      </w:r>
    </w:p>
    <w:p w14:paraId="405CF597" w14:textId="77777777" w:rsidR="00DD53DD" w:rsidRDefault="00DD53DD" w:rsidP="00DD53DD">
      <w:pPr>
        <w:pStyle w:val="SingleTxt"/>
      </w:pPr>
      <w:r>
        <w:t>33.</w:t>
      </w:r>
      <w:r>
        <w:tab/>
        <w:t>Комитет обеспокоен тем, что женщинам и девочкам, являющимся жертвами сексуальных надругательств, угрожает уголовное преследование в случае выдвижения ими обвинений, поскольку сообщение об изнасиловании или сексуальном посягательстве, если оно не будет доказано, может быть сочтено признанием в сексуальных отношениях вне брака («зина») или супружеской неверности, за что в государстве-участнике установлено наказание в виде порки или забивания камнями, а в некоторых случаях в виде смертной казни.</w:t>
      </w:r>
    </w:p>
    <w:p w14:paraId="4946867C" w14:textId="77777777" w:rsidR="00DD53DD" w:rsidRDefault="00DD53DD" w:rsidP="00DD53DD">
      <w:pPr>
        <w:pStyle w:val="SingleTxt"/>
        <w:rPr>
          <w:b/>
        </w:rPr>
      </w:pPr>
      <w:r>
        <w:t>34.</w:t>
      </w:r>
      <w:r>
        <w:tab/>
      </w:r>
      <w:r>
        <w:rPr>
          <w:b/>
        </w:rPr>
        <w:t>Комитет рекомендует государству-участнику внести в свое законодательство поправки в целях недопущения наказания жертв сексуальных надругательств в случае выдвижения ими обвинений, которые впоследствии не могут быть доказаны, и незамедлительно освободить, с выплатой им компенсаций, женщин и девочек, которые были признаны судом виновными в совершении «зины» или супружеской неверности и отбывают наказание за них, в особенности женщин-мигрантов, являющихся жертвами сексуального насилия и сексуальных надругательств.</w:t>
      </w:r>
    </w:p>
    <w:p w14:paraId="31A21AB7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32E7A5E3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людьми и эксплуатация проституции</w:t>
      </w:r>
    </w:p>
    <w:p w14:paraId="7BD3D346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085D0E28" w14:textId="30E379A1" w:rsidR="00DD53DD" w:rsidRDefault="00DD53DD" w:rsidP="00DD53DD">
      <w:pPr>
        <w:pStyle w:val="SingleTxt"/>
      </w:pPr>
      <w:r>
        <w:t>35.</w:t>
      </w:r>
      <w:r>
        <w:tab/>
        <w:t>Комитет отмечает принятие Закона о борьбе с преступлениями, связанными с торговлей людьми (в 2009 году), и национального плана борьбы с торговлей людьми на период 2017</w:t>
      </w:r>
      <w:r w:rsidRPr="00DD53DD">
        <w:t>–</w:t>
      </w:r>
      <w:r>
        <w:t>2020 годов и учреждение Постоянного комитета по борьбе с торговлей людьми. Вместе с тем Комитет обеспокоен:</w:t>
      </w:r>
    </w:p>
    <w:p w14:paraId="74F4D365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a</w:t>
      </w:r>
      <w:r>
        <w:t>)</w:t>
      </w:r>
      <w:r>
        <w:tab/>
        <w:t>ограниченным обеспечением соблюдения Закона о борьбе с торговлей людьми, что находит свое отражение в низких показателях судебного преследования и осуждения по делам о торговле женщинами и девочками;</w:t>
      </w:r>
    </w:p>
    <w:p w14:paraId="6F5EB2BD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  <w:t>отсутствием информации о выделенных Постоянному комитету ресурсах и его возможностях координировать и контролировать действия правительства по борьбе с торговлей людьми;</w:t>
      </w:r>
    </w:p>
    <w:p w14:paraId="1EFBEFFA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c</w:t>
      </w:r>
      <w:r>
        <w:t>)</w:t>
      </w:r>
      <w:r>
        <w:tab/>
        <w:t>отсутствием адекватных механизмов выявления и направления в надлежащие социальные службы жертв торговли людьми или эксплуатации проституции, которые, как сообщается, иногда арестовываются, задерживаются и депортируются за деяния, совершенные после того, как они стали объектами торговли;</w:t>
      </w:r>
    </w:p>
    <w:p w14:paraId="42321247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d</w:t>
      </w:r>
      <w:r>
        <w:t>)</w:t>
      </w:r>
      <w:r>
        <w:tab/>
      </w:r>
      <w:r>
        <w:rPr>
          <w:color w:val="000000"/>
        </w:rPr>
        <w:t>отсутствием систематических мер по реабилитации и реинтеграции жертв торговли людьми, включая доступ к услугам консультирования, лечения и психологической помощи и к получению возмещения, включая компенсацию.</w:t>
      </w:r>
    </w:p>
    <w:p w14:paraId="15F3FA13" w14:textId="77777777" w:rsidR="00DD53DD" w:rsidRDefault="00DD53DD" w:rsidP="00DD53DD">
      <w:pPr>
        <w:pStyle w:val="SingleTxt"/>
      </w:pPr>
      <w:r>
        <w:t>36.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4BCD5AEE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a</w:t>
      </w:r>
      <w:r>
        <w:t>)</w:t>
      </w:r>
      <w:r>
        <w:tab/>
      </w:r>
      <w:r>
        <w:rPr>
          <w:b/>
        </w:rPr>
        <w:t>обеспечить реальное соблюдение Закона о борьбе с преступлениями, связанными с торговлей людьми, путем организации для судей, прокуроров, сотрудников пограничной полиции, иммиграционных органов и других правоохранительных органов обязательного обучения его применению с учетом гендерных факторов;</w:t>
      </w:r>
    </w:p>
    <w:p w14:paraId="202646DD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</w:r>
      <w:r>
        <w:rPr>
          <w:b/>
          <w:color w:val="000000"/>
        </w:rPr>
        <w:t>проводить расследования, привлекать к ответственности и наказывать виновных лиц по всем делам, связанным с торговлей людьми, в частности женщинами и девочками, и обеспечить соразмерность выносимых виновным лицам приговоров тяжести преступления;</w:t>
      </w:r>
    </w:p>
    <w:p w14:paraId="77793D0F" w14:textId="5C048107" w:rsidR="00DD53DD" w:rsidRDefault="00DD53DD" w:rsidP="00DD53DD">
      <w:pPr>
        <w:pStyle w:val="SingleTxt"/>
      </w:pPr>
      <w:r>
        <w:tab/>
      </w:r>
      <w:r>
        <w:rPr>
          <w:lang w:val="en-US"/>
        </w:rPr>
        <w:t>c</w:t>
      </w:r>
      <w:r>
        <w:t>)</w:t>
      </w:r>
      <w:r>
        <w:tab/>
      </w:r>
      <w:r>
        <w:rPr>
          <w:b/>
        </w:rPr>
        <w:t>обеспечить предоставление Постоянному комитету по борьбе с торговлей людьми достаточных кадровых, технических и финансовых ресурсов для осуществления национального плана по борьбе с торговлей людьми на период 2017</w:t>
      </w:r>
      <w:r w:rsidRPr="00DD53DD">
        <w:rPr>
          <w:b/>
        </w:rPr>
        <w:t>–</w:t>
      </w:r>
      <w:r>
        <w:rPr>
          <w:b/>
        </w:rPr>
        <w:t xml:space="preserve">2020 годов, обеспечить межучрежденческую координацию </w:t>
      </w:r>
      <w:r>
        <w:rPr>
          <w:b/>
          <w:color w:val="000000"/>
        </w:rPr>
        <w:t>действий государственных сил безопасности, судебных и социальных учреждений в целях борьбы с торговлей людьми и активизировать их сотрудничество с гражданским обществом;</w:t>
      </w:r>
    </w:p>
    <w:p w14:paraId="0128722C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d</w:t>
      </w:r>
      <w:r>
        <w:t>)</w:t>
      </w:r>
      <w:r>
        <w:tab/>
      </w:r>
      <w:r>
        <w:rPr>
          <w:b/>
        </w:rPr>
        <w:t>внедрить адекватные механизмы раннего выявления жертв торговли людьми и оказания им помощи;</w:t>
      </w:r>
    </w:p>
    <w:p w14:paraId="07B0B012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e</w:t>
      </w:r>
      <w:r>
        <w:t>)</w:t>
      </w:r>
      <w:r>
        <w:tab/>
      </w:r>
      <w:r>
        <w:rPr>
          <w:b/>
        </w:rPr>
        <w:t>обеспечить освобождение женщин, являющихся жертвами торговли людьми и эксплуатации проституции, независимо от их этнического, национального или социального происхождения и правового статуса, от любой ответственности и предоставить им достаточную защиту и возможность получения возмещения, включая реабилитацию и компенсацию, а также временные виды на жительство;</w:t>
      </w:r>
    </w:p>
    <w:p w14:paraId="205F4ADB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f</w:t>
      </w:r>
      <w:r>
        <w:t>)</w:t>
      </w:r>
      <w:r>
        <w:tab/>
      </w:r>
      <w:r>
        <w:rPr>
          <w:b/>
        </w:rPr>
        <w:t>приложить усилия, направленные на международное, региональное и двустороннее сотрудничество со странами происхождения, транзита и назначения, в том числе с помощью обмена информацией и унификации процедур, в целях предупреждения торговли людьми и привлечения виновных к ответственности.</w:t>
      </w:r>
    </w:p>
    <w:p w14:paraId="02C767E6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36E9A474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Женщины-мигранты, работающие в качестве домашней прислуги </w:t>
      </w:r>
    </w:p>
    <w:p w14:paraId="3C56D9B0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6AE9F812" w14:textId="77777777" w:rsidR="00DD53DD" w:rsidRDefault="00DD53DD" w:rsidP="00DD53DD">
      <w:pPr>
        <w:pStyle w:val="SingleTxt"/>
      </w:pPr>
      <w:r>
        <w:t>37.</w:t>
      </w:r>
      <w:r>
        <w:tab/>
        <w:t>Комитет с признательностью отмечает принятые государством-участником меры по защите прав женщин-мигрантов, работающих в качестве домашней прислуги, в частности принятие Положения о домашней прислуге и аналогичных работниках (2013 год). Вместе с тем он с обеспокоенностью отмечает:</w:t>
      </w:r>
    </w:p>
    <w:p w14:paraId="2CDEC127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a</w:t>
      </w:r>
      <w:r>
        <w:t>)</w:t>
      </w:r>
      <w:r>
        <w:tab/>
        <w:t>что женщины-мигранты, работающие в качестве домашней прислуги, по-прежнему подвергаются экономическому и физическому насилию и эксплуатации, конфискации паспортов работодателями и де-факто сохраняющемуся действию системы спонсорства «кафала», которая еще более повышает риск эксплуатации и затрудняет смену женщинами работодателей даже в случаях жестокого обращения;</w:t>
      </w:r>
    </w:p>
    <w:p w14:paraId="78A4BD52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  <w:t>ограниченную защиту, предоставляемую Положением о домашней прислуге и аналогичных работниках, выведение домашних работников из-под сферы действия Трудового кодекса и исключение их доступа к судам по трудовым вопросам и тот факт, что домашние работники по-прежнему не могут сменить своего работодателя, не будучи обвиненными в «покушении на побег»;</w:t>
      </w:r>
    </w:p>
    <w:p w14:paraId="62FFEFEB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c</w:t>
      </w:r>
      <w:r>
        <w:t>)</w:t>
      </w:r>
      <w:r>
        <w:tab/>
        <w:t>препятствия, затрудняющие доступ женщин-мигрантов, работающих в качестве домашней прислуги, к правосудию, включая наличие у них опасений относительно задержания и депортации во время судебного процесса;</w:t>
      </w:r>
    </w:p>
    <w:p w14:paraId="0FA3F167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d</w:t>
      </w:r>
      <w:r>
        <w:t>)</w:t>
      </w:r>
      <w:r>
        <w:tab/>
        <w:t>отсутствие регулярных проверок условий труда женщин-мигрантов, работающих в качестве домашней прислуги, на их рабочих местах;</w:t>
      </w:r>
    </w:p>
    <w:p w14:paraId="1F70A688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e</w:t>
      </w:r>
      <w:r>
        <w:t>)</w:t>
      </w:r>
      <w:r>
        <w:tab/>
        <w:t>отсутствие механизма обеспечения выполнения трудовых договоров женщин-мигрантов, работающих в качестве домашней прислуги;</w:t>
      </w:r>
    </w:p>
    <w:p w14:paraId="3FB16608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f</w:t>
      </w:r>
      <w:r>
        <w:t>)</w:t>
      </w:r>
      <w:r>
        <w:tab/>
        <w:t>ненадлежащие условия в государственных приютах для женщин-мигрантов, работающих в качестве домашней прислуги и являющихся жертвами жестокого обращения и эксплуатации, поскольку эти приюты зачастую оказываются переполненными, предоставляют недостаточные услуги по поддержке и ограничивают свободу передвижения.</w:t>
      </w:r>
    </w:p>
    <w:p w14:paraId="13A40458" w14:textId="77777777" w:rsidR="00DD53DD" w:rsidRDefault="00DD53DD" w:rsidP="00DD53DD">
      <w:pPr>
        <w:pStyle w:val="SingleTxt"/>
        <w:rPr>
          <w:b/>
        </w:rPr>
      </w:pPr>
      <w:r>
        <w:t>38.</w:t>
      </w:r>
      <w:r>
        <w:tab/>
      </w:r>
      <w:r>
        <w:rPr>
          <w:b/>
        </w:rPr>
        <w:t>Комитет в соответствии со своей общей рекомендацией № 26 (2008) о трудящихся женщинах-мигрантах рекомендует государству-участнику:</w:t>
      </w:r>
    </w:p>
    <w:p w14:paraId="164769BB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a</w:t>
      </w:r>
      <w:r>
        <w:t>)</w:t>
      </w:r>
      <w:r>
        <w:tab/>
      </w:r>
      <w:r>
        <w:rPr>
          <w:b/>
        </w:rPr>
        <w:t>обеспечить строгое соблюдение Положения о домашней прислуге и аналогичных работниках;</w:t>
      </w:r>
    </w:p>
    <w:p w14:paraId="4CAFE288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b</w:t>
      </w:r>
      <w:r>
        <w:t>)</w:t>
      </w:r>
      <w:r>
        <w:tab/>
      </w:r>
      <w:r>
        <w:rPr>
          <w:b/>
        </w:rPr>
        <w:t>распространить применение Трудового кодекса на домашних работников и принять специальный закон, регулирующий домашний труд и устанавливающий надлежащее наказание для работодателей, допускающих злоупотребления;</w:t>
      </w:r>
    </w:p>
    <w:p w14:paraId="12924CB5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c</w:t>
      </w:r>
      <w:r>
        <w:t>)</w:t>
      </w:r>
      <w:r>
        <w:tab/>
      </w:r>
      <w:r>
        <w:rPr>
          <w:b/>
        </w:rPr>
        <w:t xml:space="preserve">продолжать </w:t>
      </w:r>
      <w:r>
        <w:rPr>
          <w:b/>
          <w:color w:val="000000"/>
        </w:rPr>
        <w:t>повышать уровень осведомленности женщин-мигрантов, работающих в качестве домашней прислуги, об их правах, предусмотренных Конвенцией, и существующих средствах правовой защиты для подачи жалоб на нарушения этих прав, в том числе на языке, который они понимают, и осуществлять контроль за деятельностью агентств по трудоустройству, в том числе путем создания механизма обеспечения соблюдения правил в целях использования в государстве-участнике контрактов, единообразных с контрактами, применяемыми в странах происхождения работников;</w:t>
      </w:r>
    </w:p>
    <w:p w14:paraId="1195724E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d</w:t>
      </w:r>
      <w:r>
        <w:t>)</w:t>
      </w:r>
      <w:r>
        <w:tab/>
      </w:r>
      <w:r>
        <w:rPr>
          <w:b/>
        </w:rPr>
        <w:t xml:space="preserve">обеспечить соблюдение права домашних работников менять работодателей на законной основе, не будучи обвиненными в покушении на побег, и </w:t>
      </w:r>
      <w:r>
        <w:rPr>
          <w:b/>
          <w:color w:val="000000"/>
        </w:rPr>
        <w:t>обеспечить реальный доступ к правосудию для женщин-мигрантов, работающих в качестве домашней прислуги, в том числе гарантируя им безопасность и предоставляя им временные виды на жительство на время судебного процесса;</w:t>
      </w:r>
    </w:p>
    <w:p w14:paraId="2D4ED6CE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e</w:t>
      </w:r>
      <w:r>
        <w:t>)</w:t>
      </w:r>
      <w:r>
        <w:tab/>
      </w:r>
      <w:r>
        <w:rPr>
          <w:b/>
        </w:rPr>
        <w:t>обеспечить строгое соблюдение запрета на конфискацию паспортов и обеспечить проведение регулярных проверок условий труда на рабочих местах и в общежитиях трудящихся женщин-мигрантов, в том числе в частных домах;</w:t>
      </w:r>
    </w:p>
    <w:p w14:paraId="449366B7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f</w:t>
      </w:r>
      <w:r>
        <w:t>)</w:t>
      </w:r>
      <w:r>
        <w:tab/>
      </w:r>
      <w:r>
        <w:rPr>
          <w:b/>
        </w:rPr>
        <w:t xml:space="preserve">укрепить службы социального обеспечения и помощи, предоставляемых </w:t>
      </w:r>
      <w:r>
        <w:rPr>
          <w:b/>
          <w:color w:val="000000"/>
        </w:rPr>
        <w:t>женщинам-мигрантам, работающим в качестве домашней прислуги и являющимся жертвами жестокого обращения и эксплуатации, включая юридическую, медицинскую и психологическую помощь и надлежащие приюты, и обеспечить при оказании таких услуг и помощи учет гендерных факторов и их доступность для всех женщин-мигрантов, работающих в качестве домашней прислуги, в том числе тех, у кого отсутствуют документы;</w:t>
      </w:r>
    </w:p>
    <w:p w14:paraId="65D85810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g</w:t>
      </w:r>
      <w:r>
        <w:t>)</w:t>
      </w:r>
      <w:r>
        <w:tab/>
      </w:r>
      <w:r>
        <w:rPr>
          <w:b/>
        </w:rPr>
        <w:t xml:space="preserve">в ходе административных и судебных процессов, в том числе в ходе процедур задержания и высылки, обеспечить </w:t>
      </w:r>
      <w:r>
        <w:rPr>
          <w:b/>
          <w:color w:val="000000"/>
        </w:rPr>
        <w:t>женщинам-мигрантам, работающим в качестве домашней прислуги, в частности имеющим неурегулированный статус, предоставление гарантии соблюдения надлежащей законной процедуры в судах;</w:t>
      </w:r>
    </w:p>
    <w:p w14:paraId="37B758FF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h</w:t>
      </w:r>
      <w:r>
        <w:t>)</w:t>
      </w:r>
      <w:r>
        <w:tab/>
      </w:r>
      <w:r>
        <w:rPr>
          <w:b/>
        </w:rPr>
        <w:t xml:space="preserve">ратифицировать Международную конвенцию </w:t>
      </w:r>
      <w:r>
        <w:rPr>
          <w:rStyle w:val="preferred"/>
          <w:b/>
        </w:rPr>
        <w:t>о защите прав всех трудящихся-мигрантов и членов их семей и Конвенцию Международной организации труда № 189 о достойном труде домашних работников 2011 года.</w:t>
      </w:r>
    </w:p>
    <w:p w14:paraId="0FDDF9CB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51C49B57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политической и общественной жизни</w:t>
      </w:r>
    </w:p>
    <w:p w14:paraId="7E883417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4A434E3E" w14:textId="77777777" w:rsidR="00DD53DD" w:rsidRDefault="00DD53DD" w:rsidP="00DD53DD">
      <w:pPr>
        <w:pStyle w:val="SingleTxt"/>
      </w:pPr>
      <w:r>
        <w:t>39.</w:t>
      </w:r>
      <w:r>
        <w:tab/>
        <w:t>Комитет приветствует назначение женщин в Совет Шуры в соответствии с 20-процентной квотой и принятие Закона о муниципальных советах (2014 год), предоставляющего женщинам право голоса на выборах в муниципальные советы и право быть избранными в советы. Вместе с тем он обеспокоен очень низкой степенью участия женщин в принятии решений на всех уровнях, включая правительство, Совет Шуры, муниципальные советы, судебные органы и дипломатическую службу, и принятием недостаточных мер для устранения причин такой ситуации, включая существующие социальные и культурные установки.</w:t>
      </w:r>
    </w:p>
    <w:p w14:paraId="131D6BFB" w14:textId="77777777" w:rsidR="00DD53DD" w:rsidRDefault="00DD53DD" w:rsidP="00DD53DD">
      <w:pPr>
        <w:pStyle w:val="SingleTxt"/>
        <w:rPr>
          <w:b/>
        </w:rPr>
      </w:pPr>
      <w:r>
        <w:t>40.</w:t>
      </w:r>
      <w:r>
        <w:tab/>
      </w:r>
      <w:r>
        <w:rPr>
          <w:b/>
        </w:rPr>
        <w:t>В соответствии со своей общей рекомендацией № 23 (1997), касающейся роли женщин в политической и общественной жизни, Комитет рекомендует государству-участнику:</w:t>
      </w:r>
    </w:p>
    <w:p w14:paraId="6AC42C49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a</w:t>
      </w:r>
      <w:r>
        <w:t>)</w:t>
      </w:r>
      <w:r>
        <w:tab/>
      </w:r>
      <w:r>
        <w:rPr>
          <w:b/>
        </w:rPr>
        <w:t xml:space="preserve">принять меры, включая временные специальные меры, в соответствии со статьей 4 1) Конвенции и общей рекомендацией Комитета № 25 (2004) о временных специальных мерах, такие как увеличение </w:t>
      </w:r>
      <w:r>
        <w:rPr>
          <w:b/>
          <w:color w:val="000000"/>
        </w:rPr>
        <w:t xml:space="preserve">квот и определение ориентировочных показателей с конкретными сроками, с целью стимулирования равноправного и полного участия женщин в политической и общественной жизни и в принятии решений на национальном и местном уровнях, включая правительство, </w:t>
      </w:r>
      <w:r>
        <w:rPr>
          <w:b/>
        </w:rPr>
        <w:t>Совет Шуры, муниципальные советы, судебные органы и дипломатическую службу;</w:t>
      </w:r>
    </w:p>
    <w:p w14:paraId="02E3DDE4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b</w:t>
      </w:r>
      <w:r>
        <w:t>)</w:t>
      </w:r>
      <w:r>
        <w:tab/>
      </w:r>
      <w:r>
        <w:rPr>
          <w:b/>
        </w:rPr>
        <w:t xml:space="preserve">устранить культурные и практические барьеры, препятствующие полноценному участию женщин в муниципальных выборах в качестве кандидатов и избирателей, включая такие барьеры, как требование о получении согласия опекуна-мужчины, отсутствие документов, удостоверяющих личность, недостаточное знание процедур голосования и отсутствие финансовой поддержки и программ подготовки и наставничества по развитию навыков руководства и проведению политических кампаний для </w:t>
      </w:r>
      <w:r>
        <w:rPr>
          <w:b/>
          <w:color w:val="000000"/>
        </w:rPr>
        <w:t>нынешних и будущих лидеров-женщин.</w:t>
      </w:r>
    </w:p>
    <w:p w14:paraId="7AC4208F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5121F8A6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Гражданство</w:t>
      </w:r>
    </w:p>
    <w:p w14:paraId="1F4CDC09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62A2160A" w14:textId="77777777" w:rsidR="00DD53DD" w:rsidRDefault="00DD53DD" w:rsidP="00DD53DD">
      <w:pPr>
        <w:pStyle w:val="SingleTxt"/>
      </w:pPr>
      <w:r>
        <w:t>41.</w:t>
      </w:r>
      <w:r>
        <w:tab/>
        <w:t>Комитет отмечает постановление Кабинета № 406 (2012 год) о специальном порядке предоставления детям саудовских женщин, состоящих в браке с иностранцами, некоторых «привилегий». Вместе с тем Комитет по-прежнему обеспокоен:</w:t>
      </w:r>
    </w:p>
    <w:p w14:paraId="7F34767D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a</w:t>
      </w:r>
      <w:r>
        <w:t>)</w:t>
      </w:r>
      <w:r>
        <w:tab/>
        <w:t>предусмотренными статьей 8 Закона о гражданстве строгими условиями, которые должны быть соблюдены состоящей в браке с иностранцем саудовской матерью, желающей передать свое гражданство своим детям, что может привести к ситуации безгражданства, а также дискриминационными нормами, касающимися натурализации иностранных супругов саудовских женщин;</w:t>
      </w:r>
    </w:p>
    <w:p w14:paraId="1AB29917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  <w:t>отсутствием прогресса в разрешении ситуации, в которой находятся тысячи женщин без гражданства («бидуны»), по-прежнему лишенные своего основного права на получение саудовского гражданства и сопутствующих прав.</w:t>
      </w:r>
    </w:p>
    <w:p w14:paraId="50A7CE9D" w14:textId="77777777" w:rsidR="00DD53DD" w:rsidRDefault="00DD53DD" w:rsidP="00DD53DD">
      <w:pPr>
        <w:pStyle w:val="SingleTxt"/>
      </w:pPr>
      <w:r>
        <w:t>42.</w:t>
      </w:r>
      <w:r>
        <w:tab/>
      </w:r>
      <w:r>
        <w:rPr>
          <w:b/>
          <w:bCs/>
        </w:rPr>
        <w:t>Комитет рекомендует государству-участнику</w:t>
      </w:r>
      <w:r>
        <w:t>:</w:t>
      </w:r>
    </w:p>
    <w:p w14:paraId="50AE2CE8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a</w:t>
      </w:r>
      <w:r>
        <w:t>)</w:t>
      </w:r>
      <w:r>
        <w:tab/>
      </w:r>
      <w:r>
        <w:rPr>
          <w:b/>
        </w:rPr>
        <w:t>внести в Закон о гражданстве поправки, дающие саудовским женщинам возможность передавать свое гражданство своим иностранным супругам и своим детям на равноправной с саудовскими мужчинами основе;</w:t>
      </w:r>
    </w:p>
    <w:p w14:paraId="44FDB23F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b</w:t>
      </w:r>
      <w:r>
        <w:t>)</w:t>
      </w:r>
      <w:r>
        <w:tab/>
      </w:r>
      <w:r>
        <w:rPr>
          <w:b/>
        </w:rPr>
        <w:t>урегулировать положение не имеющих гражданства женщин и обеспечить их право на получение гражданства без проявления дискриминации;</w:t>
      </w:r>
    </w:p>
    <w:p w14:paraId="53ABFF4A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c</w:t>
      </w:r>
      <w:r>
        <w:t>)</w:t>
      </w:r>
      <w:r>
        <w:tab/>
      </w:r>
      <w:r>
        <w:rPr>
          <w:b/>
        </w:rPr>
        <w:t>присоединиться к Конвенции о статусе апатридов 1954 года и Конвенции о сокращении безгражданства 1961 года.</w:t>
      </w:r>
    </w:p>
    <w:p w14:paraId="278C1F4C" w14:textId="77777777" w:rsidR="00DD53DD" w:rsidRDefault="00DD53DD">
      <w:pPr>
        <w:spacing w:after="200" w:line="276" w:lineRule="auto"/>
        <w:rPr>
          <w:b/>
          <w:spacing w:val="2"/>
        </w:rPr>
      </w:pPr>
      <w:r>
        <w:br w:type="page"/>
      </w:r>
    </w:p>
    <w:p w14:paraId="7113577E" w14:textId="26EB2F8E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14:paraId="0EF7B130" w14:textId="050485E5" w:rsidR="00DD53DD" w:rsidRP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2A048FA8" w14:textId="77777777" w:rsidR="00DD53DD" w:rsidRDefault="00DD53DD" w:rsidP="00DD53DD">
      <w:pPr>
        <w:pStyle w:val="SingleTxt"/>
      </w:pPr>
      <w:r>
        <w:t>43.</w:t>
      </w:r>
      <w:r>
        <w:tab/>
        <w:t>Комитет с признательностью отмечает высокие показатели охвата девочек образованием на всех уровнях образования, а также меры, принятые в целях сокращения уровня неграмотности среди девочек и мальчиков и показателей их ухода из учебных заведений. Вместе с тем Комитет с обеспокоенностью отмечает, что:</w:t>
      </w:r>
    </w:p>
    <w:p w14:paraId="0C07D6E2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a</w:t>
      </w:r>
      <w:r>
        <w:t>)</w:t>
      </w:r>
      <w:r>
        <w:tab/>
        <w:t>доступ к образованию среди уязвимых групп девочек, в особенности девочек-мигрантов, девочек с ограниченными физическими возможностями и девочек, проживающих в сельских и удаленных районах и в нищете, остается ограниченным, и что уровень неграмотности среди этих девочек и показатели их ухода из учебных заведений остаются высокими;</w:t>
      </w:r>
    </w:p>
    <w:p w14:paraId="23CB4E15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  <w:t xml:space="preserve">соответствующее возрасту </w:t>
      </w:r>
      <w:r>
        <w:rPr>
          <w:color w:val="000000"/>
        </w:rPr>
        <w:t>просвещение по вопросам сексуального и репродуктивного здоровья и прав не включено в учебные программы;</w:t>
      </w:r>
    </w:p>
    <w:p w14:paraId="497F3506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c</w:t>
      </w:r>
      <w:r>
        <w:t>)</w:t>
      </w:r>
      <w:r>
        <w:tab/>
        <w:t>преподаватели не обладают профессиональной подготовкой в области прав женщин и гендерного равенства, а традиционные изображения ролей и обязанностей женщин в учебниках закрепляют ущемленное положение девочек и женщин;</w:t>
      </w:r>
    </w:p>
    <w:p w14:paraId="30220644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d</w:t>
      </w:r>
      <w:r>
        <w:t>)</w:t>
      </w:r>
      <w:r>
        <w:tab/>
        <w:t>поощрение женщин и девочек в рамках профессиональной ориентации выбирать нетрадиционные профессии, в особенности в области науки и технологий, остается ограниченным;</w:t>
      </w:r>
    </w:p>
    <w:p w14:paraId="24572570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e</w:t>
      </w:r>
      <w:r>
        <w:t>)</w:t>
      </w:r>
      <w:r>
        <w:tab/>
        <w:t>число женщин и девочек, занимающихся спортом и физической активностью и проходящих профессиональное обучение, остается ограниченным.</w:t>
      </w:r>
    </w:p>
    <w:p w14:paraId="3E43FF25" w14:textId="77777777" w:rsidR="00DD53DD" w:rsidRDefault="00DD53DD" w:rsidP="00DD53DD">
      <w:pPr>
        <w:pStyle w:val="SingleTxt"/>
        <w:rPr>
          <w:b/>
        </w:rPr>
      </w:pPr>
      <w:r>
        <w:t>44.</w:t>
      </w:r>
      <w:r>
        <w:tab/>
      </w:r>
      <w:r>
        <w:rPr>
          <w:b/>
        </w:rPr>
        <w:t>В соответствии со своей общей рекомендацией № 36 (2017) о правах девочек и женщин на образование Комитет обращает внимание на задачу 4.1 целей в области устойчивого развития и рекомендует государству-участнику обеспечить получение всеми девочками и мальчиками бесплатного, предоставляемого на равноправной основе и высококачественного начального и среднего образования. Он также рекомендует государству-участнику:</w:t>
      </w:r>
    </w:p>
    <w:p w14:paraId="51A016E4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a</w:t>
      </w:r>
      <w:r>
        <w:t>)</w:t>
      </w:r>
      <w:r>
        <w:tab/>
      </w:r>
      <w:r>
        <w:rPr>
          <w:b/>
        </w:rPr>
        <w:t>продолжать повышать доступность и качество образования для всех детей, в частности для уязвимых групп девочек, и снизить непропорционально высокие уровни неграмотности среди девочек-мигрантов, девочек с ограниченными физическими возможностями и девочек, проживающих в сельских и удаленных районах и в нищете, и показатели их ухода из учебных заведений;</w:t>
      </w:r>
    </w:p>
    <w:p w14:paraId="059B0A9D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</w:r>
      <w:r>
        <w:rPr>
          <w:b/>
        </w:rPr>
        <w:t xml:space="preserve">обеспечить включение обязательного, соответствующего возрасту </w:t>
      </w:r>
      <w:r>
        <w:rPr>
          <w:b/>
          <w:color w:val="000000"/>
        </w:rPr>
        <w:t>просвещения по вопросам сексуального и репродуктивного здоровья, включая просвещение по вопросам ответственного сексуального поведения, в учебные программы в качестве отдельного предмета;</w:t>
      </w:r>
    </w:p>
    <w:p w14:paraId="27F2DE16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c</w:t>
      </w:r>
      <w:r>
        <w:t>)</w:t>
      </w:r>
      <w:r>
        <w:tab/>
      </w:r>
      <w:r>
        <w:rPr>
          <w:b/>
        </w:rPr>
        <w:t>обеспечить возвращение беременных девочек и девушек и матерей к получению образования и оказывать им поддержку при продолжении получения ими образования;</w:t>
      </w:r>
    </w:p>
    <w:p w14:paraId="2B3EBC8C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d</w:t>
      </w:r>
      <w:r>
        <w:t>)</w:t>
      </w:r>
      <w:r>
        <w:tab/>
      </w:r>
      <w:r>
        <w:rPr>
          <w:b/>
        </w:rPr>
        <w:t>продолжить пересмотр учебных программ и учебников на всех уровнях образования в целях искоренения дискриминационных стереотипных представлений о ролях женщин и повысить эффективность профессиональной подготовки преподавателей в области прав женщин и гендерного равенства в целях изменения существующих стереотипных представлений о ролях женщин и мужчин в семье и обществе;</w:t>
      </w:r>
    </w:p>
    <w:p w14:paraId="20D4166F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e</w:t>
      </w:r>
      <w:r>
        <w:t>)</w:t>
      </w:r>
      <w:r>
        <w:tab/>
      </w:r>
      <w:r>
        <w:rPr>
          <w:b/>
        </w:rPr>
        <w:t>активизировать усилия по предоставлению девочкам консультационных услуг по вопросам выбора нетрадиционных профессий и нестереотипных областей изучения, востребованных на рынке;</w:t>
      </w:r>
    </w:p>
    <w:p w14:paraId="036D766C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f</w:t>
      </w:r>
      <w:r>
        <w:t>)</w:t>
      </w:r>
      <w:r>
        <w:tab/>
      </w:r>
      <w:r>
        <w:rPr>
          <w:b/>
        </w:rPr>
        <w:t>продолжать стимулировать женщин и девочек заниматься спортом и физической активностью, а также проходить профессиональное обучение.</w:t>
      </w:r>
    </w:p>
    <w:p w14:paraId="1964B566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478FCB51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14:paraId="7277C448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77B1E089" w14:textId="77777777" w:rsidR="00DD53DD" w:rsidRDefault="00DD53DD" w:rsidP="00DD53DD">
      <w:pPr>
        <w:pStyle w:val="SingleTxt"/>
      </w:pPr>
      <w:r>
        <w:t>45.</w:t>
      </w:r>
      <w:r>
        <w:tab/>
        <w:t>Комитет приветствует меры, принятые для стимулирования занятости среди женщин, в частности принятие в 2012 году распоряжения министерства, согласно которому, для того чтобы работать, женщинам больше не нужно разрешение опекуна-мужчины. Вместе с тем Комитет обеспокоен:</w:t>
      </w:r>
    </w:p>
    <w:p w14:paraId="7DFFD4A3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a</w:t>
      </w:r>
      <w:r>
        <w:t>)</w:t>
      </w:r>
      <w:r>
        <w:tab/>
        <w:t xml:space="preserve">недостаточными мерами, </w:t>
      </w:r>
      <w:r>
        <w:rPr>
          <w:color w:val="000000"/>
        </w:rPr>
        <w:t>направленными на содействие развитию концепции совместного выполнения семейных обязанностей и борьбу с трудностями, с которыми сталкиваются женщины при попытке совместить работу и семейные обязанности;</w:t>
      </w:r>
    </w:p>
    <w:p w14:paraId="5A8D6E92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  <w:t>отсутствием ясности относительно доступа к оплачиваемому отпуску по беременности и родам в частном секторе;</w:t>
      </w:r>
    </w:p>
    <w:p w14:paraId="7ED7AC87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c</w:t>
      </w:r>
      <w:r>
        <w:t>)</w:t>
      </w:r>
      <w:r>
        <w:tab/>
        <w:t>низкой степенью участия женщин (по сравнению со степенью участия мужчин) в рынке труда, в особенности в частном секторе, и существенной разницей между уровнями безработицы среди женщин и мужчин;</w:t>
      </w:r>
    </w:p>
    <w:p w14:paraId="3302C0EA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d</w:t>
      </w:r>
      <w:r>
        <w:t>)</w:t>
      </w:r>
      <w:r>
        <w:tab/>
        <w:t>недостаточным обеспечением соблюдения распоряжения министерства 2012 года, поскольку многие работодатели по-прежнему требуют разрешения опекуна-мужчины, позволяющего женщине работать;</w:t>
      </w:r>
    </w:p>
    <w:p w14:paraId="0BAF8CE1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e</w:t>
      </w:r>
      <w:r>
        <w:t>)</w:t>
      </w:r>
      <w:r>
        <w:tab/>
        <w:t>сохраняющейся горизонтальной и вертикальной профессиональной сегрегацией и сегрегацией по признаку пола на рынке труда, а также преимущественной занятостью женщин на низкооплачиваемой работе;</w:t>
      </w:r>
    </w:p>
    <w:p w14:paraId="68BC4C3B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f</w:t>
      </w:r>
      <w:r>
        <w:t>)</w:t>
      </w:r>
      <w:r>
        <w:tab/>
        <w:t>сохраняющимся разрывом в уровнях оплаты труда между мужчинами и женщинами в государственном и частном секторах.</w:t>
      </w:r>
    </w:p>
    <w:p w14:paraId="1AC571FD" w14:textId="77777777" w:rsidR="00DD53DD" w:rsidRDefault="00DD53DD" w:rsidP="00DD53DD">
      <w:pPr>
        <w:pStyle w:val="SingleTxt"/>
      </w:pPr>
      <w:r>
        <w:t>46.</w:t>
      </w:r>
      <w:r>
        <w:tab/>
      </w:r>
      <w:r>
        <w:rPr>
          <w:b/>
          <w:bCs/>
        </w:rPr>
        <w:t>Комитет рекомендует государству-участнику</w:t>
      </w:r>
      <w:r>
        <w:t>:</w:t>
      </w:r>
    </w:p>
    <w:p w14:paraId="23B2C8BC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a</w:t>
      </w:r>
      <w:r>
        <w:t>)</w:t>
      </w:r>
      <w:r>
        <w:tab/>
      </w:r>
      <w:r>
        <w:rPr>
          <w:b/>
          <w:color w:val="000000"/>
        </w:rPr>
        <w:t>поощрять равное распределение семейных и бытовых обязанностей между женщинами и мужчинами, в том числе путем введения обязательного отпуска в связи с рождением ребенка, предоставляемого отцу или обоим родителям</w:t>
      </w:r>
      <w:r>
        <w:rPr>
          <w:b/>
        </w:rPr>
        <w:t xml:space="preserve">, и </w:t>
      </w:r>
      <w:r>
        <w:rPr>
          <w:b/>
          <w:color w:val="000000"/>
        </w:rPr>
        <w:t>расширения сети и повышения качества работы детских учреждений;</w:t>
      </w:r>
    </w:p>
    <w:p w14:paraId="1CCB9543" w14:textId="77777777" w:rsidR="00DD53DD" w:rsidRDefault="00DD53DD" w:rsidP="00DD53DD">
      <w:pPr>
        <w:pStyle w:val="SingleTxt"/>
        <w:rPr>
          <w:b/>
          <w:bCs/>
        </w:rPr>
      </w:pPr>
      <w:r>
        <w:tab/>
      </w:r>
      <w:r>
        <w:rPr>
          <w:lang w:val="en-US"/>
        </w:rPr>
        <w:t>b</w:t>
      </w:r>
      <w:r>
        <w:t>)</w:t>
      </w:r>
      <w:r>
        <w:tab/>
      </w:r>
      <w:r>
        <w:rPr>
          <w:b/>
        </w:rPr>
        <w:t>обеспечить доступ к оплачиваемому отпуску по беременности и родам в государственном и частном секторах;</w:t>
      </w:r>
    </w:p>
    <w:p w14:paraId="4929F153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c</w:t>
      </w:r>
      <w:r>
        <w:t>)</w:t>
      </w:r>
      <w:r>
        <w:tab/>
      </w:r>
      <w:r>
        <w:rPr>
          <w:b/>
        </w:rPr>
        <w:t>принять меры, включая временные специальные меры, по расширению доступа женщин к официальному рынку труда;</w:t>
      </w:r>
    </w:p>
    <w:p w14:paraId="691BC9A7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d</w:t>
      </w:r>
      <w:r>
        <w:t>)</w:t>
      </w:r>
      <w:r>
        <w:tab/>
      </w:r>
      <w:r>
        <w:rPr>
          <w:b/>
        </w:rPr>
        <w:t>обеспечить соблюдение распоряжения министерства 2012 года, согласно которому, для того чтобы работать, женщинам больше не нужно разрешение опекуна-мужчины, в том числе путем дачи четких указаний всем работодателям и судебного преследования или наложения штрафов на работодателей, продолжающих требовать такое разрешение;</w:t>
      </w:r>
    </w:p>
    <w:p w14:paraId="6A13F6F7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e</w:t>
      </w:r>
      <w:r>
        <w:t>)</w:t>
      </w:r>
      <w:r>
        <w:tab/>
      </w:r>
      <w:r>
        <w:rPr>
          <w:b/>
        </w:rPr>
        <w:t>принять эффективные меры, включая организацию профессионального обучения и принятие мер поощрения, в целях стимулирования выбора женщинами нетрадиционных профессий и устранения горизонтальной и вертикальной профессиональной сегрегации в государственном и частном секторах и принять законодательные меры в целях запрещения сегрегации на рабочем месте по признаку пола;</w:t>
      </w:r>
    </w:p>
    <w:p w14:paraId="1AF63FC5" w14:textId="46693AD1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f</w:t>
      </w:r>
      <w:r>
        <w:t>)</w:t>
      </w:r>
      <w:r>
        <w:tab/>
      </w:r>
      <w:r>
        <w:rPr>
          <w:b/>
        </w:rPr>
        <w:t xml:space="preserve">эффективно осуществлять решение № </w:t>
      </w:r>
      <w:r w:rsidRPr="00DD53DD">
        <w:t>2370/1</w:t>
      </w:r>
      <w:r>
        <w:rPr>
          <w:b/>
        </w:rPr>
        <w:t xml:space="preserve"> министерства труда и социального развития в целях сокращения и, в конечном счете, преодоления разрыва в уровнях оплаты труда между мужчинами и женщинами.</w:t>
      </w:r>
    </w:p>
    <w:p w14:paraId="73F91A77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14:paraId="36794662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658E00E1" w14:textId="77777777" w:rsidR="00DD53DD" w:rsidRDefault="00DD53DD" w:rsidP="00DD53DD">
      <w:pPr>
        <w:pStyle w:val="SingleTxt"/>
      </w:pPr>
      <w:r>
        <w:t>47.</w:t>
      </w:r>
      <w:r>
        <w:tab/>
        <w:t>Комитет с удовлетворением отмечает, что в последние годы произошло существенное улучшение показателей состояния здоровья женщин, однако он обеспокоен:</w:t>
      </w:r>
    </w:p>
    <w:p w14:paraId="13C4AB6E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a</w:t>
      </w:r>
      <w:r>
        <w:t>)</w:t>
      </w:r>
      <w:r>
        <w:tab/>
        <w:t>ограниченным доступом женщин и девочек-подростков, в частности женщин-кочевниц, к услугам в области сексуального и репродуктивного здоровья;</w:t>
      </w:r>
    </w:p>
    <w:p w14:paraId="7AF15FD1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  <w:t>установлением уголовной ответственности за проведение аборта, кроме случаев, когда жизнь беременной женщины или девочки находится под угрозой, и тем фактом, что это вынуждает женщин прибегать к небезопасным абортам;</w:t>
      </w:r>
    </w:p>
    <w:p w14:paraId="18F5D25C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c</w:t>
      </w:r>
      <w:r>
        <w:t>)</w:t>
      </w:r>
      <w:r>
        <w:tab/>
        <w:t>ограниченным доступом к противозачаточным средствам, в частности к современным противозачаточным средствам, в особенности в сельских и удаленных районах, и повышенным риском инфекционных заболеваний, передающихся половым путем, с которым сталкиваются женщины.</w:t>
      </w:r>
    </w:p>
    <w:p w14:paraId="2993C999" w14:textId="77777777" w:rsidR="00DD53DD" w:rsidRDefault="00DD53DD" w:rsidP="00DD53DD">
      <w:pPr>
        <w:pStyle w:val="SingleTxt"/>
        <w:rPr>
          <w:b/>
        </w:rPr>
      </w:pPr>
      <w:r>
        <w:t>48.</w:t>
      </w:r>
      <w:r>
        <w:tab/>
      </w:r>
      <w:r>
        <w:rPr>
          <w:b/>
        </w:rPr>
        <w:t>Комитет в соответствии со своей общей рекомендацией № 24 (1999) о женщинах и здравоохранении рекомендует государству-участнику:</w:t>
      </w:r>
    </w:p>
    <w:p w14:paraId="25A9B293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a</w:t>
      </w:r>
      <w:r>
        <w:t>)</w:t>
      </w:r>
      <w:r>
        <w:tab/>
      </w:r>
      <w:r>
        <w:rPr>
          <w:b/>
        </w:rPr>
        <w:t xml:space="preserve">обеспечить во всех мухафазах комплексное медицинское обслуживание, в частности оказание услуг в области сексуального и репродуктивного здоровья, включая </w:t>
      </w:r>
      <w:r>
        <w:rPr>
          <w:b/>
          <w:color w:val="000000"/>
        </w:rPr>
        <w:t>услуги, связанные с дородовым уходом, родами и послеродовым уходом, с учетом особых потребностей женщин-кочевниц;</w:t>
      </w:r>
    </w:p>
    <w:p w14:paraId="7A346985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b</w:t>
      </w:r>
      <w:r>
        <w:t>)</w:t>
      </w:r>
      <w:r>
        <w:tab/>
      </w:r>
      <w:r>
        <w:rPr>
          <w:b/>
        </w:rPr>
        <w:t>внести в соответствующее законодательство поправки, легализующие аборт в случае наличия угрозы для здоровья беременной женщины, изнасилования, инцеста и серьезных пороков развития плода, а во всех других случаях отменить уголовную ответственность за проведение аборта и расширить доступ женщин к проведению безопасных абортов и услугам по уходу в период после аборта;</w:t>
      </w:r>
    </w:p>
    <w:p w14:paraId="47C11564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c</w:t>
      </w:r>
      <w:r>
        <w:t>)</w:t>
      </w:r>
      <w:r>
        <w:tab/>
      </w:r>
      <w:r>
        <w:rPr>
          <w:b/>
        </w:rPr>
        <w:t>обеспечить наличие и доступность современных форм противозачаточных средств и услуг в области репродуктивного здоровья по приемлемой цене и активизировать меры профилактики инфекционных заболеваний, передающихся половым путем, включая ВИЧ, в частности путем поощрения защищенных сексуальных контактов.</w:t>
      </w:r>
    </w:p>
    <w:p w14:paraId="555E83C1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25F16891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Экономические и социальные пособия</w:t>
      </w:r>
    </w:p>
    <w:p w14:paraId="39455A45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34A4C981" w14:textId="77777777" w:rsidR="00DD53DD" w:rsidRDefault="00DD53DD" w:rsidP="00DD53DD">
      <w:pPr>
        <w:pStyle w:val="SingleTxt"/>
      </w:pPr>
      <w:r>
        <w:t>49.</w:t>
      </w:r>
      <w:r>
        <w:tab/>
        <w:t>Комитет отмечает недавно принятое решение разрешить женщинам без согласия опекуна-мужчины начать свой собственный бизнес и приветствует принятие конкретных мер по поощрению женщин в частно-предпринимательском секторе. Он также приветствует участие саудовских женщин, впервые в истории, в Олимпийских играх в 2012 году. Вместе с тем он обеспокоен:</w:t>
      </w:r>
    </w:p>
    <w:p w14:paraId="30D33BCC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a</w:t>
      </w:r>
      <w:r>
        <w:t>)</w:t>
      </w:r>
      <w:r>
        <w:tab/>
        <w:t>тем фактом, что в 2014 году лишь 21 процент займов на социальное развитие и 15 процентов банковских кредитов были получены женщинами;</w:t>
      </w:r>
    </w:p>
    <w:p w14:paraId="32A9C419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  <w:t>отсутствием информации об охвате системами пенсионного и социального обеспечения женщин, живущих в нищете, женщин-мигрантов, женщин, проживающих в сельских и удаленных районах, и женщин с ограниченными физическими возможностями;</w:t>
      </w:r>
    </w:p>
    <w:p w14:paraId="35D4B565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c</w:t>
      </w:r>
      <w:r>
        <w:t>)</w:t>
      </w:r>
      <w:r>
        <w:tab/>
        <w:t>отсутствием информации о том, участвуют ли женские организации в разработке и осуществлении национальных стратегий, направленных на достижение целей в области устойчивого развития.</w:t>
      </w:r>
    </w:p>
    <w:p w14:paraId="3C3FB404" w14:textId="77777777" w:rsidR="00DD53DD" w:rsidRDefault="00DD53DD" w:rsidP="00DD53DD">
      <w:pPr>
        <w:pStyle w:val="SingleTxt"/>
      </w:pPr>
      <w:r>
        <w:t>50.</w:t>
      </w:r>
      <w:r>
        <w:tab/>
      </w:r>
      <w:r>
        <w:rPr>
          <w:b/>
          <w:bCs/>
        </w:rPr>
        <w:t>Комитет рекомендует государству-участнику</w:t>
      </w:r>
      <w:r>
        <w:t>:</w:t>
      </w:r>
    </w:p>
    <w:p w14:paraId="72E9CC80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a</w:t>
      </w:r>
      <w:r>
        <w:t>)</w:t>
      </w:r>
      <w:r>
        <w:tab/>
      </w:r>
      <w:r>
        <w:rPr>
          <w:b/>
        </w:rPr>
        <w:t>выделить дополнительные целевые финансовые ресурсы на повышение доступа всех женщин к микрокредитам, займам и другим формам финансовых кредитов и обеспечить наращивание потенциала, направленное на расширение экономических возможностей женщин;</w:t>
      </w:r>
    </w:p>
    <w:p w14:paraId="0E573C8B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</w:r>
      <w:r>
        <w:rPr>
          <w:b/>
        </w:rPr>
        <w:t>принять меры, включая временные специальные меры, в целях расширения охвата системами пенсионного и социального обеспечения женщин, в частности женщин, живущих в нищете, женщин-мигрантов, женщин, проживающих в сельских и удаленных районах, и женщин с ограниченными физическими возможностями;</w:t>
      </w:r>
    </w:p>
    <w:p w14:paraId="43BA65A8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c</w:t>
      </w:r>
      <w:r>
        <w:t>)</w:t>
      </w:r>
      <w:r>
        <w:tab/>
      </w:r>
      <w:r>
        <w:rPr>
          <w:b/>
        </w:rPr>
        <w:t>обеспечить участие женских организаций в разработке и осуществлении национальных стратегий, направленных на достижение целей в области устойчивого развития.</w:t>
      </w:r>
    </w:p>
    <w:p w14:paraId="60DAAA9B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3FCFEE93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Женщины, проживающие в сельских и удаленных районах</w:t>
      </w:r>
    </w:p>
    <w:p w14:paraId="27005751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53229711" w14:textId="77777777" w:rsidR="00DD53DD" w:rsidRDefault="00DD53DD" w:rsidP="00DD53DD">
      <w:pPr>
        <w:pStyle w:val="SingleTxt"/>
      </w:pPr>
      <w:r>
        <w:t>51.</w:t>
      </w:r>
      <w:r>
        <w:tab/>
        <w:t>Комитет с признательностью отмечает инициативы, реализованные в поддержку женщин, проживающих в сельских и удаленных районах. Вместе с тем он по-прежнему обеспокоен неблагоприятным положением этих женщин, которые сталкиваются с нищетой и трудностями в получении доступа к здравоохранению, образованию, приносящей доход деятельности, земле и другому имуществу и принимают ограниченное участие в процессах принятия решений на уровне общин.</w:t>
      </w:r>
    </w:p>
    <w:p w14:paraId="710A3C71" w14:textId="77777777" w:rsidR="00DD53DD" w:rsidRDefault="00DD53DD" w:rsidP="00DD53DD">
      <w:pPr>
        <w:pStyle w:val="SingleTxt"/>
        <w:rPr>
          <w:b/>
        </w:rPr>
      </w:pPr>
      <w:r>
        <w:t>52.</w:t>
      </w:r>
      <w:r>
        <w:tab/>
      </w:r>
      <w:r>
        <w:rPr>
          <w:b/>
        </w:rPr>
        <w:t xml:space="preserve">Комитет в соответствии со своей общей рекомендацией № 34 (2016) о правах сельских женщин рекомендует государству-участнику разработать и осуществить стратегии, направленные на ускорение обеспечения фактического равенства для женщин, проживающих в сельских и удаленных районах, во всех областях, в которых они недостаточно представлены или находятся в неблагоприятном положении. </w:t>
      </w:r>
    </w:p>
    <w:p w14:paraId="30BDB004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781651C1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Гендерная проблема и изменение климата</w:t>
      </w:r>
    </w:p>
    <w:p w14:paraId="0B4B642F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664F1758" w14:textId="77777777" w:rsidR="00DD53DD" w:rsidRDefault="00DD53DD" w:rsidP="00DD53DD">
      <w:pPr>
        <w:pStyle w:val="SingleTxt"/>
      </w:pPr>
      <w:r>
        <w:t>53.</w:t>
      </w:r>
      <w:r>
        <w:tab/>
        <w:t>Комитет отмечает, что, хотя государство-участник приняло план действий в связи с изменением климата, информация о том, каким образом женщины участвовали в разработке этого плана и каким образом при определении мер по адаптации и смягчению последствий была учтена гендерная проблематика, отсутствует. Он также обеспокоен ущербом, наносимым окружающей среде в Йемене военными операциями.</w:t>
      </w:r>
    </w:p>
    <w:p w14:paraId="033F749F" w14:textId="77777777" w:rsidR="00DD53DD" w:rsidRDefault="00DD53DD" w:rsidP="00DD53DD">
      <w:pPr>
        <w:pStyle w:val="SingleTxt"/>
        <w:rPr>
          <w:b/>
        </w:rPr>
      </w:pPr>
      <w:r>
        <w:t>54.</w:t>
      </w:r>
      <w:r>
        <w:tab/>
      </w:r>
      <w:r>
        <w:rPr>
          <w:b/>
        </w:rPr>
        <w:t>Комитет обращает внимание на свою общую рекомендацию № 37 (2018) о гендерных аспектах деятельности в целях уменьшения опасности бедствий в контексте изменения климата и рекомендует государству-участнику в рамках его экстерриториальных обязательств оценить влияние военных операций на окружающую среду в Йемене. Он также рекомендует государству-участнику предоставить в своем следующем периодическом докладе информацию об:</w:t>
      </w:r>
    </w:p>
    <w:p w14:paraId="3469AF96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a</w:t>
      </w:r>
      <w:r>
        <w:t>)</w:t>
      </w:r>
      <w:r>
        <w:tab/>
      </w:r>
      <w:r>
        <w:rPr>
          <w:b/>
        </w:rPr>
        <w:t>участии женщин в разработке и осуществлении плана действий в связи с изменением климата;</w:t>
      </w:r>
    </w:p>
    <w:p w14:paraId="5581CD55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b</w:t>
      </w:r>
      <w:r>
        <w:t>)</w:t>
      </w:r>
      <w:r>
        <w:tab/>
      </w:r>
      <w:r>
        <w:rPr>
          <w:b/>
        </w:rPr>
        <w:t>мерах, принятых в целях учета гендерной проблематики при определении усилий по адаптации и смягчению последствий.</w:t>
      </w:r>
    </w:p>
    <w:p w14:paraId="6FAF1D6D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2C08DFDA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Женщины-правозащитники</w:t>
      </w:r>
    </w:p>
    <w:p w14:paraId="6B806E68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39187F2C" w14:textId="77777777" w:rsidR="00DD53DD" w:rsidRDefault="00DD53DD" w:rsidP="00DD53DD">
      <w:pPr>
        <w:pStyle w:val="SingleTxt"/>
      </w:pPr>
      <w:r>
        <w:t>55.</w:t>
      </w:r>
      <w:r>
        <w:tab/>
        <w:t>Комитет особенно обеспокоен тем, что женщины-правозащитники, как сообщается, подвергаются преследованиям, насилию и запугиванию со стороны сотрудников правоохранительных органов, а также задержанию и жестокому обращению за их активную гражданскую позицию.</w:t>
      </w:r>
    </w:p>
    <w:p w14:paraId="7BD38A55" w14:textId="77777777" w:rsidR="00DD53DD" w:rsidRDefault="00DD53DD" w:rsidP="00DD53DD">
      <w:pPr>
        <w:pStyle w:val="SingleTxt"/>
      </w:pPr>
      <w:r>
        <w:t>56.</w:t>
      </w:r>
      <w:r>
        <w:tab/>
      </w:r>
      <w:r>
        <w:rPr>
          <w:b/>
          <w:bCs/>
        </w:rPr>
        <w:t>Комитет рекомендует государству-участнику</w:t>
      </w:r>
      <w:r>
        <w:t>:</w:t>
      </w:r>
    </w:p>
    <w:p w14:paraId="7D6EC66D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a</w:t>
      </w:r>
      <w:r>
        <w:t>)</w:t>
      </w:r>
      <w:r>
        <w:tab/>
      </w:r>
      <w:r>
        <w:rPr>
          <w:b/>
        </w:rPr>
        <w:t>воздержаться от репрессий в отношении женщин-правозащитников и их родственников;</w:t>
      </w:r>
    </w:p>
    <w:p w14:paraId="1DBF4500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</w:r>
      <w:r>
        <w:rPr>
          <w:b/>
        </w:rPr>
        <w:t>обеспечить незамедлительную отмену любых наказаний, наложенных на женщин, мирно осуществляющих свое право на свободу выражения мнений и свободу ассоциаций, выплату им компенсаций и их реабилитацию;</w:t>
      </w:r>
    </w:p>
    <w:p w14:paraId="4DC6DF26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c</w:t>
      </w:r>
      <w:r>
        <w:t>)</w:t>
      </w:r>
      <w:r>
        <w:tab/>
      </w:r>
      <w:r>
        <w:rPr>
          <w:b/>
        </w:rPr>
        <w:t>обеспечить возможность осуществления женщинами-активистами своего права на свободу выражения мнений и свободу ассоциаций и не допускать злоупотребления нормами Закона о борьбе с терроризмом (2014 года), Закона о борьбе с киберпреступностью (2007 года) и исполнительного распоряжения об электронной издательской деятельности (2011 года) в целях привлечения женщин-правозащитников к уголовной ответственности.</w:t>
      </w:r>
    </w:p>
    <w:p w14:paraId="616B9FF3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78E423BC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Женщины-беженцы и женщины, ищущие убежище</w:t>
      </w:r>
    </w:p>
    <w:p w14:paraId="633BEA2A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0C934BAA" w14:textId="77777777" w:rsidR="00DD53DD" w:rsidRDefault="00DD53DD" w:rsidP="00DD53DD">
      <w:pPr>
        <w:pStyle w:val="SingleTxt"/>
      </w:pPr>
      <w:r>
        <w:t>57.</w:t>
      </w:r>
      <w:r>
        <w:tab/>
        <w:t>Комитет обеспокоен:</w:t>
      </w:r>
    </w:p>
    <w:p w14:paraId="09CA7CA5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a</w:t>
      </w:r>
      <w:r>
        <w:t>)</w:t>
      </w:r>
      <w:r>
        <w:tab/>
        <w:t>отсутствием надлежащей правовой и нормативной базы для разрешения ситуации с плачевными и опасными условиями жизни женщин-беженцев и женщин, ищущих убежище;</w:t>
      </w:r>
    </w:p>
    <w:p w14:paraId="381C8F26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  <w:t>тем фактом, что женщины-беженцы и женщины, ищущие убежище, зачастую лишены основных услуг и подвергаются повышенной опасности стать жертвами гендерного насилия, эксплуатации труда и сексуальной эксплуатации, а также произвольного ареста, задержания и выдворения.</w:t>
      </w:r>
    </w:p>
    <w:p w14:paraId="3AAC6A0A" w14:textId="77777777" w:rsidR="00DD53DD" w:rsidRDefault="00DD53DD" w:rsidP="00DD53DD">
      <w:pPr>
        <w:pStyle w:val="SingleTxt"/>
      </w:pPr>
      <w:r>
        <w:t>58.</w:t>
      </w:r>
      <w:r>
        <w:tab/>
      </w:r>
      <w:r>
        <w:rPr>
          <w:b/>
        </w:rPr>
        <w:t xml:space="preserve">В соответствии со своей общей рекомендацией № 32 (2014) </w:t>
      </w:r>
      <w:r>
        <w:rPr>
          <w:b/>
          <w:color w:val="000000"/>
        </w:rPr>
        <w:t>по гендерным аспектам статуса беженца, убежища, гражданства и безгражданства женщин Комитет рекомендует государству-участнику:</w:t>
      </w:r>
    </w:p>
    <w:p w14:paraId="036CD52F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a</w:t>
      </w:r>
      <w:r>
        <w:t>)</w:t>
      </w:r>
      <w:r>
        <w:tab/>
      </w:r>
      <w:r>
        <w:rPr>
          <w:b/>
        </w:rPr>
        <w:t>ускорить принятие учитывающей гендерные факторы политики в области предоставления убежища и законодательной базы в целях обеспечения безопасности и защиты женщин-беженцев и женщин, ищущих убежище;</w:t>
      </w:r>
    </w:p>
    <w:p w14:paraId="013B0D7F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</w:r>
      <w:r>
        <w:rPr>
          <w:b/>
        </w:rPr>
        <w:t>обеспечить соблюдение принципа невыдворения применительно ко всем женщинам и девочкам, нуждающимся в международной защите;</w:t>
      </w:r>
    </w:p>
    <w:p w14:paraId="51817510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c</w:t>
      </w:r>
      <w:r>
        <w:t>)</w:t>
      </w:r>
      <w:r>
        <w:tab/>
      </w:r>
      <w:r>
        <w:rPr>
          <w:b/>
        </w:rPr>
        <w:t>расширить доступ</w:t>
      </w:r>
      <w:r>
        <w:t xml:space="preserve"> </w:t>
      </w:r>
      <w:r>
        <w:rPr>
          <w:b/>
        </w:rPr>
        <w:t>женщин и девочек, являющихся беженцами и ищущих убежище, к основным услугам и не допускать того, чтобы они подвергались гендерному насилию, сексуальной эксплуатации и эксплуатации их труда;</w:t>
      </w:r>
    </w:p>
    <w:p w14:paraId="6E74BBEE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d</w:t>
      </w:r>
      <w:r>
        <w:t>)</w:t>
      </w:r>
      <w:r>
        <w:tab/>
      </w:r>
      <w:r>
        <w:rPr>
          <w:b/>
        </w:rPr>
        <w:t>присоединиться к Конвенции о статусе беженцев 1951 года и Протоколу 1967 года к ней.</w:t>
      </w:r>
    </w:p>
    <w:p w14:paraId="0F5A8BF4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1FB7D819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Женщины, принадлежащие к религиозным меньшинствам</w:t>
      </w:r>
    </w:p>
    <w:p w14:paraId="6AEA035B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2E8FB6D1" w14:textId="77777777" w:rsidR="00DD53DD" w:rsidRDefault="00DD53DD" w:rsidP="00DD53DD">
      <w:pPr>
        <w:pStyle w:val="SingleTxt"/>
      </w:pPr>
      <w:r>
        <w:t>59.</w:t>
      </w:r>
      <w:r>
        <w:tab/>
        <w:t>Комитет обеспокоен отсутствием законодательства, запрещающего дискриминацию и проявление ненависти по религиозному признаку. Вместе с тем он отмечает существование законопроекта о борьбе с дискриминацией и ненавистью. В частности, Комитет обеспокоен сохраняющимся неблагоприятным положением шиитских женщин во многих областях, включая образование, занятость, здравоохранение и средства массовой информации.</w:t>
      </w:r>
    </w:p>
    <w:p w14:paraId="5A653409" w14:textId="77777777" w:rsidR="00DD53DD" w:rsidRDefault="00DD53DD" w:rsidP="00DD53DD">
      <w:pPr>
        <w:pStyle w:val="SingleTxt"/>
        <w:rPr>
          <w:b/>
        </w:rPr>
      </w:pPr>
      <w:r>
        <w:t>60.</w:t>
      </w:r>
      <w:r>
        <w:tab/>
      </w:r>
      <w:r>
        <w:rPr>
          <w:b/>
        </w:rPr>
        <w:t>Комитет призывает государство-участника ускорить принятие законопроекта о борьбе с дискриминацией и ненавистью и принять в его исполнение подзаконные акты в целях, помимо прочего, разрешения проблемы неравенства, с которой сталкиваются шиитские женщины и которая усугубляется перекрестными формами дискриминации, которым они подвергаются.</w:t>
      </w:r>
    </w:p>
    <w:p w14:paraId="778A1B60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0849377A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Равенство перед законом и гражданские вопросы</w:t>
      </w:r>
    </w:p>
    <w:p w14:paraId="7BE1F1B3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26024A94" w14:textId="77777777" w:rsidR="00DD53DD" w:rsidRDefault="00DD53DD" w:rsidP="00DD53DD">
      <w:pPr>
        <w:pStyle w:val="SingleTxt"/>
      </w:pPr>
      <w:r>
        <w:t>61.</w:t>
      </w:r>
      <w:r>
        <w:tab/>
        <w:t>Комитет приветствует принятые меры по ограничению сферы действия системы мужского опекунства над женщинами, включая отмену фактического запрета на управление женщинами автомобилем. Вместе с тем он обеспокоен сохранением системы мужского опекунства над женщинами, в частности предусмотренным ею требованием о получении женщинами разрешения опекуна-мужчины для получения паспорта, совершения поездок за границу, обучения за границей с получением государственных стипендий, выбора места жительства, получения доступа к медицинскому обслуживанию и покидания центров временного содержания и государственных приютов. Сохранение системы опекунства подчеркивает подчиненность женщин опекуну-мужчине и подрывает права и возможности женщин и девочек по развитию своих индивидуальных способностей и свободному принятию решений относительно своей жизни и жизненных планов.</w:t>
      </w:r>
    </w:p>
    <w:p w14:paraId="40F3CEA1" w14:textId="77777777" w:rsidR="00DD53DD" w:rsidRDefault="00DD53DD" w:rsidP="00DD53DD">
      <w:pPr>
        <w:pStyle w:val="SingleTxt"/>
        <w:rPr>
          <w:b/>
        </w:rPr>
      </w:pPr>
      <w:r>
        <w:t>62.</w:t>
      </w:r>
      <w:r>
        <w:tab/>
      </w:r>
      <w:r>
        <w:rPr>
          <w:b/>
        </w:rPr>
        <w:t>Комитет рекомендует государству-участнику принять все меры, необходимые для:</w:t>
      </w:r>
    </w:p>
    <w:p w14:paraId="644ADF89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a</w:t>
      </w:r>
      <w:r>
        <w:t>)</w:t>
      </w:r>
      <w:r>
        <w:tab/>
      </w:r>
      <w:r>
        <w:rPr>
          <w:b/>
        </w:rPr>
        <w:t>упразднения практики мужского опекунства над женщинами и принятия подзаконных актов в целях обеспечения соблюдения Указа Короля № 33322 и обеспечения наделения им всех женщин правом на получение паспорта и совершение поездок за пределы страны, обучение за границей с получением государственных стипендий, выбор места жительства, получение доступа к медицинскому обслуживанию и покидание центров временного содержания и государственных приютов без необходимости получения согласия опекуна-мужчины;</w:t>
      </w:r>
    </w:p>
    <w:p w14:paraId="276E7DF0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b</w:t>
      </w:r>
      <w:r>
        <w:t>)</w:t>
      </w:r>
      <w:r>
        <w:tab/>
      </w:r>
      <w:r>
        <w:rPr>
          <w:b/>
        </w:rPr>
        <w:t>обеспечения строгого соблюдения Указа Короля от 26 сентября 2017 года, отменяющего фактический запрет на управление женщинами автомобилем с момента вступления указа в силу в июне 2018 года;</w:t>
      </w:r>
    </w:p>
    <w:p w14:paraId="54E21AA1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c</w:t>
      </w:r>
      <w:r>
        <w:t>)</w:t>
      </w:r>
      <w:r>
        <w:tab/>
      </w:r>
      <w:r>
        <w:rPr>
          <w:b/>
        </w:rPr>
        <w:t>недопущения использования заявлений опекунов-мужчин о неповиновении для произвольного задержания женщин.</w:t>
      </w:r>
    </w:p>
    <w:p w14:paraId="01248668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7144F72E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Брак и семейные отношения</w:t>
      </w:r>
    </w:p>
    <w:p w14:paraId="7DCB90C7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057E0B6C" w14:textId="77777777" w:rsidR="00DD53DD" w:rsidRDefault="00DD53DD" w:rsidP="00DD53DD">
      <w:pPr>
        <w:pStyle w:val="SingleTxt"/>
      </w:pPr>
      <w:r>
        <w:t>63.</w:t>
      </w:r>
      <w:r>
        <w:tab/>
        <w:t>Комитет по-прежнему обеспокоен:</w:t>
      </w:r>
    </w:p>
    <w:p w14:paraId="4F88DBB7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a</w:t>
      </w:r>
      <w:r>
        <w:t>)</w:t>
      </w:r>
      <w:r>
        <w:tab/>
        <w:t>использованием шариата в качестве объяснения по поводу отсутствия прогресса в проведении реформы семейного права и сохраняющимся применением дискриминационных норм законодательства, касающихся личного статуса, в частности требования о получении женщиной от своего опекуна-мужчины разрешения на заключение брака, сохраняющейся полигамией и наличием ограниченного количества оснований, на которых женщина может потребовать развода, в то время как мужчина может развестись со своей женой в одностороннем порядке по любой причине;</w:t>
      </w:r>
    </w:p>
    <w:p w14:paraId="5061DF22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  <w:t>тем фактом, что законом по-прежнему не установлен минимальный возраст вступления в брак и что большое количество девочек по-прежнему вступают в брак до достижения ими 18 лет;</w:t>
      </w:r>
    </w:p>
    <w:p w14:paraId="55BA0B85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c</w:t>
      </w:r>
      <w:r>
        <w:t>)</w:t>
      </w:r>
      <w:r>
        <w:tab/>
        <w:t>сохраняющейся дискриминацией в отношении женщин и девочек в наследственном праве, вопросах опеки, брака и развода;</w:t>
      </w:r>
    </w:p>
    <w:p w14:paraId="5D58C3EF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d</w:t>
      </w:r>
      <w:r>
        <w:t>)</w:t>
      </w:r>
      <w:r>
        <w:tab/>
        <w:t>отсутствием писаного единого закона о личном статусе.</w:t>
      </w:r>
    </w:p>
    <w:p w14:paraId="316180C4" w14:textId="77777777" w:rsidR="00DD53DD" w:rsidRDefault="00DD53DD" w:rsidP="00DD53DD">
      <w:pPr>
        <w:pStyle w:val="SingleTxt"/>
        <w:rPr>
          <w:b/>
        </w:rPr>
      </w:pPr>
      <w:r>
        <w:t>64.</w:t>
      </w:r>
      <w:r>
        <w:tab/>
      </w:r>
      <w:r>
        <w:rPr>
          <w:b/>
        </w:rPr>
        <w:t>Комитет рекомендует государству-участнику в соответствии с общими рекомендациями № 21 (1994) о равноправии в браке и семейных отношениях и № 29 (2013) об экономических последствиях вступления в брак, семейных отношений и их расторжения пересмотреть все дискриминационные нормы, касающиеся личного статуса, в конкретные сроки с целью:</w:t>
      </w:r>
    </w:p>
    <w:p w14:paraId="0495A9FC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a</w:t>
      </w:r>
      <w:r>
        <w:t>)</w:t>
      </w:r>
      <w:r>
        <w:tab/>
      </w:r>
      <w:r>
        <w:rPr>
          <w:b/>
        </w:rPr>
        <w:t>исключения дискриминационных норм, регулирующих вопросы правоспособности, полигамии, брака, системы опекунства и наследования;</w:t>
      </w:r>
    </w:p>
    <w:p w14:paraId="7CA6E6A9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b</w:t>
      </w:r>
      <w:r>
        <w:t>)</w:t>
      </w:r>
      <w:r>
        <w:tab/>
      </w:r>
      <w:r>
        <w:rPr>
          <w:b/>
        </w:rPr>
        <w:t>воспрепятствования заключению полигамных браков — в соответствии с общей рекомендацией № 21 и совместной общей рекомендацией № 31 / замечанием общего порядка № 18;</w:t>
      </w:r>
    </w:p>
    <w:p w14:paraId="29EBD17D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c</w:t>
      </w:r>
      <w:r>
        <w:t>)</w:t>
      </w:r>
      <w:r>
        <w:tab/>
      </w:r>
      <w:r>
        <w:rPr>
          <w:b/>
        </w:rPr>
        <w:t>установления в законе и обеспечения соблюдения минимального возраста вступления в брак, составляющего 18 лет как для женщин, так и для мужчин;</w:t>
      </w:r>
    </w:p>
    <w:p w14:paraId="56D0780F" w14:textId="77777777" w:rsidR="00DD53DD" w:rsidRDefault="00DD53DD" w:rsidP="00DD53DD">
      <w:pPr>
        <w:pStyle w:val="SingleTxt"/>
        <w:rPr>
          <w:b/>
        </w:rPr>
      </w:pPr>
      <w:r>
        <w:tab/>
      </w:r>
      <w:r>
        <w:rPr>
          <w:lang w:val="en-US"/>
        </w:rPr>
        <w:t>d</w:t>
      </w:r>
      <w:r>
        <w:t>)</w:t>
      </w:r>
      <w:r>
        <w:tab/>
      </w:r>
      <w:r>
        <w:rPr>
          <w:b/>
        </w:rPr>
        <w:t>активизации своих усилий в целях предоставления женщинам и девочкам возможности для осуществления своего права наследования на равноправной с мужчинами и мальчиками основе и принятия законодательства, гарантирующего наличие у женщин в случае расторжения брака равных прав на нажитое в браке имущество;</w:t>
      </w:r>
    </w:p>
    <w:p w14:paraId="169AB483" w14:textId="77777777" w:rsidR="00DD53DD" w:rsidRDefault="00DD53DD" w:rsidP="00DD53DD">
      <w:pPr>
        <w:pStyle w:val="SingleTxt"/>
      </w:pPr>
      <w:r>
        <w:tab/>
      </w:r>
      <w:r>
        <w:rPr>
          <w:lang w:val="en-US"/>
        </w:rPr>
        <w:t>e</w:t>
      </w:r>
      <w:r>
        <w:t>)</w:t>
      </w:r>
      <w:r>
        <w:tab/>
      </w:r>
      <w:r>
        <w:rPr>
          <w:b/>
        </w:rPr>
        <w:t>принятия писаного единого семейного кодекса на основе принципов равенства и недискриминации и обеспечения эффективного функционирования судов по вопросам личного статуса в целях защиты женщин и уменьшения их правовой, экономической и социальной маргинализации.</w:t>
      </w:r>
    </w:p>
    <w:p w14:paraId="480BCFFE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08372B47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Сбор и анализ данных</w:t>
      </w:r>
    </w:p>
    <w:p w14:paraId="4783FAC4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2D37FEFB" w14:textId="77777777" w:rsidR="00DD53DD" w:rsidRDefault="00DD53DD" w:rsidP="00DD53DD">
      <w:pPr>
        <w:pStyle w:val="SingleTxt"/>
      </w:pPr>
      <w:r>
        <w:t>65.</w:t>
      </w:r>
      <w:r>
        <w:tab/>
        <w:t>Комитет принимает к сведению предоставленную государством-участником информацию</w:t>
      </w:r>
      <w:r>
        <w:rPr>
          <w:color w:val="000000"/>
        </w:rPr>
        <w:t xml:space="preserve"> о текущей работе по созданию базы данных о женщинах, однако сожалеет о том, что данные в разбивке по полу по-прежнему являются недостаточно полными для обеспечения полноценного контроля всех сфер, подпадающих под действие Конвенции.</w:t>
      </w:r>
    </w:p>
    <w:p w14:paraId="583DAB7D" w14:textId="77777777" w:rsidR="00DD53DD" w:rsidRDefault="00DD53DD" w:rsidP="00DD53DD">
      <w:pPr>
        <w:pStyle w:val="SingleTxt"/>
      </w:pPr>
      <w:r>
        <w:t>66.</w:t>
      </w:r>
      <w:r>
        <w:tab/>
      </w:r>
      <w:r>
        <w:rPr>
          <w:b/>
          <w:color w:val="000000"/>
        </w:rPr>
        <w:t>Комитет рекомендует государству-участнику активизировать сбор, анализ и распространение всеобъемлющих данных в разбивке по полу, возрасту, инвалидности, этнической принадлежности, географическому местоположению и социально-экономическому статусу, а также использовать измеряемые показатели для оценки тенденций, касающихся положения женщин и прогресса в реализации принципа фактического равенства женщин во всех сферах, охватываемых Конвенцией, в частности по таким вопросам, как гендерное насилие в отношении женщин, торговля женщинами и девочками и женщины-мигранты, работающие в качестве домашней прислуги.</w:t>
      </w:r>
    </w:p>
    <w:p w14:paraId="50E8BF1D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0BF89A2C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Факультативный протокол к Конвенции</w:t>
      </w:r>
    </w:p>
    <w:p w14:paraId="5B3F4D45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26842E41" w14:textId="77777777" w:rsidR="00DD53DD" w:rsidRDefault="00DD53DD" w:rsidP="00DD53DD">
      <w:pPr>
        <w:pStyle w:val="SingleTxt"/>
        <w:rPr>
          <w:b/>
        </w:rPr>
      </w:pPr>
      <w:r>
        <w:t>67.</w:t>
      </w:r>
      <w:r>
        <w:tab/>
      </w:r>
      <w:r>
        <w:rPr>
          <w:b/>
        </w:rPr>
        <w:t>Комитет призывает государство-участника ратифицировать Факультативный протокол к Конвенции.</w:t>
      </w:r>
    </w:p>
    <w:p w14:paraId="37EF3374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6E95B9B0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Пекинская декларация и Платформа действий</w:t>
      </w:r>
    </w:p>
    <w:p w14:paraId="010178E5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3087A8A8" w14:textId="77777777" w:rsidR="00DD53DD" w:rsidRDefault="00DD53DD" w:rsidP="00DD53DD">
      <w:pPr>
        <w:pStyle w:val="SingleTxt"/>
      </w:pPr>
      <w:r>
        <w:t>68.</w:t>
      </w:r>
      <w:r>
        <w:tab/>
      </w:r>
      <w:r>
        <w:rPr>
          <w:b/>
          <w:color w:val="000000"/>
        </w:rPr>
        <w:t>Комитет призывает государство-участника учитывать Пекинскую декларацию и Платформу действий в принимаемых им мерах по осуществлению положений Конвенции.</w:t>
      </w:r>
    </w:p>
    <w:p w14:paraId="5F5E091A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35900825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Повестка дня в области устойчивого развития на период до 2030 года </w:t>
      </w:r>
    </w:p>
    <w:p w14:paraId="71953F91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05B48C80" w14:textId="77777777" w:rsidR="00DD53DD" w:rsidRDefault="00DD53DD" w:rsidP="00DD53DD">
      <w:pPr>
        <w:pStyle w:val="SingleTxt"/>
      </w:pPr>
      <w:r>
        <w:t>69.</w:t>
      </w:r>
      <w:r>
        <w:tab/>
      </w:r>
      <w:r>
        <w:rPr>
          <w:b/>
          <w:color w:val="000000"/>
        </w:rPr>
        <w:t>Комитет призывает к обеспечению реального гендерного равенства в соответствии с положениями Конвенции на всем протяжении процесса осуществления Повестки дня в области устойчивого развития на период до 2030 года.</w:t>
      </w:r>
    </w:p>
    <w:p w14:paraId="7A7EB07C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694588C5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Распространение информации</w:t>
      </w:r>
    </w:p>
    <w:p w14:paraId="2B9CD3FF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3A7D9CBA" w14:textId="77777777" w:rsidR="00DD53DD" w:rsidRDefault="00DD53DD" w:rsidP="00DD53DD">
      <w:pPr>
        <w:pStyle w:val="SingleTxt"/>
      </w:pPr>
      <w:r>
        <w:t>70.</w:t>
      </w:r>
      <w:r>
        <w:tab/>
      </w:r>
      <w:r>
        <w:rPr>
          <w:b/>
          <w:color w:val="000000"/>
        </w:rPr>
        <w:t>Комитет просит государство-участника обеспечить своевременное направление настоящих заключительных замечаний на официальном языке государства-участника соответствующим государственным учреждениям на всех уровнях (национальном, региональном и местном), в частности правительству, министерствам, парламенту и органам судебной системы, в целях обеспечения их полного осуществления.</w:t>
      </w:r>
    </w:p>
    <w:p w14:paraId="7FF26328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10D302B3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Техническая помощь</w:t>
      </w:r>
    </w:p>
    <w:p w14:paraId="0A1B4899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53BCD891" w14:textId="77777777" w:rsidR="00DD53DD" w:rsidRDefault="00DD53DD" w:rsidP="00DD53DD">
      <w:pPr>
        <w:pStyle w:val="SingleTxt"/>
      </w:pPr>
      <w:r>
        <w:t>71.</w:t>
      </w:r>
      <w:r>
        <w:tab/>
      </w:r>
      <w:r>
        <w:rPr>
          <w:b/>
          <w:color w:val="000000"/>
        </w:rPr>
        <w:t>Комитет рекомендует государству-участнику увязать осуществление Конвенции с его усилиями в области развития и использовать для этого техническую помощь, оказываемую в связи с этим на региональном или международном уровне.</w:t>
      </w:r>
    </w:p>
    <w:p w14:paraId="0ECD1B5B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6D9F1C04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Ратификация других договоров</w:t>
      </w:r>
    </w:p>
    <w:p w14:paraId="0C02BADF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5FC7A266" w14:textId="77777777" w:rsidR="00DD53DD" w:rsidRDefault="00DD53DD" w:rsidP="00DD53DD">
      <w:pPr>
        <w:pStyle w:val="SingleTxt"/>
      </w:pPr>
      <w:r>
        <w:t>72.</w:t>
      </w:r>
      <w:r>
        <w:tab/>
      </w:r>
      <w:r>
        <w:rPr>
          <w:b/>
          <w:color w:val="000000"/>
        </w:rPr>
        <w:t>Комитет отмечает, что присоединение государства-участника к девяти основным международным документам по правам человека</w:t>
      </w:r>
      <w:r w:rsidRPr="00DD53DD">
        <w:rPr>
          <w:rStyle w:val="FootnoteReference"/>
        </w:rPr>
        <w:footnoteReference w:id="1"/>
      </w:r>
      <w:r>
        <w:rPr>
          <w:b/>
          <w:color w:val="000000"/>
        </w:rPr>
        <w:t xml:space="preserve"> будет способствовать более активному осуществлению женщинами своих прав человека и основных свобод во всех сферах жизни. В связи с этим Комитет призывает государство-участника ратифицировать Международный пакт об экономических, социальных и культурных правах, Международный пакт о гражданских и политических правах, </w:t>
      </w:r>
      <w:r>
        <w:rPr>
          <w:rStyle w:val="preferred"/>
          <w:b/>
        </w:rPr>
        <w:t xml:space="preserve">Международную конвенцию о защите прав всех трудящихся-мигрантов и членов их семей и </w:t>
      </w:r>
      <w:r>
        <w:rPr>
          <w:b/>
          <w:color w:val="000000"/>
        </w:rPr>
        <w:t>Международную конвенцию для защиты всех лиц от насильственных исчезновений, участником которых оно еще не является.</w:t>
      </w:r>
    </w:p>
    <w:p w14:paraId="08AE1566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1977A494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Последующие меры по выполнению заключительных замечаний</w:t>
      </w:r>
    </w:p>
    <w:p w14:paraId="1DF16FED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525F8660" w14:textId="77777777" w:rsidR="00DD53DD" w:rsidRDefault="00DD53DD" w:rsidP="00DD53DD">
      <w:pPr>
        <w:pStyle w:val="SingleTxt"/>
      </w:pPr>
      <w:r>
        <w:t>73.</w:t>
      </w:r>
      <w:r>
        <w:tab/>
      </w:r>
      <w:r>
        <w:rPr>
          <w:b/>
          <w:color w:val="000000"/>
        </w:rPr>
        <w:t>Комитет просит государство-участника предоставить в течение двух лет в письменном виде информацию о мерах, принятых для осуществления рекомендаций, содержащихся в подпункте a) пункта 16, пункте 26, подпункте b) пункта 32 и подпункте a) пункта 62 выше.</w:t>
      </w:r>
    </w:p>
    <w:p w14:paraId="35B30251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2F6CB76A" w14:textId="77777777" w:rsidR="00DD53DD" w:rsidRDefault="00DD53DD" w:rsidP="00DD53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Подготовка следующего доклада</w:t>
      </w:r>
    </w:p>
    <w:p w14:paraId="78C53D1D" w14:textId="77777777" w:rsidR="00DD53DD" w:rsidRDefault="00DD53DD" w:rsidP="00DD53DD">
      <w:pPr>
        <w:pStyle w:val="SingleTxt"/>
        <w:spacing w:after="0" w:line="120" w:lineRule="exact"/>
        <w:rPr>
          <w:sz w:val="10"/>
        </w:rPr>
      </w:pPr>
    </w:p>
    <w:p w14:paraId="41C6790C" w14:textId="77777777" w:rsidR="00DD53DD" w:rsidRDefault="00DD53DD" w:rsidP="00DD53DD">
      <w:pPr>
        <w:pStyle w:val="SingleTxt"/>
      </w:pPr>
      <w:r>
        <w:t>74.</w:t>
      </w:r>
      <w:r>
        <w:tab/>
      </w:r>
      <w:r>
        <w:rPr>
          <w:b/>
          <w:color w:val="000000"/>
        </w:rPr>
        <w:t>Комитет предлагает государству-участнику представить свой пятый периодический доклад в марте 2022 года. Доклад должен быть представлен своевременно, а в случае задержки он должен охватывать весь период времени вплоть до момента его представления.</w:t>
      </w:r>
    </w:p>
    <w:p w14:paraId="761E9068" w14:textId="09557B3A" w:rsidR="00DD53DD" w:rsidRPr="00DD53DD" w:rsidRDefault="00DD53DD" w:rsidP="00DD53DD">
      <w:pPr>
        <w:pStyle w:val="SingleTxt"/>
        <w:rPr>
          <w:rFonts w:eastAsiaTheme="minorEastAsia"/>
          <w:spacing w:val="0"/>
          <w:w w:val="100"/>
          <w:kern w:val="0"/>
          <w:sz w:val="24"/>
          <w:szCs w:val="24"/>
          <w:lang w:eastAsia="zh-CN"/>
        </w:rPr>
      </w:pPr>
      <w:r>
        <w:t>75.</w:t>
      </w:r>
      <w:r>
        <w:tab/>
        <w:t>Комитет просит государство-участника следовать согласованным руководящим принципам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документов по конкретным договорам</w:t>
      </w:r>
      <w:r w:rsidRPr="00DD53DD">
        <w:t xml:space="preserve"> </w:t>
      </w:r>
      <w:r>
        <w:rPr>
          <w:bCs/>
        </w:rPr>
        <w:t>(см.</w:t>
      </w:r>
      <w:r>
        <w:rPr>
          <w:bCs/>
        </w:rPr>
        <w:t> </w:t>
      </w:r>
      <w:hyperlink r:id="rId23" w:history="1">
        <w:r w:rsidRPr="00DD53DD">
          <w:rPr>
            <w:rStyle w:val="Hyperlink"/>
          </w:rPr>
          <w:t>HRI/GEN/2/Rev.6</w:t>
        </w:r>
      </w:hyperlink>
      <w:r>
        <w:rPr>
          <w:bCs/>
        </w:rPr>
        <w:t>, глава I).</w:t>
      </w:r>
      <w:r w:rsidRPr="00DD53DD">
        <w:rPr>
          <w:rFonts w:eastAsiaTheme="minorEastAsia"/>
          <w:spacing w:val="0"/>
          <w:w w:val="100"/>
          <w:kern w:val="0"/>
          <w:sz w:val="24"/>
          <w:szCs w:val="24"/>
          <w:lang w:eastAsia="zh-CN"/>
        </w:rPr>
        <w:t xml:space="preserve"> </w:t>
      </w:r>
    </w:p>
    <w:p w14:paraId="0CE66A99" w14:textId="3F678C59" w:rsidR="00452985" w:rsidRPr="00DD53DD" w:rsidRDefault="00DD53DD" w:rsidP="00DD53DD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FFCE4" wp14:editId="2AD4B1D6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E15C3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452985" w:rsidRPr="00DD53DD" w:rsidSect="00DD53DD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8-05-23T08:20:00Z" w:initials="Start">
    <w:p w14:paraId="7AF8F872" w14:textId="77777777" w:rsidR="00452985" w:rsidRPr="00DD53DD" w:rsidRDefault="00452985">
      <w:pPr>
        <w:pStyle w:val="CommentText"/>
        <w:rPr>
          <w:lang w:val="en-US"/>
        </w:rPr>
      </w:pPr>
      <w:r>
        <w:fldChar w:fldCharType="begin"/>
      </w:r>
      <w:r w:rsidRPr="00DD53DD">
        <w:rPr>
          <w:rStyle w:val="CommentReference"/>
          <w:lang w:val="en-US"/>
        </w:rPr>
        <w:instrText xml:space="preserve"> </w:instrText>
      </w:r>
      <w:r w:rsidRPr="00DD53DD">
        <w:rPr>
          <w:lang w:val="en-US"/>
        </w:rPr>
        <w:instrText>PAGE \# "'Page: '#'</w:instrText>
      </w:r>
      <w:r w:rsidRPr="00DD53DD">
        <w:rPr>
          <w:lang w:val="en-US"/>
        </w:rPr>
        <w:br/>
        <w:instrText>'"</w:instrText>
      </w:r>
      <w:r w:rsidRPr="00DD53DD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DD53DD">
        <w:rPr>
          <w:lang w:val="en-US"/>
        </w:rPr>
        <w:t>&lt;&lt;ODS JOB NO&gt;&gt;N1807064R&lt;&lt;ODS JOB NO&gt;&gt;</w:t>
      </w:r>
    </w:p>
    <w:p w14:paraId="3C6021DA" w14:textId="77777777" w:rsidR="00452985" w:rsidRDefault="00452985">
      <w:pPr>
        <w:pStyle w:val="CommentText"/>
      </w:pPr>
      <w:r>
        <w:t>&lt;&lt;ODS DOC SYMBOL1&gt;&gt;CEDAW/C/SAU/CO/3-4&lt;&lt;ODS DOC SYMBOL1&gt;&gt;</w:t>
      </w:r>
    </w:p>
    <w:p w14:paraId="4EFF8C86" w14:textId="77777777" w:rsidR="00452985" w:rsidRDefault="00452985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FF8C8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420C1" w14:textId="77777777" w:rsidR="008F1B23" w:rsidRDefault="008F1B23" w:rsidP="001824A1">
      <w:pPr>
        <w:spacing w:line="240" w:lineRule="auto"/>
      </w:pPr>
      <w:r>
        <w:separator/>
      </w:r>
    </w:p>
  </w:endnote>
  <w:endnote w:type="continuationSeparator" w:id="0">
    <w:p w14:paraId="5161CFC8" w14:textId="77777777" w:rsidR="008F1B23" w:rsidRDefault="008F1B23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52985" w14:paraId="4F12C297" w14:textId="77777777" w:rsidTr="00452985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1BBA8165" w14:textId="29D2164D" w:rsidR="00452985" w:rsidRPr="00452985" w:rsidRDefault="00452985" w:rsidP="00452985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0607B">
            <w:rPr>
              <w:noProof/>
            </w:rPr>
            <w:t>22</w:t>
          </w:r>
          <w:r>
            <w:fldChar w:fldCharType="end"/>
          </w:r>
          <w:r>
            <w:t>/</w:t>
          </w:r>
          <w:fldSimple w:instr=" NUMPAGES  \* Arabic  \* MERGEFORMAT ">
            <w:r w:rsidR="0090607B">
              <w:rPr>
                <w:noProof/>
              </w:rPr>
              <w:t>22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5D02CA2B" w14:textId="00286601" w:rsidR="00452985" w:rsidRPr="00DD53DD" w:rsidRDefault="00452985" w:rsidP="00452985">
          <w:pPr>
            <w:pStyle w:val="Footer"/>
            <w:jc w:val="right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0607B">
            <w:rPr>
              <w:b w:val="0"/>
              <w:color w:val="000000"/>
              <w:sz w:val="14"/>
            </w:rPr>
            <w:t>18-03925</w:t>
          </w:r>
          <w:r>
            <w:rPr>
              <w:b w:val="0"/>
              <w:color w:val="000000"/>
              <w:sz w:val="14"/>
            </w:rPr>
            <w:fldChar w:fldCharType="end"/>
          </w:r>
          <w:r w:rsidR="00DD53DD">
            <w:rPr>
              <w:b w:val="0"/>
              <w:color w:val="000000"/>
              <w:sz w:val="14"/>
              <w:lang w:val="en-US"/>
            </w:rPr>
            <w:t>X</w:t>
          </w:r>
        </w:p>
      </w:tc>
    </w:tr>
  </w:tbl>
  <w:p w14:paraId="1DBFF512" w14:textId="77777777" w:rsidR="00452985" w:rsidRPr="00452985" w:rsidRDefault="00452985" w:rsidP="00452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52985" w14:paraId="65E2E6DC" w14:textId="77777777" w:rsidTr="00452985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1B612816" w14:textId="6669D9E1" w:rsidR="00452985" w:rsidRPr="00DD53DD" w:rsidRDefault="00452985" w:rsidP="00452985">
          <w:pPr>
            <w:pStyle w:val="Footer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0607B">
            <w:rPr>
              <w:b w:val="0"/>
              <w:color w:val="000000"/>
              <w:sz w:val="14"/>
            </w:rPr>
            <w:t>18-03925</w:t>
          </w:r>
          <w:r>
            <w:rPr>
              <w:b w:val="0"/>
              <w:color w:val="000000"/>
              <w:sz w:val="14"/>
            </w:rPr>
            <w:fldChar w:fldCharType="end"/>
          </w:r>
          <w:r w:rsidR="00DD53DD">
            <w:rPr>
              <w:b w:val="0"/>
              <w:color w:val="000000"/>
              <w:sz w:val="14"/>
              <w:lang w:val="en-US"/>
            </w:rPr>
            <w:t>X</w:t>
          </w:r>
        </w:p>
      </w:tc>
      <w:tc>
        <w:tcPr>
          <w:tcW w:w="4920" w:type="dxa"/>
          <w:shd w:val="clear" w:color="auto" w:fill="auto"/>
          <w:vAlign w:val="bottom"/>
        </w:tcPr>
        <w:p w14:paraId="794BA416" w14:textId="074266DA" w:rsidR="00452985" w:rsidRPr="00452985" w:rsidRDefault="00452985" w:rsidP="00452985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0607B">
            <w:rPr>
              <w:noProof/>
            </w:rPr>
            <w:t>21</w:t>
          </w:r>
          <w:r>
            <w:fldChar w:fldCharType="end"/>
          </w:r>
          <w:r>
            <w:t>/</w:t>
          </w:r>
          <w:fldSimple w:instr=" NUMPAGES  \* Arabic  \* MERGEFORMAT ">
            <w:r w:rsidR="0090607B">
              <w:rPr>
                <w:noProof/>
              </w:rPr>
              <w:t>22</w:t>
            </w:r>
          </w:fldSimple>
        </w:p>
      </w:tc>
    </w:tr>
  </w:tbl>
  <w:p w14:paraId="4CBF8453" w14:textId="77777777" w:rsidR="00452985" w:rsidRPr="00452985" w:rsidRDefault="00452985" w:rsidP="004529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452985" w14:paraId="1503D082" w14:textId="77777777" w:rsidTr="00452985">
      <w:tblPrEx>
        <w:tblCellMar>
          <w:top w:w="0" w:type="dxa"/>
          <w:bottom w:w="0" w:type="dxa"/>
        </w:tblCellMar>
      </w:tblPrEx>
      <w:tc>
        <w:tcPr>
          <w:tcW w:w="3830" w:type="dxa"/>
        </w:tcPr>
        <w:p w14:paraId="5A8C1C43" w14:textId="49D6EF92" w:rsidR="00452985" w:rsidRDefault="00452985" w:rsidP="00452985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551D61A" wp14:editId="2F8F54E6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SAU/CO/3-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SAU/CO/3-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18-03925 </w:t>
          </w:r>
          <w:r w:rsidR="00DD53DD">
            <w:rPr>
              <w:lang w:val="en-US"/>
            </w:rPr>
            <w:t xml:space="preserve">X </w:t>
          </w:r>
          <w:r>
            <w:t>(R)</w:t>
          </w:r>
          <w:r w:rsidR="00DD53DD">
            <w:rPr>
              <w:color w:val="010000"/>
            </w:rPr>
            <w:t xml:space="preserve">    </w:t>
          </w:r>
          <w:r w:rsidR="00DD53DD">
            <w:rPr>
              <w:color w:val="010000"/>
              <w:lang w:val="en-US"/>
            </w:rPr>
            <w:t>18</w:t>
          </w:r>
          <w:r>
            <w:rPr>
              <w:color w:val="010000"/>
            </w:rPr>
            <w:t>0518    230518</w:t>
          </w:r>
        </w:p>
        <w:p w14:paraId="4C252A8E" w14:textId="77777777" w:rsidR="00452985" w:rsidRPr="00452985" w:rsidRDefault="00452985" w:rsidP="0045298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*1803925*</w:t>
          </w:r>
        </w:p>
      </w:tc>
      <w:tc>
        <w:tcPr>
          <w:tcW w:w="4920" w:type="dxa"/>
        </w:tcPr>
        <w:p w14:paraId="48DE58DC" w14:textId="77777777" w:rsidR="00452985" w:rsidRDefault="00452985" w:rsidP="0045298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28B8D0E6" wp14:editId="5532DD1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62C3DF" w14:textId="77777777" w:rsidR="00452985" w:rsidRPr="00452985" w:rsidRDefault="00452985" w:rsidP="0045298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B33A1" w14:textId="1384DEC5" w:rsidR="008F1B23" w:rsidRPr="00DD53DD" w:rsidRDefault="00DD53DD" w:rsidP="00DD53DD">
      <w:pPr>
        <w:pStyle w:val="Footer"/>
        <w:spacing w:after="80"/>
        <w:ind w:left="792"/>
      </w:pPr>
      <w:r w:rsidRPr="00DD53DD">
        <w:t>__________________</w:t>
      </w:r>
    </w:p>
  </w:footnote>
  <w:footnote w:type="continuationSeparator" w:id="0">
    <w:p w14:paraId="29D4DEB5" w14:textId="286B7D94" w:rsidR="008F1B23" w:rsidRPr="00DD53DD" w:rsidRDefault="00DD53DD" w:rsidP="00DD53DD">
      <w:pPr>
        <w:pStyle w:val="Footer"/>
        <w:spacing w:after="80"/>
        <w:ind w:left="792"/>
      </w:pPr>
      <w:r w:rsidRPr="00DD53DD">
        <w:t>__________________</w:t>
      </w:r>
    </w:p>
  </w:footnote>
  <w:footnote w:id="1">
    <w:p w14:paraId="0D96D7D3" w14:textId="0450A18A" w:rsidR="00DD53DD" w:rsidRDefault="00DD53DD" w:rsidP="00DD53D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w w:val="103"/>
        </w:rPr>
      </w:pPr>
      <w:r>
        <w:tab/>
      </w:r>
      <w:r>
        <w:rPr>
          <w:rStyle w:val="FootnoteReference"/>
        </w:rPr>
        <w:footnoteRef/>
      </w:r>
      <w:r>
        <w:tab/>
      </w:r>
      <w:r>
        <w:rPr>
          <w:color w:val="000000"/>
          <w:szCs w:val="17"/>
        </w:rPr>
        <w:t>Международный пакт об экономических, социальных и культурных правах; Международный пакт о гражданских и политических правах; Международная конвенция о ликвидации всех форм расовой дискриминации; 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52985" w14:paraId="15F9A9CB" w14:textId="77777777" w:rsidTr="00452985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04AD863" w14:textId="654AF62B" w:rsidR="00452985" w:rsidRPr="00452985" w:rsidRDefault="00452985" w:rsidP="0045298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0607B">
            <w:rPr>
              <w:b/>
            </w:rPr>
            <w:t>CEDAW/C/SAU/CO/3-4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25C3212" w14:textId="77777777" w:rsidR="00452985" w:rsidRDefault="00452985" w:rsidP="00452985">
          <w:pPr>
            <w:pStyle w:val="Header"/>
          </w:pPr>
        </w:p>
      </w:tc>
    </w:tr>
  </w:tbl>
  <w:p w14:paraId="25F38EA4" w14:textId="77777777" w:rsidR="00452985" w:rsidRPr="00452985" w:rsidRDefault="00452985" w:rsidP="00452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52985" w14:paraId="2B4B2086" w14:textId="77777777" w:rsidTr="00452985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E67F16F" w14:textId="77777777" w:rsidR="00452985" w:rsidRDefault="00452985" w:rsidP="00452985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44A5E4E6" w14:textId="37E423BB" w:rsidR="00452985" w:rsidRPr="00452985" w:rsidRDefault="00452985" w:rsidP="0045298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0607B">
            <w:rPr>
              <w:b/>
            </w:rPr>
            <w:t>CEDAW/C/SAU/CO/3-4</w:t>
          </w:r>
          <w:r>
            <w:rPr>
              <w:b/>
            </w:rPr>
            <w:fldChar w:fldCharType="end"/>
          </w:r>
        </w:p>
      </w:tc>
    </w:tr>
  </w:tbl>
  <w:p w14:paraId="7C2B8DC4" w14:textId="77777777" w:rsidR="00452985" w:rsidRPr="00452985" w:rsidRDefault="00452985" w:rsidP="004529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452985" w14:paraId="11545AE1" w14:textId="77777777" w:rsidTr="00452985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59808E9F" w14:textId="5B7D4B21" w:rsidR="00452985" w:rsidRPr="00DD53DD" w:rsidRDefault="00DD53DD" w:rsidP="00452985">
          <w:pPr>
            <w:pStyle w:val="HCh"/>
            <w:spacing w:after="80"/>
            <w:rPr>
              <w:spacing w:val="0"/>
              <w:w w:val="100"/>
              <w:kern w:val="0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  <w:r>
            <w:rPr>
              <w:spacing w:val="0"/>
              <w:w w:val="100"/>
              <w:kern w:val="0"/>
            </w:rPr>
            <w:t xml:space="preserve"> 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3EC555C" w14:textId="77777777" w:rsidR="00452985" w:rsidRDefault="00452985" w:rsidP="00452985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0C937DF8" w14:textId="77777777" w:rsidR="00452985" w:rsidRPr="00452985" w:rsidRDefault="00452985" w:rsidP="0045298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/C/SAU/CO/3-4</w:t>
          </w:r>
        </w:p>
      </w:tc>
    </w:tr>
    <w:tr w:rsidR="00452985" w:rsidRPr="00DD53DD" w14:paraId="0D31A8E6" w14:textId="77777777" w:rsidTr="00452985">
      <w:tblPrEx>
        <w:tblCellMar>
          <w:top w:w="0" w:type="dxa"/>
          <w:bottom w:w="0" w:type="dxa"/>
        </w:tblCellMar>
      </w:tblPrEx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C2F1DA9" w14:textId="77777777" w:rsidR="00452985" w:rsidRPr="00452985" w:rsidRDefault="00452985" w:rsidP="00452985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6248E30F" wp14:editId="213B91B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691D7E0" w14:textId="2CC7D92B" w:rsidR="00452985" w:rsidRPr="00452985" w:rsidRDefault="00DD53DD" w:rsidP="00452985">
          <w:pPr>
            <w:pStyle w:val="XLarge"/>
            <w:spacing w:before="109" w:line="330" w:lineRule="exact"/>
            <w:rPr>
              <w:sz w:val="34"/>
            </w:rPr>
          </w:pPr>
          <w:r>
            <w:t>Конвенция о ликви</w:t>
          </w:r>
          <w:r>
            <w:t>дации всех форм дискриминации в </w:t>
          </w:r>
          <w:r>
            <w:t>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4139368" w14:textId="77777777" w:rsidR="00452985" w:rsidRPr="00452985" w:rsidRDefault="00452985" w:rsidP="00452985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E0AA6E3" w14:textId="77777777" w:rsidR="00452985" w:rsidRPr="00DD53DD" w:rsidRDefault="00452985" w:rsidP="00452985">
          <w:pPr>
            <w:pStyle w:val="Distribution"/>
            <w:rPr>
              <w:color w:val="000000"/>
              <w:lang w:val="en-US"/>
            </w:rPr>
          </w:pPr>
          <w:r w:rsidRPr="00DD53DD">
            <w:rPr>
              <w:color w:val="000000"/>
              <w:lang w:val="en-US"/>
            </w:rPr>
            <w:t>Distr.: General</w:t>
          </w:r>
        </w:p>
        <w:p w14:paraId="79B155D0" w14:textId="77777777" w:rsidR="00452985" w:rsidRPr="00DD53DD" w:rsidRDefault="00452985" w:rsidP="00452985">
          <w:pPr>
            <w:pStyle w:val="Publication"/>
            <w:rPr>
              <w:color w:val="000000"/>
              <w:lang w:val="en-US"/>
            </w:rPr>
          </w:pPr>
          <w:r w:rsidRPr="00DD53DD">
            <w:rPr>
              <w:color w:val="000000"/>
              <w:lang w:val="en-US"/>
            </w:rPr>
            <w:t>14 March 2018</w:t>
          </w:r>
        </w:p>
        <w:p w14:paraId="2335F670" w14:textId="77777777" w:rsidR="00452985" w:rsidRPr="00DD53DD" w:rsidRDefault="00452985" w:rsidP="00452985">
          <w:pPr>
            <w:rPr>
              <w:color w:val="000000"/>
              <w:lang w:val="en-US"/>
            </w:rPr>
          </w:pPr>
          <w:r w:rsidRPr="00DD53DD">
            <w:rPr>
              <w:color w:val="000000"/>
              <w:lang w:val="en-US"/>
            </w:rPr>
            <w:t>Russian</w:t>
          </w:r>
        </w:p>
        <w:p w14:paraId="683BF37D" w14:textId="77777777" w:rsidR="00452985" w:rsidRPr="00DD53DD" w:rsidRDefault="00452985" w:rsidP="00452985">
          <w:pPr>
            <w:pStyle w:val="Original"/>
            <w:rPr>
              <w:color w:val="000000"/>
              <w:lang w:val="en-US"/>
            </w:rPr>
          </w:pPr>
          <w:r w:rsidRPr="00DD53DD">
            <w:rPr>
              <w:color w:val="000000"/>
              <w:lang w:val="en-US"/>
            </w:rPr>
            <w:t>Original: English</w:t>
          </w:r>
        </w:p>
        <w:p w14:paraId="5EF8E337" w14:textId="77777777" w:rsidR="00452985" w:rsidRPr="00DD53DD" w:rsidRDefault="00452985" w:rsidP="00452985">
          <w:pPr>
            <w:rPr>
              <w:lang w:val="en-US"/>
            </w:rPr>
          </w:pPr>
        </w:p>
      </w:tc>
    </w:tr>
  </w:tbl>
  <w:p w14:paraId="452932F5" w14:textId="77777777" w:rsidR="00452985" w:rsidRPr="00DD53DD" w:rsidRDefault="00452985" w:rsidP="00452985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281C006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B78879DE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7F8C911E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C628735E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5"/>
  </w:num>
  <w:num w:numId="29">
    <w:abstractNumId w:val="8"/>
  </w:num>
  <w:num w:numId="30">
    <w:abstractNumId w:val="7"/>
  </w:num>
  <w:num w:numId="31">
    <w:abstractNumId w:val="6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GrammaticalErrors/>
  <w:revisionView w:markup="0"/>
  <w:defaultTabStop w:val="475"/>
  <w:autoHyphenation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03925*"/>
    <w:docVar w:name="CreationDt" w:val="23/05/2018 8:20: AM"/>
    <w:docVar w:name="DocCategory" w:val="Doc"/>
    <w:docVar w:name="DocType" w:val="Final"/>
    <w:docVar w:name="DutyStation" w:val="New York"/>
    <w:docVar w:name="FooterJN" w:val="18-03925"/>
    <w:docVar w:name="jobn" w:val="18-03925 (R)"/>
    <w:docVar w:name="jobnDT" w:val="18-03925 (R)   230518"/>
    <w:docVar w:name="jobnDTDT" w:val="18-03925 (R)   230518   230518"/>
    <w:docVar w:name="JobNo" w:val="1803925R"/>
    <w:docVar w:name="JobNo2" w:val="1807064R"/>
    <w:docVar w:name="LocalDrive" w:val="0"/>
    <w:docVar w:name="OandT" w:val=" "/>
    <w:docVar w:name="sss1" w:val="CEDAW/C/SAU/CO/3-4"/>
    <w:docVar w:name="sss2" w:val="-"/>
    <w:docVar w:name="Symbol1" w:val="CEDAW/C/SAU/CO/3-4"/>
    <w:docVar w:name="Symbol2" w:val="-"/>
  </w:docVars>
  <w:rsids>
    <w:rsidRoot w:val="008F1B23"/>
    <w:rsid w:val="00057473"/>
    <w:rsid w:val="000A1A1B"/>
    <w:rsid w:val="00144833"/>
    <w:rsid w:val="001824A1"/>
    <w:rsid w:val="001B0786"/>
    <w:rsid w:val="001F427A"/>
    <w:rsid w:val="00210AF4"/>
    <w:rsid w:val="00215A7D"/>
    <w:rsid w:val="003218EF"/>
    <w:rsid w:val="003807EF"/>
    <w:rsid w:val="0038495D"/>
    <w:rsid w:val="003F7347"/>
    <w:rsid w:val="004275D7"/>
    <w:rsid w:val="004279A5"/>
    <w:rsid w:val="00431502"/>
    <w:rsid w:val="00452985"/>
    <w:rsid w:val="004731F9"/>
    <w:rsid w:val="00522240"/>
    <w:rsid w:val="00542D6F"/>
    <w:rsid w:val="005644C2"/>
    <w:rsid w:val="00571999"/>
    <w:rsid w:val="005A2266"/>
    <w:rsid w:val="005B58D8"/>
    <w:rsid w:val="00643F79"/>
    <w:rsid w:val="006B0972"/>
    <w:rsid w:val="006D4969"/>
    <w:rsid w:val="006E5CA5"/>
    <w:rsid w:val="00705A84"/>
    <w:rsid w:val="007A6496"/>
    <w:rsid w:val="007D2E54"/>
    <w:rsid w:val="007F260F"/>
    <w:rsid w:val="00840363"/>
    <w:rsid w:val="00843551"/>
    <w:rsid w:val="008E0493"/>
    <w:rsid w:val="008E3D70"/>
    <w:rsid w:val="008F1B23"/>
    <w:rsid w:val="0090607B"/>
    <w:rsid w:val="0096420F"/>
    <w:rsid w:val="009A6B82"/>
    <w:rsid w:val="009F077A"/>
    <w:rsid w:val="00A57ABA"/>
    <w:rsid w:val="00A72FF5"/>
    <w:rsid w:val="00B535EE"/>
    <w:rsid w:val="00B745E4"/>
    <w:rsid w:val="00C41769"/>
    <w:rsid w:val="00C45C26"/>
    <w:rsid w:val="00CA4BB0"/>
    <w:rsid w:val="00D760D3"/>
    <w:rsid w:val="00D82BC5"/>
    <w:rsid w:val="00D96F14"/>
    <w:rsid w:val="00DC1E21"/>
    <w:rsid w:val="00DD53DD"/>
    <w:rsid w:val="00E25037"/>
    <w:rsid w:val="00E720E8"/>
    <w:rsid w:val="00EC2A36"/>
    <w:rsid w:val="00F2422B"/>
    <w:rsid w:val="00F63321"/>
    <w:rsid w:val="00F81CC1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59D8BD"/>
  <w15:chartTrackingRefBased/>
  <w15:docId w15:val="{A38FEED0-C3EF-4D94-80CE-8159DF2E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DC1E21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DC1E21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DC1E21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1E21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DC1E21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DC1E21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DC1E21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DC1E21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DC1E21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DC1E21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DC1E21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DC1E21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DC1E2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DC1E21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DC1E2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DC1E21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DC1E21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DC1E21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DC1E21"/>
    <w:pPr>
      <w:numPr>
        <w:numId w:val="28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DC1E21"/>
    <w:pPr>
      <w:numPr>
        <w:numId w:val="29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DC1E21"/>
    <w:pPr>
      <w:numPr>
        <w:numId w:val="3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DC1E21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DC1E2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DC1E21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DC1E21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DC1E21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DC1E21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semiHidden/>
    <w:rsid w:val="00DC1E2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nhideWhenUsed/>
    <w:rsid w:val="00DC1E21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1E21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DC1E21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DC1E21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C1E21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1E21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1E21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DC1E21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C1E21"/>
    <w:pPr>
      <w:numPr>
        <w:numId w:val="31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C1E21"/>
    <w:pPr>
      <w:numPr>
        <w:numId w:val="32"/>
      </w:numPr>
      <w:contextualSpacing/>
    </w:pPr>
  </w:style>
  <w:style w:type="paragraph" w:styleId="ListNumber2">
    <w:name w:val="List Number 2"/>
    <w:basedOn w:val="H23"/>
    <w:next w:val="Normal"/>
    <w:uiPriority w:val="99"/>
    <w:rsid w:val="00DC1E21"/>
    <w:pPr>
      <w:numPr>
        <w:numId w:val="33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DC1E21"/>
    <w:pPr>
      <w:numPr>
        <w:numId w:val="34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DC1E21"/>
    <w:pPr>
      <w:keepNext/>
      <w:keepLines/>
      <w:numPr>
        <w:numId w:val="35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DC1E21"/>
    <w:pPr>
      <w:numPr>
        <w:numId w:val="36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DC1E21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DC1E21"/>
    <w:rPr>
      <w:szCs w:val="20"/>
    </w:rPr>
  </w:style>
  <w:style w:type="paragraph" w:customStyle="1" w:styleId="Publication">
    <w:name w:val="Publication"/>
    <w:basedOn w:val="Normal"/>
    <w:next w:val="Normal"/>
    <w:qFormat/>
    <w:rsid w:val="00DC1E21"/>
  </w:style>
  <w:style w:type="paragraph" w:customStyle="1" w:styleId="ReleaseDate">
    <w:name w:val="ReleaseDate"/>
    <w:basedOn w:val="Normal"/>
    <w:next w:val="Normal"/>
    <w:qFormat/>
    <w:rsid w:val="00DC1E21"/>
    <w:rPr>
      <w:szCs w:val="20"/>
    </w:rPr>
  </w:style>
  <w:style w:type="paragraph" w:customStyle="1" w:styleId="Small">
    <w:name w:val="Small"/>
    <w:basedOn w:val="Normal"/>
    <w:next w:val="Normal"/>
    <w:qFormat/>
    <w:rsid w:val="00DC1E21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DC1E2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DC1E2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DC1E2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DC1E21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96F14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7D2E54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7D2E54"/>
    <w:pPr>
      <w:spacing w:line="300" w:lineRule="exact"/>
      <w:ind w:left="1264" w:right="1264"/>
    </w:pPr>
    <w:rPr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52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98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985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985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character" w:styleId="Hyperlink">
    <w:name w:val="Hyperlink"/>
    <w:basedOn w:val="DefaultParagraphFont"/>
    <w:unhideWhenUsed/>
    <w:rsid w:val="00DD53DD"/>
    <w:rPr>
      <w:strike w:val="0"/>
      <w:dstrike w:val="0"/>
      <w:color w:val="0000FF"/>
      <w:u w:val="none"/>
      <w:effect w:val="none"/>
    </w:rPr>
  </w:style>
  <w:style w:type="character" w:customStyle="1" w:styleId="preferred">
    <w:name w:val="preferred"/>
    <w:basedOn w:val="DefaultParagraphFont"/>
    <w:rsid w:val="00DD53DD"/>
  </w:style>
  <w:style w:type="character" w:styleId="FollowedHyperlink">
    <w:name w:val="FollowedHyperlink"/>
    <w:basedOn w:val="DefaultParagraphFont"/>
    <w:uiPriority w:val="99"/>
    <w:semiHidden/>
    <w:unhideWhenUsed/>
    <w:rsid w:val="00DD53DD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D53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s://undocs.org/ru/CEDAW/C/SAU/Q/3-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docs.org/ru/A/HRC/33/38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ru/CEDAW/C/SR.158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ndocs.org/ru/CEDAW/C/SR.1582" TargetMode="External"/><Relationship Id="rId20" Type="http://schemas.openxmlformats.org/officeDocument/2006/relationships/hyperlink" Target="https://undocs.org/ru/CEDAW/C/SAU/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ndocs.org/ru/CEDAW/C/SAU/3-4" TargetMode="External"/><Relationship Id="rId23" Type="http://schemas.openxmlformats.org/officeDocument/2006/relationships/hyperlink" Target="https://undocs.org/ru/HRI/GEN/2/Rev.6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ndocs.org/ru/CEDAW/C/SAU/Q/3-4/Add.1.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s://undocs.org/ru/S/RES/1325(2000)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7426</Words>
  <Characters>51691</Characters>
  <Application>Microsoft Office Word</Application>
  <DocSecurity>0</DocSecurity>
  <Lines>1076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Chistova</dc:creator>
  <cp:keywords/>
  <dc:description/>
  <cp:lastModifiedBy>Tatiana Chistova</cp:lastModifiedBy>
  <cp:revision>6</cp:revision>
  <cp:lastPrinted>2018-05-23T12:30:00Z</cp:lastPrinted>
  <dcterms:created xsi:type="dcterms:W3CDTF">2018-05-23T12:29:00Z</dcterms:created>
  <dcterms:modified xsi:type="dcterms:W3CDTF">2018-05-23T12:31:00Z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1803925R</vt:lpwstr>
  </property>
  <property fmtid="{D5CDD505-2E9C-101B-9397-08002B2CF9AE}" pid="3" name="ODSRefJobNo">
    <vt:lpwstr>1807064R</vt:lpwstr>
  </property>
  <property fmtid="{D5CDD505-2E9C-101B-9397-08002B2CF9AE}" pid="4" name="Symbol1">
    <vt:lpwstr>CEDAW/C/SAU/CO/3-4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Distribution">
    <vt:lpwstr>General</vt:lpwstr>
  </property>
  <property fmtid="{D5CDD505-2E9C-101B-9397-08002B2CF9AE}" pid="13" name="Publication Date">
    <vt:lpwstr>14 March 2018</vt:lpwstr>
  </property>
  <property fmtid="{D5CDD505-2E9C-101B-9397-08002B2CF9AE}" pid="14" name="Original">
    <vt:lpwstr>English</vt:lpwstr>
  </property>
  <property fmtid="{D5CDD505-2E9C-101B-9397-08002B2CF9AE}" pid="15" name="Release Date">
    <vt:lpwstr>230518</vt:lpwstr>
  </property>
  <property fmtid="{D5CDD505-2E9C-101B-9397-08002B2CF9AE}" pid="16" name="Title1">
    <vt:lpwstr>		Заключительные замечания по объединенным третьему и четвертому периодическим докладам Саудовской Аравии*_x000d_</vt:lpwstr>
  </property>
</Properties>
</file>