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2F" w:rsidRDefault="0035162F" w:rsidP="0035162F">
      <w:pPr>
        <w:spacing w:line="60" w:lineRule="exact"/>
        <w:rPr>
          <w:sz w:val="6"/>
          <w:lang w:val="en-US"/>
        </w:rPr>
        <w:sectPr w:rsidR="0035162F" w:rsidSect="003516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182701" w:rsidRDefault="00182701" w:rsidP="0018270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182701" w:rsidRDefault="00182701" w:rsidP="00182701">
      <w:r>
        <w:t>Предсессионная рабочая группа</w:t>
      </w:r>
    </w:p>
    <w:p w:rsidR="00182701" w:rsidRDefault="00182701" w:rsidP="00182701">
      <w:pPr>
        <w:rPr>
          <w:b/>
        </w:rPr>
      </w:pPr>
      <w:r>
        <w:rPr>
          <w:b/>
        </w:rPr>
        <w:t xml:space="preserve">Тридцать </w:t>
      </w:r>
      <w:r w:rsidR="00596FEC">
        <w:rPr>
          <w:b/>
        </w:rPr>
        <w:t>девятая</w:t>
      </w:r>
      <w:r>
        <w:rPr>
          <w:b/>
        </w:rPr>
        <w:t xml:space="preserve"> сессия</w:t>
      </w:r>
    </w:p>
    <w:p w:rsidR="00182701" w:rsidRDefault="00182701" w:rsidP="00182701">
      <w:r>
        <w:t>5–9 февраля 2007 года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596F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Перечень тем и вопросов в связи с рассмотрением первоначального доклада 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1827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Сербия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596FEC" w:rsidP="00182701">
      <w:pPr>
        <w:pStyle w:val="SingleTxt"/>
      </w:pPr>
      <w:r>
        <w:t>1.</w:t>
      </w:r>
      <w:r w:rsidR="00182701">
        <w:tab/>
        <w:t>Предсессионная рабочая группа рассмотрела первоначальный доклад Сербии (</w:t>
      </w:r>
      <w:r w:rsidR="00182701">
        <w:rPr>
          <w:lang w:val="en-US"/>
        </w:rPr>
        <w:t>CEDAW</w:t>
      </w:r>
      <w:r w:rsidR="00182701" w:rsidRPr="00950231">
        <w:t>/</w:t>
      </w:r>
      <w:r w:rsidR="00182701">
        <w:rPr>
          <w:lang w:val="en-US"/>
        </w:rPr>
        <w:t>C</w:t>
      </w:r>
      <w:r w:rsidR="00182701" w:rsidRPr="00950231">
        <w:t>/</w:t>
      </w:r>
      <w:r w:rsidR="00182701">
        <w:rPr>
          <w:lang w:val="en-US"/>
        </w:rPr>
        <w:t>SCG</w:t>
      </w:r>
      <w:r w:rsidR="00182701" w:rsidRPr="00950231">
        <w:t>/1</w:t>
      </w:r>
      <w:r w:rsidR="00182701">
        <w:t>).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1827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Общая информация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596FEC" w:rsidP="00182701">
      <w:pPr>
        <w:pStyle w:val="SingleTxt"/>
      </w:pPr>
      <w:r>
        <w:t>2</w:t>
      </w:r>
      <w:r w:rsidR="00182701">
        <w:t>.</w:t>
      </w:r>
      <w:r w:rsidR="00182701">
        <w:tab/>
        <w:t>Просьба представить информацию о процессе подготовки первоначальн</w:t>
      </w:r>
      <w:r w:rsidR="00182701">
        <w:t>о</w:t>
      </w:r>
      <w:r w:rsidR="00182701">
        <w:t>го доклада Сербии (</w:t>
      </w:r>
      <w:r w:rsidR="00182701">
        <w:rPr>
          <w:lang w:val="en-US"/>
        </w:rPr>
        <w:t>CEDAW</w:t>
      </w:r>
      <w:r w:rsidR="00182701" w:rsidRPr="00950231">
        <w:t>/</w:t>
      </w:r>
      <w:r w:rsidR="00182701">
        <w:rPr>
          <w:lang w:val="en-US"/>
        </w:rPr>
        <w:t>C</w:t>
      </w:r>
      <w:r w:rsidR="00182701" w:rsidRPr="00950231">
        <w:t>/</w:t>
      </w:r>
      <w:r w:rsidR="00182701">
        <w:rPr>
          <w:lang w:val="en-US"/>
        </w:rPr>
        <w:t>SCG</w:t>
      </w:r>
      <w:r w:rsidR="00182701" w:rsidRPr="00950231">
        <w:t>/1</w:t>
      </w:r>
      <w:r w:rsidR="00182701">
        <w:t>). Укажите, в частности, какие министе</w:t>
      </w:r>
      <w:r w:rsidR="00182701">
        <w:t>р</w:t>
      </w:r>
      <w:r w:rsidR="00182701">
        <w:t>ства и ведомства в каком качестве и в како</w:t>
      </w:r>
      <w:r>
        <w:t>й степени</w:t>
      </w:r>
      <w:r w:rsidR="00182701">
        <w:t xml:space="preserve"> участвовали в этом пр</w:t>
      </w:r>
      <w:r w:rsidR="00182701">
        <w:t>о</w:t>
      </w:r>
      <w:r w:rsidR="00182701">
        <w:t xml:space="preserve">цессе, проводились ли консультации с неправительственными организациями, </w:t>
      </w:r>
      <w:r>
        <w:t xml:space="preserve">в том числе </w:t>
      </w:r>
      <w:r w:rsidR="00182701">
        <w:t>женскими, и был ли доклад утвержден правительством Сербии и Черногории</w:t>
      </w:r>
      <w:r>
        <w:t xml:space="preserve"> после того, как работа над ним была завершена в 2005 году,</w:t>
      </w:r>
      <w:r w:rsidR="00182701">
        <w:t xml:space="preserve"> пров</w:t>
      </w:r>
      <w:r w:rsidR="00182701">
        <w:t>о</w:t>
      </w:r>
      <w:r w:rsidR="00182701">
        <w:t>дились ли обсуждение и анализ доклада на уровне отдельных структур и был ли он пре</w:t>
      </w:r>
      <w:r w:rsidR="00182701">
        <w:t>д</w:t>
      </w:r>
      <w:r w:rsidR="00182701">
        <w:t xml:space="preserve">ставлен </w:t>
      </w:r>
      <w:r>
        <w:t>на рассмотрение парламента</w:t>
      </w:r>
      <w:r w:rsidR="00182701">
        <w:t>.</w:t>
      </w:r>
    </w:p>
    <w:p w:rsidR="00182701" w:rsidRDefault="00596FEC" w:rsidP="00182701">
      <w:pPr>
        <w:pStyle w:val="SingleTxt"/>
      </w:pPr>
      <w:r>
        <w:t>3</w:t>
      </w:r>
      <w:r w:rsidR="00182701">
        <w:t>.</w:t>
      </w:r>
      <w:r w:rsidR="00182701">
        <w:tab/>
      </w:r>
      <w:r>
        <w:t xml:space="preserve">Некоторые </w:t>
      </w:r>
      <w:r w:rsidR="00182701">
        <w:t>статистические данные с разбивкой по признаку пола пре</w:t>
      </w:r>
      <w:r w:rsidR="00182701">
        <w:t>д</w:t>
      </w:r>
      <w:r w:rsidR="00182701">
        <w:t>ставлены в докладе лишь по отдельным областям, охватываемым Конвенцией. Просьба представить</w:t>
      </w:r>
      <w:r>
        <w:t xml:space="preserve"> краткую информацию о том, как в принципе в государс</w:t>
      </w:r>
      <w:r>
        <w:t>т</w:t>
      </w:r>
      <w:r>
        <w:t xml:space="preserve">ве-участнике обстоят дела со сбором данных и, в частности, </w:t>
      </w:r>
      <w:r w:rsidR="00182701">
        <w:t>данных с разби</w:t>
      </w:r>
      <w:r w:rsidR="00182701">
        <w:t>в</w:t>
      </w:r>
      <w:r w:rsidR="00182701">
        <w:t xml:space="preserve">кой — </w:t>
      </w:r>
      <w:r>
        <w:t>в соответствующих случаях </w:t>
      </w:r>
      <w:r w:rsidR="00182701">
        <w:t>— по признаку пола, возраста, этнической принадлежности во всех</w:t>
      </w:r>
      <w:r>
        <w:t xml:space="preserve"> сферах</w:t>
      </w:r>
      <w:r w:rsidR="00182701">
        <w:t xml:space="preserve">, охватываемых Конвенцией. Каким образом </w:t>
      </w:r>
      <w:r>
        <w:t xml:space="preserve">правительство </w:t>
      </w:r>
      <w:r w:rsidR="00182701">
        <w:t>намеревается совершенствовать процесс сбора данных</w:t>
      </w:r>
      <w:r>
        <w:t>, пр</w:t>
      </w:r>
      <w:r>
        <w:t>и</w:t>
      </w:r>
      <w:r>
        <w:t>званный содействовать отслеживанию</w:t>
      </w:r>
      <w:r w:rsidR="00182701">
        <w:t xml:space="preserve"> прогресса в деле установления фактич</w:t>
      </w:r>
      <w:r w:rsidR="00182701">
        <w:t>е</w:t>
      </w:r>
      <w:r w:rsidR="00182701">
        <w:t>ского р</w:t>
      </w:r>
      <w:r w:rsidR="00182701">
        <w:t>а</w:t>
      </w:r>
      <w:r w:rsidR="00182701">
        <w:t>венства между женщинами и мужчинами?</w:t>
      </w:r>
    </w:p>
    <w:p w:rsidR="00182701" w:rsidRDefault="00596FEC" w:rsidP="00182701">
      <w:pPr>
        <w:pStyle w:val="SingleTxt"/>
      </w:pPr>
      <w:r>
        <w:t>4</w:t>
      </w:r>
      <w:r w:rsidR="00182701">
        <w:t>.</w:t>
      </w:r>
      <w:r w:rsidR="00182701">
        <w:tab/>
        <w:t>В докладе приводится весьма краткая информация, представленная Коо</w:t>
      </w:r>
      <w:r w:rsidR="00182701">
        <w:t>р</w:t>
      </w:r>
      <w:r w:rsidR="00182701">
        <w:t xml:space="preserve">динационным центром Сербии и Черногории и Республики Сербия для Косово и Метохии, </w:t>
      </w:r>
      <w:r>
        <w:t xml:space="preserve">при </w:t>
      </w:r>
      <w:r w:rsidR="00DE2B2F">
        <w:t>э</w:t>
      </w:r>
      <w:r>
        <w:t>том</w:t>
      </w:r>
      <w:r w:rsidR="00182701">
        <w:t xml:space="preserve">, однако, ничего не говорится о мерах, принятых в целях осуществления положений Конвенции, и достигнутом в этом </w:t>
      </w:r>
      <w:r>
        <w:t xml:space="preserve">отношении </w:t>
      </w:r>
      <w:r w:rsidR="00182701">
        <w:t>пр</w:t>
      </w:r>
      <w:r w:rsidR="00182701">
        <w:t>о</w:t>
      </w:r>
      <w:r w:rsidR="00182701">
        <w:t>грессе. Просьба представить информацию об осуществлении Конвенции в К</w:t>
      </w:r>
      <w:r w:rsidR="00182701">
        <w:t>о</w:t>
      </w:r>
      <w:r w:rsidR="00182701">
        <w:t>сово и Метохии в соответствии с руководящими принципами Комитета относ</w:t>
      </w:r>
      <w:r w:rsidR="00182701">
        <w:t>и</w:t>
      </w:r>
      <w:r w:rsidR="00182701">
        <w:t>тельно подготовки первоначальных докладов.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1827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 1 и 2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596FEC" w:rsidP="00182701">
      <w:pPr>
        <w:pStyle w:val="SingleTxt"/>
      </w:pPr>
      <w:r>
        <w:t>5</w:t>
      </w:r>
      <w:r w:rsidR="00182701">
        <w:t>.</w:t>
      </w:r>
      <w:r w:rsidR="00182701">
        <w:tab/>
        <w:t xml:space="preserve">В докладе содержатся ссылки на целый ряд правовых </w:t>
      </w:r>
      <w:r>
        <w:t>документов</w:t>
      </w:r>
      <w:r w:rsidR="00182701">
        <w:t>, вкл</w:t>
      </w:r>
      <w:r w:rsidR="00182701">
        <w:t>ю</w:t>
      </w:r>
      <w:r w:rsidR="00182701">
        <w:t>чая Конституцию Союзной Республики Югославия, Конституционн</w:t>
      </w:r>
      <w:r>
        <w:t>ую хартию</w:t>
      </w:r>
      <w:r w:rsidR="00182701">
        <w:t xml:space="preserve"> Государственного сообщества Серб</w:t>
      </w:r>
      <w:r>
        <w:t>ии и Черногории (Конституционная ха</w:t>
      </w:r>
      <w:r>
        <w:t>р</w:t>
      </w:r>
      <w:r>
        <w:t>тия</w:t>
      </w:r>
      <w:r w:rsidR="00182701">
        <w:t>), Хартию о правах человека, а также Конституцию Республики Сербия. В свете тех событий, которые произошли после представления доклада, просьба указать, какие из этих документов продолжают оставаться в силе. Просьба ук</w:t>
      </w:r>
      <w:r w:rsidR="00182701">
        <w:t>а</w:t>
      </w:r>
      <w:r w:rsidR="00182701">
        <w:t xml:space="preserve">зать также, какие </w:t>
      </w:r>
      <w:r>
        <w:t xml:space="preserve">другие </w:t>
      </w:r>
      <w:r w:rsidR="00182701">
        <w:t xml:space="preserve">законодательные акты </w:t>
      </w:r>
      <w:r>
        <w:t>Союзной Республики Югосл</w:t>
      </w:r>
      <w:r>
        <w:t>а</w:t>
      </w:r>
      <w:r>
        <w:t>вии</w:t>
      </w:r>
      <w:r w:rsidR="00182701">
        <w:t>, связанные с выполнением обязательств по Конвенции, продолжают ост</w:t>
      </w:r>
      <w:r w:rsidR="00182701">
        <w:t>а</w:t>
      </w:r>
      <w:r w:rsidR="00182701">
        <w:t>ваться в силе.</w:t>
      </w:r>
    </w:p>
    <w:p w:rsidR="00182701" w:rsidRDefault="00596FEC" w:rsidP="00182701">
      <w:pPr>
        <w:pStyle w:val="SingleTxt"/>
      </w:pPr>
      <w:r>
        <w:t>6</w:t>
      </w:r>
      <w:r w:rsidR="00182701">
        <w:t>.</w:t>
      </w:r>
      <w:r w:rsidR="00182701">
        <w:tab/>
        <w:t>В докладе (</w:t>
      </w:r>
      <w:r>
        <w:t>см. пункт </w:t>
      </w:r>
      <w:r w:rsidR="00182701">
        <w:t xml:space="preserve">32) говорится, что «необходимо учитывать, что </w:t>
      </w:r>
      <w:r>
        <w:t>меры в целях улучшения положения и эмансипации</w:t>
      </w:r>
      <w:r w:rsidR="00182701">
        <w:t xml:space="preserve"> женщин подразумева</w:t>
      </w:r>
      <w:r>
        <w:t>ю</w:t>
      </w:r>
      <w:r w:rsidR="00182701">
        <w:t>т пов</w:t>
      </w:r>
      <w:r w:rsidR="00182701">
        <w:t>ы</w:t>
      </w:r>
      <w:r w:rsidR="00182701">
        <w:t>шение уровня их знаний о своих правах». Пожалуйста, расскажите, какие меры принимаются правительством в этом направлении и какие механизмы, прав</w:t>
      </w:r>
      <w:r w:rsidR="00182701">
        <w:t>о</w:t>
      </w:r>
      <w:r w:rsidR="00182701">
        <w:t xml:space="preserve">вые гарантии и средства правовой защиты имеются в распоряжении женщин, </w:t>
      </w:r>
      <w:r>
        <w:t xml:space="preserve">которые </w:t>
      </w:r>
      <w:r w:rsidR="00182701">
        <w:t>обеспечиваю</w:t>
      </w:r>
      <w:r>
        <w:t>т</w:t>
      </w:r>
      <w:r w:rsidR="00182701">
        <w:t xml:space="preserve"> защиту их прав.</w:t>
      </w:r>
    </w:p>
    <w:p w:rsidR="00182701" w:rsidRDefault="00596FEC" w:rsidP="00182701">
      <w:pPr>
        <w:pStyle w:val="SingleTxt"/>
      </w:pPr>
      <w:r>
        <w:t>7</w:t>
      </w:r>
      <w:r w:rsidR="00182701">
        <w:t>.</w:t>
      </w:r>
      <w:r w:rsidR="00182701">
        <w:tab/>
        <w:t xml:space="preserve">Хотя в докладе </w:t>
      </w:r>
      <w:r>
        <w:t>упоминаются положения</w:t>
      </w:r>
      <w:r w:rsidR="00182701">
        <w:t xml:space="preserve"> Хартии о правах человека (</w:t>
      </w:r>
      <w:r>
        <w:t>см. </w:t>
      </w:r>
      <w:r w:rsidR="00182701">
        <w:t>пункт 43) и Конституции Республики Сербия (</w:t>
      </w:r>
      <w:r>
        <w:t>см. </w:t>
      </w:r>
      <w:r w:rsidR="00182701">
        <w:t>пункт 44), устанавл</w:t>
      </w:r>
      <w:r w:rsidR="00182701">
        <w:t>и</w:t>
      </w:r>
      <w:r w:rsidR="00182701">
        <w:t>ваю</w:t>
      </w:r>
      <w:r>
        <w:t>щие</w:t>
      </w:r>
      <w:r w:rsidR="00182701">
        <w:t xml:space="preserve"> равен</w:t>
      </w:r>
      <w:r>
        <w:t>ство перед законом и запрещающие</w:t>
      </w:r>
      <w:r w:rsidR="00182701">
        <w:t xml:space="preserve"> дискриминацию, предста</w:t>
      </w:r>
      <w:r w:rsidR="00182701">
        <w:t>в</w:t>
      </w:r>
      <w:r>
        <w:t>ляется не</w:t>
      </w:r>
      <w:r w:rsidR="00182701">
        <w:t>ясным, существуют ли всеобъемлющие положения, касающиеся ра</w:t>
      </w:r>
      <w:r w:rsidR="00182701">
        <w:t>в</w:t>
      </w:r>
      <w:r w:rsidR="00182701">
        <w:t>ноправия полов, в которых в полной мере нашло свое отражение определение дискриминации, содержаще</w:t>
      </w:r>
      <w:r>
        <w:t>еся в статье </w:t>
      </w:r>
      <w:r w:rsidR="00182701">
        <w:t xml:space="preserve">1 Конвенции. Просьба представить </w:t>
      </w:r>
      <w:r>
        <w:t>с</w:t>
      </w:r>
      <w:r>
        <w:t>о</w:t>
      </w:r>
      <w:r>
        <w:t xml:space="preserve">ответствующую </w:t>
      </w:r>
      <w:r w:rsidR="00182701">
        <w:t>информацию, а в случае отсутствия такого закона просьба с</w:t>
      </w:r>
      <w:r w:rsidR="00182701">
        <w:t>о</w:t>
      </w:r>
      <w:r w:rsidR="00182701">
        <w:t>общить, какие шаги правительство намеревается предпринять для введения в действие всеобъемлющего закона по вопросам равенства полов, к</w:t>
      </w:r>
      <w:r w:rsidR="00182701">
        <w:t>о</w:t>
      </w:r>
      <w:r w:rsidR="00182701">
        <w:t>торый будет охватывать все сферы</w:t>
      </w:r>
      <w:r>
        <w:t xml:space="preserve">, затронутые в </w:t>
      </w:r>
      <w:r w:rsidR="00182701">
        <w:t>Конвенции</w:t>
      </w:r>
      <w:r>
        <w:t>, и в который</w:t>
      </w:r>
      <w:r w:rsidR="00182701">
        <w:t xml:space="preserve"> будет включено положение, запрещающее дискриминацию в отношении женщин в том </w:t>
      </w:r>
      <w:r>
        <w:t>толк</w:t>
      </w:r>
      <w:r>
        <w:t>о</w:t>
      </w:r>
      <w:r>
        <w:t>вании</w:t>
      </w:r>
      <w:r w:rsidR="00182701">
        <w:t>, которое пред</w:t>
      </w:r>
      <w:r w:rsidR="00182701">
        <w:t>у</w:t>
      </w:r>
      <w:r w:rsidR="00182701">
        <w:t>смотрено в статье 1 Конвенции?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1827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3</w:t>
      </w:r>
    </w:p>
    <w:p w:rsidR="00182701" w:rsidRPr="00950231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596FEC" w:rsidP="00182701">
      <w:pPr>
        <w:pStyle w:val="SingleTxt"/>
      </w:pPr>
      <w:r>
        <w:t>8</w:t>
      </w:r>
      <w:r w:rsidR="00182701">
        <w:t>.</w:t>
      </w:r>
      <w:r w:rsidR="00182701">
        <w:tab/>
        <w:t>В докладе говорится, что «считается весьма полезным, а по мнению нек</w:t>
      </w:r>
      <w:r w:rsidR="00182701">
        <w:t>о</w:t>
      </w:r>
      <w:r w:rsidR="00182701">
        <w:t>торых, даже крайне необходимым</w:t>
      </w:r>
      <w:r w:rsidR="00DE2B2F">
        <w:t>,</w:t>
      </w:r>
      <w:r w:rsidR="00182701">
        <w:t xml:space="preserve"> создать соответствующий координирующий орган на уровне </w:t>
      </w:r>
      <w:r>
        <w:t xml:space="preserve">Государственного </w:t>
      </w:r>
      <w:r w:rsidR="00182701">
        <w:t>сообщества». В связи с этим</w:t>
      </w:r>
      <w:r>
        <w:t xml:space="preserve"> просьба пре</w:t>
      </w:r>
      <w:r>
        <w:t>д</w:t>
      </w:r>
      <w:r>
        <w:t>ставить</w:t>
      </w:r>
      <w:r w:rsidR="00182701">
        <w:t xml:space="preserve"> более подробную информацию о действующем в Республике Сербия национальном механизме </w:t>
      </w:r>
      <w:r>
        <w:t>по улучшению</w:t>
      </w:r>
      <w:r w:rsidR="00182701">
        <w:t xml:space="preserve"> положения женщин</w:t>
      </w:r>
      <w:r>
        <w:t>: о</w:t>
      </w:r>
      <w:r w:rsidR="00182701">
        <w:t xml:space="preserve"> его месте в структуре правительства, его мандате, функциях, имеющихся у него людских и финансовых ресурсах, а также о планах осуществления дальнейших мер в ц</w:t>
      </w:r>
      <w:r w:rsidR="00182701">
        <w:t>е</w:t>
      </w:r>
      <w:r w:rsidR="00182701">
        <w:t>лях укрепления институционального потенциала, необходимого для обеспеч</w:t>
      </w:r>
      <w:r w:rsidR="00182701">
        <w:t>е</w:t>
      </w:r>
      <w:r w:rsidR="00182701">
        <w:t>ния надлежащего учета принципа равенства полов во всех стратегиях и пр</w:t>
      </w:r>
      <w:r w:rsidR="00182701">
        <w:t>о</w:t>
      </w:r>
      <w:r w:rsidR="00182701">
        <w:t>граммах.</w:t>
      </w:r>
    </w:p>
    <w:p w:rsidR="00182701" w:rsidRDefault="00596FEC" w:rsidP="00182701">
      <w:pPr>
        <w:pStyle w:val="SingleTxt"/>
      </w:pPr>
      <w:r>
        <w:t>9</w:t>
      </w:r>
      <w:r w:rsidR="00182701">
        <w:t>.</w:t>
      </w:r>
      <w:r w:rsidR="00182701">
        <w:tab/>
        <w:t>В докладе (</w:t>
      </w:r>
      <w:r>
        <w:t xml:space="preserve">см. </w:t>
      </w:r>
      <w:r w:rsidR="00182701">
        <w:t>пункт 84) упоминается Совет по вопросам равенства му</w:t>
      </w:r>
      <w:r w:rsidR="00182701">
        <w:t>ж</w:t>
      </w:r>
      <w:r w:rsidR="00182701">
        <w:t>чин и женщин, «независимый правительственны</w:t>
      </w:r>
      <w:r>
        <w:t>й орган, в состав которого входя</w:t>
      </w:r>
      <w:r w:rsidR="00182701">
        <w:t>т видные общественные и политические деятели и специалисты». Прос</w:t>
      </w:r>
      <w:r w:rsidR="00182701">
        <w:t>ь</w:t>
      </w:r>
      <w:r w:rsidR="00182701">
        <w:t>ба представить обновленную информацию о Совете по вопросам равенства мужчин и женщин: было ли проведено учр</w:t>
      </w:r>
      <w:r>
        <w:t>едительное заседание Совета и бы</w:t>
      </w:r>
      <w:r w:rsidR="00182701">
        <w:t>ли ли назначены эксперты? Если нет, то объясните</w:t>
      </w:r>
      <w:r>
        <w:t xml:space="preserve">, почему он еще не приступил к </w:t>
      </w:r>
      <w:r w:rsidR="00182701">
        <w:t>офи</w:t>
      </w:r>
      <w:r>
        <w:t xml:space="preserve">циальному выполнению своих </w:t>
      </w:r>
      <w:r w:rsidR="00182701">
        <w:t>функци</w:t>
      </w:r>
      <w:r>
        <w:t>й</w:t>
      </w:r>
      <w:r w:rsidR="00182701">
        <w:t>. Если да, то</w:t>
      </w:r>
      <w:r>
        <w:t xml:space="preserve"> сообщите</w:t>
      </w:r>
      <w:r w:rsidR="00182701">
        <w:t>, какие ко</w:t>
      </w:r>
      <w:r w:rsidR="00182701">
        <w:t>н</w:t>
      </w:r>
      <w:r w:rsidR="00182701">
        <w:t>кретные меры были приняты, какие задачи были выполнены и каких результ</w:t>
      </w:r>
      <w:r w:rsidR="00182701">
        <w:t>а</w:t>
      </w:r>
      <w:r w:rsidR="00182701">
        <w:t xml:space="preserve">тов удалось добиться к настоящему времени в деле установления равенства </w:t>
      </w:r>
      <w:r>
        <w:t xml:space="preserve">между </w:t>
      </w:r>
      <w:r w:rsidR="00182701">
        <w:t>мужчин</w:t>
      </w:r>
      <w:r>
        <w:t>ами</w:t>
      </w:r>
      <w:r w:rsidR="00182701">
        <w:t xml:space="preserve"> и же</w:t>
      </w:r>
      <w:r w:rsidR="00182701">
        <w:t>н</w:t>
      </w:r>
      <w:r w:rsidR="00182701">
        <w:t>щин</w:t>
      </w:r>
      <w:r>
        <w:t>ами</w:t>
      </w:r>
      <w:r w:rsidR="00182701">
        <w:t xml:space="preserve"> в Сербии.</w:t>
      </w:r>
    </w:p>
    <w:p w:rsidR="00182701" w:rsidRDefault="00596FEC" w:rsidP="00182701">
      <w:pPr>
        <w:pStyle w:val="SingleTxt"/>
      </w:pPr>
      <w:r>
        <w:t>10</w:t>
      </w:r>
      <w:r w:rsidR="00182701">
        <w:t>.</w:t>
      </w:r>
      <w:r w:rsidR="00182701">
        <w:tab/>
        <w:t>Просьба сообщить, почему несколько попыток разработать национальный план действий в интересах женщин закончились неудачей (</w:t>
      </w:r>
      <w:r>
        <w:t xml:space="preserve">см. </w:t>
      </w:r>
      <w:r w:rsidR="00182701">
        <w:t>пункт 68). Пл</w:t>
      </w:r>
      <w:r w:rsidR="00182701">
        <w:t>а</w:t>
      </w:r>
      <w:r w:rsidR="00182701">
        <w:t>нирует ли правительство вновь принять меры для утверждения национального пл</w:t>
      </w:r>
      <w:r w:rsidR="00182701">
        <w:t>а</w:t>
      </w:r>
      <w:r w:rsidR="00182701">
        <w:t>на действий?</w:t>
      </w:r>
    </w:p>
    <w:p w:rsidR="00182701" w:rsidRPr="000C2BD4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1827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4</w:t>
      </w:r>
    </w:p>
    <w:p w:rsidR="00182701" w:rsidRPr="000C2BD4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182701">
      <w:pPr>
        <w:pStyle w:val="SingleTxt"/>
      </w:pPr>
      <w:r>
        <w:t>1</w:t>
      </w:r>
      <w:r w:rsidR="00596FEC">
        <w:t>1</w:t>
      </w:r>
      <w:r>
        <w:t>.</w:t>
      </w:r>
      <w:r>
        <w:tab/>
        <w:t>В своей общей рекомендации 25 Комитет обращает внимание на то, что временные специальные меры являются частью необходимой стратегии, нац</w:t>
      </w:r>
      <w:r>
        <w:t>е</w:t>
      </w:r>
      <w:r>
        <w:t xml:space="preserve">ленной на ускорение установления фактического равенства женщин, и </w:t>
      </w:r>
      <w:r w:rsidR="00596FEC">
        <w:t xml:space="preserve">что </w:t>
      </w:r>
      <w:r>
        <w:t>сл</w:t>
      </w:r>
      <w:r>
        <w:t>е</w:t>
      </w:r>
      <w:r>
        <w:t>дует проводить различие между такими мерами и мерами социальной полит</w:t>
      </w:r>
      <w:r>
        <w:t>и</w:t>
      </w:r>
      <w:r>
        <w:t>ки в целом, которые на постоянной основе осуществляются в интересах улу</w:t>
      </w:r>
      <w:r>
        <w:t>ч</w:t>
      </w:r>
      <w:r>
        <w:t xml:space="preserve">шения положения женщин и девочек. С учетом этого различия просьба </w:t>
      </w:r>
      <w:r w:rsidR="00596FEC">
        <w:t>по</w:t>
      </w:r>
      <w:r>
        <w:t>я</w:t>
      </w:r>
      <w:r>
        <w:t>с</w:t>
      </w:r>
      <w:r>
        <w:t>нить, предусматривает ли действующее законодательство введение временных специальных мер в целях установления фактического равенства между мужч</w:t>
      </w:r>
      <w:r>
        <w:t>и</w:t>
      </w:r>
      <w:r>
        <w:t>нами и женщинами и какие меры такого рода были приняты или предполагае</w:t>
      </w:r>
      <w:r>
        <w:t>т</w:t>
      </w:r>
      <w:r>
        <w:t>ся принять с целью ускорить установление фактического равенства между мужчинами и женщинами в политической, экономической, социальной, кул</w:t>
      </w:r>
      <w:r>
        <w:t>ь</w:t>
      </w:r>
      <w:r>
        <w:t>турной и любых других сферах, охватываемых Конвенцией.</w:t>
      </w:r>
    </w:p>
    <w:p w:rsidR="00182701" w:rsidRPr="000C2BD4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1827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5</w:t>
      </w:r>
    </w:p>
    <w:p w:rsidR="00182701" w:rsidRPr="000C2BD4" w:rsidRDefault="00182701" w:rsidP="00182701">
      <w:pPr>
        <w:pStyle w:val="SingleTxt"/>
        <w:spacing w:after="0" w:line="120" w:lineRule="exact"/>
        <w:rPr>
          <w:sz w:val="10"/>
        </w:rPr>
      </w:pPr>
    </w:p>
    <w:p w:rsidR="00182701" w:rsidRDefault="00182701" w:rsidP="00182701">
      <w:pPr>
        <w:pStyle w:val="SingleTxt"/>
      </w:pPr>
      <w:r>
        <w:t>1</w:t>
      </w:r>
      <w:r w:rsidR="00596FEC">
        <w:t>2</w:t>
      </w:r>
      <w:r>
        <w:t>.</w:t>
      </w:r>
      <w:r>
        <w:tab/>
        <w:t>В докладе признается, что, как показывает практика, «все еще сохраняю</w:t>
      </w:r>
      <w:r>
        <w:t>т</w:t>
      </w:r>
      <w:r>
        <w:t>ся традиционные социальные представления о роли женщин и их месте в о</w:t>
      </w:r>
      <w:r>
        <w:t>б</w:t>
      </w:r>
      <w:r>
        <w:t>ществе» (</w:t>
      </w:r>
      <w:r w:rsidR="00596FEC">
        <w:t xml:space="preserve">см. </w:t>
      </w:r>
      <w:r>
        <w:t xml:space="preserve">пункт 93). В докладе признается также, что, </w:t>
      </w:r>
      <w:r w:rsidR="00596FEC">
        <w:t>«</w:t>
      </w:r>
      <w:r>
        <w:t>в том, как образ женщины подается средствами массовой информации, по</w:t>
      </w:r>
      <w:r>
        <w:noBreakHyphen/>
        <w:t>прежнему сохран</w:t>
      </w:r>
      <w:r>
        <w:t>я</w:t>
      </w:r>
      <w:r>
        <w:t>ются стереотипы, женоненавистнические настроения и дискриминационный подход</w:t>
      </w:r>
      <w:r w:rsidR="00596FEC">
        <w:t>;</w:t>
      </w:r>
      <w:r>
        <w:t xml:space="preserve"> при этом правительство не несет ответственности в случаях дискр</w:t>
      </w:r>
      <w:r>
        <w:t>и</w:t>
      </w:r>
      <w:r>
        <w:t>минации в отношении женщин в средствах массовой информации» (</w:t>
      </w:r>
      <w:r w:rsidR="00596FEC">
        <w:t>см. </w:t>
      </w:r>
      <w:r>
        <w:t xml:space="preserve">пункт 82). Просьба представить обновленную информацию о положении в этой области. Просьба указать, в частности, была ли </w:t>
      </w:r>
      <w:r w:rsidR="00596FEC">
        <w:t>введена в действие соо</w:t>
      </w:r>
      <w:r w:rsidR="00596FEC">
        <w:t>т</w:t>
      </w:r>
      <w:r w:rsidR="00596FEC">
        <w:t xml:space="preserve">ветствующая комплексная стратегия, включающая разработку </w:t>
      </w:r>
      <w:r>
        <w:t>законодательс</w:t>
      </w:r>
      <w:r>
        <w:t>т</w:t>
      </w:r>
      <w:r w:rsidR="00596FEC">
        <w:t>ва</w:t>
      </w:r>
      <w:r>
        <w:t xml:space="preserve"> или/и доброволь</w:t>
      </w:r>
      <w:r w:rsidR="00596FEC">
        <w:t>ных</w:t>
      </w:r>
      <w:r>
        <w:t xml:space="preserve"> кодекс</w:t>
      </w:r>
      <w:r w:rsidR="00596FEC">
        <w:t>ов</w:t>
      </w:r>
      <w:r>
        <w:t xml:space="preserve"> поведения для работников средств массовой и</w:t>
      </w:r>
      <w:r>
        <w:t>н</w:t>
      </w:r>
      <w:r>
        <w:t xml:space="preserve">формации, в </w:t>
      </w:r>
      <w:r w:rsidR="00596FEC">
        <w:t xml:space="preserve">рамках </w:t>
      </w:r>
      <w:r>
        <w:t>кото</w:t>
      </w:r>
      <w:r w:rsidR="00596FEC">
        <w:t>рой</w:t>
      </w:r>
      <w:r>
        <w:t xml:space="preserve"> были бы определены четкие задачи и целевые п</w:t>
      </w:r>
      <w:r>
        <w:t>о</w:t>
      </w:r>
      <w:r>
        <w:t>казатели в отношении искоренения стереотипных представлений, являю</w:t>
      </w:r>
      <w:r w:rsidR="00596FEC">
        <w:t xml:space="preserve">щихся дискриминационными </w:t>
      </w:r>
      <w:r>
        <w:t>по отношению к женщинам и закрепляю</w:t>
      </w:r>
      <w:r w:rsidR="00596FEC">
        <w:t>щих</w:t>
      </w:r>
      <w:r>
        <w:t xml:space="preserve"> неравенс</w:t>
      </w:r>
      <w:r>
        <w:t>т</w:t>
      </w:r>
      <w:r>
        <w:t>во между женщин</w:t>
      </w:r>
      <w:r>
        <w:t>а</w:t>
      </w:r>
      <w:r>
        <w:t>ми и мужчинами.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13.</w:t>
      </w:r>
      <w:r>
        <w:tab/>
        <w:t>Специальный докладчик Комиссии по правам человека по вопросу о н</w:t>
      </w:r>
      <w:r>
        <w:t>а</w:t>
      </w:r>
      <w:r>
        <w:t>силии в отношении женщин, его причинах и последствиях в своем докладе (</w:t>
      </w:r>
      <w:r>
        <w:rPr>
          <w:lang w:val="en-US"/>
        </w:rPr>
        <w:t>E</w:t>
      </w:r>
      <w:r w:rsidRPr="00C35A57">
        <w:t>/</w:t>
      </w:r>
      <w:r>
        <w:rPr>
          <w:lang w:val="en-US"/>
        </w:rPr>
        <w:t>CN</w:t>
      </w:r>
      <w:r w:rsidRPr="00C35A57">
        <w:t>.4/2003/75/</w:t>
      </w:r>
      <w:r>
        <w:rPr>
          <w:lang w:val="en-US"/>
        </w:rPr>
        <w:t>Add</w:t>
      </w:r>
      <w:r w:rsidRPr="00C35A57">
        <w:t xml:space="preserve">.1, </w:t>
      </w:r>
      <w:r>
        <w:t>пункт 2094</w:t>
      </w:r>
      <w:r w:rsidRPr="00C35A57">
        <w:t>)</w:t>
      </w:r>
      <w:r>
        <w:t xml:space="preserve"> выразила обеспокоенность в связи с тем, что женщины предпочитают не сообщать о случаях изнасилования, сексуал</w:t>
      </w:r>
      <w:r>
        <w:t>ь</w:t>
      </w:r>
      <w:r>
        <w:t>ных надругательств и насилия в семье ввиду того, что в обществе терпимо о</w:t>
      </w:r>
      <w:r>
        <w:t>т</w:t>
      </w:r>
      <w:r>
        <w:t>носятся к подобным явлениям, а жертвы таких преступлений и их родственн</w:t>
      </w:r>
      <w:r>
        <w:t>и</w:t>
      </w:r>
      <w:r>
        <w:t>ки традиционно подвергаются осуждению и остракизму. Она также пр</w:t>
      </w:r>
      <w:r>
        <w:t>и</w:t>
      </w:r>
      <w:r>
        <w:t>влекла внимание к проблеме супружеского насилия, масштабы которого, как пре</w:t>
      </w:r>
      <w:r>
        <w:t>д</w:t>
      </w:r>
      <w:r>
        <w:t>ставляется, в послевоенный период увеличились. Какие меры приняты прав</w:t>
      </w:r>
      <w:r>
        <w:t>и</w:t>
      </w:r>
      <w:r>
        <w:t>тельством в целях предупреждения насилия в отношении женщин, ра</w:t>
      </w:r>
      <w:r>
        <w:t>с</w:t>
      </w:r>
      <w:r>
        <w:t>ширения доступа женщин, ставших жертвами насилия, к системе правосудия, повыш</w:t>
      </w:r>
      <w:r>
        <w:t>е</w:t>
      </w:r>
      <w:r>
        <w:t>ния информированности женщин об их правах и имеющихся в их распоряж</w:t>
      </w:r>
      <w:r>
        <w:t>е</w:t>
      </w:r>
      <w:r>
        <w:t>нии средствах защиты, а также обеспечения им доступа к правовой помощи? Просьба также указать, какие меры были приняты в целях расширения во</w:t>
      </w:r>
      <w:r>
        <w:t>з</w:t>
      </w:r>
      <w:r>
        <w:t>можностей государственных должностных лиц в различных сферах деятельн</w:t>
      </w:r>
      <w:r>
        <w:t>о</w:t>
      </w:r>
      <w:r>
        <w:t>сти (сотрудников полиции, социальных работников, работников системы здр</w:t>
      </w:r>
      <w:r>
        <w:t>а</w:t>
      </w:r>
      <w:r>
        <w:t>воохранения) в плане оказания — с учетом гендерных факторов — поддержки жертвам всех форм насилия в отношении женщин, особенно насилия в с</w:t>
      </w:r>
      <w:r>
        <w:t>е</w:t>
      </w:r>
      <w:r>
        <w:t>мье.</w:t>
      </w:r>
    </w:p>
    <w:p w:rsidR="00DE2B2F" w:rsidRDefault="00DE2B2F" w:rsidP="00232C65">
      <w:pPr>
        <w:pStyle w:val="SingleTxt"/>
      </w:pPr>
      <w:r>
        <w:t>14.</w:t>
      </w:r>
      <w:r>
        <w:tab/>
        <w:t>Просьба указать, какие виды статистических данных в отношении всех форм насилия в отношении женщин, включая насилие в семье, собираются на регулярной и систематической основе и из каких источников. Просьба проан</w:t>
      </w:r>
      <w:r>
        <w:t>а</w:t>
      </w:r>
      <w:r>
        <w:t>лизировать имеющиеся данные, на основе которых можно судить о тенденц</w:t>
      </w:r>
      <w:r>
        <w:t>и</w:t>
      </w:r>
      <w:r>
        <w:t>ях, связанных с различными формами насилия в отнош</w:t>
      </w:r>
      <w:r>
        <w:t>е</w:t>
      </w:r>
      <w:r>
        <w:t>нии женщин, а также о масштабах применения имеющихся средств правовой защиты.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6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15.</w:t>
      </w:r>
      <w:r>
        <w:tab/>
        <w:t>С учетом того, что задача Национальной группы (см. пункт 149) состоит в разработке национальной стратегии борьбы с торговлей людьми и что была выдвинута гражданская инициатива в целях принятия национального плана действий (см. пункт 155), просьба сообщить, принят ли национальный план по борьбе с торговлей женщинами. В случае положительного ответа просьба представить подробную информацию о сфере охвата, целях и задачах плана, а также о предусмотренных в нем механизмах контроля и оценки и о результ</w:t>
      </w:r>
      <w:r>
        <w:t>а</w:t>
      </w:r>
      <w:r>
        <w:t>тах, достигнутых в процессе его осуществления. Пожалуйста, расскажите та</w:t>
      </w:r>
      <w:r>
        <w:t>к</w:t>
      </w:r>
      <w:r>
        <w:t>же в общих чертах о результатах предпринимавшихся в течение последних лет в рамках регионального сотрудничества усилий, призванных положить конец торговле женщинами в Сербии.</w:t>
      </w:r>
    </w:p>
    <w:p w:rsidR="00DE2B2F" w:rsidRDefault="00DE2B2F" w:rsidP="00232C65">
      <w:pPr>
        <w:pStyle w:val="SingleTxt"/>
      </w:pPr>
      <w:r>
        <w:t>16.</w:t>
      </w:r>
      <w:r>
        <w:tab/>
        <w:t>В докладе сообщается о деятельности по созданию Центра управления и консультаций, который будет играть роль координатора в процессе выявления жертв торговли людьми и оказания им помощи (см. пункт 159). Просьба соо</w:t>
      </w:r>
      <w:r>
        <w:t>б</w:t>
      </w:r>
      <w:r>
        <w:t>щить, завершилась ли работа по созданию Центра. Если да, то просьба пре</w:t>
      </w:r>
      <w:r>
        <w:t>д</w:t>
      </w:r>
      <w:r>
        <w:t>ставить подробную информацию о его деятельности.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7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17.</w:t>
      </w:r>
      <w:r>
        <w:tab/>
        <w:t>В докладе обращается серьезное внимание (см. пункт 215) на относ</w:t>
      </w:r>
      <w:r>
        <w:t>и</w:t>
      </w:r>
      <w:r>
        <w:t>тельно невысокие показатели участия женщин в политической жизни и отсу</w:t>
      </w:r>
      <w:r>
        <w:t>т</w:t>
      </w:r>
      <w:r>
        <w:t>ствие специальных механизмов, гарантирующих равную представленность мужчин и женщин в директивных органах. Какие меры были приняты прав</w:t>
      </w:r>
      <w:r>
        <w:t>и</w:t>
      </w:r>
      <w:r>
        <w:t>тельством в целях обеспечения полноценного и равноправного участия же</w:t>
      </w:r>
      <w:r>
        <w:t>н</w:t>
      </w:r>
      <w:r>
        <w:t>щин в общественной жизни и директивной деятельности на национальном, м</w:t>
      </w:r>
      <w:r>
        <w:t>е</w:t>
      </w:r>
      <w:r>
        <w:t>стном/муниципальном уровне и уровне провинций, каким образом осущест</w:t>
      </w:r>
      <w:r>
        <w:t>в</w:t>
      </w:r>
      <w:r>
        <w:t>ляется контроль за практической реализацией этих мер и какие результаты б</w:t>
      </w:r>
      <w:r>
        <w:t>ы</w:t>
      </w:r>
      <w:r>
        <w:t>ли достигнуты в установленные сроки? Применяются ли в рамках этих усилий временные специальные меры в соответствии с пунктом 1 ст</w:t>
      </w:r>
      <w:r>
        <w:t>а</w:t>
      </w:r>
      <w:r>
        <w:t>тьи 4 Конвенции и общими рекомендациями 23 и 25 Комитета?</w:t>
      </w:r>
    </w:p>
    <w:p w:rsidR="00DE2B2F" w:rsidRDefault="00DE2B2F" w:rsidP="00232C65">
      <w:pPr>
        <w:pStyle w:val="SingleTxt"/>
      </w:pPr>
      <w:r>
        <w:t>18.</w:t>
      </w:r>
      <w:r>
        <w:tab/>
        <w:t>В своей общей рекомендации 23 Комитет рекомендовал, чтобы при пре</w:t>
      </w:r>
      <w:r>
        <w:t>д</w:t>
      </w:r>
      <w:r>
        <w:t>ставлении докладов в соответствии со статьей 7 государства-участники вкл</w:t>
      </w:r>
      <w:r>
        <w:t>ю</w:t>
      </w:r>
      <w:r>
        <w:t>чали в них статистические данные. С учетом этой рекомендации просьба пре</w:t>
      </w:r>
      <w:r>
        <w:t>д</w:t>
      </w:r>
      <w:r>
        <w:t>ставить обновленные статистические данные о представленности женщин на руководящих должностях в правительстве, его консультативных органах, на гражданской службе, в органах государственного управления и судебных и</w:t>
      </w:r>
      <w:r>
        <w:t>н</w:t>
      </w:r>
      <w:r>
        <w:t>станциях.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10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19.</w:t>
      </w:r>
      <w:r>
        <w:tab/>
        <w:t>В докладе упоминается о том, что «большое число девочек остается за пределами системы образования уже после че</w:t>
      </w:r>
      <w:r>
        <w:t>т</w:t>
      </w:r>
      <w:r>
        <w:t>вертого класса начальной школы в силу патриархальных семейных отношений, стереотипов, ранних браков и т.д.» (см. пункт 275). Просьба указать, какие меры пр</w:t>
      </w:r>
      <w:r>
        <w:t>и</w:t>
      </w:r>
      <w:r>
        <w:t>нимаются для того, чтобы не допустить прекращения девочками учебы после четвертого класса и расширить их возможности в плане получения и завершения среднего образ</w:t>
      </w:r>
      <w:r>
        <w:t>о</w:t>
      </w:r>
      <w:r>
        <w:t>вания. Представьте конкретную информацию о положении девочек, предста</w:t>
      </w:r>
      <w:r>
        <w:t>в</w:t>
      </w:r>
      <w:r>
        <w:t>ляющих уязвимые группы населения, в частности девочек-цыганок, девочек, проживающих в сельской местности и представляющих группы меньшинств, девочек из числа беженцев и внутренне перемещенных лиц, а также информ</w:t>
      </w:r>
      <w:r>
        <w:t>а</w:t>
      </w:r>
      <w:r>
        <w:t>цию о мерах, принимаемых с целью обеспечить им возможности для получ</w:t>
      </w:r>
      <w:r>
        <w:t>е</w:t>
      </w:r>
      <w:r>
        <w:t>ния и завершения обучения в школе.</w:t>
      </w:r>
    </w:p>
    <w:p w:rsidR="00DE2B2F" w:rsidRDefault="00DE2B2F" w:rsidP="00232C65">
      <w:pPr>
        <w:pStyle w:val="SingleTxt"/>
      </w:pPr>
      <w:r>
        <w:t>20.</w:t>
      </w:r>
      <w:r>
        <w:tab/>
        <w:t>В докладе не содержится информации об организации профессионально-технического обучения и подготовки девочек и женщин, равно как и о продо</w:t>
      </w:r>
      <w:r>
        <w:t>л</w:t>
      </w:r>
      <w:r>
        <w:t>жении образования уже взрослыми женщинами. Просьба представить такую информацию.</w:t>
      </w:r>
    </w:p>
    <w:p w:rsidR="00DE2B2F" w:rsidRDefault="00DE2B2F" w:rsidP="00232C65">
      <w:pPr>
        <w:pStyle w:val="SingleTxt"/>
      </w:pPr>
      <w:r>
        <w:t>21.</w:t>
      </w:r>
      <w:r>
        <w:tab/>
        <w:t>В докладе ничего не говорится о том, была ли проанализирована и пер</w:t>
      </w:r>
      <w:r>
        <w:t>е</w:t>
      </w:r>
      <w:r>
        <w:t>смотрена учебная программа с целью устранить стереотипы, содержащиеся в учебниках, учебной программе и программе подготовки учителей, и повысить роль системы образования в реализации принципа равноправия между женщ</w:t>
      </w:r>
      <w:r>
        <w:t>и</w:t>
      </w:r>
      <w:r>
        <w:t>нами и мужчинами. Просьба представить информ</w:t>
      </w:r>
      <w:r>
        <w:t>а</w:t>
      </w:r>
      <w:r>
        <w:t>цию по этому вопросу.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11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22.</w:t>
      </w:r>
      <w:r>
        <w:tab/>
        <w:t>Просьба представить точную информацию о положении женщин на рынке труда. Такая информация должна включать статистические данные о предста</w:t>
      </w:r>
      <w:r>
        <w:t>в</w:t>
      </w:r>
      <w:r>
        <w:t>ленности женщин (в сравнении с данными о представленности мужчин) в о</w:t>
      </w:r>
      <w:r>
        <w:t>р</w:t>
      </w:r>
      <w:r>
        <w:t>ганизованном и неорганизованном секторах с разбивкой по секторам, горо</w:t>
      </w:r>
      <w:r>
        <w:t>д</w:t>
      </w:r>
      <w:r>
        <w:t>ским и сельским районам, а также отражать долговременные тенденции в этой области. Просьба также представить инфо</w:t>
      </w:r>
      <w:r>
        <w:t>р</w:t>
      </w:r>
      <w:r>
        <w:t>мацию об уровне зарплаты женщин по сравнению с зарплатой мужчин в различных се</w:t>
      </w:r>
      <w:r>
        <w:t>к</w:t>
      </w:r>
      <w:r>
        <w:t>торах.</w:t>
      </w:r>
    </w:p>
    <w:p w:rsidR="00DE2B2F" w:rsidRDefault="00DE2B2F" w:rsidP="00232C65">
      <w:pPr>
        <w:pStyle w:val="SingleTxt"/>
      </w:pPr>
      <w:r>
        <w:t>23.</w:t>
      </w:r>
      <w:r>
        <w:tab/>
        <w:t>Просьба представить информацию о тенденциях, связанных с уровнем безработицы, — с разбивкой по признаку пола, этнической принадлежности и возрасту, — а также сообщить о мерах, принимаемых в целях снижения уровня безработицы среди женщин. Просьба также пояснить, какие льготы установл</w:t>
      </w:r>
      <w:r>
        <w:t>е</w:t>
      </w:r>
      <w:r>
        <w:t>ны для безработных женщин.</w:t>
      </w:r>
    </w:p>
    <w:p w:rsidR="00DE2B2F" w:rsidRDefault="00DE2B2F" w:rsidP="00232C65">
      <w:pPr>
        <w:pStyle w:val="SingleTxt"/>
      </w:pPr>
      <w:r>
        <w:t>24.</w:t>
      </w:r>
      <w:r>
        <w:tab/>
        <w:t>Просьба указать, каким образом при осуществлении стратегии сокращ</w:t>
      </w:r>
      <w:r>
        <w:t>е</w:t>
      </w:r>
      <w:r>
        <w:t>ния масштабов нищеты в Сербии и усилий правительства в интересах дост</w:t>
      </w:r>
      <w:r>
        <w:t>и</w:t>
      </w:r>
      <w:r>
        <w:t>жения целей в области развития, сформулированных в Декларации тысячел</w:t>
      </w:r>
      <w:r>
        <w:t>е</w:t>
      </w:r>
      <w:r>
        <w:t>тия, обеспечивается учет гендерных аспектов и как это способствует осущес</w:t>
      </w:r>
      <w:r>
        <w:t>т</w:t>
      </w:r>
      <w:r>
        <w:t>влению Конвенции. Просьба также дать оценку достигнутым на данный м</w:t>
      </w:r>
      <w:r>
        <w:t>о</w:t>
      </w:r>
      <w:r>
        <w:t>мент результатам в деле осуществления этой стратегии с точки зрения осущ</w:t>
      </w:r>
      <w:r>
        <w:t>е</w:t>
      </w:r>
      <w:r>
        <w:t>ствления прав и возможностей женщин, в том числе женщин, пре</w:t>
      </w:r>
      <w:r>
        <w:t>д</w:t>
      </w:r>
      <w:r>
        <w:t>ставляющих уязвимые группы населения, пожилых женщин, женщин из числа беженцев, внутренне перемещенных лиц, цыганок и женщин, принадлежащих к этнич</w:t>
      </w:r>
      <w:r>
        <w:t>е</w:t>
      </w:r>
      <w:r>
        <w:t>ским меньшинствам.</w:t>
      </w:r>
    </w:p>
    <w:p w:rsidR="00DE2B2F" w:rsidRDefault="00DE2B2F" w:rsidP="00232C65">
      <w:pPr>
        <w:pStyle w:val="SingleTxt"/>
      </w:pPr>
      <w:r>
        <w:t>25.</w:t>
      </w:r>
      <w:r>
        <w:tab/>
        <w:t>В докладе говорится, что «мать и отец могут пользоваться правом на уход за ребенком альтернативно» (см. пункт 358). Просьба указать, какова доля о</w:t>
      </w:r>
      <w:r>
        <w:t>т</w:t>
      </w:r>
      <w:r>
        <w:t>цов, берущих отпуск по уходу за ребенком, и пояснить, предусмотрены ли для отцов такие же, как и для матерей, меры защиты, не позволяющие увольнять их в период нахождения в отпуске по уходу за ребенком.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12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26.</w:t>
      </w:r>
      <w:r>
        <w:tab/>
        <w:t>Просьба представить обновленную информацию с разбивкой по признаку пола и этнической принадлежности о масштабах распространения ВИЧ/СПИДа в стране. Просьба сообщить о мерах, принимаемых по борьбе с ВИЧ/СПИДом, и указать, обеспечивается ли учет гендерных аспектов в рамках принятия таких мер.</w:t>
      </w:r>
    </w:p>
    <w:p w:rsidR="00DE2B2F" w:rsidRDefault="00DE2B2F" w:rsidP="00232C65">
      <w:pPr>
        <w:pStyle w:val="SingleTxt"/>
      </w:pPr>
      <w:r>
        <w:t>27.</w:t>
      </w:r>
      <w:r>
        <w:tab/>
        <w:t>Просьба представить информацию о наличии служб психического здор</w:t>
      </w:r>
      <w:r>
        <w:t>о</w:t>
      </w:r>
      <w:r>
        <w:t>вья для женщин, в том числе занимающихся психологической реабилитацией женщин, пострадавших от физического и сексуального насилия, а также пол</w:t>
      </w:r>
      <w:r>
        <w:t>у</w:t>
      </w:r>
      <w:r>
        <w:t>чивших психологические травмы иного рода вследствие вооруженного ко</w:t>
      </w:r>
      <w:r>
        <w:t>н</w:t>
      </w:r>
      <w:r>
        <w:t>фликта.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14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28.</w:t>
      </w:r>
      <w:r>
        <w:tab/>
        <w:t>Просьба указать, какие меры принимает правительство для улучшения положения сельских женщин, в том числе для расширения их доступа к мед</w:t>
      </w:r>
      <w:r>
        <w:t>и</w:t>
      </w:r>
      <w:r>
        <w:t>цинскому обслуживанию, в частности с учетом того, что «мн</w:t>
      </w:r>
      <w:r>
        <w:t>о</w:t>
      </w:r>
      <w:r>
        <w:t>гие медицинские пункты в сельской местности были закрыты» (см. пункт 493), а также расш</w:t>
      </w:r>
      <w:r>
        <w:t>и</w:t>
      </w:r>
      <w:r>
        <w:t>рения их доступа к сфере образования, занятости и активизации их участия в процессах принятия решений. Просьба представить также информацию о м</w:t>
      </w:r>
      <w:r>
        <w:t>е</w:t>
      </w:r>
      <w:r>
        <w:t>рах, принимаемых в целях информирования женщин о всех их правах, о кот</w:t>
      </w:r>
      <w:r>
        <w:t>о</w:t>
      </w:r>
      <w:r>
        <w:t>рых они зачастую не осведомлены или на которые они не претендуют, напр</w:t>
      </w:r>
      <w:r>
        <w:t>и</w:t>
      </w:r>
      <w:r>
        <w:t>мер их правах собственности и наследования (см. пункт 492).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16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29.</w:t>
      </w:r>
      <w:r>
        <w:tab/>
        <w:t>В докладе упоминается (см. пункт 515) о том, что в некоторых районах Сербии «семейные отношения, помимо государственных институтов, регул</w:t>
      </w:r>
      <w:r>
        <w:t>и</w:t>
      </w:r>
      <w:r>
        <w:t>руются на основе религиозных традиций и общего права», что «может пост</w:t>
      </w:r>
      <w:r>
        <w:t>а</w:t>
      </w:r>
      <w:r>
        <w:t>вить женщину в явно неравное положение», но ничего не говорится о мерах, которые принимаются или предполагается принять для решения этой пробл</w:t>
      </w:r>
      <w:r>
        <w:t>е</w:t>
      </w:r>
      <w:r>
        <w:t>мы. Просьба представить более подробную информацию по этому вопросу.</w:t>
      </w:r>
    </w:p>
    <w:p w:rsidR="00DE2B2F" w:rsidRDefault="00DE2B2F" w:rsidP="00232C65">
      <w:pPr>
        <w:pStyle w:val="SingleTxt"/>
      </w:pPr>
      <w:r>
        <w:t>30.</w:t>
      </w:r>
      <w:r>
        <w:tab/>
        <w:t>Просьба представить дополнительную информацию о положении же</w:t>
      </w:r>
      <w:r>
        <w:t>н</w:t>
      </w:r>
      <w:r>
        <w:t>щин, которые ранее находились или в настоящее время находятся на полож</w:t>
      </w:r>
      <w:r>
        <w:t>е</w:t>
      </w:r>
      <w:r>
        <w:t>нии беженцев или внутренне перемещенных лиц, особенно женщин, чьи мужья пропали без вести, вдов и женщин, от которых мужья ушли. В связи с этим просьба указать, какие меры приняты в целях содействия воссоединению с</w:t>
      </w:r>
      <w:r>
        <w:t>е</w:t>
      </w:r>
      <w:r>
        <w:t>мей и восстановлению в правах владения, а также оказания этой уязвимой группе женщин помощи в вопросах восстановления и реинтеграции.</w:t>
      </w:r>
    </w:p>
    <w:p w:rsidR="00DE2B2F" w:rsidRDefault="00DE2B2F" w:rsidP="00232C65">
      <w:pPr>
        <w:pStyle w:val="SingleTxt"/>
      </w:pPr>
      <w:r>
        <w:t>31.</w:t>
      </w:r>
      <w:r>
        <w:tab/>
        <w:t>По завершении своей поездки в Сербию и Черногорию в январе 2006 года Представитель Генерального секретаря по правам человека внутренне перем</w:t>
      </w:r>
      <w:r>
        <w:t>е</w:t>
      </w:r>
      <w:r>
        <w:t>щенных лиц рекомендовал национальным и местным органам власти в сотру</w:t>
      </w:r>
      <w:r>
        <w:t>д</w:t>
      </w:r>
      <w:r>
        <w:t>ничестве с международными учреждениями и донорами безотлагательно пр</w:t>
      </w:r>
      <w:r>
        <w:t>и</w:t>
      </w:r>
      <w:r>
        <w:t>ступить к поиску долгосрочного решения проблем наиболее уязвимых групп внутренне перемещенных лиц, включая семьи, возглавляемые женщинами, и семьи, где имеются пропавшие без вести близкие родственники, для улучш</w:t>
      </w:r>
      <w:r>
        <w:t>е</w:t>
      </w:r>
      <w:r>
        <w:t>ния положения которых пока не были приняты адекватные меры. Просьба с</w:t>
      </w:r>
      <w:r>
        <w:t>о</w:t>
      </w:r>
      <w:r>
        <w:t>общить, какие меры были приняты правительством во исполнение этой рек</w:t>
      </w:r>
      <w:r>
        <w:t>о</w:t>
      </w:r>
      <w:r>
        <w:t>мендации и каким образом их осуществление будет способствовать улучшению положения женщин.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DE2B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пункту 1 статьи 20 Конвенции</w:t>
      </w:r>
    </w:p>
    <w:p w:rsidR="00DE2B2F" w:rsidRPr="00DE2B2F" w:rsidRDefault="00DE2B2F" w:rsidP="00DE2B2F">
      <w:pPr>
        <w:pStyle w:val="SingleTxt"/>
        <w:spacing w:after="0" w:line="120" w:lineRule="exact"/>
        <w:rPr>
          <w:sz w:val="10"/>
        </w:rPr>
      </w:pPr>
    </w:p>
    <w:p w:rsidR="00DE2B2F" w:rsidRDefault="00DE2B2F" w:rsidP="00232C65">
      <w:pPr>
        <w:pStyle w:val="SingleTxt"/>
      </w:pPr>
      <w:r>
        <w:t>32.</w:t>
      </w:r>
      <w:r>
        <w:tab/>
        <w:t>Просьба сообщить о мерах, принимаемых в целях пропаганды положений Факультативного протокола и поощрения их применения.</w:t>
      </w:r>
    </w:p>
    <w:p w:rsidR="00DE2B2F" w:rsidRDefault="00DE2B2F" w:rsidP="00232C65">
      <w:pPr>
        <w:pStyle w:val="SingleTxt"/>
      </w:pPr>
      <w:r>
        <w:t>33.</w:t>
      </w:r>
      <w:r>
        <w:tab/>
        <w:t>Просьба представить информацию о прогрессе, достигнутом в деле пр</w:t>
      </w:r>
      <w:r>
        <w:t>и</w:t>
      </w:r>
      <w:r>
        <w:t>нятия поправки к пункту 1 статьи 20 Конвенции.</w:t>
      </w:r>
    </w:p>
    <w:p w:rsidR="00596FEC" w:rsidRDefault="00DE2B2F" w:rsidP="00DE2B2F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596FEC" w:rsidSect="00DE2B2F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2-28T14:03:00Z" w:initials="Start">
    <w:p w:rsidR="00F967D7" w:rsidRPr="00DE2B2F" w:rsidRDefault="00F967D7">
      <w:pPr>
        <w:pStyle w:val="CommentText"/>
        <w:rPr>
          <w:lang w:val="en-US"/>
        </w:rPr>
      </w:pPr>
      <w:r>
        <w:fldChar w:fldCharType="begin"/>
      </w:r>
      <w:r w:rsidRPr="00596FEC">
        <w:rPr>
          <w:rStyle w:val="CommentReference"/>
          <w:lang w:val="en-US"/>
        </w:rPr>
        <w:instrText xml:space="preserve"> </w:instrText>
      </w:r>
      <w:r w:rsidRPr="00596FEC">
        <w:rPr>
          <w:lang w:val="en-US"/>
        </w:rPr>
        <w:instrText>PAGE \# "'Page: '#'</w:instrText>
      </w:r>
      <w:r w:rsidRPr="00596FEC">
        <w:rPr>
          <w:lang w:val="en-US"/>
        </w:rPr>
        <w:br/>
        <w:instrText>'"</w:instrText>
      </w:r>
      <w:r w:rsidRPr="00596FE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E2B2F">
        <w:rPr>
          <w:lang w:val="en-US"/>
        </w:rPr>
        <w:t>&lt;&lt;ODS JOB NO&gt;&gt;N0723668R&lt;&lt;ODS JOB NO&gt;&gt;</w:t>
      </w:r>
    </w:p>
    <w:p w:rsidR="00F967D7" w:rsidRPr="00DE2B2F" w:rsidRDefault="00F967D7">
      <w:pPr>
        <w:pStyle w:val="CommentText"/>
        <w:rPr>
          <w:lang w:val="en-US"/>
        </w:rPr>
      </w:pPr>
      <w:r w:rsidRPr="00DE2B2F">
        <w:rPr>
          <w:lang w:val="en-US"/>
        </w:rPr>
        <w:t>&lt;&lt;ODS DOC SYMBOL1&gt;&gt;CEDAW/C/SCG/Q/1&lt;&lt;ODS DOC SYMBOL1&gt;&gt;</w:t>
      </w:r>
    </w:p>
    <w:p w:rsidR="00F967D7" w:rsidRPr="00596FEC" w:rsidRDefault="00F967D7">
      <w:pPr>
        <w:pStyle w:val="CommentText"/>
        <w:rPr>
          <w:lang w:val="en-US"/>
        </w:rPr>
      </w:pPr>
      <w:r w:rsidRPr="00DE2B2F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D0" w:rsidRDefault="009317D0" w:rsidP="0035162F">
      <w:r>
        <w:separator/>
      </w:r>
    </w:p>
  </w:endnote>
  <w:endnote w:type="continuationSeparator" w:id="0">
    <w:p w:rsidR="009317D0" w:rsidRDefault="009317D0" w:rsidP="0035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967D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967D7" w:rsidRPr="0035162F" w:rsidRDefault="00F967D7" w:rsidP="0035162F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967D7" w:rsidRPr="0035162F" w:rsidRDefault="00F967D7" w:rsidP="0035162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07-23668</w:t>
          </w:r>
          <w:r>
            <w:rPr>
              <w:b w:val="0"/>
              <w:sz w:val="14"/>
            </w:rPr>
            <w:fldChar w:fldCharType="end"/>
          </w:r>
        </w:p>
      </w:tc>
    </w:tr>
  </w:tbl>
  <w:p w:rsidR="00F967D7" w:rsidRPr="0035162F" w:rsidRDefault="00F967D7" w:rsidP="00351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967D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967D7" w:rsidRPr="0035162F" w:rsidRDefault="00F967D7" w:rsidP="0035162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07-23668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967D7" w:rsidRPr="0035162F" w:rsidRDefault="00F967D7" w:rsidP="0035162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96513">
            <w:t>7</w:t>
          </w:r>
          <w:r>
            <w:fldChar w:fldCharType="end"/>
          </w:r>
        </w:p>
      </w:tc>
    </w:tr>
  </w:tbl>
  <w:p w:rsidR="00F967D7" w:rsidRPr="0035162F" w:rsidRDefault="00F967D7" w:rsidP="00351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D7" w:rsidRDefault="00F967D7">
    <w:pPr>
      <w:pStyle w:val="Footer"/>
    </w:pPr>
  </w:p>
  <w:p w:rsidR="00F967D7" w:rsidRDefault="00F967D7" w:rsidP="0035162F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07-23668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280207    280207</w:t>
    </w:r>
  </w:p>
  <w:p w:rsidR="00F967D7" w:rsidRPr="0035162F" w:rsidRDefault="00F967D7" w:rsidP="0035162F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*0723668*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D0" w:rsidRDefault="009317D0" w:rsidP="0035162F">
      <w:r>
        <w:separator/>
      </w:r>
    </w:p>
  </w:footnote>
  <w:footnote w:type="continuationSeparator" w:id="0">
    <w:p w:rsidR="009317D0" w:rsidRDefault="009317D0" w:rsidP="0035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967D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967D7" w:rsidRPr="0035162F" w:rsidRDefault="00F967D7" w:rsidP="0035162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CEDAW/C/SCG/Q/1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967D7" w:rsidRDefault="00F967D7" w:rsidP="0035162F">
          <w:pPr>
            <w:pStyle w:val="Header"/>
          </w:pPr>
        </w:p>
      </w:tc>
    </w:tr>
  </w:tbl>
  <w:p w:rsidR="00F967D7" w:rsidRPr="0035162F" w:rsidRDefault="00F967D7" w:rsidP="00351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967D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967D7" w:rsidRDefault="00F967D7" w:rsidP="0035162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F967D7" w:rsidRPr="0035162F" w:rsidRDefault="00F967D7" w:rsidP="0035162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CEDAW/C/SCG/Q/1</w:t>
          </w:r>
          <w:r>
            <w:rPr>
              <w:b/>
            </w:rPr>
            <w:fldChar w:fldCharType="end"/>
          </w:r>
        </w:p>
      </w:tc>
    </w:tr>
  </w:tbl>
  <w:p w:rsidR="00F967D7" w:rsidRPr="0035162F" w:rsidRDefault="00F967D7" w:rsidP="00351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F967D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967D7" w:rsidRPr="0035162F" w:rsidRDefault="00F967D7" w:rsidP="0035162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967D7" w:rsidRDefault="00F967D7" w:rsidP="0035162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967D7" w:rsidRPr="0035162F" w:rsidRDefault="00F967D7" w:rsidP="0035162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/C/SCG/Q/1</w:t>
          </w:r>
        </w:p>
      </w:tc>
    </w:tr>
    <w:tr w:rsidR="00F967D7" w:rsidRPr="00596FE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67D7" w:rsidRDefault="00F967D7" w:rsidP="0035162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F967D7" w:rsidRPr="0035162F" w:rsidRDefault="00F967D7" w:rsidP="0035162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67D7" w:rsidRPr="0035162F" w:rsidRDefault="00F967D7" w:rsidP="0035162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67D7" w:rsidRPr="00596FEC" w:rsidRDefault="00F967D7" w:rsidP="0035162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67D7" w:rsidRPr="00596FEC" w:rsidRDefault="00F967D7" w:rsidP="0035162F">
          <w:pPr>
            <w:spacing w:before="240"/>
            <w:rPr>
              <w:lang w:val="en-US"/>
            </w:rPr>
          </w:pPr>
          <w:r w:rsidRPr="00596FEC">
            <w:rPr>
              <w:lang w:val="en-US"/>
            </w:rPr>
            <w:t>Distr.: General</w:t>
          </w:r>
        </w:p>
        <w:p w:rsidR="00F967D7" w:rsidRPr="00596FEC" w:rsidRDefault="00F967D7" w:rsidP="0035162F">
          <w:pPr>
            <w:rPr>
              <w:lang w:val="en-US"/>
            </w:rPr>
          </w:pPr>
          <w:r w:rsidRPr="00596FEC">
            <w:rPr>
              <w:lang w:val="en-US"/>
            </w:rPr>
            <w:t>12 February 2007</w:t>
          </w:r>
        </w:p>
        <w:p w:rsidR="00F967D7" w:rsidRPr="00596FEC" w:rsidRDefault="00F967D7" w:rsidP="0035162F">
          <w:pPr>
            <w:rPr>
              <w:lang w:val="en-US"/>
            </w:rPr>
          </w:pPr>
          <w:r w:rsidRPr="00596FEC">
            <w:rPr>
              <w:lang w:val="en-US"/>
            </w:rPr>
            <w:t>Russian</w:t>
          </w:r>
        </w:p>
        <w:p w:rsidR="00F967D7" w:rsidRPr="00596FEC" w:rsidRDefault="00F967D7" w:rsidP="0035162F">
          <w:pPr>
            <w:rPr>
              <w:lang w:val="en-US"/>
            </w:rPr>
          </w:pPr>
          <w:r w:rsidRPr="00596FEC">
            <w:rPr>
              <w:lang w:val="en-US"/>
            </w:rPr>
            <w:t>Original: English</w:t>
          </w:r>
        </w:p>
      </w:tc>
    </w:tr>
  </w:tbl>
  <w:p w:rsidR="00F967D7" w:rsidRPr="0035162F" w:rsidRDefault="00F967D7" w:rsidP="0035162F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3668*"/>
    <w:docVar w:name="CreationDt" w:val="28/02/2007 10:26:09"/>
    <w:docVar w:name="DocCategory" w:val="Doc"/>
    <w:docVar w:name="DocType" w:val="Final"/>
    <w:docVar w:name="FooterJN" w:val="07-23668"/>
    <w:docVar w:name="Jobn" w:val="07-23668 (R)"/>
    <w:docVar w:name="jobnDT" w:val="07-36681 (R)   280207"/>
    <w:docVar w:name="jobnDTDT" w:val="07-36681 (R)   280207   280207"/>
    <w:docVar w:name="JobNo" w:val="0723668R"/>
    <w:docVar w:name="OandT" w:val=" "/>
    <w:docVar w:name="sss1" w:val="CEDAW/C/SCG/Q/1"/>
    <w:docVar w:name="sss2" w:val="-"/>
    <w:docVar w:name="Symbol1" w:val="CEDAW/C/SCG/Q/1"/>
    <w:docVar w:name="Symbol2" w:val="-"/>
  </w:docVars>
  <w:rsids>
    <w:rsidRoot w:val="00240265"/>
    <w:rsid w:val="00086C68"/>
    <w:rsid w:val="000E5AE4"/>
    <w:rsid w:val="00101C22"/>
    <w:rsid w:val="00182701"/>
    <w:rsid w:val="001B336B"/>
    <w:rsid w:val="00232C65"/>
    <w:rsid w:val="00240265"/>
    <w:rsid w:val="00273D16"/>
    <w:rsid w:val="002A529E"/>
    <w:rsid w:val="0035162F"/>
    <w:rsid w:val="00412514"/>
    <w:rsid w:val="0045465A"/>
    <w:rsid w:val="00465704"/>
    <w:rsid w:val="00480A82"/>
    <w:rsid w:val="00596FEC"/>
    <w:rsid w:val="00663E67"/>
    <w:rsid w:val="006B77E7"/>
    <w:rsid w:val="007807F7"/>
    <w:rsid w:val="007D7973"/>
    <w:rsid w:val="00807207"/>
    <w:rsid w:val="00814840"/>
    <w:rsid w:val="008D20C2"/>
    <w:rsid w:val="008F21B6"/>
    <w:rsid w:val="009317D0"/>
    <w:rsid w:val="00AB20FA"/>
    <w:rsid w:val="00AC4CCE"/>
    <w:rsid w:val="00B46D7A"/>
    <w:rsid w:val="00B93D7B"/>
    <w:rsid w:val="00B96513"/>
    <w:rsid w:val="00BD2395"/>
    <w:rsid w:val="00BE6661"/>
    <w:rsid w:val="00BE735B"/>
    <w:rsid w:val="00C4049B"/>
    <w:rsid w:val="00C62474"/>
    <w:rsid w:val="00CE23C8"/>
    <w:rsid w:val="00CE57D7"/>
    <w:rsid w:val="00D1629D"/>
    <w:rsid w:val="00D26DEE"/>
    <w:rsid w:val="00D47558"/>
    <w:rsid w:val="00DA68EB"/>
    <w:rsid w:val="00DE2B2F"/>
    <w:rsid w:val="00DE5E5D"/>
    <w:rsid w:val="00E54B00"/>
    <w:rsid w:val="00E82126"/>
    <w:rsid w:val="00EB24CA"/>
    <w:rsid w:val="00F1582B"/>
    <w:rsid w:val="00F46448"/>
    <w:rsid w:val="00F967D7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35162F"/>
  </w:style>
  <w:style w:type="paragraph" w:styleId="CommentSubject">
    <w:name w:val="annotation subject"/>
    <w:basedOn w:val="CommentText"/>
    <w:next w:val="CommentText"/>
    <w:semiHidden/>
    <w:rsid w:val="00351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2352</Words>
  <Characters>15383</Characters>
  <Application>Microsoft Office Word</Application>
  <DocSecurity>4</DocSecurity>
  <Lines>320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 Kostyuchenko</dc:creator>
  <cp:keywords/>
  <dc:description/>
  <cp:lastModifiedBy>Raisa Marukova</cp:lastModifiedBy>
  <cp:revision>5</cp:revision>
  <cp:lastPrinted>2007-02-28T13:08:00Z</cp:lastPrinted>
  <dcterms:created xsi:type="dcterms:W3CDTF">2007-02-28T13:13:00Z</dcterms:created>
  <dcterms:modified xsi:type="dcterms:W3CDTF">2007-02-28T13:14:00Z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CEDAW/C/SCG/Q/1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0723668R</vt:lpwstr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Marukova</vt:lpwstr>
  </property>
</Properties>
</file>