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 в</w:t>
      </w:r>
      <w:r>
        <w:br/>
        <w:t>отношении женщин</w:t>
      </w:r>
    </w:p>
    <w:p w:rsidR="00000000" w:rsidRDefault="00000000">
      <w:pPr>
        <w:pStyle w:val="H23"/>
      </w:pPr>
      <w:r>
        <w:t>Тридцатая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634-м заседании,</w:t>
      </w:r>
    </w:p>
    <w:p w:rsidR="00000000" w:rsidRDefault="00000000">
      <w:r>
        <w:t>состоявшемся в Центральных учреждениях, Нью-Йорк, 15 января 2004 года, в 10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right" w:pos="2434"/>
          <w:tab w:val="left" w:pos="2477"/>
          <w:tab w:val="right" w:leader="dot" w:pos="8568"/>
        </w:tabs>
        <w:ind w:right="1267"/>
      </w:pPr>
      <w:r>
        <w:rPr>
          <w:i/>
        </w:rPr>
        <w:t xml:space="preserve">Председатель: </w:t>
      </w:r>
      <w:r>
        <w:t>г</w:t>
      </w:r>
      <w:r>
        <w:noBreakHyphen/>
        <w:t>жа Ачар</w:t>
      </w:r>
    </w:p>
    <w:p w:rsidR="00000000" w:rsidRDefault="00000000">
      <w:pPr>
        <w:tabs>
          <w:tab w:val="right" w:pos="2434"/>
          <w:tab w:val="left" w:pos="2477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right" w:pos="2434"/>
          <w:tab w:val="left" w:pos="2477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right" w:pos="2434"/>
          <w:tab w:val="left" w:pos="2477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представляемых государствами-участниками в</w:t>
      </w:r>
      <w:r>
        <w:rPr>
          <w:lang w:val="en-US"/>
        </w:rPr>
        <w:t> </w:t>
      </w:r>
      <w:r>
        <w:t>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ind w:left="1742" w:hanging="475"/>
        <w:jc w:val="left"/>
        <w:rPr>
          <w:i/>
        </w:rPr>
      </w:pPr>
      <w:r>
        <w:tab/>
      </w:r>
      <w:r>
        <w:rPr>
          <w:i/>
        </w:rPr>
        <w:t>Сводный первоначальный и второй периодический доклад Куве</w:t>
      </w:r>
      <w:r>
        <w:rPr>
          <w:i/>
        </w:rPr>
        <w:t>й</w:t>
      </w:r>
      <w:r>
        <w:rPr>
          <w:i/>
        </w:rPr>
        <w:t>та</w:t>
      </w:r>
    </w:p>
    <w:p w:rsidR="00000000" w:rsidRDefault="00000000">
      <w:pPr>
        <w:pStyle w:val="SingleTxt"/>
        <w:suppressAutoHyphens/>
        <w:spacing w:after="0" w:line="240" w:lineRule="auto"/>
        <w:ind w:left="1742" w:hanging="475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DualTxt"/>
        <w:tabs>
          <w:tab w:val="clear" w:pos="480"/>
          <w:tab w:val="left" w:pos="475"/>
        </w:tabs>
        <w:ind w:left="475" w:hanging="475"/>
        <w:rPr>
          <w:i/>
        </w:rPr>
      </w:pPr>
      <w:r>
        <w:rPr>
          <w:i/>
        </w:rPr>
        <w:t>Заседание открывается в 10 ч. 45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представляемых государствами-участниками в соответствии со 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 xml:space="preserve">Сводный первоначальный и второй периодический доклад Кувейта </w:t>
      </w:r>
      <w:r>
        <w:rPr>
          <w:i w:val="0"/>
        </w:rPr>
        <w:t>(CEDAW/C/KWT/1–2)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rPr>
          <w:i/>
        </w:rPr>
      </w:pPr>
      <w:r>
        <w:t>1.</w:t>
      </w:r>
      <w:r>
        <w:tab/>
        <w:t>По приглашению Председателя члены делег</w:t>
      </w:r>
      <w:r>
        <w:t>а</w:t>
      </w:r>
      <w:r>
        <w:t>ции Кувейта занимают место за столом Комит</w:t>
      </w:r>
      <w:r>
        <w:t>е</w:t>
      </w:r>
      <w:r>
        <w:t>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Аль-Мулла</w:t>
      </w:r>
      <w:r>
        <w:t xml:space="preserve"> (Кувейт), представляя сво</w:t>
      </w:r>
      <w:r>
        <w:t>д</w:t>
      </w:r>
      <w:r>
        <w:t>ный первоначальный и второй периодический до</w:t>
      </w:r>
      <w:r>
        <w:t>к</w:t>
      </w:r>
      <w:r>
        <w:t>лад ее страны признает, что продолжают оставаться несколько проблем, связанных с полным осущест</w:t>
      </w:r>
      <w:r>
        <w:t>в</w:t>
      </w:r>
      <w:r>
        <w:t>лением Конвенции в ее стране. Хотя законопроект, направленный на гарантирование женщинам права голосовать и быть избранными в Национальное с</w:t>
      </w:r>
      <w:r>
        <w:t>о</w:t>
      </w:r>
      <w:r>
        <w:t>брание был отвергнут в результате небольшого п</w:t>
      </w:r>
      <w:r>
        <w:t>е</w:t>
      </w:r>
      <w:r>
        <w:t>ревеса голосов в парламенте в 1999 году, новый проект будет представлен парламенту в ходе н</w:t>
      </w:r>
      <w:r>
        <w:t>ы</w:t>
      </w:r>
      <w:r>
        <w:t>нешней законодательной сессии. В отношении н</w:t>
      </w:r>
      <w:r>
        <w:t>а</w:t>
      </w:r>
      <w:r>
        <w:t>ционального механизма осуществления Конвенции в Кувейте, она отмечает, что помимо правительс</w:t>
      </w:r>
      <w:r>
        <w:t>т</w:t>
      </w:r>
      <w:r>
        <w:t>венных учреждений, упомянутых в докладе, дейс</w:t>
      </w:r>
      <w:r>
        <w:t>т</w:t>
      </w:r>
      <w:r>
        <w:t>вует также несколько организаций гражданского общества, занимающихся поощрением прав же</w:t>
      </w:r>
      <w:r>
        <w:t>н</w:t>
      </w:r>
      <w:r>
        <w:t>щин. Кувейт в целом включен в «высокую» катег</w:t>
      </w:r>
      <w:r>
        <w:t>о</w:t>
      </w:r>
      <w:r>
        <w:t>рию в докладах о развитии человека: коэффициенты младенческой и материнской смертности являются низкими, процентная доля женщин в системе вы</w:t>
      </w:r>
      <w:r>
        <w:t>с</w:t>
      </w:r>
      <w:r>
        <w:t>шего образования составляет 67,66 процента, а уч</w:t>
      </w:r>
      <w:r>
        <w:t>а</w:t>
      </w:r>
      <w:r>
        <w:t>стие женщин в экономике составляет 36 процентов. Кувейт решительно намерен продвигаться вперед и улучшить эти показатели. Такое развитие будет представлять собой эволюционный процесс, в ра</w:t>
      </w:r>
      <w:r>
        <w:t>м</w:t>
      </w:r>
      <w:r>
        <w:t>ках которого следует учитывать культурные ос</w:t>
      </w:r>
      <w:r>
        <w:t>о</w:t>
      </w:r>
      <w:r>
        <w:t>бенности и конституционные процессы. Что касае</w:t>
      </w:r>
      <w:r>
        <w:t>т</w:t>
      </w:r>
      <w:r>
        <w:t>ся вопроса о кувейтских военнопленных, которые вызывают огромную обеспокоенность у ее прав</w:t>
      </w:r>
      <w:r>
        <w:t>и</w:t>
      </w:r>
      <w:r>
        <w:t>тельства, то Кувейт пытался, пока что безуспешно, внести на рассмотрение пятьдесят восьмой сессии Генеральной Ассамблеи предложение о защите женщин-военнопленных и он предпринимает еще одну попытку сделать это на пятьдесят девятой се</w:t>
      </w:r>
      <w:r>
        <w:t>с</w:t>
      </w:r>
      <w:r>
        <w:t>сии. В заключение она отмечает, что в национал</w:t>
      </w:r>
      <w:r>
        <w:t>ь</w:t>
      </w:r>
      <w:r>
        <w:t>ном законодательстве Кувейта уделяется особое внимание положению женщин, находящихся в ос</w:t>
      </w:r>
      <w:r>
        <w:t>о</w:t>
      </w:r>
      <w:r>
        <w:t>бых обстоятельствах, например, ухаживающих за больными детьми и женам вое</w:t>
      </w:r>
      <w:r>
        <w:t>н</w:t>
      </w:r>
      <w:r>
        <w:t>нопленных.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>Председатель</w:t>
      </w:r>
      <w:r>
        <w:t xml:space="preserve"> отмечает, что Кувейт сделал н</w:t>
      </w:r>
      <w:r>
        <w:t>е</w:t>
      </w:r>
      <w:r>
        <w:t>сколько серьезных оговорок по Конвенции и приз</w:t>
      </w:r>
      <w:r>
        <w:t>ы</w:t>
      </w:r>
      <w:r>
        <w:t>вает правительство Кувейта рассмотреть вопрос о снятии этих оговорок, особенно оговорок по ст</w:t>
      </w:r>
      <w:r>
        <w:t>а</w:t>
      </w:r>
      <w:r>
        <w:t>тье 7(а) Конвенции, требующей от гос</w:t>
      </w:r>
      <w:r>
        <w:t>у</w:t>
      </w:r>
      <w:r>
        <w:t>дарств-участников предоставить женщинам право голоса на равных с мужчин</w:t>
      </w:r>
      <w:r>
        <w:t>а</w:t>
      </w:r>
      <w:r>
        <w:t>ми условиях.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 1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4.</w:t>
      </w:r>
      <w:r>
        <w:rPr>
          <w:i/>
        </w:rPr>
        <w:tab/>
      </w:r>
      <w:r>
        <w:rPr>
          <w:b/>
        </w:rPr>
        <w:t>Г</w:t>
      </w:r>
      <w:r>
        <w:rPr>
          <w:b/>
        </w:rPr>
        <w:noBreakHyphen/>
        <w:t>жа Шёпп-Шиллинг</w:t>
      </w:r>
      <w:r>
        <w:t xml:space="preserve"> говорит, что, хотя в докладе Кувейта приводится обстоятельное опис</w:t>
      </w:r>
      <w:r>
        <w:t>а</w:t>
      </w:r>
      <w:r>
        <w:t>ние юридического положения в стране, остается еще много вопросов. Она хотела бы знать, обсу</w:t>
      </w:r>
      <w:r>
        <w:t>ж</w:t>
      </w:r>
      <w:r>
        <w:t>дался ли открыто этот доклад и имели ли неправ</w:t>
      </w:r>
      <w:r>
        <w:t>и</w:t>
      </w:r>
      <w:r>
        <w:t>тельственные организации возможность высказать свои замечания. Что касается оговорок Кувейта, то пункт 2 статьи 28 Конвенции гласит, что оговорки, несовместимые с предметом и целью Конвенции, недопустимы. Оговорка по статье 7(а) противоречит предмету и цели Конвенции. Комитет хотел бы больше знать о значении оговорок и он будет пр</w:t>
      </w:r>
      <w:r>
        <w:t>и</w:t>
      </w:r>
      <w:r>
        <w:t>ветствовать точные сроки их сн</w:t>
      </w:r>
      <w:r>
        <w:t>я</w:t>
      </w:r>
      <w:r>
        <w:t>тия.</w:t>
      </w: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Г</w:t>
      </w:r>
      <w:r>
        <w:rPr>
          <w:b/>
        </w:rPr>
        <w:noBreakHyphen/>
        <w:t>жа Симонович</w:t>
      </w:r>
      <w:r>
        <w:t xml:space="preserve"> отмечает, что в докладе не упоминается о том, кто участвовал в его подготовке или о процессе его написания, и спрашивает, учас</w:t>
      </w:r>
      <w:r>
        <w:t>т</w:t>
      </w:r>
      <w:r>
        <w:t>вовали ли в этом неправительственные организ</w:t>
      </w:r>
      <w:r>
        <w:t>а</w:t>
      </w:r>
      <w:r>
        <w:t>ции. Она интересуется, имеет ли Конвенция пр</w:t>
      </w:r>
      <w:r>
        <w:t>е</w:t>
      </w:r>
      <w:r>
        <w:t>имущественную силу над национальным законод</w:t>
      </w:r>
      <w:r>
        <w:t>а</w:t>
      </w:r>
      <w:r>
        <w:t>тельством при коллизии между ними и имели ли место какие-либо случаи подобн</w:t>
      </w:r>
      <w:r>
        <w:t>о</w:t>
      </w:r>
      <w:r>
        <w:t>го рода.</w:t>
      </w:r>
    </w:p>
    <w:p w:rsidR="00000000" w:rsidRDefault="00000000">
      <w:pPr>
        <w:pStyle w:val="DualTxt"/>
      </w:pPr>
      <w:r>
        <w:t>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Гаспар </w:t>
      </w:r>
      <w:r>
        <w:t>говорит, что она хотела бы знать, в какой степени кувейтское общество знакомо с Конвенцией. Она была удивлена отсутствием в до</w:t>
      </w:r>
      <w:r>
        <w:t>к</w:t>
      </w:r>
      <w:r>
        <w:t>ладе ссылок на неправительственные организации, поскольку хорошо известно, что женщины Кувейта сплотились в борьбе за свои права, и она интерес</w:t>
      </w:r>
      <w:r>
        <w:t>у</w:t>
      </w:r>
      <w:r>
        <w:t>ется, ведется ли в университетах страны обучение по вопросам Конвенции и обсуждается ли она в обществе</w:t>
      </w:r>
      <w:r>
        <w:t>н</w:t>
      </w:r>
      <w:r>
        <w:t>ных кругах.</w:t>
      </w:r>
    </w:p>
    <w:p w:rsidR="00000000" w:rsidRDefault="00000000">
      <w:pPr>
        <w:pStyle w:val="DualTxt"/>
      </w:pPr>
      <w:r>
        <w:t>7.</w:t>
      </w:r>
      <w:r>
        <w:tab/>
      </w:r>
      <w:r>
        <w:rPr>
          <w:b/>
        </w:rPr>
        <w:t>Г</w:t>
      </w:r>
      <w:r>
        <w:rPr>
          <w:b/>
        </w:rPr>
        <w:noBreakHyphen/>
        <w:t>жа Сайга</w:t>
      </w:r>
      <w:r>
        <w:t xml:space="preserve"> говорит, что она хотела бы пол</w:t>
      </w:r>
      <w:r>
        <w:t>у</w:t>
      </w:r>
      <w:r>
        <w:t>чить информацию о лицах, не являющихся гражд</w:t>
      </w:r>
      <w:r>
        <w:t>а</w:t>
      </w:r>
      <w:r>
        <w:t>нами Кувейта, но живущими в нем, и спрашивает, включены ли они в данные, приводимые в докладе, поскольку это поможет Комитету лучше понять с</w:t>
      </w:r>
      <w:r>
        <w:t>о</w:t>
      </w:r>
      <w:r>
        <w:t>держание доклада и положение в стране.</w:t>
      </w:r>
    </w:p>
    <w:p w:rsidR="00000000" w:rsidRDefault="00000000">
      <w:pPr>
        <w:pStyle w:val="DualTxt"/>
      </w:pPr>
      <w:r>
        <w:t>8.</w:t>
      </w:r>
      <w:r>
        <w:tab/>
      </w:r>
      <w:r>
        <w:rPr>
          <w:b/>
        </w:rPr>
        <w:t>Г</w:t>
      </w:r>
      <w:r>
        <w:rPr>
          <w:b/>
        </w:rPr>
        <w:noBreakHyphen/>
        <w:t>жа Морвай</w:t>
      </w:r>
      <w:r>
        <w:t xml:space="preserve"> отмечает, что многие люди, особенно в западных странах, продолжают считать, что женщины в исламском мире ведут жизнь «за паранджой» и ограничены в основном своим домом и выполнением домашних обязанностей, и что она сама была удивлена, прочитав в докладе о знач</w:t>
      </w:r>
      <w:r>
        <w:t>и</w:t>
      </w:r>
      <w:r>
        <w:t>тельных достижениях в ряде областей. Иногда сч</w:t>
      </w:r>
      <w:r>
        <w:t>и</w:t>
      </w:r>
      <w:r>
        <w:t>тается, что общество, основанное на духовности, не может ограничивать права женщин, поэтому важно понять, что духовность и права женщин не являю</w:t>
      </w:r>
      <w:r>
        <w:t>т</w:t>
      </w:r>
      <w:r>
        <w:t>ся взаимоисключающими. Она призывает делег</w:t>
      </w:r>
      <w:r>
        <w:t>а</w:t>
      </w:r>
      <w:r>
        <w:t>цию Кувейта задуматься над тем, что здесь нет пр</w:t>
      </w:r>
      <w:r>
        <w:t>о</w:t>
      </w:r>
      <w:r>
        <w:t>тиворечия между ними.</w:t>
      </w:r>
    </w:p>
    <w:p w:rsidR="00000000" w:rsidRDefault="00000000">
      <w:pPr>
        <w:pStyle w:val="DualTxt"/>
      </w:pPr>
      <w:r>
        <w:t>9.</w:t>
      </w:r>
      <w:r>
        <w:tab/>
      </w:r>
      <w:r>
        <w:rPr>
          <w:b/>
        </w:rPr>
        <w:t>Г</w:t>
      </w:r>
      <w:r>
        <w:rPr>
          <w:b/>
        </w:rPr>
        <w:noBreakHyphen/>
        <w:t>н Флинтерман</w:t>
      </w:r>
      <w:r>
        <w:t xml:space="preserve"> отмечает, что в междун</w:t>
      </w:r>
      <w:r>
        <w:t>а</w:t>
      </w:r>
      <w:r>
        <w:t>родных документах о правах человека таких, как Конвенция, предполагается, что все люди, живущие в государстве, имеют права, предусмотренные т</w:t>
      </w:r>
      <w:r>
        <w:t>а</w:t>
      </w:r>
      <w:r>
        <w:t>кими международно-правовыми документами, и он хотел бы знать, так ли это в случае Кувейта.</w:t>
      </w: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Г</w:t>
      </w:r>
      <w:r>
        <w:rPr>
          <w:b/>
        </w:rPr>
        <w:noBreakHyphen/>
        <w:t>жа Кваку</w:t>
      </w:r>
      <w:r>
        <w:t xml:space="preserve"> отмечает, что Кувейт принял ко</w:t>
      </w:r>
      <w:r>
        <w:t>н</w:t>
      </w:r>
      <w:r>
        <w:t>ституционные и другие меры по обеспечению прав женщин и предоставлению им средств правовой защиты в случае нарушения этих прав. В докладе говорится, что женщины могут обращаться за п</w:t>
      </w:r>
      <w:r>
        <w:t>о</w:t>
      </w:r>
      <w:r>
        <w:t>мощью в административные суды страны или суды по делам о мисдиминорах, поэтому она хотела бы знать, пользовались ли этим механизмом женщины в стране. В докладе также говорится, что примен</w:t>
      </w:r>
      <w:r>
        <w:t>и</w:t>
      </w:r>
      <w:r>
        <w:t>мость Конвенции предусмотрена в статье 70 Ко</w:t>
      </w:r>
      <w:r>
        <w:t>н</w:t>
      </w:r>
      <w:r>
        <w:t>ституции, в связи с чем она хотела бы знать, ра</w:t>
      </w:r>
      <w:r>
        <w:t>с</w:t>
      </w:r>
      <w:r>
        <w:t>сматривались ли какие-либо судебные дела с пр</w:t>
      </w:r>
      <w:r>
        <w:t>и</w:t>
      </w:r>
      <w:r>
        <w:t>менением положений Конве</w:t>
      </w:r>
      <w:r>
        <w:t>н</w:t>
      </w:r>
      <w:r>
        <w:t>ции.</w:t>
      </w:r>
    </w:p>
    <w:p w:rsidR="00000000" w:rsidRDefault="00000000">
      <w:pPr>
        <w:pStyle w:val="DualTxt"/>
      </w:pPr>
      <w:r>
        <w:t>11.</w:t>
      </w:r>
      <w:r>
        <w:tab/>
      </w:r>
      <w:r>
        <w:rPr>
          <w:b/>
        </w:rPr>
        <w:t>Г</w:t>
      </w:r>
      <w:r>
        <w:rPr>
          <w:b/>
        </w:rPr>
        <w:noBreakHyphen/>
        <w:t>н Меландер</w:t>
      </w:r>
      <w:r>
        <w:t xml:space="preserve"> спрашивает, проявляют ли средства массовой информации Кувейта подлинный интерес к правам женщин. Например, он хотел бы знать, какова была реакция средств массовой и</w:t>
      </w:r>
      <w:r>
        <w:t>н</w:t>
      </w:r>
      <w:r>
        <w:t>формации на аннулирование парламентом в 1999 году декрета, определяющего политические права же</w:t>
      </w:r>
      <w:r>
        <w:t>н</w:t>
      </w:r>
      <w:r>
        <w:t>щин.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Статья 2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12.</w:t>
      </w:r>
      <w:r>
        <w:tab/>
      </w:r>
      <w:r>
        <w:rPr>
          <w:b/>
        </w:rPr>
        <w:t>Г-жа Манало</w:t>
      </w:r>
      <w:r>
        <w:t xml:space="preserve"> говорит, что содержащиеся в Конституции Кувейта и во всех других законах п</w:t>
      </w:r>
      <w:r>
        <w:t>о</w:t>
      </w:r>
      <w:r>
        <w:t>ложения о равенстве сформулированы в общих в</w:t>
      </w:r>
      <w:r>
        <w:t>ы</w:t>
      </w:r>
      <w:r>
        <w:t>ражениях и не содержат конкретных формулировок по женской проблематике за исключением Кодекса об уголовном судопроизводстве, в котором упом</w:t>
      </w:r>
      <w:r>
        <w:t>и</w:t>
      </w:r>
      <w:r>
        <w:t>нается о беременных женщинах. Хотя нет ничего плохого в изложении равенства в общих выражен</w:t>
      </w:r>
      <w:r>
        <w:t>и</w:t>
      </w:r>
      <w:r>
        <w:t>ях, целесообразнее было бы конкретно упоминать о женщинах в этих законах, либо принять законы, учитывающие потребности женщин. В рамках о</w:t>
      </w:r>
      <w:r>
        <w:t>б</w:t>
      </w:r>
      <w:r>
        <w:t>щества и экономики проявляется тенденция увяз</w:t>
      </w:r>
      <w:r>
        <w:t>ы</w:t>
      </w:r>
      <w:r>
        <w:t>вать интересы женщин с семейными вопросами с уделением приоритета скорее семье, чем женщ</w:t>
      </w:r>
      <w:r>
        <w:t>и</w:t>
      </w:r>
      <w:r>
        <w:t>нам. Вопросы семьи должны быть отделены от женской проблематики. Она интересуется, почему, например, существует Дарственный фонд семейн</w:t>
      </w:r>
      <w:r>
        <w:t>о</w:t>
      </w:r>
      <w:r>
        <w:t>го благосостояния, но нет ни одного фонда, кот</w:t>
      </w:r>
      <w:r>
        <w:t>о</w:t>
      </w:r>
      <w:r>
        <w:t>рый учитывал бы проблемы и потребности женщин с точки зрения их благ</w:t>
      </w:r>
      <w:r>
        <w:t>о</w:t>
      </w:r>
      <w:r>
        <w:t>состояния.</w:t>
      </w: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>Г-жа Шин</w:t>
      </w:r>
      <w:r>
        <w:t xml:space="preserve"> спрашивает, внес ли постоянный комитет парламента по правам человека какие-либо конкретные предложения с целью включения п</w:t>
      </w:r>
      <w:r>
        <w:t>о</w:t>
      </w:r>
      <w:r>
        <w:t>правок в закон, касающийся женщин, и какие были достигнуты результаты; осуществлялся ли какой-либо контроль за деятельностью правительства в связи с защитой прав человека женщин и подавали ли женщины ж</w:t>
      </w:r>
      <w:r>
        <w:t>а</w:t>
      </w:r>
      <w:r>
        <w:t>лобы о нарушении их прав.</w:t>
      </w:r>
    </w:p>
    <w:p w:rsidR="00000000" w:rsidRDefault="00000000">
      <w:pPr>
        <w:pStyle w:val="DualTxt"/>
      </w:pPr>
      <w:r>
        <w:t>14.</w:t>
      </w:r>
      <w:r>
        <w:tab/>
      </w:r>
      <w:r>
        <w:rPr>
          <w:b/>
        </w:rPr>
        <w:t>Г-жа Паттен</w:t>
      </w:r>
      <w:r>
        <w:t xml:space="preserve"> говорит, что, поскольку Кувейт присоединился ко многим международным конве</w:t>
      </w:r>
      <w:r>
        <w:t>н</w:t>
      </w:r>
      <w:r>
        <w:t>циям, включая Международный пакт о гражданских и политических правах, она хотела бы знать, за к</w:t>
      </w:r>
      <w:r>
        <w:t>а</w:t>
      </w:r>
      <w:r>
        <w:t>кие преступления назначается смертная казнь, по</w:t>
      </w:r>
      <w:r>
        <w:t>д</w:t>
      </w:r>
      <w:r>
        <w:t>лежат ли этому наказанию какие-либо преступл</w:t>
      </w:r>
      <w:r>
        <w:t>е</w:t>
      </w:r>
      <w:r>
        <w:t>ния, связанные с женщинами, и сколько женщин были приговорены к смертной казни. Она интерес</w:t>
      </w:r>
      <w:r>
        <w:t>у</w:t>
      </w:r>
      <w:r>
        <w:t>ется мерами, принимаемыми судебной властью в целях обеспечения доступа женщин к системе пр</w:t>
      </w:r>
      <w:r>
        <w:t>а</w:t>
      </w:r>
      <w:r>
        <w:t>восудия и как глубоко женщины осознают свои юридические права. Например, она хотела бы знать, организует ли государство мероприятия по пов</w:t>
      </w:r>
      <w:r>
        <w:t>ы</w:t>
      </w:r>
      <w:r>
        <w:t>шению юридической грамотности. Существует ли в стране система правовой помощи, какие бюджетные средства выделяются на нее и как организуется доступ женщин к ней. Она была бы признательна, если бы делегация смогла представить данные о числе женщин, как граждан, так и неграждан К</w:t>
      </w:r>
      <w:r>
        <w:t>у</w:t>
      </w:r>
      <w:r>
        <w:t>вейта, которые пользовались системой правосудия и получали от нее юридическую помощь. Она хотела бы также узнать о применимости аналогичных кр</w:t>
      </w:r>
      <w:r>
        <w:t>и</w:t>
      </w:r>
      <w:r>
        <w:t>териев в плане доступа к правовой помощи граждан и неграждан К</w:t>
      </w:r>
      <w:r>
        <w:t>у</w:t>
      </w:r>
      <w:r>
        <w:t>вейта.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Г-жа Шёпп-Шиллинг</w:t>
      </w:r>
      <w:r>
        <w:t xml:space="preserve"> спрашивает, когда К</w:t>
      </w:r>
      <w:r>
        <w:t>у</w:t>
      </w:r>
      <w:r>
        <w:t>вейт намерен ратифицировать Факультативный протокол к Конвенции и поправку к статье 20 (1), которые требуют их ратификации двумя третями государств-участников в целях вступления их в с</w:t>
      </w:r>
      <w:r>
        <w:t>и</w:t>
      </w:r>
      <w:r>
        <w:t>лу. Она хотела бы знать, проводился ли какой-либо юридический обзор законов Кувейта после ратиф</w:t>
      </w:r>
      <w:r>
        <w:t>и</w:t>
      </w:r>
      <w:r>
        <w:t>кации страной Конвенции с целью выявления с</w:t>
      </w:r>
      <w:r>
        <w:t>о</w:t>
      </w:r>
      <w:r>
        <w:t>хранения любых дискриминационных законов, т</w:t>
      </w:r>
      <w:r>
        <w:t>а</w:t>
      </w:r>
      <w:r>
        <w:t>ких, как ограничение принятия женщин на службу в полиции и армии и проведение кампаний грамотн</w:t>
      </w:r>
      <w:r>
        <w:t>о</w:t>
      </w:r>
      <w:r>
        <w:t>сти для мужчин в возрасте до 40 лет и женщин до 35 лет. Хотя в принципе женщины и мужчины пол</w:t>
      </w:r>
      <w:r>
        <w:t>ь</w:t>
      </w:r>
      <w:r>
        <w:t>зуются одинаковыми правами в общественной сф</w:t>
      </w:r>
      <w:r>
        <w:t>е</w:t>
      </w:r>
      <w:r>
        <w:t>ре, закон о выборах не разрешает женщинам гол</w:t>
      </w:r>
      <w:r>
        <w:t>о</w:t>
      </w:r>
      <w:r>
        <w:t>совать. Такие юридические противоречия необх</w:t>
      </w:r>
      <w:r>
        <w:t>о</w:t>
      </w:r>
      <w:r>
        <w:t>димо срочно решить.</w:t>
      </w:r>
    </w:p>
    <w:p w:rsidR="00000000" w:rsidRDefault="00000000">
      <w:pPr>
        <w:pStyle w:val="DualTxt"/>
      </w:pPr>
      <w:r>
        <w:t>16.</w:t>
      </w:r>
      <w:r>
        <w:tab/>
        <w:t>В докладе говорится, что глава 3 Конституции касается исключительно общественных прав и об</w:t>
      </w:r>
      <w:r>
        <w:t>я</w:t>
      </w:r>
      <w:r>
        <w:t>зательств и что личное положение и семейная жизнь определяются исламским законом. Если это так, она хотела бы знать, допускает ли такой закон какую-либо дискриминацию женщин в свете ст</w:t>
      </w:r>
      <w:r>
        <w:t>а</w:t>
      </w:r>
      <w:r>
        <w:t>тьи 1 Конвенции. Отдавая должное правительству за одно из первых мест страны в индексе развития человека, указанного в Докладе о развитии челов</w:t>
      </w:r>
      <w:r>
        <w:t>е</w:t>
      </w:r>
      <w:r>
        <w:t>ка в арабских странах за 2002 год, она хотела бы знать, каков рейтинг Кувейта с точки зрения соде</w:t>
      </w:r>
      <w:r>
        <w:t>р</w:t>
      </w:r>
      <w:r>
        <w:t>жащегося в докладе показателя равенства полов.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3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Г-жа Феррер-Гомеш</w:t>
      </w:r>
      <w:r>
        <w:t>, указывая, что доклад высвечивает роль женщин исключительно в качес</w:t>
      </w:r>
      <w:r>
        <w:t>т</w:t>
      </w:r>
      <w:r>
        <w:t>ве матерей и хранителей семьи, спрашивает, когда вступит в силу комплексный план улучшения пол</w:t>
      </w:r>
      <w:r>
        <w:t>о</w:t>
      </w:r>
      <w:r>
        <w:t>жения женщин Кувейта. Упоминание в плане «с</w:t>
      </w:r>
      <w:r>
        <w:t>е</w:t>
      </w:r>
      <w:r>
        <w:t>мейных обязанностей» женщин подразумевает, что мужчины не разделяют этой ответственности. Ва</w:t>
      </w:r>
      <w:r>
        <w:t>ж</w:t>
      </w:r>
      <w:r>
        <w:t>но, чтобы план содержал конкретную цель улучш</w:t>
      </w:r>
      <w:r>
        <w:t>е</w:t>
      </w:r>
      <w:r>
        <w:t>ния положения женщин. Заявленная цель заключ</w:t>
      </w:r>
      <w:r>
        <w:t>а</w:t>
      </w:r>
      <w:r>
        <w:t>ется в изучении путей, с помощью которых женщ</w:t>
      </w:r>
      <w:r>
        <w:t>и</w:t>
      </w:r>
      <w:r>
        <w:t>ны могли бы осознать свои права, однако в нем с</w:t>
      </w:r>
      <w:r>
        <w:t>о</w:t>
      </w:r>
      <w:r>
        <w:t>всем не упоминается о том факте, что это — задача всего общества. Кроме того, в плане не говорится о необходимости сделать все возможное для обесп</w:t>
      </w:r>
      <w:r>
        <w:t>е</w:t>
      </w:r>
      <w:r>
        <w:t>чения соблюдения политических прав женщин. Чрезмерное уделение внимания примирению су</w:t>
      </w:r>
      <w:r>
        <w:t>п</w:t>
      </w:r>
      <w:r>
        <w:t>ружеских пар в целях уменьшения числа разводов неуместно, поскольку причина разрыва брака впо</w:t>
      </w:r>
      <w:r>
        <w:t>л</w:t>
      </w:r>
      <w:r>
        <w:t>не может указывать на необходимость расторжения бр</w:t>
      </w:r>
      <w:r>
        <w:t>а</w:t>
      </w:r>
      <w:r>
        <w:t>ка.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Г-жа Габор</w:t>
      </w:r>
      <w:r>
        <w:t xml:space="preserve"> говорит, что, хотя она считает адекватным функционирование механизмов, со</w:t>
      </w:r>
      <w:r>
        <w:t>з</w:t>
      </w:r>
      <w:r>
        <w:t>данных в целях улучшения положения женщин, важно, чтобы в этом также участвовало гражда</w:t>
      </w:r>
      <w:r>
        <w:t>н</w:t>
      </w:r>
      <w:r>
        <w:t>ское общество. Она обеспокоена тем, что в стране действуют всего лишь пять женских неправительс</w:t>
      </w:r>
      <w:r>
        <w:t>т</w:t>
      </w:r>
      <w:r>
        <w:t>венных организаций. Явная необходимость наличия соответствующих законодательных мер не искл</w:t>
      </w:r>
      <w:r>
        <w:t>ю</w:t>
      </w:r>
      <w:r>
        <w:t>чает необходимость практических действий, осущ</w:t>
      </w:r>
      <w:r>
        <w:t>е</w:t>
      </w:r>
      <w:r>
        <w:t>ствляемых под давлением неправительственных о</w:t>
      </w:r>
      <w:r>
        <w:t>р</w:t>
      </w:r>
      <w:r>
        <w:t>ганизаций.</w:t>
      </w:r>
    </w:p>
    <w:p w:rsidR="00000000" w:rsidRDefault="00000000">
      <w:pPr>
        <w:pStyle w:val="DualTxt"/>
      </w:pPr>
      <w:r>
        <w:t>19.</w:t>
      </w:r>
      <w:r>
        <w:tab/>
      </w:r>
      <w:r>
        <w:rPr>
          <w:b/>
        </w:rPr>
        <w:t>Г-жа Таварес да Силва</w:t>
      </w:r>
      <w:r>
        <w:t xml:space="preserve"> говорит, что связь женщин с детьми и семьей в механизмах, созда</w:t>
      </w:r>
      <w:r>
        <w:t>н</w:t>
      </w:r>
      <w:r>
        <w:t>ных в рамках различных министерств, отражает тот факт, что женщина все больше рассматривается как мать и жена, а не как личность сама по себе. Важно, чтобы требования об обеспечении частной и семе</w:t>
      </w:r>
      <w:r>
        <w:t>й</w:t>
      </w:r>
      <w:r>
        <w:t>ной жизни были одинаковыми для женщин и му</w:t>
      </w:r>
      <w:r>
        <w:t>ж</w:t>
      </w:r>
      <w:r>
        <w:t>чин, поскольку необходимо пересмотреть традиц</w:t>
      </w:r>
      <w:r>
        <w:t>и</w:t>
      </w:r>
      <w:r>
        <w:t>онные стереотипы о роли женщин и мужчин в ра</w:t>
      </w:r>
      <w:r>
        <w:t>м</w:t>
      </w:r>
      <w:r>
        <w:t>ках стратегий, политики и пр</w:t>
      </w:r>
      <w:r>
        <w:t>о</w:t>
      </w:r>
      <w:r>
        <w:t>грамм.</w:t>
      </w:r>
    </w:p>
    <w:p w:rsidR="00000000" w:rsidRDefault="00000000">
      <w:pPr>
        <w:pStyle w:val="DualTxt"/>
      </w:pPr>
      <w:r>
        <w:t>20.</w:t>
      </w:r>
      <w:r>
        <w:tab/>
      </w:r>
      <w:r>
        <w:rPr>
          <w:b/>
        </w:rPr>
        <w:t>Г-жа Гонзалес Мартинес</w:t>
      </w:r>
      <w:r>
        <w:t>, отмечая, что К</w:t>
      </w:r>
      <w:r>
        <w:t>у</w:t>
      </w:r>
      <w:r>
        <w:t>вейт сделал многочисленные оговорки в связи с Конвенцией, указывает, что многие механизмы, св</w:t>
      </w:r>
      <w:r>
        <w:t>я</w:t>
      </w:r>
      <w:r>
        <w:t>занные со статьей 3, направлены на улучшение п</w:t>
      </w:r>
      <w:r>
        <w:t>о</w:t>
      </w:r>
      <w:r>
        <w:t>ложения женщин как членов семьи, а не как же</w:t>
      </w:r>
      <w:r>
        <w:t>н</w:t>
      </w:r>
      <w:r>
        <w:t>щин. С учетом того, что большинство населения страны не является гражданами Кувейта, она хотела бы знать, каким образом различные программы и меры учитывают интересы женщин, не являющихся гражданами Кувейта, и являются ли лица, не я</w:t>
      </w:r>
      <w:r>
        <w:t>в</w:t>
      </w:r>
      <w:r>
        <w:t>ляющиеся гражданами Кувейта, официальными п</w:t>
      </w:r>
      <w:r>
        <w:t>о</w:t>
      </w:r>
      <w:r>
        <w:t>стоянными жителями или же рассматриваются как вр</w:t>
      </w:r>
      <w:r>
        <w:t>е</w:t>
      </w:r>
      <w:r>
        <w:t>менные жители.</w:t>
      </w: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Г-жа Шин</w:t>
      </w:r>
      <w:r>
        <w:t xml:space="preserve"> спрашивает, является ли действ</w:t>
      </w:r>
      <w:r>
        <w:t>и</w:t>
      </w:r>
      <w:r>
        <w:t>тельно Высокий комитет в интересах детей и семьи основным органом, ответственным за улучшение положения женщин, который — что интересно — не содержит даже слово «женщины» в своем назв</w:t>
      </w:r>
      <w:r>
        <w:t>а</w:t>
      </w:r>
      <w:r>
        <w:t>нии. Если это так, то осуществляет ли он какую-либо координацию или функционирует изолирова</w:t>
      </w:r>
      <w:r>
        <w:t>н</w:t>
      </w:r>
      <w:r>
        <w:t>но от механизмов в рамках других министерств? Она хотела бы знать, включают ли выдвигаемые им предложения рекомендации о пересмотре дискр</w:t>
      </w:r>
      <w:r>
        <w:t>и</w:t>
      </w:r>
      <w:r>
        <w:t>минационных законов, как часто Комитет проводит свои заседания, каков штат его секретариата и включает ли он представителей неправительстве</w:t>
      </w:r>
      <w:r>
        <w:t>н</w:t>
      </w:r>
      <w:r>
        <w:t>ных организаций.</w:t>
      </w:r>
    </w:p>
    <w:p w:rsidR="00000000" w:rsidRDefault="00000000">
      <w:pPr>
        <w:pStyle w:val="DualTxt"/>
      </w:pPr>
      <w:r>
        <w:t>22.</w:t>
      </w:r>
      <w:r>
        <w:tab/>
      </w:r>
      <w:r>
        <w:rPr>
          <w:b/>
        </w:rPr>
        <w:t>Г</w:t>
      </w:r>
      <w:r>
        <w:rPr>
          <w:b/>
        </w:rPr>
        <w:noBreakHyphen/>
        <w:t>жа Манало</w:t>
      </w:r>
      <w:r>
        <w:t xml:space="preserve"> спрашивает, каким образом к</w:t>
      </w:r>
      <w:r>
        <w:t>о</w:t>
      </w:r>
      <w:r>
        <w:t>ординируется и интегрируется внушительный м</w:t>
      </w:r>
      <w:r>
        <w:t>е</w:t>
      </w:r>
      <w:r>
        <w:t>ханизм гарантирования прав женщин и имеется ли с этой целью центральная координационная структ</w:t>
      </w:r>
      <w:r>
        <w:t>у</w:t>
      </w:r>
      <w:r>
        <w:t>ра, уделяющая основное внимание потребностям женщин в качестве одного из приоритетов в рамках общего мех</w:t>
      </w:r>
      <w:r>
        <w:t>а</w:t>
      </w:r>
      <w:r>
        <w:t>низма.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4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</w:t>
      </w:r>
      <w:r>
        <w:rPr>
          <w:b/>
        </w:rPr>
        <w:noBreakHyphen/>
        <w:t>жа Шёпп-Шиллинг</w:t>
      </w:r>
      <w:r>
        <w:t xml:space="preserve"> спрашивает о наличии планов с целью обзора многих специальных мер, принимаемых в стране для защиты материнства, что предполагает учет женщин исключительно с точки зрения их материнской функции; кроме того, при технических новшествах такие меры могут ок</w:t>
      </w:r>
      <w:r>
        <w:t>а</w:t>
      </w:r>
      <w:r>
        <w:t>заться ненужными в современном обществе. Она хотела бы знать, есть ли в Конституции Кувейта п</w:t>
      </w:r>
      <w:r>
        <w:t>о</w:t>
      </w:r>
      <w:r>
        <w:t>ложения, которые четко говорят о том, что време</w:t>
      </w:r>
      <w:r>
        <w:t>н</w:t>
      </w:r>
      <w:r>
        <w:t>ные специальные меры, предусмотренные в ст</w:t>
      </w:r>
      <w:r>
        <w:t>а</w:t>
      </w:r>
      <w:r>
        <w:t>тье 4 (2) и предназначенные для фактического уск</w:t>
      </w:r>
      <w:r>
        <w:t>о</w:t>
      </w:r>
      <w:r>
        <w:t>рения достижения равенства женщин, не будут я</w:t>
      </w:r>
      <w:r>
        <w:t>в</w:t>
      </w:r>
      <w:r>
        <w:t>ляться дискриминационными. Она спрашивает, о</w:t>
      </w:r>
      <w:r>
        <w:t>б</w:t>
      </w:r>
      <w:r>
        <w:t>суждалась ли тема о таких временных специальных мерах в плане занятости в частном или государс</w:t>
      </w:r>
      <w:r>
        <w:t>т</w:t>
      </w:r>
      <w:r>
        <w:t>венном сект</w:t>
      </w:r>
      <w:r>
        <w:t>о</w:t>
      </w:r>
      <w:r>
        <w:t>ре.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5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Г</w:t>
      </w:r>
      <w:r>
        <w:rPr>
          <w:b/>
        </w:rPr>
        <w:noBreakHyphen/>
        <w:t>жа Феррер-Гамеш</w:t>
      </w:r>
      <w:r>
        <w:t>, отмечая, что в докладе признается факт просвещения и все большего учета женской проблематики в качестве важного элемента изменений дискриминационных традиций и обыч</w:t>
      </w:r>
      <w:r>
        <w:t>а</w:t>
      </w:r>
      <w:r>
        <w:t>ев, говорит, что она не смогла узнать о каких-либо конкретных мерах или планах по преодолению ст</w:t>
      </w:r>
      <w:r>
        <w:t>е</w:t>
      </w:r>
      <w:r>
        <w:t>реотипов в отношении женщин в Кувейте. Напр</w:t>
      </w:r>
      <w:r>
        <w:t>о</w:t>
      </w:r>
      <w:r>
        <w:t>тив, из доклада следует, что некоторые традицио</w:t>
      </w:r>
      <w:r>
        <w:t>н</w:t>
      </w:r>
      <w:r>
        <w:t>ные представления о роли женщин в семье еще больше укрепились. Она хотела бы знать, какие м</w:t>
      </w:r>
      <w:r>
        <w:t>е</w:t>
      </w:r>
      <w:r>
        <w:t>ры принимает правительство Кувейта по повыш</w:t>
      </w:r>
      <w:r>
        <w:t>е</w:t>
      </w:r>
      <w:r>
        <w:t>нию осведомленности о женской проблематике в государственных секторах образования и здрав</w:t>
      </w:r>
      <w:r>
        <w:t>о</w:t>
      </w:r>
      <w:r>
        <w:t>охранения. Необходимо также получить более по</w:t>
      </w:r>
      <w:r>
        <w:t>д</w:t>
      </w:r>
      <w:r>
        <w:t>робную информацию о конкретном обеспечении в законодательстве Кувейта защиты женщин от нас</w:t>
      </w:r>
      <w:r>
        <w:t>и</w:t>
      </w:r>
      <w:r>
        <w:t>лия в семье и обществе в целом и рассмотрении грубого обращения мужей с женами в качестве смягчающего обстоятельства в судебном разбир</w:t>
      </w:r>
      <w:r>
        <w:t>а</w:t>
      </w:r>
      <w:r>
        <w:t>тел</w:t>
      </w:r>
      <w:r>
        <w:t>ь</w:t>
      </w:r>
      <w:r>
        <w:t>стве.</w:t>
      </w:r>
    </w:p>
    <w:p w:rsidR="00000000" w:rsidRDefault="00000000">
      <w:pPr>
        <w:pStyle w:val="DualTxt"/>
      </w:pPr>
      <w:r>
        <w:t>25.</w:t>
      </w:r>
      <w:r>
        <w:tab/>
      </w:r>
      <w:r>
        <w:rPr>
          <w:b/>
        </w:rPr>
        <w:t>Г</w:t>
      </w:r>
      <w:r>
        <w:rPr>
          <w:b/>
        </w:rPr>
        <w:noBreakHyphen/>
        <w:t>жа Габор</w:t>
      </w:r>
      <w:r>
        <w:t xml:space="preserve"> говорит, что повышение созн</w:t>
      </w:r>
      <w:r>
        <w:t>а</w:t>
      </w:r>
      <w:r>
        <w:t>тельности является одним из важных путей измен</w:t>
      </w:r>
      <w:r>
        <w:t>е</w:t>
      </w:r>
      <w:r>
        <w:t>ния социального поведения. Она спрашивает о н</w:t>
      </w:r>
      <w:r>
        <w:t>а</w:t>
      </w:r>
      <w:r>
        <w:t>мерении делегации Кувейта изучить трудности, св</w:t>
      </w:r>
      <w:r>
        <w:t>я</w:t>
      </w:r>
      <w:r>
        <w:t>занные с осуществлением Конвенции, и говорит, что процесс подготовки периодических докладов сам по себе является шагом вперед на пути пов</w:t>
      </w:r>
      <w:r>
        <w:t>ы</w:t>
      </w:r>
      <w:r>
        <w:t>шения осведомленности о женской проблематике. Она также хотела бы знать, был ли опубликован в Кувейте текст Конвенции на арабском языке и им</w:t>
      </w:r>
      <w:r>
        <w:t>е</w:t>
      </w:r>
      <w:r>
        <w:t>ются ли намерения включить ее положения в уче</w:t>
      </w:r>
      <w:r>
        <w:t>б</w:t>
      </w:r>
      <w:r>
        <w:t>ные программы. Учитывая высокий уровень обр</w:t>
      </w:r>
      <w:r>
        <w:t>а</w:t>
      </w:r>
      <w:r>
        <w:t>зованности женщин Кувейта, это было бы простым и эффективным средством повышения осведомле</w:t>
      </w:r>
      <w:r>
        <w:t>н</w:t>
      </w:r>
      <w:r>
        <w:t>ности общества о правах женщин. Необходимо больше информации о законах, которые не допу</w:t>
      </w:r>
      <w:r>
        <w:t>с</w:t>
      </w:r>
      <w:r>
        <w:t>кают занятости женщин на определенных должн</w:t>
      </w:r>
      <w:r>
        <w:t>о</w:t>
      </w:r>
      <w:r>
        <w:t>стях, включая дипломатический корпус. Наконец, она отмечает, что назначение на дипломатические должности осуществляется министерством ин</w:t>
      </w:r>
      <w:r>
        <w:t>о</w:t>
      </w:r>
      <w:r>
        <w:t>странных дел и не требует утверждения со стороны законод</w:t>
      </w:r>
      <w:r>
        <w:t>а</w:t>
      </w:r>
      <w:r>
        <w:t>тельных органов.</w:t>
      </w:r>
    </w:p>
    <w:p w:rsidR="00000000" w:rsidRDefault="00000000">
      <w:pPr>
        <w:pStyle w:val="DualTxt"/>
      </w:pPr>
      <w:r>
        <w:t>26.</w:t>
      </w:r>
      <w:r>
        <w:tab/>
      </w:r>
      <w:r>
        <w:rPr>
          <w:b/>
        </w:rPr>
        <w:t>Г</w:t>
      </w:r>
      <w:r>
        <w:rPr>
          <w:b/>
        </w:rPr>
        <w:noBreakHyphen/>
        <w:t>жа Таварес да Силва</w:t>
      </w:r>
      <w:r>
        <w:t xml:space="preserve"> хотела бы узнать б</w:t>
      </w:r>
      <w:r>
        <w:t>о</w:t>
      </w:r>
      <w:r>
        <w:t>лее подробно о мерах, принимаемых с целью п</w:t>
      </w:r>
      <w:r>
        <w:t>о</w:t>
      </w:r>
      <w:r>
        <w:t>вышения осведомленности о правах человека в си</w:t>
      </w:r>
      <w:r>
        <w:t>с</w:t>
      </w:r>
      <w:r>
        <w:t>теме образования и средствах массовой информ</w:t>
      </w:r>
      <w:r>
        <w:t>а</w:t>
      </w:r>
      <w:r>
        <w:t>ции. В периодическом докладе не содержится и</w:t>
      </w:r>
      <w:r>
        <w:t>н</w:t>
      </w:r>
      <w:r>
        <w:t>формации о законодательстве, касающемся бытов</w:t>
      </w:r>
      <w:r>
        <w:t>о</w:t>
      </w:r>
      <w:r>
        <w:t>го насилия или насилия в отношении женщин в ц</w:t>
      </w:r>
      <w:r>
        <w:t>е</w:t>
      </w:r>
      <w:r>
        <w:t>лом. Она не понимает, почему вопрос о разводе и раздельном проживании супругов включен в по</w:t>
      </w:r>
      <w:r>
        <w:t>д</w:t>
      </w:r>
      <w:r>
        <w:t>раздел «насилие в семье». Необходимо дать поясн</w:t>
      </w:r>
      <w:r>
        <w:t>е</w:t>
      </w:r>
      <w:r>
        <w:t>ния относительно явного непонимания явления б</w:t>
      </w:r>
      <w:r>
        <w:t>ы</w:t>
      </w:r>
      <w:r>
        <w:t>тового насилия.</w:t>
      </w:r>
    </w:p>
    <w:p w:rsidR="00000000" w:rsidRDefault="00000000">
      <w:pPr>
        <w:pStyle w:val="DualTxt"/>
      </w:pPr>
      <w:r>
        <w:t>27.</w:t>
      </w:r>
      <w:r>
        <w:tab/>
      </w:r>
      <w:r>
        <w:rPr>
          <w:b/>
        </w:rPr>
        <w:t>Г</w:t>
      </w:r>
      <w:r>
        <w:rPr>
          <w:b/>
        </w:rPr>
        <w:noBreakHyphen/>
        <w:t>жа Сайга</w:t>
      </w:r>
      <w:r>
        <w:t>, указывая, что кувейтские же</w:t>
      </w:r>
      <w:r>
        <w:t>н</w:t>
      </w:r>
      <w:r>
        <w:t>щины работают в качестве дипломатов, что не с</w:t>
      </w:r>
      <w:r>
        <w:t>о</w:t>
      </w:r>
      <w:r>
        <w:t>гласуется с запретом, упомянутым в периодическом докладе, просит пояснить ограничения, устано</w:t>
      </w:r>
      <w:r>
        <w:t>в</w:t>
      </w:r>
      <w:r>
        <w:t>ленные для женщин в связи с их работой в миссиях за границей и службой в армии и пол</w:t>
      </w:r>
      <w:r>
        <w:t>и</w:t>
      </w:r>
      <w:r>
        <w:t>ции.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6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28.</w:t>
      </w:r>
      <w:r>
        <w:tab/>
      </w:r>
      <w:r>
        <w:rPr>
          <w:b/>
        </w:rPr>
        <w:t>Г</w:t>
      </w:r>
      <w:r>
        <w:rPr>
          <w:b/>
        </w:rPr>
        <w:noBreakHyphen/>
        <w:t>жа Морвай</w:t>
      </w:r>
      <w:r>
        <w:t xml:space="preserve"> с удовлетворением отмечает факт отсутствия проституции среди подростков в Кувейте. Она высоко оценивает откровенную поз</w:t>
      </w:r>
      <w:r>
        <w:t>и</w:t>
      </w:r>
      <w:r>
        <w:t>цию, заявленную в докладе в отношении простит</w:t>
      </w:r>
      <w:r>
        <w:t>у</w:t>
      </w:r>
      <w:r>
        <w:t>ции, где это явление объявляется социальным злом, и она говорит, что удовлетворена тем, что прав</w:t>
      </w:r>
      <w:r>
        <w:t>и</w:t>
      </w:r>
      <w:r>
        <w:t>тельство Кувейта ратифицировало Конвенцию о борьбе с торговлей людьми и с эксплуатацией пр</w:t>
      </w:r>
      <w:r>
        <w:t>о</w:t>
      </w:r>
      <w:r>
        <w:t>ституции третьими лицами. Она призывает прав</w:t>
      </w:r>
      <w:r>
        <w:t>и</w:t>
      </w:r>
      <w:r>
        <w:t>тельство Кувейта возглавить в регионе кампанию по ликвидации торговли людьми и лежащей в ее основе причины: проституции. Слишком мало пр</w:t>
      </w:r>
      <w:r>
        <w:t>а</w:t>
      </w:r>
      <w:r>
        <w:t>вительств безоговорочно осудили проституцию, к</w:t>
      </w:r>
      <w:r>
        <w:t>о</w:t>
      </w:r>
      <w:r>
        <w:t>торая лишает женщин личности и делает их пре</w:t>
      </w:r>
      <w:r>
        <w:t>д</w:t>
      </w:r>
      <w:r>
        <w:t>метом, а также противоречит религиозным пре</w:t>
      </w:r>
      <w:r>
        <w:t>д</w:t>
      </w:r>
      <w:r>
        <w:t>ставлениям и ценностям. Она подчеркивает необх</w:t>
      </w:r>
      <w:r>
        <w:t>о</w:t>
      </w:r>
      <w:r>
        <w:t>димость понимания причин спроса на проституцию и целесообразность убеждения клиентов-мужчин, пользующихся ею, в том, что они совершают непр</w:t>
      </w:r>
      <w:r>
        <w:t>а</w:t>
      </w:r>
      <w:r>
        <w:t>вильные де</w:t>
      </w:r>
      <w:r>
        <w:t>й</w:t>
      </w:r>
      <w:r>
        <w:t>ствия.</w:t>
      </w:r>
    </w:p>
    <w:p w:rsidR="00000000" w:rsidRDefault="00000000">
      <w:pPr>
        <w:pStyle w:val="DualTxt"/>
      </w:pPr>
      <w:r>
        <w:t>29.</w:t>
      </w:r>
      <w:r>
        <w:tab/>
      </w:r>
      <w:r>
        <w:rPr>
          <w:b/>
        </w:rPr>
        <w:t>Г</w:t>
      </w:r>
      <w:r>
        <w:rPr>
          <w:b/>
        </w:rPr>
        <w:noBreakHyphen/>
        <w:t>жа Манало</w:t>
      </w:r>
      <w:r>
        <w:t xml:space="preserve"> хотела бы знать, является ли н</w:t>
      </w:r>
      <w:r>
        <w:t>а</w:t>
      </w:r>
      <w:r>
        <w:t>казуемым по закону убийство женщин ради сохр</w:t>
      </w:r>
      <w:r>
        <w:t>а</w:t>
      </w:r>
      <w:r>
        <w:t>нения чести семьи и какие предпринимаются шаги для уменьшения этой практики в Кувейте. Она п</w:t>
      </w:r>
      <w:r>
        <w:t>о</w:t>
      </w:r>
      <w:r>
        <w:t>лучила сообщения о физическом и словесном гр</w:t>
      </w:r>
      <w:r>
        <w:t>у</w:t>
      </w:r>
      <w:r>
        <w:t>бом обращении с внутренними рабочими-мигрантами из ее страны — Филиппин — и спр</w:t>
      </w:r>
      <w:r>
        <w:t>а</w:t>
      </w:r>
      <w:r>
        <w:t>шивает, какие принимались меры для защиты их от рабства. Было бы полезно узнать о применимости Закона о личном статусе в отношении изнасилов</w:t>
      </w:r>
      <w:r>
        <w:t>а</w:t>
      </w:r>
      <w:r>
        <w:t>ния супруги супругом, который гласит, что жена не может принуждаться к повиновению. Наконец, хотя Закон о занятости в частном секторе и Уголовный кодекс Кувейта предусматривают защиту работа</w:t>
      </w:r>
      <w:r>
        <w:t>ю</w:t>
      </w:r>
      <w:r>
        <w:t>щих женщин, они не охватывают все случаи дом</w:t>
      </w:r>
      <w:r>
        <w:t>о</w:t>
      </w:r>
      <w:r>
        <w:t>гательства, в том числе на рабочем месте. Поэтому она призывает правительство Кувейта принять ко</w:t>
      </w:r>
      <w:r>
        <w:t>н</w:t>
      </w:r>
      <w:r>
        <w:t>кретное законодательство о всех формах домог</w:t>
      </w:r>
      <w:r>
        <w:t>а</w:t>
      </w:r>
      <w:r>
        <w:t>тельства.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 7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>Г</w:t>
      </w:r>
      <w:r>
        <w:rPr>
          <w:b/>
        </w:rPr>
        <w:noBreakHyphen/>
        <w:t>жа Хан</w:t>
      </w:r>
      <w:r>
        <w:t xml:space="preserve"> отмечает, что Кувейт является еди</w:t>
      </w:r>
      <w:r>
        <w:t>н</w:t>
      </w:r>
      <w:r>
        <w:t>ственной страной в мире, в которой только мужч</w:t>
      </w:r>
      <w:r>
        <w:t>и</w:t>
      </w:r>
      <w:r>
        <w:t>ны имеют право голосовать. Она не понимает, к</w:t>
      </w:r>
      <w:r>
        <w:t>а</w:t>
      </w:r>
      <w:r>
        <w:t>ким образом правительство Кувейта может увяз</w:t>
      </w:r>
      <w:r>
        <w:t>ы</w:t>
      </w:r>
      <w:r>
        <w:t>вать лишение женщин права участия в политич</w:t>
      </w:r>
      <w:r>
        <w:t>е</w:t>
      </w:r>
      <w:r>
        <w:t>ской жизни страны с его ратификацией Междун</w:t>
      </w:r>
      <w:r>
        <w:t>а</w:t>
      </w:r>
      <w:r>
        <w:t>родного пакта о гражданских и политических пр</w:t>
      </w:r>
      <w:r>
        <w:t>а</w:t>
      </w:r>
      <w:r>
        <w:t>вах и Международного пакта об экономических, с</w:t>
      </w:r>
      <w:r>
        <w:t>о</w:t>
      </w:r>
      <w:r>
        <w:t>циальных и культурных правах, а также с нескол</w:t>
      </w:r>
      <w:r>
        <w:t>ь</w:t>
      </w:r>
      <w:r>
        <w:t>кими статьями Конституции Кувейта, упомянутыми в периодическом докладе и прямо гарантирующими равенство всех лиц перед законом в отношении их общественных прав и обязанностей. Необходима информация о том, был ли опубликован и широко распространен в Кувейте текст Конвенции на ара</w:t>
      </w:r>
      <w:r>
        <w:t>б</w:t>
      </w:r>
      <w:r>
        <w:t>ском языке и были ли организованы какие-либо кампании по осведомленности общественности о пактах.</w:t>
      </w:r>
    </w:p>
    <w:p w:rsidR="00000000" w:rsidRDefault="00000000">
      <w:pPr>
        <w:pStyle w:val="DualTxt"/>
      </w:pPr>
      <w:r>
        <w:t>31.</w:t>
      </w:r>
      <w:r>
        <w:tab/>
        <w:t>Она спрашивает, какие шаги предпринимало правительство Кувейта по обеспечению того, чтобы Национальное собрание не проголосовало против усилий, направленных на предоставление женщ</w:t>
      </w:r>
      <w:r>
        <w:t>и</w:t>
      </w:r>
      <w:r>
        <w:t>нам равных политических прав. Она цитирует ст</w:t>
      </w:r>
      <w:r>
        <w:t>е</w:t>
      </w:r>
      <w:r>
        <w:t>реотипные заявления членов Национального собр</w:t>
      </w:r>
      <w:r>
        <w:t>а</w:t>
      </w:r>
      <w:r>
        <w:t>ния в качестве примеров препятствий, которые н</w:t>
      </w:r>
      <w:r>
        <w:t>е</w:t>
      </w:r>
      <w:r>
        <w:t>обходимо устранить. Она также приветствовала бы некоторые разъяснения об отклонении нескольких судебных исков женщин против правительства, к</w:t>
      </w:r>
      <w:r>
        <w:t>о</w:t>
      </w:r>
      <w:r>
        <w:t>торым было отказано в праве зарегистрироваться для голосования в феврале 2000 года, и она интер</w:t>
      </w:r>
      <w:r>
        <w:t>е</w:t>
      </w:r>
      <w:r>
        <w:t>суется, был ли юридический анализ решения суда. В заключение, отмечая, что движение женщин за участие в голосовании в Кувейте было начато св</w:t>
      </w:r>
      <w:r>
        <w:t>ы</w:t>
      </w:r>
      <w:r>
        <w:t>ше четверти столетия назад, она желает женщинам Кувейта успеха в их борьбе за ра</w:t>
      </w:r>
      <w:r>
        <w:t>в</w:t>
      </w:r>
      <w:r>
        <w:t>ные права.</w:t>
      </w:r>
    </w:p>
    <w:p w:rsidR="00000000" w:rsidRDefault="00000000">
      <w:pPr>
        <w:pStyle w:val="DualTxt"/>
      </w:pPr>
      <w:r>
        <w:t>32.</w:t>
      </w:r>
      <w:r>
        <w:tab/>
      </w:r>
      <w:r>
        <w:rPr>
          <w:b/>
        </w:rPr>
        <w:t>Г</w:t>
      </w:r>
      <w:r>
        <w:rPr>
          <w:b/>
        </w:rPr>
        <w:noBreakHyphen/>
        <w:t>жа Попеску Сардру</w:t>
      </w:r>
      <w:r>
        <w:t xml:space="preserve"> надеется в целях ко</w:t>
      </w:r>
      <w:r>
        <w:t>н</w:t>
      </w:r>
      <w:r>
        <w:t>структивного диалога, что, когда делегация Кувейта будет в следующий раз отвечать на вопросы Ком</w:t>
      </w:r>
      <w:r>
        <w:t>и</w:t>
      </w:r>
      <w:r>
        <w:t>тета, на заседании будет присутствовать больше н</w:t>
      </w:r>
      <w:r>
        <w:t>а</w:t>
      </w:r>
      <w:r>
        <w:t>циональных представителей, непосредственно з</w:t>
      </w:r>
      <w:r>
        <w:t>а</w:t>
      </w:r>
      <w:r>
        <w:t>нимающихся улучшением положения женщин. Хотя статья 26 Конституции гарантирует равный доступ мужчин и женщин к участию в политической жизни страны, в докладе упоминается, что семейные об</w:t>
      </w:r>
      <w:r>
        <w:t>я</w:t>
      </w:r>
      <w:r>
        <w:t>занности мешают женщинам участвовать в общес</w:t>
      </w:r>
      <w:r>
        <w:t>т</w:t>
      </w:r>
      <w:r>
        <w:t>венной жизни и что незамужние женщины соста</w:t>
      </w:r>
      <w:r>
        <w:t>в</w:t>
      </w:r>
      <w:r>
        <w:t>ляют бóльшую долю рабочей силы, чем замужние в возрастной группе старше 35 лет. Однако, вероятно, работодатели отдают предпочтение незамужним женщинам по сравнению с замужними, и, следов</w:t>
      </w:r>
      <w:r>
        <w:t>а</w:t>
      </w:r>
      <w:r>
        <w:t>тельно, вопреки положениям доклада низкая доля замужних женщин в составе рабочей силы не явл</w:t>
      </w:r>
      <w:r>
        <w:t>я</w:t>
      </w:r>
      <w:r>
        <w:t>ется результатом личного решения женщины не р</w:t>
      </w:r>
      <w:r>
        <w:t>а</w:t>
      </w:r>
      <w:r>
        <w:t>ботать. Кроме того, она усматривает противоречие между назначениями женщин на высокие должн</w:t>
      </w:r>
      <w:r>
        <w:t>о</w:t>
      </w:r>
      <w:r>
        <w:t>сти, такие, как государственный министр, и лиш</w:t>
      </w:r>
      <w:r>
        <w:t>е</w:t>
      </w:r>
      <w:r>
        <w:t>нием их права занимать выборные должности или участвовать в работе политических партий, поэтому она хотела бы знать, имеет ли эта государственная должность какую</w:t>
      </w:r>
      <w:r>
        <w:noBreakHyphen/>
        <w:t>либо связь с политической парт</w:t>
      </w:r>
      <w:r>
        <w:t>и</w:t>
      </w:r>
      <w:r>
        <w:t>ей. Она хотела бы также ознакомиться с процед</w:t>
      </w:r>
      <w:r>
        <w:t>у</w:t>
      </w:r>
      <w:r>
        <w:t>рами назначения женщин на такие государственные должности. И наконец, она просит представить д</w:t>
      </w:r>
      <w:r>
        <w:t>о</w:t>
      </w:r>
      <w:r>
        <w:t>полнительную информацию о положении женщин, не являющихся гражданами Кувейта, и конкретные данные о работе женщин на государственных дол</w:t>
      </w:r>
      <w:r>
        <w:t>ж</w:t>
      </w:r>
      <w:r>
        <w:t>ностях с разбивкой по гражданству и занимаемой должн</w:t>
      </w:r>
      <w:r>
        <w:t>о</w:t>
      </w:r>
      <w:r>
        <w:t>сти.</w:t>
      </w:r>
    </w:p>
    <w:p w:rsidR="00000000" w:rsidRDefault="00000000">
      <w:pPr>
        <w:pStyle w:val="DualTxt"/>
      </w:pPr>
      <w:r>
        <w:t>33.</w:t>
      </w:r>
      <w:r>
        <w:tab/>
      </w:r>
      <w:r>
        <w:rPr>
          <w:b/>
        </w:rPr>
        <w:t>Г</w:t>
      </w:r>
      <w:r>
        <w:rPr>
          <w:b/>
        </w:rPr>
        <w:noBreakHyphen/>
        <w:t>н Флинтерман</w:t>
      </w:r>
      <w:r>
        <w:t xml:space="preserve"> говорит, что он хотел бы п</w:t>
      </w:r>
      <w:r>
        <w:t>о</w:t>
      </w:r>
      <w:r>
        <w:t>лучить свежие данные о числе женщин, занима</w:t>
      </w:r>
      <w:r>
        <w:t>ю</w:t>
      </w:r>
      <w:r>
        <w:t>щих высокие административные должности, п</w:t>
      </w:r>
      <w:r>
        <w:t>о</w:t>
      </w:r>
      <w:r>
        <w:t>скольку в докладе приводятся лишь данные за 1997 год. Хотелось бы также получить более по</w:t>
      </w:r>
      <w:r>
        <w:t>д</w:t>
      </w:r>
      <w:r>
        <w:t>робную информацию о гендерном составе судебных органов. Наконец, он спрашивает о политических партиях в Кувейте и о соблюдении ими Общей р</w:t>
      </w:r>
      <w:r>
        <w:t>е</w:t>
      </w:r>
      <w:r>
        <w:t>комендации № 23, предусматривающей принятие всевозможных мер для достижения равного участия женщин и мужчин в политической и общественной жизни страны.</w:t>
      </w:r>
    </w:p>
    <w:p w:rsidR="00000000" w:rsidRDefault="00000000">
      <w:pPr>
        <w:pStyle w:val="DualTxt"/>
      </w:pPr>
      <w:r>
        <w:t>34.</w:t>
      </w:r>
      <w:r>
        <w:tab/>
      </w:r>
      <w:r>
        <w:rPr>
          <w:b/>
        </w:rPr>
        <w:t>Г</w:t>
      </w:r>
      <w:r>
        <w:rPr>
          <w:b/>
        </w:rPr>
        <w:noBreakHyphen/>
        <w:t>жа Гаспар</w:t>
      </w:r>
      <w:r>
        <w:t>, отмечая глубокую обеспокое</w:t>
      </w:r>
      <w:r>
        <w:t>н</w:t>
      </w:r>
      <w:r>
        <w:t>ность членов Комитета по поводу того, что Кувейт остается единственной страной, которая лишает женщин права голосовать, говорит, что в истории имеется много примеров, когда мужчины выступали против предоставления женщинам права голоса. В ее стране, Франции, парламент 21 раз отклонял с 1919 по 1939 годы законодательство о гарантиях права женщин голосовать. В Кувейте мужчины в</w:t>
      </w:r>
      <w:r>
        <w:t>ы</w:t>
      </w:r>
      <w:r>
        <w:t>ступают против того, чтобы их жен и дочерей аг</w:t>
      </w:r>
      <w:r>
        <w:t>и</w:t>
      </w:r>
      <w:r>
        <w:t>тировали политические кандидаты в их отсутствие. Во Франции один высокопоставленный довоенный политик заявил, что бюллетень не будет элегантно смотреться в руке женщины, которая предназначена для перчаток и колец. В обоих случаях сопротивл</w:t>
      </w:r>
      <w:r>
        <w:t>е</w:t>
      </w:r>
      <w:r>
        <w:t>ние предоставить женщинам полные политические гражданские права исходит от политических оф</w:t>
      </w:r>
      <w:r>
        <w:t>и</w:t>
      </w:r>
      <w:r>
        <w:t>циальных представителей и партий. Однако совр</w:t>
      </w:r>
      <w:r>
        <w:t>е</w:t>
      </w:r>
      <w:r>
        <w:t>менный Кувейт дает другой пример в отличие от предвоенной Франции, в том плане, что женщины Кувейта высокообразованны и в некоторых отнош</w:t>
      </w:r>
      <w:r>
        <w:t>е</w:t>
      </w:r>
      <w:r>
        <w:t>ниях даже лучше, чем му</w:t>
      </w:r>
      <w:r>
        <w:t>ж</w:t>
      </w:r>
      <w:r>
        <w:t>чины их страны.</w:t>
      </w:r>
    </w:p>
    <w:p w:rsidR="00000000" w:rsidRDefault="00000000">
      <w:pPr>
        <w:pStyle w:val="DualTxt"/>
      </w:pPr>
      <w:r>
        <w:t>35.</w:t>
      </w:r>
      <w:r>
        <w:tab/>
        <w:t>Она надеется, что оговорка правительства К</w:t>
      </w:r>
      <w:r>
        <w:t>у</w:t>
      </w:r>
      <w:r>
        <w:t>вейта по статье 7(a) будет снята, и предлагает ш</w:t>
      </w:r>
      <w:r>
        <w:t>и</w:t>
      </w:r>
      <w:r>
        <w:t>роко распространить среди кувейтских неправ</w:t>
      </w:r>
      <w:r>
        <w:t>и</w:t>
      </w:r>
      <w:r>
        <w:t>тельственных организаций и парламентариев выв</w:t>
      </w:r>
      <w:r>
        <w:t>о</w:t>
      </w:r>
      <w:r>
        <w:t>ды Комитета, с тем чтобы они знали, насколько обеспокоено международное сообщество полож</w:t>
      </w:r>
      <w:r>
        <w:t>е</w:t>
      </w:r>
      <w:r>
        <w:t>нием женщин в области обеспечения политических прав в Кувейте.</w:t>
      </w:r>
    </w:p>
    <w:p w:rsidR="00000000" w:rsidRDefault="00000000">
      <w:pPr>
        <w:pStyle w:val="DualTxt"/>
      </w:pPr>
      <w:r>
        <w:t>36.</w:t>
      </w:r>
      <w:r>
        <w:tab/>
      </w:r>
      <w:r>
        <w:rPr>
          <w:b/>
        </w:rPr>
        <w:t>Г</w:t>
      </w:r>
      <w:r>
        <w:rPr>
          <w:b/>
        </w:rPr>
        <w:noBreakHyphen/>
        <w:t>жа Симонович</w:t>
      </w:r>
      <w:r>
        <w:t xml:space="preserve"> поддерживает просьбу о предоставлении свежих данных о числе женщин, занимающих высокие должности, и она хотела бы также получить конкретные данные о новом пят</w:t>
      </w:r>
      <w:r>
        <w:t>и</w:t>
      </w:r>
      <w:r>
        <w:t>летнем плане экономического и социального разв</w:t>
      </w:r>
      <w:r>
        <w:t>и</w:t>
      </w:r>
      <w:r>
        <w:t>тия, упомянутом в периодическом докладе. Она спрашивает, какие кувейтские законодательные п</w:t>
      </w:r>
      <w:r>
        <w:t>о</w:t>
      </w:r>
      <w:r>
        <w:t>ложения увязывают роль женщин как матери с их равно важной ролью в рабочей силе и их вкладом в усилия по разв</w:t>
      </w:r>
      <w:r>
        <w:t>и</w:t>
      </w:r>
      <w:r>
        <w:t>тию.</w:t>
      </w:r>
    </w:p>
    <w:p w:rsidR="00000000" w:rsidRDefault="00000000">
      <w:pPr>
        <w:pStyle w:val="DualTxt"/>
      </w:pPr>
      <w:r>
        <w:t>37.</w:t>
      </w:r>
      <w:r>
        <w:tab/>
      </w:r>
      <w:r>
        <w:rPr>
          <w:b/>
        </w:rPr>
        <w:t>Г</w:t>
      </w:r>
      <w:r>
        <w:rPr>
          <w:b/>
        </w:rPr>
        <w:noBreakHyphen/>
        <w:t>жа Таварес да Силва</w:t>
      </w:r>
      <w:r>
        <w:t>, отмечая содерж</w:t>
      </w:r>
      <w:r>
        <w:t>а</w:t>
      </w:r>
      <w:r>
        <w:t>щиеся в докладе заявления о том, что женщины стали занимать высокие должности в различных областях и что продвижение по службе осуществл</w:t>
      </w:r>
      <w:r>
        <w:t>я</w:t>
      </w:r>
      <w:r>
        <w:t>ется без предвзятости, вне зависимости от пола и</w:t>
      </w:r>
      <w:r>
        <w:t>с</w:t>
      </w:r>
      <w:r>
        <w:t>ходя из эффективности в работе, говорит, что стат</w:t>
      </w:r>
      <w:r>
        <w:t>и</w:t>
      </w:r>
      <w:r>
        <w:t>стические данные о работе женщин на высоких должностях в государственной службе являются скудными. Статистические данные о достижениях женщин в сфере высшего образования свидетельс</w:t>
      </w:r>
      <w:r>
        <w:t>т</w:t>
      </w:r>
      <w:r>
        <w:t>вуют сами о себе. Вот почему, несмотря на неи</w:t>
      </w:r>
      <w:r>
        <w:t>з</w:t>
      </w:r>
      <w:r>
        <w:t>бежные культурные ограничения, которые будут со временем преодолены, она не может не задаваться вопросом о некой форме скрытой дискриминации, которая не позволяет значительному числу женщин получить доступ к высоким должностям в других сферах деятельн</w:t>
      </w:r>
      <w:r>
        <w:t>о</w:t>
      </w:r>
      <w:r>
        <w:t xml:space="preserve">сти. 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>же Морвай</w:t>
      </w:r>
      <w:r>
        <w:t xml:space="preserve"> говорит, что, хотя исполнител</w:t>
      </w:r>
      <w:r>
        <w:t>ь</w:t>
      </w:r>
      <w:r>
        <w:t>ная ветвь власти в Кувейте решительно настроена предоставить женщинам право голоса, убедить в этом законодательную власть, по</w:t>
      </w:r>
      <w:r>
        <w:noBreakHyphen/>
        <w:t>видимому, очень трудно. В этой связи члены Комитета вместе с дел</w:t>
      </w:r>
      <w:r>
        <w:t>е</w:t>
      </w:r>
      <w:r>
        <w:t>гацией могут попытаться выступить с некоторыми творческими идеями о том, как оказать влияние на законодательную систему. Исполнительная власть может провести определенные сравнительные и</w:t>
      </w:r>
      <w:r>
        <w:t>с</w:t>
      </w:r>
      <w:r>
        <w:t>следования о том, каким образом женщины получ</w:t>
      </w:r>
      <w:r>
        <w:t>и</w:t>
      </w:r>
      <w:r>
        <w:t>ли право голоса как в мусульманских, так и нем</w:t>
      </w:r>
      <w:r>
        <w:t>у</w:t>
      </w:r>
      <w:r>
        <w:t>сульманских странах. Вероятно, основная обесп</w:t>
      </w:r>
      <w:r>
        <w:t>о</w:t>
      </w:r>
      <w:r>
        <w:t>коенность мужчин-членов парламента связана с К</w:t>
      </w:r>
      <w:r>
        <w:t>о</w:t>
      </w:r>
      <w:r>
        <w:t>раном и исламской традицией. Следует призвать женщин-ученых провести исследования на тему об эволюционном толковании Корана и, может быть, даже выделить на эти цели субсидии и убедить з</w:t>
      </w:r>
      <w:r>
        <w:t>а</w:t>
      </w:r>
      <w:r>
        <w:t>конодателей в том, что участие женщин в политике не противоречит учению Корана. Можно также провести определенное неформальное лоббиров</w:t>
      </w:r>
      <w:r>
        <w:t>а</w:t>
      </w:r>
      <w:r>
        <w:t>ние.</w:t>
      </w: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Г</w:t>
      </w:r>
      <w:r>
        <w:rPr>
          <w:b/>
        </w:rPr>
        <w:noBreakHyphen/>
        <w:t>жа Бельмихуб-Зердани</w:t>
      </w:r>
      <w:r>
        <w:t xml:space="preserve"> говорит, что ог</w:t>
      </w:r>
      <w:r>
        <w:t>о</w:t>
      </w:r>
      <w:r>
        <w:t>ворка Кувейта по статье 7 Конвенции противоречит Конвенции и Корану, поскольку в прошлом при з</w:t>
      </w:r>
      <w:r>
        <w:t>а</w:t>
      </w:r>
      <w:r>
        <w:t>рождении ислама, примером чего является первая и вторая жены пророка Мохамеда, женщины всегда играли ключевую роль в политике. Поэтому она не понимает, как мужчина сегодня может лишать же</w:t>
      </w:r>
      <w:r>
        <w:t>н</w:t>
      </w:r>
      <w:r>
        <w:t>щину-мусульманку в мусульманской стране права заниматься политикой. Постоянный представитель Кувейта при Организации Объединенных Наций и руководитель делегации Кувейта являются наилу</w:t>
      </w:r>
      <w:r>
        <w:t>ч</w:t>
      </w:r>
      <w:r>
        <w:t>шим доказательством того, что посредством одной только воли вполне можно выйти за пределы того, что определяется законом или Конституцией. Отм</w:t>
      </w:r>
      <w:r>
        <w:t>е</w:t>
      </w:r>
      <w:r>
        <w:t>чая, что борьба за предоставление женщинам права голоса в Кувейте берет свое начало с 1999 года, она говорит, что женщины рождаются так же, как и мужчины, и они должны иметь те же права, что и мужчины. Действительно, женщины Кувейта, чьи достижения в области образования и культуры н</w:t>
      </w:r>
      <w:r>
        <w:t>а</w:t>
      </w:r>
      <w:r>
        <w:t>много превышают аналогичные показатели мужчин, должны быть также представлены в парламенте. Она подчеркивает, что является представителем арабской и мусульманской страны, в которой глава государства имеет прерогативу в рамках системы квот назначать женщин в Национальную ассам</w:t>
      </w:r>
      <w:r>
        <w:t>б</w:t>
      </w:r>
      <w:r>
        <w:t>лею. Такая система была недавно установлена в Марокко. Благодаря проявлению политической воли и вполне понятному призыву 35 женщин сегодня заседают в парламенте Марокко, а 8 — в Государс</w:t>
      </w:r>
      <w:r>
        <w:t>т</w:t>
      </w:r>
      <w:r>
        <w:t>венном совете Алжира. Это — путь устранения т</w:t>
      </w:r>
      <w:r>
        <w:t>а</w:t>
      </w:r>
      <w:r>
        <w:t>бу, который установлен мужчинами и который не имеет под собой какого</w:t>
      </w:r>
      <w:r>
        <w:noBreakHyphen/>
        <w:t>либо религиозного обосн</w:t>
      </w:r>
      <w:r>
        <w:t>о</w:t>
      </w:r>
      <w:r>
        <w:t>в</w:t>
      </w:r>
      <w:r>
        <w:t>а</w:t>
      </w:r>
      <w:r>
        <w:t>ния.</w:t>
      </w: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Капалата </w:t>
      </w:r>
      <w:r>
        <w:t>говорит, что, по</w:t>
      </w:r>
      <w:r>
        <w:noBreakHyphen/>
        <w:t>видимому, о</w:t>
      </w:r>
      <w:r>
        <w:t>т</w:t>
      </w:r>
      <w:r>
        <w:t>сутствует взаимосвязь между концептуальным п</w:t>
      </w:r>
      <w:r>
        <w:t>о</w:t>
      </w:r>
      <w:r>
        <w:t>ниманием прав человека женщин и их доступом к этим правам. Явно просматривается покровител</w:t>
      </w:r>
      <w:r>
        <w:t>ь</w:t>
      </w:r>
      <w:r>
        <w:t>ственное отношение мужчин к женщинам. Прав</w:t>
      </w:r>
      <w:r>
        <w:t>и</w:t>
      </w:r>
      <w:r>
        <w:t>тельство не изучило должным образом статью 8 Конвенции, и предыдущие ораторы отметили пр</w:t>
      </w:r>
      <w:r>
        <w:t>о</w:t>
      </w:r>
      <w:r>
        <w:t>тиворечия в докладе, в котором говорится, с одной стороны, что Конституция и действующие законы гарантируют права и свободы женщин, в том числе право занимать государственные должности, а с другой — что имеются законы, не допускающие р</w:t>
      </w:r>
      <w:r>
        <w:t>а</w:t>
      </w:r>
      <w:r>
        <w:t>боту женщин в некоторых областях, в том числе службу в армии, полиции и дипломатии по разли</w:t>
      </w:r>
      <w:r>
        <w:t>ч</w:t>
      </w:r>
      <w:r>
        <w:t>ным причинам. Она не может понять, почему же</w:t>
      </w:r>
      <w:r>
        <w:t>н</w:t>
      </w:r>
      <w:r>
        <w:t>щинам запрещено работать в этих областях и поч</w:t>
      </w:r>
      <w:r>
        <w:t>е</w:t>
      </w:r>
      <w:r>
        <w:t>му тогда представителем при Организации Объед</w:t>
      </w:r>
      <w:r>
        <w:t>и</w:t>
      </w:r>
      <w:r>
        <w:t>ненных Наций является женщина-посол. Она хотела бы знать, какие меры принимает правительство в целях обеспечения участия женщин в дипломатич</w:t>
      </w:r>
      <w:r>
        <w:t>е</w:t>
      </w:r>
      <w:r>
        <w:t>ском корпусе. Назначение всего лишь нескольких женщин представляет собой двойную дискримин</w:t>
      </w:r>
      <w:r>
        <w:t>а</w:t>
      </w:r>
      <w:r>
        <w:t>цию, поскольку все женщины должны иметь доступ к дипломатической слу</w:t>
      </w:r>
      <w:r>
        <w:t>ж</w:t>
      </w:r>
      <w:r>
        <w:t>бе.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Гаспар </w:t>
      </w:r>
      <w:r>
        <w:t>указывает на противоречие ме</w:t>
      </w:r>
      <w:r>
        <w:t>ж</w:t>
      </w:r>
      <w:r>
        <w:t>ду статьей 26 Конвенции и некоторыми законами, лишающими женщин права доступа к некоторым должностям, особенно на дипломатической службе. После окончания девятнадцатого столетия межд</w:t>
      </w:r>
      <w:r>
        <w:t>у</w:t>
      </w:r>
      <w:r>
        <w:t>народные женские организации, в которых участв</w:t>
      </w:r>
      <w:r>
        <w:t>о</w:t>
      </w:r>
      <w:r>
        <w:t>вали женщины, проводили кампании с требовани</w:t>
      </w:r>
      <w:r>
        <w:t>я</w:t>
      </w:r>
      <w:r>
        <w:t>ми того, чтобы женщины имели возможность раб</w:t>
      </w:r>
      <w:r>
        <w:t>о</w:t>
      </w:r>
      <w:r>
        <w:t>тать на дипломатической службе. В 1919 году в Статусе Лиги Наций было одобрено право женщин назначаться на любую должность на дипломатич</w:t>
      </w:r>
      <w:r>
        <w:t>е</w:t>
      </w:r>
      <w:r>
        <w:t>ской службе, а Организация Объединенных Наций приняла соответствующие резолюции о роли же</w:t>
      </w:r>
      <w:r>
        <w:t>н</w:t>
      </w:r>
      <w:r>
        <w:t>щин в разрешении конфликтов. Действительно, участие женщин в дипломатии служит интересам человечества в ц</w:t>
      </w:r>
      <w:r>
        <w:t>е</w:t>
      </w:r>
      <w:r>
        <w:t>лом, а не только женщин.</w:t>
      </w:r>
    </w:p>
    <w:p w:rsidR="00000000" w:rsidRDefault="00000000">
      <w:pPr>
        <w:pStyle w:val="DualTxt"/>
      </w:pPr>
      <w:r>
        <w:t>42.</w:t>
      </w:r>
      <w:r>
        <w:tab/>
      </w:r>
      <w:r>
        <w:rPr>
          <w:b/>
        </w:rPr>
        <w:t>Г</w:t>
      </w:r>
      <w:r>
        <w:rPr>
          <w:b/>
        </w:rPr>
        <w:noBreakHyphen/>
        <w:t>жа Симонович</w:t>
      </w:r>
      <w:r>
        <w:t xml:space="preserve"> спрашивает справедливо ли, что работа в дипломатическом и консульском ко</w:t>
      </w:r>
      <w:r>
        <w:t>р</w:t>
      </w:r>
      <w:r>
        <w:t>пусах ограничена только мужчинами. Если это не так, то она хотела бы знать, когда и почему было изменено такое положение и каковы причины и</w:t>
      </w:r>
      <w:r>
        <w:t>с</w:t>
      </w:r>
      <w:r>
        <w:t>ключений в конкретных случаях.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Статья 9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43.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Кокер-Аппиа </w:t>
      </w:r>
      <w:r>
        <w:t>говорит, что правительс</w:t>
      </w:r>
      <w:r>
        <w:t>т</w:t>
      </w:r>
      <w:r>
        <w:t>во должно снять свою оговорку по пункту 2 ст</w:t>
      </w:r>
      <w:r>
        <w:t>а</w:t>
      </w:r>
      <w:r>
        <w:t>тьи 9 Конвенции. В докладе говорится, что женщ</w:t>
      </w:r>
      <w:r>
        <w:t>и</w:t>
      </w:r>
      <w:r>
        <w:t>ны Кувейта имеют право на получение собственных паспортов, и что замужние женщины могут пол</w:t>
      </w:r>
      <w:r>
        <w:t>у</w:t>
      </w:r>
      <w:r>
        <w:t>чить паспорт лишь с предварительного согласия своих мужей. Это является явной дискриминацией в отношении замужних женщин Кувейта. Она хот</w:t>
      </w:r>
      <w:r>
        <w:t>е</w:t>
      </w:r>
      <w:r>
        <w:t>ла бы знать о праве незамужних женщин получать паспорта.</w:t>
      </w:r>
    </w:p>
    <w:p w:rsidR="00000000" w:rsidRDefault="00000000">
      <w:pPr>
        <w:pStyle w:val="DualTxt"/>
      </w:pPr>
      <w:r>
        <w:t>44.</w:t>
      </w:r>
      <w:r>
        <w:tab/>
      </w:r>
      <w:r>
        <w:rPr>
          <w:b/>
        </w:rPr>
        <w:t>Г</w:t>
      </w:r>
      <w:r>
        <w:rPr>
          <w:b/>
        </w:rPr>
        <w:noBreakHyphen/>
        <w:t>жа Хан</w:t>
      </w:r>
      <w:r>
        <w:t xml:space="preserve"> говорит, что, по</w:t>
      </w:r>
      <w:r>
        <w:noBreakHyphen/>
        <w:t>видимому, Закон о гражданстве 1959 года является в определенной степени гибким. По</w:t>
      </w:r>
      <w:r>
        <w:noBreakHyphen/>
        <w:t>видимому, мужчины и женщ</w:t>
      </w:r>
      <w:r>
        <w:t>и</w:t>
      </w:r>
      <w:r>
        <w:t>ны не пользуются равными правами по закону. Она интересуется, имеют ли мужчины и женщины ра</w:t>
      </w:r>
      <w:r>
        <w:t>в</w:t>
      </w:r>
      <w:r>
        <w:t>ные права приобретать, сохранять и передавать гражданство своим супругам и детям. Что касается вопроса паспортов, то требование о том, что же</w:t>
      </w:r>
      <w:r>
        <w:t>н</w:t>
      </w:r>
      <w:r>
        <w:t>щина должна получить разрешение своего мужа, ущемляет ее дееспособность. Она интересуется, нужно ли замужней женщине иметь разрешение ее супруга на работу, распоряжение имуществом или подачу исков в суд. В этой связи нужно ли иметь такое разрешение незамужним женщинам от своего отца или брата?</w:t>
      </w:r>
    </w:p>
    <w:p w:rsidR="00000000" w:rsidRDefault="00000000">
      <w:pPr>
        <w:pStyle w:val="DualTxt"/>
      </w:pPr>
      <w:r>
        <w:t>45.</w:t>
      </w:r>
      <w:r>
        <w:tab/>
      </w:r>
      <w:r>
        <w:rPr>
          <w:b/>
        </w:rPr>
        <w:t>Г</w:t>
      </w:r>
      <w:r>
        <w:rPr>
          <w:b/>
        </w:rPr>
        <w:noBreakHyphen/>
        <w:t>н Меландер</w:t>
      </w:r>
      <w:r>
        <w:t xml:space="preserve"> спрашивает, могут ли лица, не являющиеся гражданами Кувейта, но прожившие в стране долгое время, стать гражданами страны.</w:t>
      </w:r>
    </w:p>
    <w:p w:rsidR="00000000" w:rsidRDefault="00000000">
      <w:pPr>
        <w:pStyle w:val="DualTxt"/>
      </w:pPr>
      <w:r>
        <w:t>46.</w:t>
      </w:r>
      <w:r>
        <w:tab/>
      </w:r>
      <w:r>
        <w:rPr>
          <w:b/>
        </w:rPr>
        <w:t>Г</w:t>
      </w:r>
      <w:r>
        <w:rPr>
          <w:b/>
        </w:rPr>
        <w:noBreakHyphen/>
        <w:t>жа Шёпп</w:t>
      </w:r>
      <w:r>
        <w:rPr>
          <w:b/>
        </w:rPr>
        <w:noBreakHyphen/>
        <w:t>Шиллинг</w:t>
      </w:r>
      <w:r>
        <w:t>, касаясь Закона о гр</w:t>
      </w:r>
      <w:r>
        <w:t>а</w:t>
      </w:r>
      <w:r>
        <w:t>жданстве, говорит, что, хотя был достигнут знач</w:t>
      </w:r>
      <w:r>
        <w:t>и</w:t>
      </w:r>
      <w:r>
        <w:t>тельный прогресс в результате включения в закон</w:t>
      </w:r>
      <w:r>
        <w:t>о</w:t>
      </w:r>
      <w:r>
        <w:t>дательство поправок, следует сделать еще оконч</w:t>
      </w:r>
      <w:r>
        <w:t>а</w:t>
      </w:r>
      <w:r>
        <w:t>тельный шаг, поскольку гражданство приобретается по праву крови, при этом она интересуется, что м</w:t>
      </w:r>
      <w:r>
        <w:t>е</w:t>
      </w:r>
      <w:r>
        <w:t>шает правительству предоставить женщине Куве</w:t>
      </w:r>
      <w:r>
        <w:t>й</w:t>
      </w:r>
      <w:r>
        <w:t>та, состоящей в браке за иностранцем, право пер</w:t>
      </w:r>
      <w:r>
        <w:t>е</w:t>
      </w:r>
      <w:r>
        <w:t>давать ее гражданство своим детям, особенно если по Закону № 22 о государственной помощи от 1987 года она может делать это при разводе. Однако она может не получить помощь для своих детей по этому Закону. Необходимо провести юридический обзор с целью нахождения и разрешения против</w:t>
      </w:r>
      <w:r>
        <w:t>о</w:t>
      </w:r>
      <w:r>
        <w:t>речий и нестыковок в законах К</w:t>
      </w:r>
      <w:r>
        <w:t>у</w:t>
      </w:r>
      <w:r>
        <w:t>вейта.</w:t>
      </w:r>
    </w:p>
    <w:p w:rsidR="00000000" w:rsidRDefault="00000000">
      <w:pPr>
        <w:pStyle w:val="DualTxt"/>
      </w:pPr>
      <w:r>
        <w:t>47.</w:t>
      </w:r>
      <w:r>
        <w:tab/>
      </w:r>
      <w:r>
        <w:rPr>
          <w:b/>
        </w:rPr>
        <w:t>Г</w:t>
      </w:r>
      <w:r>
        <w:rPr>
          <w:b/>
        </w:rPr>
        <w:noBreakHyphen/>
        <w:t>жа Сайга</w:t>
      </w:r>
      <w:r>
        <w:t xml:space="preserve"> интересуется процедурой возо</w:t>
      </w:r>
      <w:r>
        <w:t>б</w:t>
      </w:r>
      <w:r>
        <w:t>новления гражданства.</w:t>
      </w:r>
    </w:p>
    <w:p w:rsidR="00000000" w:rsidRDefault="00000000">
      <w:pPr>
        <w:pStyle w:val="DualTxt"/>
      </w:pPr>
      <w:r>
        <w:t>48.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Гаспар </w:t>
      </w:r>
      <w:r>
        <w:t>отмечая, что женщина не может автоматически передавать кувейтское гражданство по праву крови своему ребенку, просит представить статистические данные о браках между женщинами Кувейта и иностранцами и о п</w:t>
      </w:r>
      <w:r>
        <w:t>о</w:t>
      </w:r>
      <w:r>
        <w:t>ложении их детей.</w:t>
      </w:r>
    </w:p>
    <w:p w:rsidR="00000000" w:rsidRDefault="00000000">
      <w:pPr>
        <w:pStyle w:val="DualTxt"/>
      </w:pPr>
      <w:r>
        <w:t>49.</w:t>
      </w:r>
      <w:r>
        <w:tab/>
      </w:r>
      <w:r>
        <w:rPr>
          <w:b/>
        </w:rPr>
        <w:t>Г</w:t>
      </w:r>
      <w:r>
        <w:rPr>
          <w:b/>
        </w:rPr>
        <w:noBreakHyphen/>
        <w:t>жа Аль</w:t>
      </w:r>
      <w:r>
        <w:rPr>
          <w:b/>
        </w:rPr>
        <w:noBreakHyphen/>
        <w:t>Мулла</w:t>
      </w:r>
      <w:r>
        <w:t xml:space="preserve"> (Кувейт) говорит, что она удивлена целенаправленностью и глубиной вопр</w:t>
      </w:r>
      <w:r>
        <w:t>о</w:t>
      </w:r>
      <w:r>
        <w:t>сов Комитета. Каждый знает о Конвенции, хотя практика может быть разной: некоторые страны м</w:t>
      </w:r>
      <w:r>
        <w:t>о</w:t>
      </w:r>
      <w:r>
        <w:t>гут отставать от того, что предусмотрено в ней, а некоторые, возможно, вырвались вперед. Однако она не читала доклада и не знакома с его содерж</w:t>
      </w:r>
      <w:r>
        <w:t>а</w:t>
      </w:r>
      <w:r>
        <w:t>нием, поскольку ее обязанности в качестве посла Кувейта в Вене связаны с другими вопросами. Она, как и члены Комитета, удивлена пр</w:t>
      </w:r>
      <w:r>
        <w:t>о</w:t>
      </w:r>
      <w:r>
        <w:t>тиворечиями.</w:t>
      </w:r>
    </w:p>
    <w:p w:rsidR="00000000" w:rsidRDefault="00000000">
      <w:pPr>
        <w:pStyle w:val="DualTxt"/>
      </w:pPr>
      <w:r>
        <w:t>50.</w:t>
      </w:r>
      <w:r>
        <w:tab/>
        <w:t>Все общества, даже самые развитые, имеют недостатки и могут быть либо впереди других, либо отставать от них. Например, она не видела много женщин-послов из этих регионов, которые прин</w:t>
      </w:r>
      <w:r>
        <w:t>и</w:t>
      </w:r>
      <w:r>
        <w:t>мали бы серьезные меры по достижению гендерн</w:t>
      </w:r>
      <w:r>
        <w:t>о</w:t>
      </w:r>
      <w:r>
        <w:t>го равенства. Среди постоянных членов Совета Безопасности, например, она встречалась лишь с двумя женщинами-послами, но они были назначены по политическим соображениям и не являлись карьерными дипломатами. Она не пытается освоб</w:t>
      </w:r>
      <w:r>
        <w:t>о</w:t>
      </w:r>
      <w:r>
        <w:t>дить Кувейт от осуществления конкретных статей, однако необходимо быть реалистом в плане оказ</w:t>
      </w:r>
      <w:r>
        <w:t>а</w:t>
      </w:r>
      <w:r>
        <w:t>ния давления и призыва государств к осуществл</w:t>
      </w:r>
      <w:r>
        <w:t>е</w:t>
      </w:r>
      <w:r>
        <w:t>нию Конвенции.</w:t>
      </w:r>
    </w:p>
    <w:p w:rsidR="00000000" w:rsidRDefault="00000000">
      <w:pPr>
        <w:pStyle w:val="DualTxt"/>
      </w:pPr>
      <w:r>
        <w:t>51.</w:t>
      </w:r>
      <w:r>
        <w:tab/>
        <w:t>Касаясь дипломатической службы Кувейта, она отмечает отсутствие какого-либо закона, м</w:t>
      </w:r>
      <w:r>
        <w:t>е</w:t>
      </w:r>
      <w:r>
        <w:t>шающего женщинам работать на этой службе. В Вене ее личным помощником является молодая женщина, а в Женеве юрисконсультом Представ</w:t>
      </w:r>
      <w:r>
        <w:t>и</w:t>
      </w:r>
      <w:r>
        <w:t>тельства Кувейта также является женщина. Что к</w:t>
      </w:r>
      <w:r>
        <w:t>а</w:t>
      </w:r>
      <w:r>
        <w:t>сается участия женщин в военной и полицейской службе, то Кувейт принимает их на службу в пол</w:t>
      </w:r>
      <w:r>
        <w:t>и</w:t>
      </w:r>
      <w:r>
        <w:t>цию и обеспечивает их соответствующую подгото</w:t>
      </w:r>
      <w:r>
        <w:t>в</w:t>
      </w:r>
      <w:r>
        <w:t>ку. Признавая, что женщины Кувейта не являются достаточно активными, она надеется, что во время представления следующего доклада будет обесп</w:t>
      </w:r>
      <w:r>
        <w:t>е</w:t>
      </w:r>
      <w:r>
        <w:t>чено более широкое участие представителей непр</w:t>
      </w:r>
      <w:r>
        <w:t>а</w:t>
      </w:r>
      <w:r>
        <w:t>вительственных организаций и гражданского общ</w:t>
      </w:r>
      <w:r>
        <w:t>е</w:t>
      </w:r>
      <w:r>
        <w:t>ства.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13 ч. 00 м.</w: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NO&gt;&gt;N0420739R&lt;&lt;ODS JOB NO&gt;&gt;</w:t>
      </w:r>
    </w:p>
    <w:p w:rsidR="00000000" w:rsidRDefault="00000000">
      <w:pPr>
        <w:pStyle w:val="CommentText"/>
      </w:pPr>
      <w:r>
        <w:t>&lt;&lt;ODS DOC SYMBOL1&gt;&gt;CEDAW/C/SR.634&lt;&lt;ODS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04-20739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*0420739*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CEDAW/C/SR.634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CEDAW/C/SR.634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/C/SR.634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8 August 2005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3/08/2005 17:39:11"/>
    <w:docVar w:name="DocCategory" w:val="SROthers"/>
    <w:docVar w:name="DocType" w:val="Final"/>
    <w:docVar w:name="JobNo" w:val="0420739R"/>
    <w:docVar w:name="OandT" w:val=" "/>
    <w:docVar w:name="Symbol1" w:val="CEDAW/C/SR.634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4789</Words>
  <Characters>27300</Characters>
  <Application>Microsoft Office Word</Application>
  <DocSecurity>4</DocSecurity>
  <Lines>227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33526</CharactersWithSpaces>
  <SharedDoc>false</SharedDoc>
  <HLinks>
    <vt:vector size="6" baseType="variant">
      <vt:variant>
        <vt:i4>4522087</vt:i4>
      </vt:variant>
      <vt:variant>
        <vt:i4>67476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5</cp:revision>
  <cp:lastPrinted>2005-08-06T13:04:00Z</cp:lastPrinted>
  <dcterms:created xsi:type="dcterms:W3CDTF">2005-08-06T13:03:00Z</dcterms:created>
  <dcterms:modified xsi:type="dcterms:W3CDTF">2005-08-06T16:24:00Z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0420739</vt:lpwstr>
  </property>
  <property fmtid="{D5CDD505-2E9C-101B-9397-08002B2CF9AE}" pid="3" name="Symbol1">
    <vt:lpwstr>CEDAW/C/SR.634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Gusak</vt:lpwstr>
  </property>
</Properties>
</file>