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>Комитет по ликвидации дискриминации в</w:t>
      </w:r>
      <w:r>
        <w:br/>
        <w:t>отношении женщин</w:t>
      </w:r>
    </w:p>
    <w:p w:rsidR="00000000" w:rsidRDefault="00000000">
      <w:pPr>
        <w:pStyle w:val="H23"/>
      </w:pPr>
      <w:r>
        <w:t>Двадцать вторая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462-м заседании,</w:t>
      </w:r>
    </w:p>
    <w:p w:rsidR="00000000" w:rsidRDefault="00000000">
      <w:r>
        <w:t xml:space="preserve">состоявшемся в Центральных учреждениях, Нью-Йорк, </w:t>
      </w:r>
      <w:r>
        <w:rPr>
          <w:lang/>
        </w:rPr>
        <w:t xml:space="preserve">в понедельник, </w:t>
      </w:r>
      <w:r>
        <w:t>31 января 2000 года, в 10 ч. 00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Председатель:</w:t>
      </w:r>
      <w:r>
        <w:tab/>
        <w:t xml:space="preserve"> г</w:t>
      </w:r>
      <w:r>
        <w:noBreakHyphen/>
        <w:t>жа Гонсалес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jc w:val="left"/>
      </w:pPr>
      <w:r>
        <w:t>Рассмотрение докладов, представленных государствами-участниками в соо</w:t>
      </w:r>
      <w:r>
        <w:t>т</w:t>
      </w:r>
      <w:r>
        <w:t>ветствии со статьей 18 Конвенции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jc w:val="left"/>
        <w:rPr>
          <w:i/>
        </w:rPr>
      </w:pPr>
      <w:r>
        <w:tab/>
      </w:r>
      <w:r>
        <w:rPr>
          <w:i/>
        </w:rPr>
        <w:t>Первоначальный доклад Индии (продолжение)</w:t>
      </w:r>
    </w:p>
    <w:p w:rsidR="00000000" w:rsidRDefault="00000000">
      <w:pPr>
        <w:pStyle w:val="SingleTxt"/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</w:sectPr>
      </w:pPr>
      <w:r>
        <w:br w:type="page"/>
      </w:r>
    </w:p>
    <w:p w:rsidR="00000000" w:rsidRDefault="00000000">
      <w:pPr>
        <w:pStyle w:val="DualTxt"/>
      </w:pPr>
      <w:r>
        <w:rPr>
          <w:i/>
        </w:rPr>
        <w:t>Заседание открывается в 10 ч. 05 м</w:t>
      </w:r>
      <w:r>
        <w:t>.</w:t>
      </w: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b w:val="0"/>
        </w:rPr>
      </w:pPr>
      <w:r>
        <w:tab/>
        <w:t xml:space="preserve">Рассмотрение докладов, представленных государствами-участниками в соответствии со статьей 18 Конвенции </w:t>
      </w:r>
      <w:r>
        <w:rPr>
          <w:b w:val="0"/>
        </w:rPr>
        <w:t>(</w:t>
      </w:r>
      <w:r>
        <w:rPr>
          <w:b w:val="0"/>
          <w:i/>
        </w:rPr>
        <w:t>продолжение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ind w:left="480" w:hanging="480"/>
        <w:rPr>
          <w:i/>
        </w:rPr>
      </w:pPr>
      <w:r>
        <w:tab/>
      </w:r>
      <w:r>
        <w:rPr>
          <w:i/>
        </w:rPr>
        <w:t>Первоначальный доклад Индии (CEDAW/C/</w:t>
      </w:r>
      <w:r>
        <w:rPr>
          <w:i/>
        </w:rPr>
        <w:br/>
      </w:r>
      <w:r>
        <w:rPr>
          <w:i/>
          <w:lang w:val="en-US"/>
        </w:rPr>
        <w:t>I</w:t>
      </w:r>
      <w:r>
        <w:rPr>
          <w:i/>
        </w:rPr>
        <w:t>ND/1) (пр</w:t>
      </w:r>
      <w:r>
        <w:rPr>
          <w:i/>
        </w:rPr>
        <w:t>о</w:t>
      </w:r>
      <w:r>
        <w:rPr>
          <w:i/>
        </w:rPr>
        <w:t>должение)</w:t>
      </w:r>
    </w:p>
    <w:p w:rsidR="00000000" w:rsidRDefault="00000000">
      <w:pPr>
        <w:pStyle w:val="DualTxt"/>
      </w:pPr>
      <w:r>
        <w:t>1.</w:t>
      </w:r>
      <w:r>
        <w:tab/>
      </w:r>
      <w:r>
        <w:rPr>
          <w:i/>
        </w:rPr>
        <w:t>По приглашению Председателя г</w:t>
      </w:r>
      <w:r>
        <w:rPr>
          <w:i/>
        </w:rPr>
        <w:noBreakHyphen/>
        <w:t>жа</w:t>
      </w:r>
      <w:r>
        <w:rPr>
          <w:i/>
          <w:lang w:val="en-US"/>
        </w:rPr>
        <w:t xml:space="preserve"> </w:t>
      </w:r>
      <w:r>
        <w:rPr>
          <w:i/>
        </w:rPr>
        <w:t>Агга</w:t>
      </w:r>
      <w:r>
        <w:rPr>
          <w:i/>
        </w:rPr>
        <w:t>р</w:t>
      </w:r>
      <w:r>
        <w:rPr>
          <w:i/>
        </w:rPr>
        <w:t>валь (Индия) занимает место за столом Комит</w:t>
      </w:r>
      <w:r>
        <w:rPr>
          <w:i/>
        </w:rPr>
        <w:t>е</w:t>
      </w:r>
      <w:r>
        <w:rPr>
          <w:i/>
        </w:rPr>
        <w:t>та.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Аггарваль </w:t>
      </w:r>
      <w:r>
        <w:t>(Индия), отвечая на вопросы и замечания членов Комитета, говорит, что ее пр</w:t>
      </w:r>
      <w:r>
        <w:t>а</w:t>
      </w:r>
      <w:r>
        <w:t>вительство располагает системой взаимодейству</w:t>
      </w:r>
      <w:r>
        <w:t>ю</w:t>
      </w:r>
      <w:r>
        <w:t>щих учреждений по оценке эффективности полит</w:t>
      </w:r>
      <w:r>
        <w:t>и</w:t>
      </w:r>
      <w:r>
        <w:t>ки и законов, которые обеспечивают равенство женщин. Эти учреждения включают Национальную комиссию по делам женщин, Парламентский ком</w:t>
      </w:r>
      <w:r>
        <w:t>и</w:t>
      </w:r>
      <w:r>
        <w:t>тет по расширению возможностей женщин и И</w:t>
      </w:r>
      <w:r>
        <w:t>н</w:t>
      </w:r>
      <w:r>
        <w:t>дийскую комиссию по вопросам планирования. К</w:t>
      </w:r>
      <w:r>
        <w:t>а</w:t>
      </w:r>
      <w:r>
        <w:t>саясь роли и полномочий Верховного суда Индии, она отмечает, что Суд, учрежденный согласно ст</w:t>
      </w:r>
      <w:r>
        <w:t>а</w:t>
      </w:r>
      <w:r>
        <w:t>тье 124 Конституции Индии, состоит из главного судьи и 21 других судей. Его распоряжения имеют силу закона согласно статье 141 Конституции и об</w:t>
      </w:r>
      <w:r>
        <w:t>я</w:t>
      </w:r>
      <w:r>
        <w:t>зательны для всех судов, а также для центрального правительства и правительств штатов. Время от времени в Верховный суд назн</w:t>
      </w:r>
      <w:r>
        <w:t>а</w:t>
      </w:r>
      <w:r>
        <w:t>чаются женщины-судьи.</w:t>
      </w:r>
    </w:p>
    <w:p w:rsidR="00000000" w:rsidRDefault="00000000">
      <w:pPr>
        <w:pStyle w:val="DualTxt"/>
      </w:pPr>
      <w:r>
        <w:t>3.</w:t>
      </w:r>
      <w:r>
        <w:tab/>
        <w:t>Касаясь пятилетних планов и приоритетов, и</w:t>
      </w:r>
      <w:r>
        <w:t>з</w:t>
      </w:r>
      <w:r>
        <w:t>ложенных в девятом плане и стратегии передачи социальных структур в ведение женских групп и неправительственных организаций, она отмечает, что на начальном этапе планирования развития — до 70</w:t>
      </w:r>
      <w:r>
        <w:noBreakHyphen/>
        <w:t>х годов — вопросы, касавшиеся развития женщин, были ориентированы в основном на соц</w:t>
      </w:r>
      <w:r>
        <w:t>и</w:t>
      </w:r>
      <w:r>
        <w:t>альное благосостояние. В 70</w:t>
      </w:r>
      <w:r>
        <w:noBreakHyphen/>
        <w:t>е годы был сделан п</w:t>
      </w:r>
      <w:r>
        <w:t>о</w:t>
      </w:r>
      <w:r>
        <w:t>ворот от социального обеспечения к развитию, а женщины получили признание в качестве участн</w:t>
      </w:r>
      <w:r>
        <w:t>и</w:t>
      </w:r>
      <w:r>
        <w:t>ков процесса развития. В 80</w:t>
      </w:r>
      <w:r>
        <w:noBreakHyphen/>
        <w:t>е годы был принят многодисциплинарный подход, ориентированный на три основных сектора: здравоохранение, образов</w:t>
      </w:r>
      <w:r>
        <w:t>а</w:t>
      </w:r>
      <w:r>
        <w:t>ние и занятость, а в начале 90</w:t>
      </w:r>
      <w:r>
        <w:noBreakHyphen/>
        <w:t>х  годов основное внимание уделялось программам учебной подгото</w:t>
      </w:r>
      <w:r>
        <w:t>в</w:t>
      </w:r>
      <w:r>
        <w:t>ки и развития навыков и умений, с тем чтобы же</w:t>
      </w:r>
      <w:r>
        <w:t>н</w:t>
      </w:r>
      <w:r>
        <w:t>щины стали экономически независимыми и могли себя обеспечивать.</w:t>
      </w:r>
    </w:p>
    <w:p w:rsidR="00000000" w:rsidRDefault="00000000">
      <w:pPr>
        <w:pStyle w:val="DualTxt"/>
      </w:pPr>
      <w:r>
        <w:t>4.</w:t>
      </w:r>
      <w:r>
        <w:tab/>
        <w:t>Расширение возможностей женщин является одной из девяти основных целей действующего (д</w:t>
      </w:r>
      <w:r>
        <w:t>е</w:t>
      </w:r>
      <w:r>
        <w:t>вятого) плана на период 1997</w:t>
      </w:r>
      <w:r>
        <w:noBreakHyphen/>
        <w:t>2002 годов. В отн</w:t>
      </w:r>
      <w:r>
        <w:t>о</w:t>
      </w:r>
      <w:r>
        <w:t>шении выделения ресурсов на нужды женщин и д</w:t>
      </w:r>
      <w:r>
        <w:t>е</w:t>
      </w:r>
      <w:r>
        <w:t>тей в Департаменте по вопросам развития женщин и детей в 1998</w:t>
      </w:r>
      <w:r>
        <w:noBreakHyphen/>
        <w:t>1999 годах на развитие детей в бю</w:t>
      </w:r>
      <w:r>
        <w:t>д</w:t>
      </w:r>
      <w:r>
        <w:t>жете было ассигновано 9813,17 миллионов рупий, а на развитие женщин — 1787,5 миллионов рупий. Кроме того, реализуется свыше 36 программ, ра</w:t>
      </w:r>
      <w:r>
        <w:t>с</w:t>
      </w:r>
      <w:r>
        <w:t>считанных исключительно на женщин и осущест</w:t>
      </w:r>
      <w:r>
        <w:t>в</w:t>
      </w:r>
      <w:r>
        <w:t>ляемых другими министерствами и департамент</w:t>
      </w:r>
      <w:r>
        <w:t>а</w:t>
      </w:r>
      <w:r>
        <w:t>ми.</w:t>
      </w:r>
    </w:p>
    <w:p w:rsidR="00000000" w:rsidRDefault="00000000">
      <w:pPr>
        <w:pStyle w:val="DualTxt"/>
      </w:pPr>
      <w:r>
        <w:t>5.</w:t>
      </w:r>
      <w:r>
        <w:tab/>
        <w:t>Включающий женский компонент план, реал</w:t>
      </w:r>
      <w:r>
        <w:t>и</w:t>
      </w:r>
      <w:r>
        <w:t>зация которого контролируется Департаментом по вопросам развития женщин и детей, был предписан Комиссией по вопросам планирования всем мин</w:t>
      </w:r>
      <w:r>
        <w:t>и</w:t>
      </w:r>
      <w:r>
        <w:t>стерствам и департаментам в рамках девятого плана (1997</w:t>
      </w:r>
      <w:r>
        <w:noBreakHyphen/>
        <w:t>2002 годы) всем министерствам и департ</w:t>
      </w:r>
      <w:r>
        <w:t>а</w:t>
      </w:r>
      <w:r>
        <w:t>ментам. В качестве одной из стратегий расширения возможностей женщин он предусматривает выдел</w:t>
      </w:r>
      <w:r>
        <w:t>е</w:t>
      </w:r>
      <w:r>
        <w:t>ние на нужды женщин за счет других секторов ра</w:t>
      </w:r>
      <w:r>
        <w:t>з</w:t>
      </w:r>
      <w:r>
        <w:t>вития не менее 30 процентов средств и льгот.</w:t>
      </w:r>
    </w:p>
    <w:p w:rsidR="00000000" w:rsidRDefault="00000000">
      <w:pPr>
        <w:pStyle w:val="DualTxt"/>
      </w:pPr>
      <w:r>
        <w:t>6.</w:t>
      </w:r>
      <w:r>
        <w:tab/>
        <w:t>Национальная комиссия по делам женщин я</w:t>
      </w:r>
      <w:r>
        <w:t>в</w:t>
      </w:r>
      <w:r>
        <w:t>ляется независимым, влиятельным органом, со</w:t>
      </w:r>
      <w:r>
        <w:t>з</w:t>
      </w:r>
      <w:r>
        <w:t>данным в соответствии с законодательством для рассмотрения случаев грубого обращения с женщ</w:t>
      </w:r>
      <w:r>
        <w:t>и</w:t>
      </w:r>
      <w:r>
        <w:t>нами, их дискриминации, нарушения положений Конституции, касающихся прав женщин, всех а</w:t>
      </w:r>
      <w:r>
        <w:t>с</w:t>
      </w:r>
      <w:r>
        <w:t>пектов расширения возможностей женщин и мер по ликвидации дискриминации. Все рекомендации К</w:t>
      </w:r>
      <w:r>
        <w:t>о</w:t>
      </w:r>
      <w:r>
        <w:t>миссии принимаются во внимание Департаментом по вопросам развития женщин и детей в целях их дальнейшего осуществления. Ее доклады предста</w:t>
      </w:r>
      <w:r>
        <w:t>в</w:t>
      </w:r>
      <w:r>
        <w:t>ляются на рассмотрение парламента, и она должна проводить периодический обзор конституционных гарантий и законов, касающихся женщин, и рек</w:t>
      </w:r>
      <w:r>
        <w:t>о</w:t>
      </w:r>
      <w:r>
        <w:t>мендовать необходимые попр</w:t>
      </w:r>
      <w:r>
        <w:t>а</w:t>
      </w:r>
      <w:r>
        <w:t>вки.</w:t>
      </w:r>
    </w:p>
    <w:p w:rsidR="00000000" w:rsidRDefault="00000000">
      <w:pPr>
        <w:pStyle w:val="DualTxt"/>
      </w:pPr>
      <w:r>
        <w:t>7.</w:t>
      </w:r>
      <w:r>
        <w:tab/>
        <w:t>Всем государственным департаментам пре</w:t>
      </w:r>
      <w:r>
        <w:t>д</w:t>
      </w:r>
      <w:r>
        <w:t>писано передавать на рассмотрение Комиссии все новые законопроекты или поправки к существу</w:t>
      </w:r>
      <w:r>
        <w:t>ю</w:t>
      </w:r>
      <w:r>
        <w:t>щему законодательству, которые имеют какое</w:t>
      </w:r>
      <w:r>
        <w:noBreakHyphen/>
        <w:t>либо отношение к женщинам. Комиссия проводит также консультации с Национальной правовой комиссией по всему законодательству и поправкам, касающи</w:t>
      </w:r>
      <w:r>
        <w:t>м</w:t>
      </w:r>
      <w:r>
        <w:t>ся женской проблематики, а Верховный суд обращ</w:t>
      </w:r>
      <w:r>
        <w:t>а</w:t>
      </w:r>
      <w:r>
        <w:t>ется к ней с просьбами о подготовке некоторых з</w:t>
      </w:r>
      <w:r>
        <w:t>а</w:t>
      </w:r>
      <w:r>
        <w:t>конопроектов. Она может также пересматривать действующие положения закона по конкретной просьбе отдельных лиц или неправительственных организаций. Случаи отдельных жалоб также пер</w:t>
      </w:r>
      <w:r>
        <w:t>е</w:t>
      </w:r>
      <w:r>
        <w:t>даются на рассмотрение Национальной комиссии, проводящей затем подробные расследования тех случаев, которые она считает серьезными, и н</w:t>
      </w:r>
      <w:r>
        <w:t>а</w:t>
      </w:r>
      <w:r>
        <w:t>правляющей свои выводы и рекомендации це</w:t>
      </w:r>
      <w:r>
        <w:t>н</w:t>
      </w:r>
      <w:r>
        <w:t>тральному правительству, министерству штата или соответствующему департаменту для принятия н</w:t>
      </w:r>
      <w:r>
        <w:t>е</w:t>
      </w:r>
      <w:r>
        <w:t>обходимых мер. В других случаях она взаимодейс</w:t>
      </w:r>
      <w:r>
        <w:t>т</w:t>
      </w:r>
      <w:r>
        <w:t>вует с полицией в целях ускорения расследований. Обычно получаемые жалобы касаются таких вопр</w:t>
      </w:r>
      <w:r>
        <w:t>о</w:t>
      </w:r>
      <w:r>
        <w:t>сов, как насилие в быту, смерть, связанная с прид</w:t>
      </w:r>
      <w:r>
        <w:t>а</w:t>
      </w:r>
      <w:r>
        <w:t>ным, изнасилование, дискриминация при найме на работу и сексуальное домогательство на рабочем месте, в том числе в частном секторе. Комиссия предоставляет свои услуги бесплатно; в отдельных случаях она также обеспечивает юридическое вм</w:t>
      </w:r>
      <w:r>
        <w:t>е</w:t>
      </w:r>
      <w:r>
        <w:t>шательство и оказывает правовую помощь. Коми</w:t>
      </w:r>
      <w:r>
        <w:t>с</w:t>
      </w:r>
      <w:r>
        <w:t>сии штатов по делам женщин имеют мандаты, ан</w:t>
      </w:r>
      <w:r>
        <w:t>а</w:t>
      </w:r>
      <w:r>
        <w:t>логичные мандату Национальной комиссии по д</w:t>
      </w:r>
      <w:r>
        <w:t>е</w:t>
      </w:r>
      <w:r>
        <w:t>лам женщин, в рамках территории штатов. Шестн</w:t>
      </w:r>
      <w:r>
        <w:t>а</w:t>
      </w:r>
      <w:r>
        <w:t>дцать штатов учредили комиссии штатов по делам женщин; др</w:t>
      </w:r>
      <w:r>
        <w:t>у</w:t>
      </w:r>
      <w:r>
        <w:t>гие штаты поощряются к этому.</w:t>
      </w:r>
    </w:p>
    <w:p w:rsidR="00000000" w:rsidRDefault="00000000">
      <w:pPr>
        <w:pStyle w:val="DualTxt"/>
      </w:pPr>
      <w:r>
        <w:t>8.</w:t>
      </w:r>
      <w:r>
        <w:tab/>
        <w:t>Национальная комиссия по делам женщин и комиссии штатов по делам женщин сотрудничают между собой по многим вопросам. Хотя Наци</w:t>
      </w:r>
      <w:r>
        <w:t>о</w:t>
      </w:r>
      <w:r>
        <w:t>нальная комиссия обеспечивает общее руководство работой комиссий штатов, она не является апелл</w:t>
      </w:r>
      <w:r>
        <w:t>я</w:t>
      </w:r>
      <w:r>
        <w:t>ционным органом. По крайней мере, раз в году она проводит заседание с участием представителей всех комиссий штатов. Что касается взаимодействия м</w:t>
      </w:r>
      <w:r>
        <w:t>е</w:t>
      </w:r>
      <w:r>
        <w:t>жду Национальной комиссией по правам человека и Национальной комиссией по делам женщин, то, как отмечает оратор, хотя первая занимается случаями нарушений прав человека, в том числе нарушений прав женщин, мандат Национальной комиссии по делам женщин охватывает все вопросы о правах женщин, возникающие в результате поведения ч</w:t>
      </w:r>
      <w:r>
        <w:t>а</w:t>
      </w:r>
      <w:r>
        <w:t>стных лиц или государственных служащих. Предс</w:t>
      </w:r>
      <w:r>
        <w:t>е</w:t>
      </w:r>
      <w:r>
        <w:t>датель Национальной комиссии по делам женщин является членом ex-officio Национальной комиссии по правам человека. Во многих случаях совместн</w:t>
      </w:r>
      <w:r>
        <w:t>о</w:t>
      </w:r>
      <w:r>
        <w:t>го участия Председатель и члены Национальной комиссии по правам человека участвуют в програ</w:t>
      </w:r>
      <w:r>
        <w:t>м</w:t>
      </w:r>
      <w:r>
        <w:t>мах и работе комитетов экспертов Национальной комиссии по делам женщин, и наоборот. Аналоги</w:t>
      </w:r>
      <w:r>
        <w:t>ч</w:t>
      </w:r>
      <w:r>
        <w:t>ным образом, Национальная правовая комиссия з</w:t>
      </w:r>
      <w:r>
        <w:t>а</w:t>
      </w:r>
      <w:r>
        <w:t>прашивает мнение Национальной комиссии по д</w:t>
      </w:r>
      <w:r>
        <w:t>е</w:t>
      </w:r>
      <w:r>
        <w:t>лам женщин по любому законодательству и попра</w:t>
      </w:r>
      <w:r>
        <w:t>в</w:t>
      </w:r>
      <w:r>
        <w:t>кам, касающимся женской пр</w:t>
      </w:r>
      <w:r>
        <w:t>о</w:t>
      </w:r>
      <w:r>
        <w:t>блематики.</w:t>
      </w:r>
    </w:p>
    <w:p w:rsidR="00000000" w:rsidRDefault="00000000">
      <w:pPr>
        <w:pStyle w:val="DualTxt"/>
      </w:pPr>
      <w:r>
        <w:t>9.</w:t>
      </w:r>
      <w:r>
        <w:tab/>
        <w:t>В отношении планов Национальной комиссии по делам женщин изменить законы об изнасилов</w:t>
      </w:r>
      <w:r>
        <w:t>а</w:t>
      </w:r>
      <w:r>
        <w:t>нии с целью включения в них различных форм се</w:t>
      </w:r>
      <w:r>
        <w:t>к</w:t>
      </w:r>
      <w:r>
        <w:t>суальных нападений, в том числе изнасилование супругом, она говорит, что Комиссия участвует в разработке всеобъемлющего закона, который гот</w:t>
      </w:r>
      <w:r>
        <w:t>о</w:t>
      </w:r>
      <w:r>
        <w:t>вится Национальной правовой комиссией и касается сексуального надругательства и нападений разли</w:t>
      </w:r>
      <w:r>
        <w:t>ч</w:t>
      </w:r>
      <w:r>
        <w:t>ной степени. Были также предложены поправки к закону Индии о доказательствах в целях устранения предвзятого отношения к женщинам при рассмо</w:t>
      </w:r>
      <w:r>
        <w:t>т</w:t>
      </w:r>
      <w:r>
        <w:t>рении случаев сексуального нападения на них. Н</w:t>
      </w:r>
      <w:r>
        <w:t>а</w:t>
      </w:r>
      <w:r>
        <w:t>циональная комиссия уже рассматривает поправку к разделам кодекса личности Индии, которые являю</w:t>
      </w:r>
      <w:r>
        <w:t>т</w:t>
      </w:r>
      <w:r>
        <w:t>ся дискриминационными в отношении женщин. Все рекомендации Национальной комиссии учитываю</w:t>
      </w:r>
      <w:r>
        <w:t>т</w:t>
      </w:r>
      <w:r>
        <w:t>ся Департаментом по вопросам развития женщин и детей в целях их дальнейшего практического ос</w:t>
      </w:r>
      <w:r>
        <w:t>у</w:t>
      </w:r>
      <w:r>
        <w:t>ществл</w:t>
      </w:r>
      <w:r>
        <w:t>е</w:t>
      </w:r>
      <w:r>
        <w:t>ния.</w:t>
      </w:r>
    </w:p>
    <w:p w:rsidR="00000000" w:rsidRDefault="00000000">
      <w:pPr>
        <w:pStyle w:val="DualTxt"/>
      </w:pPr>
      <w:r>
        <w:t>10.</w:t>
      </w:r>
      <w:r>
        <w:tab/>
        <w:t>Национальная комиссия по делам женщин поддерживает взаимные конструктивные отношения с неправительственными организациями по всем важным вопросам. Через них осуществляются такие программы, как научные исследования и юридич</w:t>
      </w:r>
      <w:r>
        <w:t>е</w:t>
      </w:r>
      <w:r>
        <w:t>ское просвещение, и они представлены в различных комитетах экспертов Национальной комиссии. К</w:t>
      </w:r>
      <w:r>
        <w:t>о</w:t>
      </w:r>
      <w:r>
        <w:t>миссия распространяет информацию о своей де</w:t>
      </w:r>
      <w:r>
        <w:t>я</w:t>
      </w:r>
      <w:r>
        <w:t>тельности через неправительственные организации и ежемесячно издает свой журнал. Он пользуется большим вниманием со стороны средств массовой информации. Для изменения представлений людей о правах женщин на собственность правительство совместно с Национальной комиссией и неправ</w:t>
      </w:r>
      <w:r>
        <w:t>и</w:t>
      </w:r>
      <w:r>
        <w:t>тельственными организациями принимает активные меры, в том числе организует для парламентариев и законодателей штатов семинары, практикумы и программы по вопросам повышения осведомленн</w:t>
      </w:r>
      <w:r>
        <w:t>о</w:t>
      </w:r>
      <w:r>
        <w:t>сти. Средства массовой информации также играют важную вспомогательную роль в связи с различн</w:t>
      </w:r>
      <w:r>
        <w:t>ы</w:t>
      </w:r>
      <w:r>
        <w:t>ми социальными вопросами, которые касаются женщин.</w:t>
      </w:r>
    </w:p>
    <w:p w:rsidR="00000000" w:rsidRDefault="00000000">
      <w:pPr>
        <w:pStyle w:val="DualTxt"/>
      </w:pPr>
      <w:r>
        <w:t>11.</w:t>
      </w:r>
      <w:r>
        <w:tab/>
        <w:t>Обеспечение осведомленности сотрудников полиции и руководителей о женской проблематике является сегодня регулярным мероприятием в уче</w:t>
      </w:r>
      <w:r>
        <w:t>б</w:t>
      </w:r>
      <w:r>
        <w:t>ных центрах на национальном уровне и уровне штатов. В Национальной академии управления в Муссури был создан Национальный центр по ге</w:t>
      </w:r>
      <w:r>
        <w:t>н</w:t>
      </w:r>
      <w:r>
        <w:t>дерной подготовке и исследованию женской пр</w:t>
      </w:r>
      <w:r>
        <w:t>о</w:t>
      </w:r>
      <w:r>
        <w:t>блематики. Правительство Индии приветствует уч</w:t>
      </w:r>
      <w:r>
        <w:t>а</w:t>
      </w:r>
      <w:r>
        <w:t>стие неправительственных организаций в програ</w:t>
      </w:r>
      <w:r>
        <w:t>м</w:t>
      </w:r>
      <w:r>
        <w:t>мах и системах, рассчитанных на женщин. Бол</w:t>
      </w:r>
      <w:r>
        <w:t>ь</w:t>
      </w:r>
      <w:r>
        <w:t>шинство программ ее департамента осуществляется с помощью неправительственных организаций, к</w:t>
      </w:r>
      <w:r>
        <w:t>о</w:t>
      </w:r>
      <w:r>
        <w:t>торые обязаны отвечать критериям государственных департаментов для получения финансирования от государства.</w:t>
      </w:r>
    </w:p>
    <w:p w:rsidR="00000000" w:rsidRDefault="00000000">
      <w:pPr>
        <w:pStyle w:val="DualTxt"/>
      </w:pPr>
      <w:r>
        <w:t>12.</w:t>
      </w:r>
      <w:r>
        <w:tab/>
        <w:t>Департамент по вопросам развития женщин и детей не только является стержневым учреждением в отношении Конвенции, но и контролирует осущ</w:t>
      </w:r>
      <w:r>
        <w:t>е</w:t>
      </w:r>
      <w:r>
        <w:t>ствление стратегических задач Пекинской платфо</w:t>
      </w:r>
      <w:r>
        <w:t>р</w:t>
      </w:r>
      <w:r>
        <w:t>мы действий, периодически рассматривая их совм</w:t>
      </w:r>
      <w:r>
        <w:t>е</w:t>
      </w:r>
      <w:r>
        <w:t>стно с министерствами и правительствами штатов. В целях популяризации Конвенции ее текст был широко распространен среди министерств и депа</w:t>
      </w:r>
      <w:r>
        <w:t>р</w:t>
      </w:r>
      <w:r>
        <w:t>таментов центрального правительства и прав</w:t>
      </w:r>
      <w:r>
        <w:t>и</w:t>
      </w:r>
      <w:r>
        <w:t>тельств штатов. Были проведены семинары по п</w:t>
      </w:r>
      <w:r>
        <w:t>о</w:t>
      </w:r>
      <w:r>
        <w:t>вышению осведомленности для ознакомления гос</w:t>
      </w:r>
      <w:r>
        <w:t>у</w:t>
      </w:r>
      <w:r>
        <w:t>дарственных чиновников и неправительственных организаций с ее положениями. Текст Конвенции был переведен на язык хинди. Первый страновой доклад Индии об осуществлении Конвенции был опубликован в сети Интернет.</w:t>
      </w:r>
    </w:p>
    <w:p w:rsidR="00000000" w:rsidRDefault="00000000">
      <w:pPr>
        <w:pStyle w:val="DualTxt"/>
      </w:pPr>
      <w:r>
        <w:t>13.</w:t>
      </w:r>
      <w:r>
        <w:tab/>
        <w:t>Принципы равенства между мужчинами и женщинами твердо закреплены в Конституции И</w:t>
      </w:r>
      <w:r>
        <w:t>н</w:t>
      </w:r>
      <w:r>
        <w:t>дии. Статья 14 гласит, что государство не может о</w:t>
      </w:r>
      <w:r>
        <w:t>т</w:t>
      </w:r>
      <w:r>
        <w:t>казать какому-либо лицу в равенстве перед законом или равной правовой защ</w:t>
      </w:r>
      <w:r>
        <w:t>и</w:t>
      </w:r>
      <w:r>
        <w:t>те.</w:t>
      </w:r>
    </w:p>
    <w:p w:rsidR="00000000" w:rsidRDefault="00000000">
      <w:pPr>
        <w:pStyle w:val="DualTxt"/>
      </w:pPr>
      <w:r>
        <w:t>14.</w:t>
      </w:r>
      <w:r>
        <w:tab/>
        <w:t>В целях осуществления решений Верховного суда по делу Горава Джейна правительство учред</w:t>
      </w:r>
      <w:r>
        <w:t>и</w:t>
      </w:r>
      <w:r>
        <w:t>ло Комитет по вопросам проституции, детской пр</w:t>
      </w:r>
      <w:r>
        <w:t>о</w:t>
      </w:r>
      <w:r>
        <w:t>ституции и детей проституток, который провел гл</w:t>
      </w:r>
      <w:r>
        <w:t>у</w:t>
      </w:r>
      <w:r>
        <w:t>бокое исследование этих проблем. Он подготовил план действий по борьбе с торговлей женщинами и детьми и их сексуальной эксплуатацией в комме</w:t>
      </w:r>
      <w:r>
        <w:t>р</w:t>
      </w:r>
      <w:r>
        <w:t>ческих целях. Его цель заключается в реинтеграции в общество женщин и детей, которые стали жертв</w:t>
      </w:r>
      <w:r>
        <w:t>а</w:t>
      </w:r>
      <w:r>
        <w:t>ми сексуальной эксплуатации в коммерческих ц</w:t>
      </w:r>
      <w:r>
        <w:t>е</w:t>
      </w:r>
      <w:r>
        <w:t>лях. На региональном уровне ожидается подпис</w:t>
      </w:r>
      <w:r>
        <w:t>а</w:t>
      </w:r>
      <w:r>
        <w:t>ние на следующей Встрече на высшем уровне глав государств СААРК Конвенции СААРК (Ассоциация регионального сотрудничества стран Южной Азии) о предупреждении торговли женщинами и детьми в целях проституции и борьбы с ней, которая была одобрена Советом министров СААРК в июле 1998 года.</w:t>
      </w:r>
    </w:p>
    <w:p w:rsidR="00000000" w:rsidRDefault="00000000">
      <w:pPr>
        <w:pStyle w:val="DualTxt"/>
      </w:pPr>
      <w:r>
        <w:t>15.</w:t>
      </w:r>
      <w:r>
        <w:tab/>
        <w:t>Хотя обычная и традиционная практика, такая, как система Девадаси — посвящение девочек слу</w:t>
      </w:r>
      <w:r>
        <w:t>ж</w:t>
      </w:r>
      <w:r>
        <w:t>бе в храмах отмирает, и отмечается лишь в нескол</w:t>
      </w:r>
      <w:r>
        <w:t>ь</w:t>
      </w:r>
      <w:r>
        <w:t>ких штатах, она трансформировалась в формы пр</w:t>
      </w:r>
      <w:r>
        <w:t>о</w:t>
      </w:r>
      <w:r>
        <w:t>ституции. Поскольку соответствующие штаты им</w:t>
      </w:r>
      <w:r>
        <w:t>е</w:t>
      </w:r>
      <w:r>
        <w:t>ют законы, запрещающие эту практику, принятие законов на центральном уровне необязательно. Центральное правительство и правительства штатов осуществляют ряд проектов по оказанию помощи женщинам и детям, ставшим жертвами, и их реаб</w:t>
      </w:r>
      <w:r>
        <w:t>и</w:t>
      </w:r>
      <w:r>
        <w:t>литации в рамках своих собственных учреждений и в сотрудничестве с неправительственными орган</w:t>
      </w:r>
      <w:r>
        <w:t>и</w:t>
      </w:r>
      <w:r>
        <w:t>зациями. Правительство рассматривает предлож</w:t>
      </w:r>
      <w:r>
        <w:t>е</w:t>
      </w:r>
      <w:r>
        <w:t>ние о создании учреждения в целях координации действий полиции, таможни, министерства вне</w:t>
      </w:r>
      <w:r>
        <w:t>ш</w:t>
      </w:r>
      <w:r>
        <w:t>них дел для пресечения новых форм торговли и эксплуатации женщин, таких, как секс-туризм, эк</w:t>
      </w:r>
      <w:r>
        <w:t>с</w:t>
      </w:r>
      <w:r>
        <w:t>плуатация домашних рабочих и поставка невест по почтовым заказам.</w:t>
      </w:r>
    </w:p>
    <w:p w:rsidR="00000000" w:rsidRDefault="00000000">
      <w:pPr>
        <w:pStyle w:val="DualTxt"/>
      </w:pPr>
      <w:r>
        <w:t>16.</w:t>
      </w:r>
      <w:r>
        <w:tab/>
        <w:t>В ответ на вопрос о количестве женщин, раб</w:t>
      </w:r>
      <w:r>
        <w:t>о</w:t>
      </w:r>
      <w:r>
        <w:t>тающих на руководящем уровне, она говорит, что в Лок Сабха (Народной палате) из 537 членов — 47, или 8,8 процента от общего количества, — женщ</w:t>
      </w:r>
      <w:r>
        <w:t>и</w:t>
      </w:r>
      <w:r>
        <w:t>ны. Восемь женщин являются министрами в Н</w:t>
      </w:r>
      <w:r>
        <w:t>а</w:t>
      </w:r>
      <w:r>
        <w:t>циональном совете, в состав которого входят 73 члена. В 1997 году из 8611 человек на высоком уровне гражданской службы 650, или 7,5 процента, составляли женщины. Хотя на центральном уровне отсутствует квота, некоторые штаты зарезервиров</w:t>
      </w:r>
      <w:r>
        <w:t>а</w:t>
      </w:r>
      <w:r>
        <w:t>ли места для женщин в государс</w:t>
      </w:r>
      <w:r>
        <w:t>т</w:t>
      </w:r>
      <w:r>
        <w:t>венных службах.</w:t>
      </w:r>
    </w:p>
    <w:p w:rsidR="00000000" w:rsidRDefault="00000000">
      <w:pPr>
        <w:pStyle w:val="DualTxt"/>
      </w:pPr>
      <w:r>
        <w:t>17.</w:t>
      </w:r>
      <w:r>
        <w:tab/>
        <w:t>Индийские женщины занимают ряд профе</w:t>
      </w:r>
      <w:r>
        <w:t>с</w:t>
      </w:r>
      <w:r>
        <w:t>сиональных должностей в международных орган</w:t>
      </w:r>
      <w:r>
        <w:t>и</w:t>
      </w:r>
      <w:r>
        <w:t>зациях. Они активно участвуют в различных мер</w:t>
      </w:r>
      <w:r>
        <w:t>о</w:t>
      </w:r>
      <w:r>
        <w:t>приятиях средств массовой информации, работая журналистами, продюсерами и директорами в сф</w:t>
      </w:r>
      <w:r>
        <w:t>е</w:t>
      </w:r>
      <w:r>
        <w:t>ре развлечений, а также в учебных программах на национальном телевидении и частных телевизио</w:t>
      </w:r>
      <w:r>
        <w:t>н</w:t>
      </w:r>
      <w:r>
        <w:t>ных каналах. Центральный совет сертификации фильмов возглавляется в настоящее время женщ</w:t>
      </w:r>
      <w:r>
        <w:t>и</w:t>
      </w:r>
      <w:r>
        <w:t>ной, и в его состав входят 12 женщин-членов. Гла</w:t>
      </w:r>
      <w:r>
        <w:t>в</w:t>
      </w:r>
      <w:r>
        <w:t>ным сотрудником по вопросам информации це</w:t>
      </w:r>
      <w:r>
        <w:t>н</w:t>
      </w:r>
      <w:r>
        <w:t>трального правительства также является же</w:t>
      </w:r>
      <w:r>
        <w:t>н</w:t>
      </w:r>
      <w:r>
        <w:t>щина.</w:t>
      </w:r>
    </w:p>
    <w:p w:rsidR="00000000" w:rsidRDefault="00000000">
      <w:pPr>
        <w:pStyle w:val="DualTxt"/>
      </w:pPr>
      <w:r>
        <w:t>18.</w:t>
      </w:r>
      <w:r>
        <w:tab/>
        <w:t>Конституционный закон 1999 года (85</w:t>
      </w:r>
      <w:r>
        <w:noBreakHyphen/>
        <w:t>я поправка), который предоставляет одну треть мест в Лок Сабха и законодательных ассамблеях штатов женщинам, был представлен Лок Сабха в декабре 1999 года и в настоящее время находится на рассмотрении парламента. В 1992 году 73 поправка к Конституции Индии зарезервировала за женщ</w:t>
      </w:r>
      <w:r>
        <w:t>и</w:t>
      </w:r>
      <w:r>
        <w:t>нами 33 процента мест в панчаятах. Эти места о</w:t>
      </w:r>
      <w:r>
        <w:t>с</w:t>
      </w:r>
      <w:r>
        <w:t>таются вакантными, пока не появятся же</w:t>
      </w:r>
      <w:r>
        <w:t>н</w:t>
      </w:r>
      <w:r>
        <w:t>щины-кандидаты. Поскольку эти выборные органы соде</w:t>
      </w:r>
      <w:r>
        <w:t>й</w:t>
      </w:r>
      <w:r>
        <w:t>ствуют работе местных органов власти, отвеча</w:t>
      </w:r>
      <w:r>
        <w:t>ю</w:t>
      </w:r>
      <w:r>
        <w:t>щих за планы экономического развития и обеспеч</w:t>
      </w:r>
      <w:r>
        <w:t>е</w:t>
      </w:r>
      <w:r>
        <w:t>ния социальной справедливости, сельские женщ</w:t>
      </w:r>
      <w:r>
        <w:t>и</w:t>
      </w:r>
      <w:r>
        <w:t>ны могут в настоящее время играть руководящую роль в определении судьбы своих общин. Была по</w:t>
      </w:r>
      <w:r>
        <w:t>д</w:t>
      </w:r>
      <w:r>
        <w:t>готовлена комплексная учебная программа, которая частично финансируется центральным правител</w:t>
      </w:r>
      <w:r>
        <w:t>ь</w:t>
      </w:r>
      <w:r>
        <w:t>ством, в целях подготовки 34 миллионов избранных представителей, в том числе же</w:t>
      </w:r>
      <w:r>
        <w:t>н</w:t>
      </w:r>
      <w:r>
        <w:t>щин.</w:t>
      </w:r>
    </w:p>
    <w:p w:rsidR="00000000" w:rsidRDefault="00000000">
      <w:pPr>
        <w:pStyle w:val="DualTxt"/>
      </w:pPr>
      <w:r>
        <w:t>19.</w:t>
      </w:r>
      <w:r>
        <w:tab/>
        <w:t>В области образования был проведен крупный пересмотр учебников в 14 штатах, которые приняли меры по информированию составителей и иллюс</w:t>
      </w:r>
      <w:r>
        <w:t>т</w:t>
      </w:r>
      <w:r>
        <w:t>раторов учебников о путях устранения предвзятого отношения к женщинам. В 1997 году в Раджа Сабха был представлен законопроект о поправке к Ко</w:t>
      </w:r>
      <w:r>
        <w:t>н</w:t>
      </w:r>
      <w:r>
        <w:t>ституции в целях обеспечения одного из основных прав на бесплатное и обязательное образование д</w:t>
      </w:r>
      <w:r>
        <w:t>е</w:t>
      </w:r>
      <w:r>
        <w:t>тей в возрасте от 6 до 14 лет и одной из основных обязанностей их родителей в связи с доступом к о</w:t>
      </w:r>
      <w:r>
        <w:t>б</w:t>
      </w:r>
      <w:r>
        <w:t>разованию на всех уровнях. Инициативы по улу</w:t>
      </w:r>
      <w:r>
        <w:t>ч</w:t>
      </w:r>
      <w:r>
        <w:t>шению инфраструктуры и открытию новых школ предусматривают проведение Операции «Классная доска», в рамках которой обеспечивается дополн</w:t>
      </w:r>
      <w:r>
        <w:t>и</w:t>
      </w:r>
      <w:r>
        <w:t>тельное количество преподавателей, школьных п</w:t>
      </w:r>
      <w:r>
        <w:t>о</w:t>
      </w:r>
      <w:r>
        <w:t>мещений и учебного оборудов</w:t>
      </w:r>
      <w:r>
        <w:t>а</w:t>
      </w:r>
      <w:r>
        <w:t>ния.</w:t>
      </w:r>
    </w:p>
    <w:p w:rsidR="00000000" w:rsidRDefault="00000000">
      <w:pPr>
        <w:pStyle w:val="DualTxt"/>
      </w:pPr>
      <w:r>
        <w:t>20.</w:t>
      </w:r>
      <w:r>
        <w:tab/>
        <w:t>Крупной государственной программой по ли</w:t>
      </w:r>
      <w:r>
        <w:t>к</w:t>
      </w:r>
      <w:r>
        <w:t>видации неграмотности является финансируемая правительством Кампания по обеспечению всео</w:t>
      </w:r>
      <w:r>
        <w:t>б</w:t>
      </w:r>
      <w:r>
        <w:t>щей грамотности. Оно учредило в 1998 году Н</w:t>
      </w:r>
      <w:r>
        <w:t>а</w:t>
      </w:r>
      <w:r>
        <w:t>циональную миссию грамотности в целях ликвид</w:t>
      </w:r>
      <w:r>
        <w:t>а</w:t>
      </w:r>
      <w:r>
        <w:t>ции неграмотности среди взрослого населения. Миссия в значительной мере рассчитана на же</w:t>
      </w:r>
      <w:r>
        <w:t>н</w:t>
      </w:r>
      <w:r>
        <w:t>щин, особенно тех из них, которые представляют неблагополучные слои общества. В рамках пр</w:t>
      </w:r>
      <w:r>
        <w:t>о</w:t>
      </w:r>
      <w:r>
        <w:t>граммы образования взрослого населения к марту 1999 года 72,56 млн. человек стали грамотными. Примерно 60 процентов из них — это женщины, 22,4 процента — касты неприкасаемых и 13,2 процента — племена неприкасаемых. Процент грамотности среди женщин повысился с 13,15 процента в 1961 году до 34,09 процента в 1991 году, в то время как процент грамотности ср</w:t>
      </w:r>
      <w:r>
        <w:t>е</w:t>
      </w:r>
      <w:r>
        <w:t>ди женщин, относящихся к кастам неприкасаемых, повысился с 3,29 процента в 1961 году до 23,76 процента в 1991 году. Что касается женщин из племен неприкасаемых, то за тот же период этот показатель увеличился с 3,16 процента до 18,19 процента.</w:t>
      </w:r>
    </w:p>
    <w:p w:rsidR="00000000" w:rsidRDefault="00000000">
      <w:pPr>
        <w:pStyle w:val="DualTxt"/>
      </w:pPr>
      <w:r>
        <w:t>21.</w:t>
      </w:r>
      <w:r>
        <w:tab/>
        <w:t>В сфере высшего образования женщины с</w:t>
      </w:r>
      <w:r>
        <w:t>о</w:t>
      </w:r>
      <w:r>
        <w:t>ставляли 28 процентов профе</w:t>
      </w:r>
      <w:r>
        <w:t>с</w:t>
      </w:r>
      <w:r>
        <w:t>сорско-преподавательского состава в университетах в 1986–1987 годах по сравнению с 9 процентами в 1950–1951 годах. В начале 1998–1999 годов 2,4 млн. женщин учились на последних курсах высших учебных заведений и в аспирантурах. Правительс</w:t>
      </w:r>
      <w:r>
        <w:t>т</w:t>
      </w:r>
      <w:r>
        <w:t>во предполагает постепенно увеличить свои расх</w:t>
      </w:r>
      <w:r>
        <w:t>о</w:t>
      </w:r>
      <w:r>
        <w:t>ды на образование до 6 процентов валового вну</w:t>
      </w:r>
      <w:r>
        <w:t>т</w:t>
      </w:r>
      <w:r>
        <w:t>реннего продукта. Свыше 40 процентов нынешнего ежегодного бюджета на образование выделено на обучение женщин и девочек. Хотя ассигнуемые с этой целью ресурсы играют существенную роль, они не являются единственным важным фактором. Действительно, ряд недорогих альтернативных школ, созданных в различных штатах, добились лучших результатов. Многие штаты обеспечивают ряд стимулов для девочек, включая выдачу стипе</w:t>
      </w:r>
      <w:r>
        <w:t>н</w:t>
      </w:r>
      <w:r>
        <w:t>дий. В системе предоставления стипендий це</w:t>
      </w:r>
      <w:r>
        <w:t>н</w:t>
      </w:r>
      <w:r>
        <w:t>трального правительства предпочтение отдается женщинам-ученым и девушкам-учащимся. Однако в удаленных районах отмечается серьезная проблема отсутствия преподавателей. Правительства штатов начали с успехом использовать практику прожив</w:t>
      </w:r>
      <w:r>
        <w:t>а</w:t>
      </w:r>
      <w:r>
        <w:t>ния в этих районах парапр</w:t>
      </w:r>
      <w:r>
        <w:t>е</w:t>
      </w:r>
      <w:r>
        <w:t>подавателей.</w:t>
      </w:r>
    </w:p>
    <w:p w:rsidR="00000000" w:rsidRDefault="00000000">
      <w:pPr>
        <w:pStyle w:val="DualTxt"/>
      </w:pPr>
      <w:r>
        <w:t>22.</w:t>
      </w:r>
      <w:r>
        <w:tab/>
        <w:t>Что касается проблем женщин и труда, то це</w:t>
      </w:r>
      <w:r>
        <w:t>н</w:t>
      </w:r>
      <w:r>
        <w:t>тральное правительство разрабатывает стратегию в целях обеспечения защиты и предоставления льгот работающим женщинами в неформальном секторе. Закон о минимальной заработной плате 1948 года предоставил центральному правительству и прав</w:t>
      </w:r>
      <w:r>
        <w:t>и</w:t>
      </w:r>
      <w:r>
        <w:t>тельствам штатов возможность фиксировать и пер</w:t>
      </w:r>
      <w:r>
        <w:t>е</w:t>
      </w:r>
      <w:r>
        <w:t>сматривать уровень минимальной заработной пл</w:t>
      </w:r>
      <w:r>
        <w:t>а</w:t>
      </w:r>
      <w:r>
        <w:t>ты. Закабаленный труд был запрещен законом. Н</w:t>
      </w:r>
      <w:r>
        <w:t>а</w:t>
      </w:r>
      <w:r>
        <w:t>рушителям грозит тюремное заключение, а жертвам обеспечивается реабилитация со стороны штатов за счет централизованно финансируемой системы. З</w:t>
      </w:r>
      <w:r>
        <w:t>а</w:t>
      </w:r>
      <w:r>
        <w:t>кон о равном вознаграждении, основанный на Ко</w:t>
      </w:r>
      <w:r>
        <w:t>н</w:t>
      </w:r>
      <w:r>
        <w:t>венции № 100 Международной организации труда, применим по всей Индии. Кроме того, Верховный суд установил руководящие принципы, которые имеют силу закона в отношении предупреждения сексуального домогательства к работающим же</w:t>
      </w:r>
      <w:r>
        <w:t>н</w:t>
      </w:r>
      <w:r>
        <w:t>щинам на рабочих местах. Их применение обесп</w:t>
      </w:r>
      <w:r>
        <w:t>е</w:t>
      </w:r>
      <w:r>
        <w:t>чивается правительством. Применяются основа</w:t>
      </w:r>
      <w:r>
        <w:t>н</w:t>
      </w:r>
      <w:r>
        <w:t>ные на Конституции, законе и принципах развития меры по л</w:t>
      </w:r>
      <w:r>
        <w:t>и</w:t>
      </w:r>
      <w:r>
        <w:t>квидации детского труда.</w:t>
      </w:r>
    </w:p>
    <w:p w:rsidR="00000000" w:rsidRDefault="00000000">
      <w:pPr>
        <w:pStyle w:val="DualTxt"/>
      </w:pPr>
      <w:r>
        <w:t>23.</w:t>
      </w:r>
      <w:r>
        <w:tab/>
        <w:t>Закон о запрещении и регулировании детского труда 1986 года не допускает использование детей в возрасте до 14 лет на фабриках, рудниках и опасных предприятиях и регулирует условия их работы в других местах. В своем решении от 10 декабря 1996 года Верховный суд дал указания в отношении способа перевода детей с работы на опасных пре</w:t>
      </w:r>
      <w:r>
        <w:t>д</w:t>
      </w:r>
      <w:r>
        <w:t>приятиях и их реабилитации. Правительство обе</w:t>
      </w:r>
      <w:r>
        <w:t>с</w:t>
      </w:r>
      <w:r>
        <w:t>печивает их осуществление.</w:t>
      </w:r>
    </w:p>
    <w:p w:rsidR="00000000" w:rsidRDefault="00000000">
      <w:pPr>
        <w:pStyle w:val="DualTxt"/>
      </w:pPr>
      <w:r>
        <w:t>24.</w:t>
      </w:r>
      <w:r>
        <w:tab/>
        <w:t>Касаясь вопросов здоровья женщин, она пр</w:t>
      </w:r>
      <w:r>
        <w:t>и</w:t>
      </w:r>
      <w:r>
        <w:t>знает, что, несмотря на наличие закона, опред</w:t>
      </w:r>
      <w:r>
        <w:t>е</w:t>
      </w:r>
      <w:r>
        <w:t>ляющего условия абортов, незаконные аборты по</w:t>
      </w:r>
      <w:r>
        <w:noBreakHyphen/>
        <w:t>прежнему имеют место. Септические аборты проводятся в незаконно действующих клиниках. Правительство рассматривает вопрос о внесении в закон поправки в целях делегирования полномочий от государства на районный уровень. Оно разраб</w:t>
      </w:r>
      <w:r>
        <w:t>о</w:t>
      </w:r>
      <w:r>
        <w:t>тало программу учебной подготовки врачей и о</w:t>
      </w:r>
      <w:r>
        <w:t>с</w:t>
      </w:r>
      <w:r>
        <w:t>нащения их оборудованием в государственном и ч</w:t>
      </w:r>
      <w:r>
        <w:t>а</w:t>
      </w:r>
      <w:r>
        <w:t>стном секторах в целях осуществления легальных абортов. Соотношение женщин и мужчин-врачей сократилось с 945 в 1947 году до 927 в 1991 году, однако в штате Керала это соотношение равняется 1036 женщинам на 1000 мужчин. К 1997 году 45 581 женщина получила квалификацию врача, о</w:t>
      </w:r>
      <w:r>
        <w:t>д</w:t>
      </w:r>
      <w:r>
        <w:t>нако ощущается нехватка женщин-врачей в гос</w:t>
      </w:r>
      <w:r>
        <w:t>у</w:t>
      </w:r>
      <w:r>
        <w:t>дарственных и частных больницах, особенно в сельских районах. Центральное правительство ф</w:t>
      </w:r>
      <w:r>
        <w:t>и</w:t>
      </w:r>
      <w:r>
        <w:t>нансово стимулирует женщин-врачей, с тем чтобы заинтересовать их работать часть дня в сельских больницах.</w:t>
      </w:r>
    </w:p>
    <w:p w:rsidR="00000000" w:rsidRDefault="00000000">
      <w:pPr>
        <w:pStyle w:val="DualTxt"/>
      </w:pPr>
      <w:r>
        <w:t>25.</w:t>
      </w:r>
      <w:r>
        <w:tab/>
        <w:t>Целостная программа охраны здоровья охв</w:t>
      </w:r>
      <w:r>
        <w:t>а</w:t>
      </w:r>
      <w:r>
        <w:t>тывает несколько министерств центрального прав</w:t>
      </w:r>
      <w:r>
        <w:t>и</w:t>
      </w:r>
      <w:r>
        <w:t>тельства, а также неправительственные организ</w:t>
      </w:r>
      <w:r>
        <w:t>а</w:t>
      </w:r>
      <w:r>
        <w:t>ции и частный сектор. Она нацелена на решение проблем репродуктивного здоровья, питания, и</w:t>
      </w:r>
      <w:r>
        <w:t>м</w:t>
      </w:r>
      <w:r>
        <w:t>мунизации и гигиены населения. Основными пр</w:t>
      </w:r>
      <w:r>
        <w:t>и</w:t>
      </w:r>
      <w:r>
        <w:t>чинами материнской смертности являются кровот</w:t>
      </w:r>
      <w:r>
        <w:t>е</w:t>
      </w:r>
      <w:r>
        <w:t>чение, аборты, токсинемия и роды при наличии м</w:t>
      </w:r>
      <w:r>
        <w:t>е</w:t>
      </w:r>
      <w:r>
        <w:t>ханического препятствия прохождению плода. Примерно 2 процента случаев гибели матерей ко</w:t>
      </w:r>
      <w:r>
        <w:t>с</w:t>
      </w:r>
      <w:r>
        <w:t>венно связаны с малярией. Центральное правител</w:t>
      </w:r>
      <w:r>
        <w:t>ь</w:t>
      </w:r>
      <w:r>
        <w:t>ство борется с малярией в рамках Национальной программы ликвидации малярии. Что касается к</w:t>
      </w:r>
      <w:r>
        <w:t>о</w:t>
      </w:r>
      <w:r>
        <w:t>эффициентов младенческой смертности, то прав</w:t>
      </w:r>
      <w:r>
        <w:t>и</w:t>
      </w:r>
      <w:r>
        <w:t>тельство рассматривает применение Комплексной программы лечения детских заболеваний Всеми</w:t>
      </w:r>
      <w:r>
        <w:t>р</w:t>
      </w:r>
      <w:r>
        <w:t>ной организации здравоохранения, которая пред</w:t>
      </w:r>
      <w:r>
        <w:t>у</w:t>
      </w:r>
      <w:r>
        <w:t>сматривает комплексное лечение общих болезней. В 1982 году оно начало Национальную программу л</w:t>
      </w:r>
      <w:r>
        <w:t>е</w:t>
      </w:r>
      <w:r>
        <w:t>чения умственных заболеваний, а в 1996 году в н</w:t>
      </w:r>
      <w:r>
        <w:t>е</w:t>
      </w:r>
      <w:r>
        <w:t>которых штатах были начаты программы лечения умственных заболеваний на районном уровне. Ка</w:t>
      </w:r>
      <w:r>
        <w:t>ж</w:t>
      </w:r>
      <w:r>
        <w:t>дый год программой будут охватываться дополн</w:t>
      </w:r>
      <w:r>
        <w:t>и</w:t>
      </w:r>
      <w:r>
        <w:t>тельные районы, и будут приниматься меры по обеспечению соответствия психиатрических бол</w:t>
      </w:r>
      <w:r>
        <w:t>ь</w:t>
      </w:r>
      <w:r>
        <w:t>ниц определенным минимальным но</w:t>
      </w:r>
      <w:r>
        <w:t>р</w:t>
      </w:r>
      <w:r>
        <w:t xml:space="preserve">мам. </w:t>
      </w:r>
    </w:p>
    <w:p w:rsidR="00000000" w:rsidRDefault="00000000">
      <w:pPr>
        <w:pStyle w:val="DualTxt"/>
      </w:pPr>
      <w:r>
        <w:t>26.</w:t>
      </w:r>
      <w:r>
        <w:tab/>
        <w:t>Отвечая за вопрос о пристрастии к никотину и использованию пан масалы, она отмечает, что это явление не характерно для женщин. Курение з</w:t>
      </w:r>
      <w:r>
        <w:t>а</w:t>
      </w:r>
      <w:r>
        <w:t xml:space="preserve">прещено в общественных местах во многих штатах, и правительство обязало печатать на пачках сигарет и сигар предупреждающие надписи. </w:t>
      </w:r>
    </w:p>
    <w:p w:rsidR="00000000" w:rsidRDefault="00000000">
      <w:pPr>
        <w:pStyle w:val="DualTxt"/>
      </w:pPr>
      <w:r>
        <w:t>27.</w:t>
      </w:r>
      <w:r>
        <w:tab/>
        <w:t>В области планирования семьи основная де</w:t>
      </w:r>
      <w:r>
        <w:t>я</w:t>
      </w:r>
      <w:r>
        <w:t>тельность по</w:t>
      </w:r>
      <w:r>
        <w:noBreakHyphen/>
        <w:t>прежнему сводится к стерилизации женщин; однако участие мужчин является одной из основных целей, а использование презервативов популяризируется в рамках Программы борьбы со СПИДом и в рамках общественных рекламных м</w:t>
      </w:r>
      <w:r>
        <w:t>е</w:t>
      </w:r>
      <w:r>
        <w:t>ханизмов. Кроме того, популярным методом вазе</w:t>
      </w:r>
      <w:r>
        <w:t>к</w:t>
      </w:r>
      <w:r>
        <w:t>томии становится «бесскальпельный м</w:t>
      </w:r>
      <w:r>
        <w:t>е</w:t>
      </w:r>
      <w:r>
        <w:t>тод».</w:t>
      </w:r>
    </w:p>
    <w:p w:rsidR="00000000" w:rsidRDefault="00000000">
      <w:pPr>
        <w:pStyle w:val="DualTxt"/>
      </w:pPr>
      <w:r>
        <w:t>28.</w:t>
      </w:r>
      <w:r>
        <w:tab/>
        <w:t>Планы приватизации сектора здравоохранения отсутствуют, хотя на третичном уровне поощряется участие частного сектора. В рамках девятого плана на нужды здравоохранения и благосостояние семьи выделено 4,01 процента средств. Хотя правительс</w:t>
      </w:r>
      <w:r>
        <w:t>т</w:t>
      </w:r>
      <w:r>
        <w:t>во привержено выделению большего объема ресу</w:t>
      </w:r>
      <w:r>
        <w:t>р</w:t>
      </w:r>
      <w:r>
        <w:t>сов на сектор здравоохранения, предусмотрены также ассигнования на участие частного сектора там, где государственная инфраструктура и система оказания услуг являются слабыми. В любое время имеется примерно два миллиона случаев заболев</w:t>
      </w:r>
      <w:r>
        <w:t>а</w:t>
      </w:r>
      <w:r>
        <w:t>ния раком, хотя каждый год отмечается примерно 700 000 новых случаев. В 1975 году была начата Национальная программа борьбы с раком, которая была пересмотрена в 1984 году. Центральное пр</w:t>
      </w:r>
      <w:r>
        <w:t>а</w:t>
      </w:r>
      <w:r>
        <w:t>вительство выделяет средства на оборудование о</w:t>
      </w:r>
      <w:r>
        <w:t>н</w:t>
      </w:r>
      <w:r>
        <w:t>кологических отделений в медицинских ко</w:t>
      </w:r>
      <w:r>
        <w:t>л</w:t>
      </w:r>
      <w:r>
        <w:t>леджах.</w:t>
      </w:r>
    </w:p>
    <w:p w:rsidR="00000000" w:rsidRDefault="00000000">
      <w:pPr>
        <w:pStyle w:val="DualTxt"/>
      </w:pPr>
      <w:r>
        <w:t>29.</w:t>
      </w:r>
      <w:r>
        <w:tab/>
        <w:t>Основная цель Национальной политики ж</w:t>
      </w:r>
      <w:r>
        <w:t>и</w:t>
      </w:r>
      <w:r>
        <w:t>лищного строительства заключается в обеспечении для всех доступа к адекватному жилью в целях ус</w:t>
      </w:r>
      <w:r>
        <w:t>т</w:t>
      </w:r>
      <w:r>
        <w:t>ранения его огромной нехватки. Правительство скорее содействует этому, нежели обеспечивает жильем; частные и кооперативные сектора поо</w:t>
      </w:r>
      <w:r>
        <w:t>щ</w:t>
      </w:r>
      <w:r>
        <w:t>ряются к оказанию жилищных услуг. Были измен</w:t>
      </w:r>
      <w:r>
        <w:t>е</w:t>
      </w:r>
      <w:r>
        <w:t>ны законы и определены учреждения в целях по</w:t>
      </w:r>
      <w:r>
        <w:t>д</w:t>
      </w:r>
      <w:r>
        <w:t>держки новой п</w:t>
      </w:r>
      <w:r>
        <w:t>о</w:t>
      </w:r>
      <w:r>
        <w:t>литики обеспечения жильем.</w:t>
      </w:r>
    </w:p>
    <w:p w:rsidR="00000000" w:rsidRDefault="00000000">
      <w:pPr>
        <w:pStyle w:val="DualTxt"/>
      </w:pPr>
      <w:r>
        <w:t>30.</w:t>
      </w:r>
      <w:r>
        <w:tab/>
        <w:t>Отвечая на вопрос о мерах по принятию ед</w:t>
      </w:r>
      <w:r>
        <w:t>и</w:t>
      </w:r>
      <w:r>
        <w:t>ного гражданского кодекса и воздействию лидеров религиозных общин, она говорит, что, согласно ст</w:t>
      </w:r>
      <w:r>
        <w:t>а</w:t>
      </w:r>
      <w:r>
        <w:t>тье 44 Конституции, штат обязан попытаться уст</w:t>
      </w:r>
      <w:r>
        <w:t>а</w:t>
      </w:r>
      <w:r>
        <w:t>новить единый гражданский кодекс. Был предпр</w:t>
      </w:r>
      <w:r>
        <w:t>и</w:t>
      </w:r>
      <w:r>
        <w:t>нят ряд шагов для подготовки основы такого коде</w:t>
      </w:r>
      <w:r>
        <w:t>к</w:t>
      </w:r>
      <w:r>
        <w:t>са. Так, индусы, сикхи, джайны и буддисты, кот</w:t>
      </w:r>
      <w:r>
        <w:t>о</w:t>
      </w:r>
      <w:r>
        <w:t>рые составляют большинство населения страны, уже пользуются единым гражданским кодексом. Что касается меньшинств, то правительство не будет вмешиваться в их персональные законы, пока они сами не выступят с инициативой об их изменении. При благоприятном ответе со стороны различных общин меньшинств и достижении национального консенсуса правительство предложит единый гра</w:t>
      </w:r>
      <w:r>
        <w:t>ж</w:t>
      </w:r>
      <w:r>
        <w:t>данский кодекс. До этого оно будет следовать пол</w:t>
      </w:r>
      <w:r>
        <w:t>и</w:t>
      </w:r>
      <w:r>
        <w:t>тике реституции.</w:t>
      </w:r>
    </w:p>
    <w:p w:rsidR="00000000" w:rsidRDefault="00000000">
      <w:pPr>
        <w:pStyle w:val="DualTxt"/>
      </w:pPr>
      <w:r>
        <w:t>31.</w:t>
      </w:r>
      <w:r>
        <w:tab/>
        <w:t>С другой стороны, ввиду низкого уровня гр</w:t>
      </w:r>
      <w:r>
        <w:t>а</w:t>
      </w:r>
      <w:r>
        <w:t>мотности, культурного многообразия и персонал</w:t>
      </w:r>
      <w:r>
        <w:t>ь</w:t>
      </w:r>
      <w:r>
        <w:t>ных законов, регулирующих браки, правительство не считает целесообразным делать регистрацию браков обязательной. Однако положение о регис</w:t>
      </w:r>
      <w:r>
        <w:t>т</w:t>
      </w:r>
      <w:r>
        <w:t>рации имеется в нескольких законодательных док</w:t>
      </w:r>
      <w:r>
        <w:t>у</w:t>
      </w:r>
      <w:r>
        <w:t>ментах, которые распространяются на большой процент населения. Хотя моногамия является обяз</w:t>
      </w:r>
      <w:r>
        <w:t>а</w:t>
      </w:r>
      <w:r>
        <w:t>тельной по закону о браке индусов 1955 года, пол</w:t>
      </w:r>
      <w:r>
        <w:t>и</w:t>
      </w:r>
      <w:r>
        <w:t>гамия запрещена по правилам служебного повед</w:t>
      </w:r>
      <w:r>
        <w:t>е</w:t>
      </w:r>
      <w:r>
        <w:t>ния, которые применяются в отношении государс</w:t>
      </w:r>
      <w:r>
        <w:t>т</w:t>
      </w:r>
      <w:r>
        <w:t>венных служащих, независимо от их религии и принадлежности к общине. Мусульманское перс</w:t>
      </w:r>
      <w:r>
        <w:t>о</w:t>
      </w:r>
      <w:r>
        <w:t>нальное право не запрещает пол</w:t>
      </w:r>
      <w:r>
        <w:t>и</w:t>
      </w:r>
      <w:r>
        <w:t>гамию.</w:t>
      </w:r>
    </w:p>
    <w:p w:rsidR="00000000" w:rsidRDefault="00000000">
      <w:pPr>
        <w:pStyle w:val="DualTxt"/>
      </w:pPr>
      <w:r>
        <w:t>32.</w:t>
      </w:r>
      <w:r>
        <w:tab/>
        <w:t>В отношении положения женщин-далитов она говорит, что, помимо некоторых конституционных гарантий, далиты также пользуются рядом пр</w:t>
      </w:r>
      <w:r>
        <w:t>о</w:t>
      </w:r>
      <w:r>
        <w:t>грамм, нацеленных на улучшение их образовател</w:t>
      </w:r>
      <w:r>
        <w:t>ь</w:t>
      </w:r>
      <w:r>
        <w:t>ного, экономического и социального положения. Особое внимание уделяется повышению уровня грамотности, который, тем не менее, остается ниже общенационального среднего уровня женщин, с</w:t>
      </w:r>
      <w:r>
        <w:t>о</w:t>
      </w:r>
      <w:r>
        <w:t>ставляющего 52,2 процента. В соответствии с зак</w:t>
      </w:r>
      <w:r>
        <w:t>о</w:t>
      </w:r>
      <w:r>
        <w:t>ном о защите гражданских прав 1955 года и зак</w:t>
      </w:r>
      <w:r>
        <w:t>о</w:t>
      </w:r>
      <w:r>
        <w:t>ном о кастах и племенах неприкасаемых (пред</w:t>
      </w:r>
      <w:r>
        <w:t>у</w:t>
      </w:r>
      <w:r>
        <w:t>преждение враждебных действий) 1989 года прав</w:t>
      </w:r>
      <w:r>
        <w:t>и</w:t>
      </w:r>
      <w:r>
        <w:t>тельства штатов обязаны принимать меры по пр</w:t>
      </w:r>
      <w:r>
        <w:t>е</w:t>
      </w:r>
      <w:r>
        <w:t>дупреждению дискриминации в отношении далитов и наказанию за нее, при этом многие учредили с этой целью специальные суды. Центральное прав</w:t>
      </w:r>
      <w:r>
        <w:t>и</w:t>
      </w:r>
      <w:r>
        <w:t>тельство играет координирующую роль и оказывает финансовую помощь. Однако необходимо время для изменения отношений, поэтому женщины несут о</w:t>
      </w:r>
      <w:r>
        <w:t>с</w:t>
      </w:r>
      <w:r>
        <w:t>новную тяжесть дискриминации, основанной на кастах.</w:t>
      </w:r>
    </w:p>
    <w:p w:rsidR="00000000" w:rsidRDefault="00000000">
      <w:pPr>
        <w:pStyle w:val="DualTxt"/>
      </w:pPr>
      <w:r>
        <w:t>33.</w:t>
      </w:r>
      <w:r>
        <w:tab/>
        <w:t>Почти 130 000 мусорщиков прошли учебную подготовку в целях получения альтернативной р</w:t>
      </w:r>
      <w:r>
        <w:t>а</w:t>
      </w:r>
      <w:r>
        <w:t>боты, и свыше 290 000 были переведены на другие места в соответствии с национальным планом осв</w:t>
      </w:r>
      <w:r>
        <w:t>о</w:t>
      </w:r>
      <w:r>
        <w:t>бождения и реабилитации мусорщиков и их ижд</w:t>
      </w:r>
      <w:r>
        <w:t>и</w:t>
      </w:r>
      <w:r>
        <w:t>венцев, который был начат в 1992 году. Кроме того, 153 000 учащихся получили финансовую помощь по программе для детей лиц, занятых ассенизацией и дублен</w:t>
      </w:r>
      <w:r>
        <w:t>и</w:t>
      </w:r>
      <w:r>
        <w:t>ем.</w:t>
      </w:r>
    </w:p>
    <w:p w:rsidR="00000000" w:rsidRDefault="00000000">
      <w:pPr>
        <w:pStyle w:val="DualTxt"/>
      </w:pPr>
      <w:r>
        <w:t>34.</w:t>
      </w:r>
      <w:r>
        <w:tab/>
        <w:t>В Индии отсутствуют вооруженные конфли</w:t>
      </w:r>
      <w:r>
        <w:t>к</w:t>
      </w:r>
      <w:r>
        <w:t>ты по определению международного гуманитарного права. Однако имели место террористические акты и местные беспорядки в Джамму и Кашмире, на с</w:t>
      </w:r>
      <w:r>
        <w:t>е</w:t>
      </w:r>
      <w:r>
        <w:t>веро-востоке и в Пенджабе. Защищая население этих районов, силы безопасности должны действ</w:t>
      </w:r>
      <w:r>
        <w:t>о</w:t>
      </w:r>
      <w:r>
        <w:t>вать в рамках индийского закона и обеспечивать, чтобы их действия не нарушали прав человека с</w:t>
      </w:r>
      <w:r>
        <w:t>о</w:t>
      </w:r>
      <w:r>
        <w:t>граждан. Закон о вооруженных силах (специальных полномочиях) 1958 года применим лишь в районах, объявленных губернатором штата «неблагополу</w:t>
      </w:r>
      <w:r>
        <w:t>ч</w:t>
      </w:r>
      <w:r>
        <w:t>ными». Уместность его использования подлежит юридическому рассмотрению. Закон не освобожд</w:t>
      </w:r>
      <w:r>
        <w:t>а</w:t>
      </w:r>
      <w:r>
        <w:t>ет членов сил безопасности от наказания, однако предусматривает, что обвинения могут быть выдв</w:t>
      </w:r>
      <w:r>
        <w:t>и</w:t>
      </w:r>
      <w:r>
        <w:t>нуты лишь с предварительного согласия централ</w:t>
      </w:r>
      <w:r>
        <w:t>ь</w:t>
      </w:r>
      <w:r>
        <w:t>ного правительства, которое выдается неизменно.</w:t>
      </w:r>
    </w:p>
    <w:p w:rsidR="00000000" w:rsidRDefault="00000000">
      <w:pPr>
        <w:pStyle w:val="DualTxt"/>
      </w:pPr>
      <w:r>
        <w:t>35.</w:t>
      </w:r>
      <w:r>
        <w:tab/>
        <w:t>Достижения правительства Индии и сохр</w:t>
      </w:r>
      <w:r>
        <w:t>а</w:t>
      </w:r>
      <w:r>
        <w:t>няющиеся проблемы должны рассматриваться с учетом истории страны. В эпоху колониализма сельскому хозяйству и здравоохранению уделялось недостаточное внимание, что привело к массовой гибели людей от голода и болезней, а образование слабо поощрялось. Напротив, в независимой Индии продолжительность жизни сильно возросла, а ур</w:t>
      </w:r>
      <w:r>
        <w:t>о</w:t>
      </w:r>
      <w:r>
        <w:t>вень грамотности повысился, хотя крупномасшта</w:t>
      </w:r>
      <w:r>
        <w:t>б</w:t>
      </w:r>
      <w:r>
        <w:t>ные стихийные бедствия продолжают обрушиваться на страну, иногда сводя на нет результаты многих лет развития. Тем не менее была создана стабил</w:t>
      </w:r>
      <w:r>
        <w:t>ь</w:t>
      </w:r>
      <w:r>
        <w:t>ная, демократическая политическая система, и те</w:t>
      </w:r>
      <w:r>
        <w:t>м</w:t>
      </w:r>
      <w:r>
        <w:t>пы экономического роста составляют в настоящее время 6,5 процента в год, что является солидным достижением в стране размером с континент и с н</w:t>
      </w:r>
      <w:r>
        <w:t>а</w:t>
      </w:r>
      <w:r>
        <w:t>селением, достига</w:t>
      </w:r>
      <w:r>
        <w:t>ю</w:t>
      </w:r>
      <w:r>
        <w:t>щим 1 млрд. человек.</w:t>
      </w:r>
    </w:p>
    <w:p w:rsidR="00000000" w:rsidRDefault="00000000">
      <w:pPr>
        <w:pStyle w:val="DualTxt"/>
      </w:pPr>
      <w:r>
        <w:t>36.</w:t>
      </w:r>
      <w:r>
        <w:tab/>
        <w:t>Индия — это федеральное государство, в к</w:t>
      </w:r>
      <w:r>
        <w:t>о</w:t>
      </w:r>
      <w:r>
        <w:t>тором возможности центрального правительства по установлению единой политики ограничены как Конституцией, так и структурой правительства, з</w:t>
      </w:r>
      <w:r>
        <w:t>а</w:t>
      </w:r>
      <w:r>
        <w:t>ложенной в ней. Действительно, проведение изм</w:t>
      </w:r>
      <w:r>
        <w:t>е</w:t>
      </w:r>
      <w:r>
        <w:t>нений может вызвать обратную реакцию, что п</w:t>
      </w:r>
      <w:r>
        <w:t>о</w:t>
      </w:r>
      <w:r>
        <w:t>служит лишь укреплению консервативных и фу</w:t>
      </w:r>
      <w:r>
        <w:t>н</w:t>
      </w:r>
      <w:r>
        <w:t>даменталистских сил. Правительство Индии н</w:t>
      </w:r>
      <w:r>
        <w:t>а</w:t>
      </w:r>
      <w:r>
        <w:t>стойчиво работает в целях поощрения реформ внутри общин, в которых по</w:t>
      </w:r>
      <w:r>
        <w:noBreakHyphen/>
        <w:t>прежнему преобладает дискриминационная практика, однако с учетом п</w:t>
      </w:r>
      <w:r>
        <w:t>о</w:t>
      </w:r>
      <w:r>
        <w:t>литических и социальных условий развития Индии оно не в состоянии снять свои оговорки в отнош</w:t>
      </w:r>
      <w:r>
        <w:t>е</w:t>
      </w:r>
      <w:r>
        <w:t>нии Ко</w:t>
      </w:r>
      <w:r>
        <w:t>н</w:t>
      </w:r>
      <w:r>
        <w:t>венции.</w:t>
      </w:r>
    </w:p>
    <w:p w:rsidR="00000000" w:rsidRDefault="00000000">
      <w:pPr>
        <w:pStyle w:val="DualTxt"/>
      </w:pPr>
      <w:r>
        <w:t>37.</w:t>
      </w:r>
      <w:r>
        <w:tab/>
        <w:t>Комитет подчеркнул роль национальных у</w:t>
      </w:r>
      <w:r>
        <w:t>ч</w:t>
      </w:r>
      <w:r>
        <w:t>реждений в проведении изменений. Имеющаяся в Индии сеть учреждений, в том числе Национальная комиссия по делам женщин, Национальная коми</w:t>
      </w:r>
      <w:r>
        <w:t>с</w:t>
      </w:r>
      <w:r>
        <w:t>сия по правам человека, Комиссия по делам мен</w:t>
      </w:r>
      <w:r>
        <w:t>ь</w:t>
      </w:r>
      <w:r>
        <w:t>шинств и Комиссия по делам каст и племен непр</w:t>
      </w:r>
      <w:r>
        <w:t>и</w:t>
      </w:r>
      <w:r>
        <w:t>касаемых, обеспечива</w:t>
      </w:r>
      <w:r>
        <w:rPr>
          <w:lang/>
        </w:rPr>
        <w:t>е</w:t>
      </w:r>
      <w:r>
        <w:t>т рассмотрение женской проблематики с различных точек зрения. Кроме т</w:t>
      </w:r>
      <w:r>
        <w:t>о</w:t>
      </w:r>
      <w:r>
        <w:t>го, гражданское общество занимает твердые поз</w:t>
      </w:r>
      <w:r>
        <w:t>и</w:t>
      </w:r>
      <w:r>
        <w:t>ции, и в стране действуют свободные и весьма кр</w:t>
      </w:r>
      <w:r>
        <w:t>и</w:t>
      </w:r>
      <w:r>
        <w:t>тично настроенные средства массовой информации. При этом Верховный суд на основе своих решений по защите интересов общества обеспечивает пост</w:t>
      </w:r>
      <w:r>
        <w:t>о</w:t>
      </w:r>
      <w:r>
        <w:t>янное развитие и обновление законов и практики в области прав человека в Индии.</w:t>
      </w:r>
    </w:p>
    <w:p w:rsidR="00000000" w:rsidRDefault="00000000">
      <w:pPr>
        <w:pStyle w:val="DualTxt"/>
      </w:pPr>
      <w:r>
        <w:t>38.</w:t>
      </w:r>
      <w:r>
        <w:tab/>
        <w:t>Делегация Индии приняла к сведению замеч</w:t>
      </w:r>
      <w:r>
        <w:t>а</w:t>
      </w:r>
      <w:r>
        <w:t>ния членов Комитета и использует их в рамках св</w:t>
      </w:r>
      <w:r>
        <w:t>о</w:t>
      </w:r>
      <w:r>
        <w:t>их усилий по ликвидации дискриминации в отн</w:t>
      </w:r>
      <w:r>
        <w:t>о</w:t>
      </w:r>
      <w:r>
        <w:t>шении женщин.</w:t>
      </w:r>
    </w:p>
    <w:p w:rsidR="00000000" w:rsidRDefault="00000000">
      <w:pPr>
        <w:pStyle w:val="DualTxt"/>
      </w:pPr>
      <w:r>
        <w:t>39.</w:t>
      </w:r>
      <w:r>
        <w:tab/>
      </w:r>
      <w:r>
        <w:rPr>
          <w:b/>
        </w:rPr>
        <w:t>Председатель</w:t>
      </w:r>
      <w:r>
        <w:t xml:space="preserve"> благодарит представителя И</w:t>
      </w:r>
      <w:r>
        <w:t>н</w:t>
      </w:r>
      <w:r>
        <w:t>дии за ее очень подробные ответы, которые вместе с первоначальным докладом дали четкую картину прогресса, достигнутого индийскими женщинами, трудностей, с которыми они сталкиваются, и задач, обусловленных историческими, географическими и демографическими особенностями И</w:t>
      </w:r>
      <w:r>
        <w:t>н</w:t>
      </w:r>
      <w:r>
        <w:t>дии.</w:t>
      </w:r>
    </w:p>
    <w:p w:rsidR="00000000" w:rsidRDefault="00000000">
      <w:pPr>
        <w:pStyle w:val="DualTxt"/>
      </w:pPr>
      <w:r>
        <w:t>40.</w:t>
      </w:r>
      <w:r>
        <w:tab/>
      </w:r>
      <w:r>
        <w:rPr>
          <w:b/>
        </w:rPr>
        <w:t>Г</w:t>
      </w:r>
      <w:r>
        <w:rPr>
          <w:b/>
        </w:rPr>
        <w:noBreakHyphen/>
        <w:t>жа Гунесекере</w:t>
      </w:r>
      <w:r>
        <w:t xml:space="preserve"> говорит, что следует воздать должное правительству Индии за его приверже</w:t>
      </w:r>
      <w:r>
        <w:t>н</w:t>
      </w:r>
      <w:r>
        <w:t>ность делу улучшения положения женщин и до</w:t>
      </w:r>
      <w:r>
        <w:t>с</w:t>
      </w:r>
      <w:r>
        <w:t>тигнутый им прогресс перед лицом огромных пр</w:t>
      </w:r>
      <w:r>
        <w:t>о</w:t>
      </w:r>
      <w:r>
        <w:t>блем. Однако объем выделяемых на женские пр</w:t>
      </w:r>
      <w:r>
        <w:t>о</w:t>
      </w:r>
      <w:r>
        <w:t>граммы ресурсов недостаточен. Необходимо н</w:t>
      </w:r>
      <w:r>
        <w:t>а</w:t>
      </w:r>
      <w:r>
        <w:t>правлять больше средств на поощрение роли же</w:t>
      </w:r>
      <w:r>
        <w:t>н</w:t>
      </w:r>
      <w:r>
        <w:t>щин в процессе развития. Целесообразно также уделять больше внимания образованию с учетом его каталитической роли. При более высоких уровнях грамотности правительство сможет добиться обяз</w:t>
      </w:r>
      <w:r>
        <w:t>а</w:t>
      </w:r>
      <w:r>
        <w:t>тельной регистрации браков и отменить свою ог</w:t>
      </w:r>
      <w:r>
        <w:t>о</w:t>
      </w:r>
      <w:r>
        <w:t>ворку в отношении пункта 2 статьи 16 Конвенции. Обязательная регистрация браков в свою очередь будет способствовать выполнению закона об огр</w:t>
      </w:r>
      <w:r>
        <w:t>а</w:t>
      </w:r>
      <w:r>
        <w:t>ничении числа законнорожденных детей, а умен</w:t>
      </w:r>
      <w:r>
        <w:t>ь</w:t>
      </w:r>
      <w:r>
        <w:t>шение числа ранних браков позволит большему числу девочек оставаться в школах, что приведет к еще более высокому уровню грамо</w:t>
      </w:r>
      <w:r>
        <w:t>т</w:t>
      </w:r>
      <w:r>
        <w:t>ности.</w:t>
      </w:r>
    </w:p>
    <w:p w:rsidR="00000000" w:rsidRDefault="00000000">
      <w:pPr>
        <w:pStyle w:val="DualTxt"/>
      </w:pPr>
      <w:r>
        <w:t>41.</w:t>
      </w:r>
      <w:r>
        <w:tab/>
        <w:t>Оратор по</w:t>
      </w:r>
      <w:r>
        <w:noBreakHyphen/>
        <w:t>прежнему обеспокоена положением далитов и проблемой насилия в отношении же</w:t>
      </w:r>
      <w:r>
        <w:t>н</w:t>
      </w:r>
      <w:r>
        <w:t>щин. Нормы прав человека, установленные межд</w:t>
      </w:r>
      <w:r>
        <w:t>у</w:t>
      </w:r>
      <w:r>
        <w:t>народным гуманитарным правом, в частности Ж</w:t>
      </w:r>
      <w:r>
        <w:t>е</w:t>
      </w:r>
      <w:r>
        <w:t>невской конвенцией о защите гражданского насел</w:t>
      </w:r>
      <w:r>
        <w:t>е</w:t>
      </w:r>
      <w:r>
        <w:t>ния во время войны, применимы не только к воор</w:t>
      </w:r>
      <w:r>
        <w:t>у</w:t>
      </w:r>
      <w:r>
        <w:t>женным конфликтам международного характера, но и к так называемым местным волнениям. Требов</w:t>
      </w:r>
      <w:r>
        <w:t>а</w:t>
      </w:r>
      <w:r>
        <w:t>ние Закона о вооруженных силах (специальных полномочиях) 1958 года о том, что правительство должно дать свое предварительное согласие до того, как можно будет выдвинуть обвинение в адрес представителей сил безопасности, должно быть и</w:t>
      </w:r>
      <w:r>
        <w:t>з</w:t>
      </w:r>
      <w:r>
        <w:t>менено, с тем чтобы проводилось соответствующее расследование. Правительство должно также пр</w:t>
      </w:r>
      <w:r>
        <w:t>и</w:t>
      </w:r>
      <w:r>
        <w:t>нять меры для решения проблемы насилия в отн</w:t>
      </w:r>
      <w:r>
        <w:t>о</w:t>
      </w:r>
      <w:r>
        <w:t>шении женщин-активисток. Наконец, Национальная комиссия по делам женщин должна быть уполном</w:t>
      </w:r>
      <w:r>
        <w:t>о</w:t>
      </w:r>
      <w:r>
        <w:t>чена рассматривать отдельные жалобы о дискрим</w:t>
      </w:r>
      <w:r>
        <w:t>и</w:t>
      </w:r>
      <w:r>
        <w:t>нации.</w:t>
      </w:r>
    </w:p>
    <w:p w:rsidR="00000000" w:rsidRDefault="00000000">
      <w:pPr>
        <w:pStyle w:val="DualTxt"/>
      </w:pPr>
      <w:r>
        <w:t>42.</w:t>
      </w:r>
      <w:r>
        <w:tab/>
      </w:r>
      <w:r>
        <w:rPr>
          <w:b/>
        </w:rPr>
        <w:t>Г</w:t>
      </w:r>
      <w:r>
        <w:rPr>
          <w:b/>
        </w:rPr>
        <w:noBreakHyphen/>
        <w:t>жа Хан</w:t>
      </w:r>
      <w:r>
        <w:t xml:space="preserve"> говорит, что Индия благодаря зн</w:t>
      </w:r>
      <w:r>
        <w:t>а</w:t>
      </w:r>
      <w:r>
        <w:t>чительным успехам, достигнутым ею в деле ликв</w:t>
      </w:r>
      <w:r>
        <w:t>и</w:t>
      </w:r>
      <w:r>
        <w:t>дации дискриминации в отношении женщин, явл</w:t>
      </w:r>
      <w:r>
        <w:t>я</w:t>
      </w:r>
      <w:r>
        <w:t>ется наглядным примером для региона. Однако ф</w:t>
      </w:r>
      <w:r>
        <w:t>и</w:t>
      </w:r>
      <w:r>
        <w:t>нансовые и людские ресурсы, выделяемые Наци</w:t>
      </w:r>
      <w:r>
        <w:t>о</w:t>
      </w:r>
      <w:r>
        <w:t>нальной комиссии по делам женщин, недостаточны для того, чтобы позволить ей надлежащим образом выполнять свой мандат. Комиссии необходимы та</w:t>
      </w:r>
      <w:r>
        <w:t>к</w:t>
      </w:r>
      <w:r>
        <w:t>же более широкие полномочия для обеспечения в</w:t>
      </w:r>
      <w:r>
        <w:t>ы</w:t>
      </w:r>
      <w:r>
        <w:t>полнения ее рекомендаций, а создание юридическ</w:t>
      </w:r>
      <w:r>
        <w:t>о</w:t>
      </w:r>
      <w:r>
        <w:t>го подразделения позволит ей бороться с насилием в отношении женщин более эффективно. Комиссия должна быть основным органом по содействию распространению положений Конвенции, которая должна быть переведена на другие языки, помимо хинди.</w:t>
      </w:r>
    </w:p>
    <w:p w:rsidR="00000000" w:rsidRDefault="00000000">
      <w:pPr>
        <w:pStyle w:val="DualTxt"/>
      </w:pPr>
      <w:r>
        <w:t>43.</w:t>
      </w:r>
      <w:r>
        <w:tab/>
        <w:t>Следует делать больше для улучшения пол</w:t>
      </w:r>
      <w:r>
        <w:t>о</w:t>
      </w:r>
      <w:r>
        <w:t>жения далитов, которые составляют почти четверть населения. Оратор с удовлетворением отмечает принимаемые правительством меры с этой целью, однако основное внимание должно быть переведено с программ и оказания услуг на применение страт</w:t>
      </w:r>
      <w:r>
        <w:t>е</w:t>
      </w:r>
      <w:r>
        <w:t>гического подхода, при этом надо больше информ</w:t>
      </w:r>
      <w:r>
        <w:t>и</w:t>
      </w:r>
      <w:r>
        <w:t>ровать о проблеме непреднамеренной дискримин</w:t>
      </w:r>
      <w:r>
        <w:t>а</w:t>
      </w:r>
      <w:r>
        <w:t>ции. Правительство должно рассмотреть вопрос о принятии национального плана действий и устан</w:t>
      </w:r>
      <w:r>
        <w:t>о</w:t>
      </w:r>
      <w:r>
        <w:t>вить сроки его осущест</w:t>
      </w:r>
      <w:r>
        <w:t>в</w:t>
      </w:r>
      <w:r>
        <w:t>ления.</w:t>
      </w:r>
    </w:p>
    <w:p w:rsidR="00000000" w:rsidRDefault="00000000">
      <w:pPr>
        <w:pStyle w:val="DualTxt"/>
      </w:pPr>
      <w:r>
        <w:t>44.</w:t>
      </w:r>
      <w:r>
        <w:tab/>
        <w:t>Государство-участник в своем следующем докладе должно представить больше информации о видах насилия в отношении женщин, совершаемых членами сил безопасности в зонах конфликта, и о помощи, оказываемой выжившим. Оратор хотела бы также получить обновленные статистические данные о числе возбужденных дел. Она подчерк</w:t>
      </w:r>
      <w:r>
        <w:t>и</w:t>
      </w:r>
      <w:r>
        <w:t>вает, что в ходе проводимых переговоров необход</w:t>
      </w:r>
      <w:r>
        <w:t>и</w:t>
      </w:r>
      <w:r>
        <w:t>мо учитывать ге</w:t>
      </w:r>
      <w:r>
        <w:t>н</w:t>
      </w:r>
      <w:r>
        <w:t>дерный аспект.</w:t>
      </w:r>
    </w:p>
    <w:p w:rsidR="00000000" w:rsidRDefault="00000000">
      <w:pPr>
        <w:pStyle w:val="DualTxt"/>
      </w:pPr>
      <w:r>
        <w:t>45.</w:t>
      </w:r>
      <w:r>
        <w:tab/>
        <w:t>Оратор с удовлетворением отмечает создание комитетов бдительности в целях контроля за в</w:t>
      </w:r>
      <w:r>
        <w:t>ы</w:t>
      </w:r>
      <w:r>
        <w:t>полнением законодательства о рабском труде. Она хотела бы знать, как много предприятий были нак</w:t>
      </w:r>
      <w:r>
        <w:t>а</w:t>
      </w:r>
      <w:r>
        <w:t>заны благодаря сообщениям комитета бдительности и обеспечивается ли подготовка членов комитетов, необходимая для выполнения ими своих задач.</w:t>
      </w:r>
    </w:p>
    <w:p w:rsidR="00000000" w:rsidRDefault="00000000">
      <w:pPr>
        <w:pStyle w:val="DualTxt"/>
      </w:pPr>
      <w:r>
        <w:t>46.</w:t>
      </w:r>
      <w:r>
        <w:tab/>
      </w:r>
      <w:r>
        <w:rPr>
          <w:b/>
        </w:rPr>
        <w:t>Г</w:t>
      </w:r>
      <w:r>
        <w:rPr>
          <w:b/>
        </w:rPr>
        <w:noBreakHyphen/>
        <w:t>жа Шёпп-Шиллинг</w:t>
      </w:r>
      <w:r>
        <w:t xml:space="preserve"> говорит, что следу</w:t>
      </w:r>
      <w:r>
        <w:t>ю</w:t>
      </w:r>
      <w:r>
        <w:t>щий доклад должен содержать конкретную инфо</w:t>
      </w:r>
      <w:r>
        <w:t>р</w:t>
      </w:r>
      <w:r>
        <w:t>мацию о влиянии законодательства на улучшение положения женщин. Она призывает к дальнейшему укреплению неправительственных женских орган</w:t>
      </w:r>
      <w:r>
        <w:t>и</w:t>
      </w:r>
      <w:r>
        <w:t>заций, особенно в целях включения женской пр</w:t>
      </w:r>
      <w:r>
        <w:t>о</w:t>
      </w:r>
      <w:r>
        <w:t>блематики в повестки дня религиозных комитетов. Наконец, она хотела бы знать, примет ли прав</w:t>
      </w:r>
      <w:r>
        <w:t>и</w:t>
      </w:r>
      <w:r>
        <w:t>тельство Индии поправку к статье 20 Конвенции и намерено ли оно подписать и ратифицировать Ф</w:t>
      </w:r>
      <w:r>
        <w:t>а</w:t>
      </w:r>
      <w:r>
        <w:t>культативный протокол.</w:t>
      </w:r>
    </w:p>
    <w:p w:rsidR="00000000" w:rsidRDefault="00000000">
      <w:pPr>
        <w:pStyle w:val="DualTxt"/>
      </w:pPr>
      <w:r>
        <w:t>47.</w:t>
      </w:r>
      <w:r>
        <w:tab/>
      </w:r>
      <w:r>
        <w:rPr>
          <w:b/>
        </w:rPr>
        <w:t>Г</w:t>
      </w:r>
      <w:r>
        <w:rPr>
          <w:b/>
        </w:rPr>
        <w:noBreakHyphen/>
        <w:t>жа Абака</w:t>
      </w:r>
      <w:r>
        <w:t xml:space="preserve"> высоко оценивает всесторонний подход к проблемам здравоохранения, указанным в докладе, и ответы на вопросы, однако подчеркивает, что доступ к центрам охраны здоровья также явл</w:t>
      </w:r>
      <w:r>
        <w:t>я</w:t>
      </w:r>
      <w:r>
        <w:t>ется одной из важных частей этой программы. Что касается потребления таких наркотиков, как пан м</w:t>
      </w:r>
      <w:r>
        <w:t>а</w:t>
      </w:r>
      <w:r>
        <w:t>сала, то следует на деле рассмотреть гендерный а</w:t>
      </w:r>
      <w:r>
        <w:t>с</w:t>
      </w:r>
      <w:r>
        <w:t>пект; например, целесообразно проанализировать последствия приема таких веществ беременными женщинами.</w:t>
      </w:r>
    </w:p>
    <w:p w:rsidR="00000000" w:rsidRDefault="00000000">
      <w:pPr>
        <w:pStyle w:val="DualTxt"/>
      </w:pPr>
      <w:r>
        <w:t>48.</w:t>
      </w:r>
      <w:r>
        <w:tab/>
      </w:r>
      <w:r>
        <w:rPr>
          <w:b/>
        </w:rPr>
        <w:t>Г</w:t>
      </w:r>
      <w:r>
        <w:rPr>
          <w:b/>
        </w:rPr>
        <w:noBreakHyphen/>
        <w:t>жа Аггарваль</w:t>
      </w:r>
      <w:r>
        <w:t xml:space="preserve"> (Индия) говорит, что она приняла к сведению замечания и предложения К</w:t>
      </w:r>
      <w:r>
        <w:t>о</w:t>
      </w:r>
      <w:r>
        <w:t>митета, особенно замечание о неадекватности в</w:t>
      </w:r>
      <w:r>
        <w:t>ы</w:t>
      </w:r>
      <w:r>
        <w:t>деляемых правительством ресурсов на нужды же</w:t>
      </w:r>
      <w:r>
        <w:t>н</w:t>
      </w:r>
      <w:r>
        <w:t>щин. Она согласна с тем, что образование является основополагающим вопросом в улучшении полож</w:t>
      </w:r>
      <w:r>
        <w:t>е</w:t>
      </w:r>
      <w:r>
        <w:t>ния женщин.</w:t>
      </w:r>
    </w:p>
    <w:p w:rsidR="00000000" w:rsidRDefault="00000000">
      <w:pPr>
        <w:pStyle w:val="DualTxt"/>
      </w:pPr>
      <w:r>
        <w:t>49.</w:t>
      </w:r>
      <w:r>
        <w:tab/>
      </w:r>
      <w:r>
        <w:rPr>
          <w:b/>
        </w:rPr>
        <w:t>Председатель</w:t>
      </w:r>
      <w:r>
        <w:t xml:space="preserve"> говорит, что представленные подробные ответы на вопросы Комитета свидетел</w:t>
      </w:r>
      <w:r>
        <w:t>ь</w:t>
      </w:r>
      <w:r>
        <w:t>ствуют о политической воле правительства. Гла</w:t>
      </w:r>
      <w:r>
        <w:t>в</w:t>
      </w:r>
      <w:r>
        <w:t>ную обеспокоенность у Комитета вызывает образ</w:t>
      </w:r>
      <w:r>
        <w:t>о</w:t>
      </w:r>
      <w:r>
        <w:t>вание, которое является не только наиболее важным средством развития, но и одним из основных прав человека, позволяющим осуществить все другие права. Женщины, которые недостаточно информ</w:t>
      </w:r>
      <w:r>
        <w:t>и</w:t>
      </w:r>
      <w:r>
        <w:t>рованы о своих правах, не могут осуществить их. Комитет также обеспокоен защитой женщин от н</w:t>
      </w:r>
      <w:r>
        <w:t>а</w:t>
      </w:r>
      <w:r>
        <w:t>силия в семье и общине. Он также надеется, что правительство предпримет определенные шаги по повышению осведомленности о правах женщин среди религиозных общин и призовет их проявить инициативу, необходимую для изменения их зак</w:t>
      </w:r>
      <w:r>
        <w:t>о</w:t>
      </w:r>
      <w:r>
        <w:t>нов о положении личности. Наконец, она призывает к широкому распространению доклада и матери</w:t>
      </w:r>
      <w:r>
        <w:t>а</w:t>
      </w:r>
      <w:r>
        <w:t>лов обсуждения в Комитете в государственном и непр</w:t>
      </w:r>
      <w:r>
        <w:t>а</w:t>
      </w:r>
      <w:r>
        <w:t>вительственном се</w:t>
      </w:r>
      <w:r>
        <w:t>к</w:t>
      </w:r>
      <w:r>
        <w:t>торах.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закрывается в 11 ч. 40 м.</w:t>
      </w:r>
    </w:p>
    <w:p w:rsidR="00000000" w:rsidRDefault="00000000">
      <w:pPr>
        <w:pStyle w:val="DualTxt"/>
      </w:pPr>
    </w:p>
    <w:p w:rsidR="00000000" w:rsidRDefault="00000000">
      <w:pPr>
        <w:pStyle w:val="DualTxt"/>
      </w:pP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NO&gt;&gt;N0026962R&lt;&lt;ODS JOB NO&gt;&gt;</w:t>
      </w:r>
    </w:p>
    <w:p w:rsidR="00000000" w:rsidRDefault="00000000">
      <w:pPr>
        <w:pStyle w:val="CommentText"/>
      </w:pPr>
      <w:r>
        <w:t>&lt;&lt;ODS DOC SYMBOL1&gt;&gt;CEDAW/C/SR.462&lt;&lt;ODS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 3of9 4.6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8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9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00-26962 (R)</w:t>
    </w:r>
  </w:p>
  <w:p w:rsidR="00000000" w:rsidRDefault="00000000">
    <w:pPr>
      <w:pStyle w:val="Footer"/>
      <w:spacing w:before="60" w:line="200" w:lineRule="exact"/>
      <w:rPr>
        <w:rFonts w:ascii="Code 3of9 4.6" w:hAnsi="Code 3of9 4.6"/>
        <w:b w:val="0"/>
        <w:sz w:val="20"/>
      </w:rPr>
    </w:pPr>
    <w:r>
      <w:rPr>
        <w:rFonts w:ascii="Code 3of9 4.6" w:hAnsi="Code 3of9 4.6"/>
        <w:b w:val="0"/>
        <w:sz w:val="20"/>
      </w:rPr>
      <w:t>*0026962*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CEDAW/C/SR.462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CEDAW/C/SR.462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/C/SR.462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rPr>
              <w:lang w:val="en-US"/>
            </w:rPr>
            <w:t>20</w:t>
          </w:r>
          <w:r>
            <w:t xml:space="preserve"> December 2001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720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19/12/2001 7:40: AM"/>
    <w:docVar w:name="DocCategory" w:val="SROthers"/>
    <w:docVar w:name="DocType" w:val="Final"/>
    <w:docVar w:name="JobNo" w:val="0026962R"/>
    <w:docVar w:name="OandT" w:val="Filippova"/>
    <w:docVar w:name="Symbol1" w:val="CEDAW/C/SR.462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4244</Words>
  <Characters>28863</Characters>
  <Application>Microsoft Office Word</Application>
  <DocSecurity>4</DocSecurity>
  <Lines>759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34380</CharactersWithSpaces>
  <SharedDoc>false</SharedDoc>
  <HLinks>
    <vt:vector size="6" baseType="variant">
      <vt:variant>
        <vt:i4>4522087</vt:i4>
      </vt:variant>
      <vt:variant>
        <vt:i4>68938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7</cp:revision>
  <cp:lastPrinted>2001-12-19T10:31:00Z</cp:lastPrinted>
  <dcterms:created xsi:type="dcterms:W3CDTF">2001-12-19T10:31:00Z</dcterms:created>
  <dcterms:modified xsi:type="dcterms:W3CDTF">2001-12-19T10:44:00Z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CEDAW/C/SR.462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JobNo">
    <vt:lpwstr>0026962R</vt:lpwstr>
  </property>
  <property fmtid="{D5CDD505-2E9C-101B-9397-08002B2CF9AE}" pid="6" name="Comment">
    <vt:lpwstr/>
  </property>
  <property fmtid="{D5CDD505-2E9C-101B-9397-08002B2CF9AE}" pid="7" name="DraftPages">
    <vt:lpwstr> 9</vt:lpwstr>
  </property>
  <property fmtid="{D5CDD505-2E9C-101B-9397-08002B2CF9AE}" pid="8" name="Operator">
    <vt:lpwstr>Filippova</vt:lpwstr>
  </property>
</Properties>
</file>