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DA" w:rsidRDefault="001125DA" w:rsidP="001125DA">
      <w:pPr>
        <w:spacing w:line="240" w:lineRule="auto"/>
        <w:jc w:val="left"/>
        <w:rPr>
          <w:szCs w:val="6"/>
        </w:rPr>
        <w:sectPr w:rsidR="001125DA" w:rsidSect="001125DA">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1125DA" w:rsidRDefault="001125DA" w:rsidP="001125DA">
      <w:pPr>
        <w:pStyle w:val="H1"/>
        <w:rPr>
          <w:rtl/>
        </w:rPr>
      </w:pPr>
      <w:r>
        <w:rPr>
          <w:rFonts w:hint="eastAsia"/>
          <w:rtl/>
        </w:rPr>
        <w:t>اللجنة</w:t>
      </w:r>
      <w:r>
        <w:rPr>
          <w:rtl/>
        </w:rPr>
        <w:t xml:space="preserve"> المعنية بالقضاء على التمييز ضد المرأة</w:t>
      </w:r>
    </w:p>
    <w:p w:rsidR="001125DA" w:rsidRDefault="001125DA" w:rsidP="00262AD2">
      <w:pPr>
        <w:pStyle w:val="H23"/>
        <w:rPr>
          <w:rFonts w:hint="cs"/>
          <w:rtl/>
          <w:lang w:bidi="ar-EG"/>
        </w:rPr>
      </w:pPr>
      <w:r>
        <w:rPr>
          <w:rFonts w:hint="eastAsia"/>
          <w:rtl/>
        </w:rPr>
        <w:t>الدورة</w:t>
      </w:r>
      <w:r>
        <w:rPr>
          <w:rtl/>
        </w:rPr>
        <w:t xml:space="preserve"> </w:t>
      </w:r>
      <w:r w:rsidR="00262AD2">
        <w:rPr>
          <w:rFonts w:hint="cs"/>
          <w:rtl/>
          <w:lang w:bidi="ar-EG"/>
        </w:rPr>
        <w:t>التاسعة والثلاثون</w:t>
      </w:r>
    </w:p>
    <w:p w:rsidR="001125DA" w:rsidRPr="001125DA" w:rsidRDefault="001125DA" w:rsidP="001125DA">
      <w:pPr>
        <w:spacing w:line="120" w:lineRule="exact"/>
        <w:rPr>
          <w:rFonts w:hint="cs"/>
          <w:sz w:val="12"/>
          <w:rtl/>
        </w:rPr>
      </w:pPr>
    </w:p>
    <w:p w:rsidR="001125DA" w:rsidRDefault="001125DA" w:rsidP="003E0F7F">
      <w:pPr>
        <w:pStyle w:val="H23"/>
        <w:rPr>
          <w:rFonts w:hint="cs"/>
          <w:rtl/>
        </w:rPr>
      </w:pPr>
      <w:r>
        <w:rPr>
          <w:rFonts w:hint="eastAsia"/>
          <w:rtl/>
        </w:rPr>
        <w:t>محضر</w:t>
      </w:r>
      <w:r>
        <w:rPr>
          <w:rtl/>
        </w:rPr>
        <w:t xml:space="preserve"> موجز للجلسة </w:t>
      </w:r>
      <w:r w:rsidR="00262AD2">
        <w:rPr>
          <w:rFonts w:hint="cs"/>
          <w:rtl/>
        </w:rPr>
        <w:t>80</w:t>
      </w:r>
      <w:r w:rsidR="003E0F7F">
        <w:rPr>
          <w:rFonts w:hint="cs"/>
          <w:rtl/>
        </w:rPr>
        <w:t>2</w:t>
      </w:r>
      <w:r w:rsidR="00262AD2">
        <w:rPr>
          <w:rFonts w:hint="cs"/>
          <w:rtl/>
        </w:rPr>
        <w:t xml:space="preserve"> (القاعة ألف)</w:t>
      </w:r>
    </w:p>
    <w:p w:rsidR="001125DA" w:rsidRDefault="001125DA" w:rsidP="00262AD2">
      <w:pPr>
        <w:pStyle w:val="SingleTxt"/>
        <w:ind w:left="0" w:right="0"/>
        <w:rPr>
          <w:rFonts w:hint="cs"/>
          <w:rtl/>
        </w:rPr>
      </w:pPr>
      <w:r>
        <w:rPr>
          <w:rFonts w:hint="eastAsia"/>
          <w:rtl/>
        </w:rPr>
        <w:t>المعقودة</w:t>
      </w:r>
      <w:r>
        <w:rPr>
          <w:rtl/>
        </w:rPr>
        <w:t xml:space="preserve"> في المقر، نيويورك، يوم </w:t>
      </w:r>
      <w:r w:rsidR="00262AD2">
        <w:rPr>
          <w:rFonts w:hint="cs"/>
          <w:rtl/>
        </w:rPr>
        <w:t>الثلاثاء</w:t>
      </w:r>
      <w:r>
        <w:rPr>
          <w:rtl/>
        </w:rPr>
        <w:t xml:space="preserve">، </w:t>
      </w:r>
      <w:r w:rsidR="00262AD2">
        <w:rPr>
          <w:rFonts w:hint="cs"/>
          <w:rtl/>
        </w:rPr>
        <w:t>31 تموز/يوليه 2007</w:t>
      </w:r>
      <w:r>
        <w:rPr>
          <w:rtl/>
        </w:rPr>
        <w:t xml:space="preserve">، الساعة </w:t>
      </w:r>
      <w:r w:rsidR="00262AD2">
        <w:rPr>
          <w:rFonts w:hint="cs"/>
          <w:rtl/>
        </w:rPr>
        <w:t>00/15</w:t>
      </w:r>
    </w:p>
    <w:p w:rsidR="001125DA" w:rsidRPr="001125DA" w:rsidRDefault="001125DA" w:rsidP="001125DA">
      <w:pPr>
        <w:pStyle w:val="SingleTxt"/>
        <w:spacing w:after="0" w:line="120" w:lineRule="exact"/>
        <w:ind w:left="0" w:right="0"/>
        <w:rPr>
          <w:rFonts w:hint="cs"/>
          <w:sz w:val="12"/>
          <w:rtl/>
          <w:lang w:bidi="ar-EG"/>
        </w:rPr>
      </w:pPr>
    </w:p>
    <w:p w:rsidR="001125DA" w:rsidRDefault="001125DA" w:rsidP="00262AD2">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Pr>
          <w:rFonts w:ascii="Traditional Arabic" w:hAnsi="Traditional Arabic"/>
          <w:iCs/>
          <w:rtl/>
        </w:rPr>
        <w:t>:</w:t>
      </w:r>
      <w:r>
        <w:rPr>
          <w:rFonts w:ascii="Traditional Arabic" w:hAnsi="Traditional Arabic"/>
          <w:rtl/>
        </w:rPr>
        <w:tab/>
        <w:t>السيد</w:t>
      </w:r>
      <w:r w:rsidR="00262AD2">
        <w:rPr>
          <w:rFonts w:ascii="Traditional Arabic" w:hAnsi="Traditional Arabic" w:hint="cs"/>
          <w:rtl/>
        </w:rPr>
        <w:t xml:space="preserve">ة جبر (نائب الرئيس) </w:t>
      </w:r>
    </w:p>
    <w:p w:rsidR="001125DA" w:rsidRPr="001125DA" w:rsidRDefault="001125DA" w:rsidP="001125DA">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1125DA" w:rsidRPr="001125DA" w:rsidRDefault="001125DA" w:rsidP="001125DA">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1125DA" w:rsidRPr="001125DA" w:rsidRDefault="001125DA" w:rsidP="001125DA">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1125DA" w:rsidRDefault="001125DA" w:rsidP="001125DA">
      <w:pPr>
        <w:pStyle w:val="HCh"/>
        <w:rPr>
          <w:bCs w:val="0"/>
          <w:rtl/>
        </w:rPr>
      </w:pPr>
      <w:r>
        <w:rPr>
          <w:rFonts w:hint="eastAsia"/>
          <w:bCs w:val="0"/>
          <w:rtl/>
        </w:rPr>
        <w:t>المحتويات</w:t>
      </w:r>
    </w:p>
    <w:p w:rsidR="001125DA" w:rsidRDefault="001125DA" w:rsidP="001125DA">
      <w:pPr>
        <w:pStyle w:val="HCh"/>
        <w:spacing w:line="240" w:lineRule="auto"/>
        <w:rPr>
          <w:rFonts w:hint="cs"/>
          <w:bCs w:val="0"/>
          <w:szCs w:val="20"/>
          <w:rtl/>
        </w:rPr>
      </w:pPr>
    </w:p>
    <w:p w:rsidR="00262AD2" w:rsidRDefault="00262AD2" w:rsidP="001125DA">
      <w:pPr>
        <w:pStyle w:val="SingleTxt"/>
        <w:rPr>
          <w:rFonts w:hint="cs"/>
          <w:i/>
          <w:iCs/>
          <w:rtl/>
        </w:rPr>
      </w:pPr>
      <w:r>
        <w:rPr>
          <w:rFonts w:hint="cs"/>
          <w:rtl/>
        </w:rPr>
        <w:t xml:space="preserve">النظر في التقارير المقدمة من الدول الأطراف في إطار المادة 18 من الاتفاقية </w:t>
      </w:r>
      <w:r>
        <w:rPr>
          <w:rFonts w:hint="cs"/>
          <w:i/>
          <w:iCs/>
          <w:rtl/>
        </w:rPr>
        <w:t>(تابع)</w:t>
      </w:r>
    </w:p>
    <w:p w:rsidR="00262AD2" w:rsidRPr="00262AD2" w:rsidRDefault="00262AD2" w:rsidP="001125DA">
      <w:pPr>
        <w:pStyle w:val="SingleTxt"/>
        <w:rPr>
          <w:rFonts w:hint="cs"/>
          <w:rtl/>
        </w:rPr>
      </w:pPr>
      <w:r>
        <w:rPr>
          <w:rFonts w:hint="cs"/>
          <w:i/>
          <w:iCs/>
          <w:rtl/>
        </w:rPr>
        <w:tab/>
        <w:t>التقرير الدوري السادس لهنغاريا (تابع)</w:t>
      </w:r>
    </w:p>
    <w:p w:rsidR="00FB2342" w:rsidRDefault="00FB2342" w:rsidP="001125DA">
      <w:pPr>
        <w:pStyle w:val="SingleTxt"/>
        <w:rPr>
          <w:rFonts w:hint="cs"/>
          <w:rtl/>
          <w:lang w:bidi="ar-EG"/>
        </w:rPr>
      </w:pPr>
    </w:p>
    <w:p w:rsidR="00FB2342" w:rsidRDefault="00FB2342" w:rsidP="001125DA">
      <w:pPr>
        <w:pStyle w:val="SingleTxt"/>
        <w:rPr>
          <w:rFonts w:hint="cs"/>
          <w:rtl/>
          <w:lang w:bidi="ar-EG"/>
        </w:rPr>
      </w:pPr>
    </w:p>
    <w:p w:rsidR="00FB2342" w:rsidRDefault="00FB2342" w:rsidP="001125DA">
      <w:pPr>
        <w:pStyle w:val="SingleTxt"/>
        <w:rPr>
          <w:rFonts w:hint="cs"/>
          <w:rtl/>
          <w:lang w:bidi="ar-EG"/>
        </w:rPr>
      </w:pPr>
    </w:p>
    <w:p w:rsidR="00FB2342" w:rsidRDefault="00FB2342" w:rsidP="001125DA">
      <w:pPr>
        <w:pStyle w:val="SingleTxt"/>
        <w:rPr>
          <w:rFonts w:hint="cs"/>
          <w:rtl/>
          <w:lang w:bidi="ar-EG"/>
        </w:rPr>
      </w:pPr>
    </w:p>
    <w:p w:rsidR="00FB2342" w:rsidRDefault="00FB2342" w:rsidP="001125DA">
      <w:pPr>
        <w:pStyle w:val="SingleTxt"/>
        <w:rPr>
          <w:rFonts w:hint="cs"/>
          <w:rtl/>
          <w:lang w:bidi="ar-EG"/>
        </w:rPr>
      </w:pPr>
    </w:p>
    <w:p w:rsidR="0055433B" w:rsidRDefault="0055433B" w:rsidP="001125DA">
      <w:pPr>
        <w:pStyle w:val="SingleTxt"/>
        <w:rPr>
          <w:rFonts w:hint="cs"/>
          <w:rtl/>
        </w:rPr>
      </w:pPr>
    </w:p>
    <w:p w:rsidR="00FB2342" w:rsidRDefault="00FB2342" w:rsidP="001125DA">
      <w:pPr>
        <w:pStyle w:val="SingleTxt"/>
        <w:rPr>
          <w:rFonts w:hint="cs"/>
          <w:rtl/>
        </w:rPr>
        <w:sectPr w:rsidR="00FB2342" w:rsidSect="001125DA">
          <w:endnotePr>
            <w:numFmt w:val="decimal"/>
          </w:endnotePr>
          <w:type w:val="continuous"/>
          <w:pgSz w:w="12240" w:h="15840" w:code="1"/>
          <w:pgMar w:top="1742" w:right="1195" w:bottom="1898" w:left="1195" w:header="576" w:footer="1030" w:gutter="0"/>
          <w:cols w:space="720"/>
          <w:noEndnote/>
          <w:bidi/>
          <w:rtlGutter/>
          <w:docGrid w:linePitch="280"/>
        </w:sectPr>
      </w:pPr>
    </w:p>
    <w:p w:rsidR="00CD3849" w:rsidRDefault="00262AD2" w:rsidP="0055433B">
      <w:pPr>
        <w:pStyle w:val="DualTxt"/>
        <w:rPr>
          <w:rFonts w:hint="cs"/>
          <w:i/>
          <w:iCs/>
          <w:rtl/>
        </w:rPr>
      </w:pPr>
      <w:r>
        <w:rPr>
          <w:rFonts w:hint="cs"/>
          <w:i/>
          <w:iCs/>
          <w:rtl/>
        </w:rPr>
        <w:t>نظراً لغياب السيدة جاسبار، تولت الرئاسة السيدة جبر نائب الرئيس.</w:t>
      </w:r>
    </w:p>
    <w:p w:rsidR="00262AD2" w:rsidRDefault="00262AD2" w:rsidP="0055433B">
      <w:pPr>
        <w:pStyle w:val="DualTxt"/>
        <w:rPr>
          <w:rFonts w:hint="cs"/>
          <w:i/>
          <w:iCs/>
          <w:rtl/>
        </w:rPr>
      </w:pPr>
      <w:r>
        <w:rPr>
          <w:rFonts w:hint="cs"/>
          <w:i/>
          <w:iCs/>
          <w:rtl/>
        </w:rPr>
        <w:tab/>
        <w:t>افتتحت الجلسة الساعة 00/15.</w:t>
      </w:r>
    </w:p>
    <w:p w:rsidR="00262AD2" w:rsidRDefault="00262AD2" w:rsidP="0055433B">
      <w:pPr>
        <w:pStyle w:val="DualTxt"/>
        <w:rPr>
          <w:rFonts w:hint="cs"/>
          <w:rtl/>
        </w:rPr>
      </w:pPr>
      <w:r>
        <w:rPr>
          <w:rFonts w:hint="cs"/>
          <w:b/>
          <w:bCs/>
          <w:rtl/>
        </w:rPr>
        <w:t xml:space="preserve">النظر في التقارير المقدمة من الدول الأطراف في إطار المادة 18 من الاتفاقية </w:t>
      </w:r>
      <w:r>
        <w:rPr>
          <w:rFonts w:hint="cs"/>
          <w:i/>
          <w:iCs/>
          <w:rtl/>
        </w:rPr>
        <w:t>(تابع)</w:t>
      </w:r>
    </w:p>
    <w:p w:rsidR="00262AD2" w:rsidRDefault="00262AD2" w:rsidP="003E0F7F">
      <w:pPr>
        <w:pStyle w:val="DualTxt"/>
        <w:rPr>
          <w:rFonts w:hint="cs"/>
          <w:rtl/>
          <w:lang w:bidi="ar-EG"/>
        </w:rPr>
      </w:pPr>
      <w:r>
        <w:rPr>
          <w:rFonts w:hint="cs"/>
          <w:rtl/>
        </w:rPr>
        <w:tab/>
      </w:r>
      <w:r>
        <w:rPr>
          <w:rFonts w:hint="cs"/>
          <w:i/>
          <w:iCs/>
          <w:rtl/>
        </w:rPr>
        <w:t>التقرير الدوري السادس لهنغاريا (تابع)</w:t>
      </w:r>
      <w:r>
        <w:rPr>
          <w:rFonts w:hint="cs"/>
          <w:rtl/>
        </w:rPr>
        <w:t xml:space="preserve"> </w:t>
      </w:r>
      <w:r w:rsidR="00564F42">
        <w:rPr>
          <w:rFonts w:hint="cs"/>
          <w:rtl/>
          <w:lang w:bidi="ar-EG"/>
        </w:rPr>
        <w:tab/>
      </w:r>
      <w:r w:rsidRPr="003E0F7F">
        <w:rPr>
          <w:rFonts w:hint="cs"/>
          <w:w w:val="95"/>
          <w:rtl/>
        </w:rPr>
        <w:t>(</w:t>
      </w:r>
      <w:r w:rsidRPr="003E0F7F">
        <w:rPr>
          <w:w w:val="95"/>
        </w:rPr>
        <w:t>CEDAW/C/HUN/6</w:t>
      </w:r>
      <w:r w:rsidRPr="003E0F7F">
        <w:rPr>
          <w:rFonts w:hint="cs"/>
          <w:w w:val="95"/>
          <w:rtl/>
          <w:lang w:bidi="ar-EG"/>
        </w:rPr>
        <w:t xml:space="preserve">، </w:t>
      </w:r>
      <w:r w:rsidRPr="003E0F7F">
        <w:rPr>
          <w:w w:val="95"/>
          <w:lang w:bidi="ar-EG"/>
        </w:rPr>
        <w:t>CEDAW/C/HUN/Q/6</w:t>
      </w:r>
      <w:r w:rsidRPr="003E0F7F">
        <w:rPr>
          <w:rFonts w:hint="cs"/>
          <w:w w:val="95"/>
          <w:rtl/>
          <w:lang w:bidi="ar-EG"/>
        </w:rPr>
        <w:t xml:space="preserve"> و</w:t>
      </w:r>
      <w:r w:rsidRPr="003E0F7F">
        <w:rPr>
          <w:w w:val="95"/>
          <w:lang w:bidi="ar-EG"/>
        </w:rPr>
        <w:t>Add.1</w:t>
      </w:r>
      <w:r w:rsidRPr="003E0F7F">
        <w:rPr>
          <w:rFonts w:hint="cs"/>
          <w:w w:val="95"/>
          <w:rtl/>
          <w:lang w:bidi="ar-EG"/>
        </w:rPr>
        <w:t>)</w:t>
      </w:r>
    </w:p>
    <w:p w:rsidR="00262AD2" w:rsidRDefault="00262AD2" w:rsidP="007F0A74">
      <w:pPr>
        <w:pStyle w:val="DualTxt"/>
        <w:rPr>
          <w:rFonts w:hint="cs"/>
          <w:rtl/>
          <w:lang w:bidi="ar-EG"/>
        </w:rPr>
      </w:pPr>
      <w:r>
        <w:rPr>
          <w:rFonts w:hint="cs"/>
          <w:rtl/>
          <w:lang w:bidi="ar-EG"/>
        </w:rPr>
        <w:t>1 -</w:t>
      </w:r>
      <w:r>
        <w:rPr>
          <w:rFonts w:hint="cs"/>
          <w:rtl/>
          <w:lang w:bidi="ar-EG"/>
        </w:rPr>
        <w:tab/>
      </w:r>
      <w:r>
        <w:rPr>
          <w:rFonts w:hint="cs"/>
          <w:i/>
          <w:iCs/>
          <w:rtl/>
          <w:lang w:bidi="ar-EG"/>
        </w:rPr>
        <w:t>بناءً على دعوة الرئيس</w:t>
      </w:r>
      <w:r w:rsidR="007F0A74">
        <w:rPr>
          <w:rFonts w:hint="cs"/>
          <w:i/>
          <w:iCs/>
          <w:rtl/>
          <w:lang w:bidi="ar-EG"/>
        </w:rPr>
        <w:t>ة</w:t>
      </w:r>
      <w:r>
        <w:rPr>
          <w:rFonts w:hint="cs"/>
          <w:i/>
          <w:iCs/>
          <w:rtl/>
          <w:lang w:bidi="ar-EG"/>
        </w:rPr>
        <w:t xml:space="preserve"> اتخذ أعضاء وفد هنغاريا أماكنهم </w:t>
      </w:r>
      <w:r w:rsidR="007F0A74">
        <w:rPr>
          <w:rFonts w:hint="cs"/>
          <w:i/>
          <w:iCs/>
          <w:rtl/>
          <w:lang w:bidi="ar-EG"/>
        </w:rPr>
        <w:t>عند طاولة</w:t>
      </w:r>
      <w:r>
        <w:rPr>
          <w:rFonts w:hint="cs"/>
          <w:i/>
          <w:iCs/>
          <w:rtl/>
          <w:lang w:bidi="ar-EG"/>
        </w:rPr>
        <w:t xml:space="preserve"> اللجنة.</w:t>
      </w:r>
    </w:p>
    <w:p w:rsidR="00262AD2" w:rsidRDefault="00262AD2" w:rsidP="0055433B">
      <w:pPr>
        <w:pStyle w:val="DualTxt"/>
        <w:rPr>
          <w:rFonts w:hint="cs"/>
          <w:rtl/>
          <w:lang w:bidi="ar-EG"/>
        </w:rPr>
      </w:pPr>
      <w:r>
        <w:rPr>
          <w:rFonts w:hint="cs"/>
          <w:rtl/>
          <w:lang w:bidi="ar-EG"/>
        </w:rPr>
        <w:t>2 -</w:t>
      </w:r>
      <w:r>
        <w:rPr>
          <w:rFonts w:hint="cs"/>
          <w:rtl/>
          <w:lang w:bidi="ar-EG"/>
        </w:rPr>
        <w:tab/>
      </w:r>
      <w:r w:rsidR="00D33CF2">
        <w:rPr>
          <w:rFonts w:hint="cs"/>
          <w:b/>
          <w:bCs/>
          <w:rtl/>
          <w:lang w:bidi="ar-EG"/>
        </w:rPr>
        <w:t>الرئيسة:</w:t>
      </w:r>
      <w:r w:rsidR="00D33CF2">
        <w:rPr>
          <w:rFonts w:hint="cs"/>
          <w:rtl/>
          <w:lang w:bidi="ar-EG"/>
        </w:rPr>
        <w:t xml:space="preserve"> دعت الوفد إلى مواصلة الردّ على الأسئلة التي أثيرت في الاجتماع السابق في إطار المواد 7 إلى 9 من الاتفاقية.</w:t>
      </w:r>
    </w:p>
    <w:p w:rsidR="00D33CF2" w:rsidRDefault="00D33CF2" w:rsidP="0055433B">
      <w:pPr>
        <w:pStyle w:val="DualTxt"/>
        <w:rPr>
          <w:rFonts w:hint="cs"/>
          <w:rtl/>
          <w:lang w:bidi="ar-EG"/>
        </w:rPr>
      </w:pPr>
      <w:r>
        <w:rPr>
          <w:rFonts w:hint="cs"/>
          <w:i/>
          <w:iCs/>
          <w:rtl/>
          <w:lang w:bidi="ar-EG"/>
        </w:rPr>
        <w:t>المواد 7 إلى 9</w:t>
      </w:r>
    </w:p>
    <w:p w:rsidR="00D33CF2" w:rsidRDefault="00D33CF2" w:rsidP="0055433B">
      <w:pPr>
        <w:pStyle w:val="DualTxt"/>
        <w:rPr>
          <w:rFonts w:hint="cs"/>
          <w:rtl/>
          <w:lang w:bidi="ar-EG"/>
        </w:rPr>
      </w:pPr>
      <w:r>
        <w:rPr>
          <w:rFonts w:hint="cs"/>
          <w:rtl/>
          <w:lang w:bidi="ar-EG"/>
        </w:rPr>
        <w:t>3 -</w:t>
      </w:r>
      <w:r>
        <w:rPr>
          <w:rFonts w:hint="cs"/>
          <w:rtl/>
          <w:lang w:bidi="ar-EG"/>
        </w:rPr>
        <w:tab/>
      </w:r>
      <w:r>
        <w:rPr>
          <w:rFonts w:hint="cs"/>
          <w:b/>
          <w:bCs/>
          <w:rtl/>
          <w:lang w:bidi="ar-EG"/>
        </w:rPr>
        <w:t>السيدة رو</w:t>
      </w:r>
      <w:r>
        <w:rPr>
          <w:rFonts w:hint="cs"/>
          <w:rtl/>
          <w:lang w:bidi="ar-EG"/>
        </w:rPr>
        <w:t xml:space="preserve"> (هنغاريا): قالت إن الشكاوى المقدمة بشأن التحرش الجنسي كثيراً ما يتم سحبها قبل أن تحال إلى المحاكم لأنه برغم نُظم حماية الشهود، يصعب الحصول على شهود ليدلوا بشهادتهم.</w:t>
      </w:r>
    </w:p>
    <w:p w:rsidR="00D33CF2" w:rsidRDefault="00D33CF2" w:rsidP="007F0A74">
      <w:pPr>
        <w:pStyle w:val="DualTxt"/>
        <w:rPr>
          <w:rFonts w:hint="cs"/>
          <w:rtl/>
          <w:lang w:bidi="ar-EG"/>
        </w:rPr>
      </w:pPr>
      <w:r>
        <w:rPr>
          <w:rFonts w:hint="cs"/>
          <w:rtl/>
          <w:lang w:bidi="ar-EG"/>
        </w:rPr>
        <w:t>4 -</w:t>
      </w:r>
      <w:r>
        <w:rPr>
          <w:rFonts w:hint="cs"/>
          <w:rtl/>
          <w:lang w:bidi="ar-EG"/>
        </w:rPr>
        <w:tab/>
      </w:r>
      <w:r>
        <w:rPr>
          <w:rFonts w:hint="cs"/>
          <w:b/>
          <w:bCs/>
          <w:rtl/>
          <w:lang w:bidi="ar-EG"/>
        </w:rPr>
        <w:t>السيدة بوزاس</w:t>
      </w:r>
      <w:r>
        <w:rPr>
          <w:rFonts w:hint="cs"/>
          <w:rtl/>
          <w:lang w:bidi="ar-EG"/>
        </w:rPr>
        <w:t xml:space="preserve"> (هنغاريا): قالت إن الحكومة تنظر في إنشاء لجنة وزارية معنية بحقوق الإنسان تجتمع ست مرات في السنة لتنسيق ورصد أنشطة حقوق الإنسان بما في ذلك تقديم التقارير إلى مختلف هيئات المعاهدات في حين تُمثّل </w:t>
      </w:r>
      <w:r w:rsidR="007F0A74">
        <w:rPr>
          <w:rFonts w:hint="cs"/>
          <w:rtl/>
          <w:lang w:bidi="ar-EG"/>
        </w:rPr>
        <w:t>في</w:t>
      </w:r>
      <w:r>
        <w:rPr>
          <w:rFonts w:hint="cs"/>
          <w:rtl/>
          <w:lang w:bidi="ar-EG"/>
        </w:rPr>
        <w:t xml:space="preserve"> اللجنة منظمات المجتمع المدني والمنظمات غير الحكومية والمؤسسات العلمية العاملة في الميدان وبذلك يتم إرساء علاقة مؤسسية تدعو الحاجة إليها.</w:t>
      </w:r>
    </w:p>
    <w:p w:rsidR="0055433B" w:rsidRDefault="00564F42" w:rsidP="007F0A74">
      <w:pPr>
        <w:pStyle w:val="DualTxt"/>
        <w:rPr>
          <w:rFonts w:hint="cs"/>
          <w:rtl/>
          <w:lang w:bidi="ar-EG"/>
        </w:rPr>
      </w:pPr>
      <w:r>
        <w:rPr>
          <w:rFonts w:hint="cs"/>
          <w:rtl/>
          <w:lang w:bidi="ar-EG"/>
        </w:rPr>
        <w:t>5 -</w:t>
      </w:r>
      <w:r>
        <w:rPr>
          <w:rFonts w:hint="cs"/>
          <w:rtl/>
          <w:lang w:bidi="ar-EG"/>
        </w:rPr>
        <w:tab/>
      </w:r>
      <w:r>
        <w:rPr>
          <w:rFonts w:hint="cs"/>
          <w:b/>
          <w:bCs/>
          <w:rtl/>
          <w:lang w:bidi="ar-EG"/>
        </w:rPr>
        <w:t>السيدة ماكار</w:t>
      </w:r>
      <w:r>
        <w:rPr>
          <w:rFonts w:hint="cs"/>
          <w:rtl/>
          <w:lang w:bidi="ar-EG"/>
        </w:rPr>
        <w:t xml:space="preserve"> (هنغاريا): قالت إن اللجنة الفرعية الجديدة المعنية بمساواة الجنسين</w:t>
      </w:r>
      <w:r w:rsidR="007F0A74">
        <w:rPr>
          <w:rFonts w:hint="cs"/>
          <w:rtl/>
          <w:lang w:bidi="ar-EG"/>
        </w:rPr>
        <w:t>،</w:t>
      </w:r>
      <w:r>
        <w:rPr>
          <w:rFonts w:hint="cs"/>
          <w:rtl/>
          <w:lang w:bidi="ar-EG"/>
        </w:rPr>
        <w:t xml:space="preserve"> والمنبثقة عن اللجنة البرلمانية لحقوق الإنسان تتألف بصورة متساوية من رجال ونساء</w:t>
      </w:r>
      <w:r w:rsidR="007F0A74">
        <w:rPr>
          <w:rFonts w:hint="cs"/>
          <w:rtl/>
          <w:lang w:bidi="ar-EG"/>
        </w:rPr>
        <w:t>. وقد</w:t>
      </w:r>
      <w:r>
        <w:rPr>
          <w:rFonts w:hint="cs"/>
          <w:rtl/>
          <w:lang w:bidi="ar-EG"/>
        </w:rPr>
        <w:t xml:space="preserve"> اجتمعت ثلاث مرات منذ شهر شباط/فبراير ونسّقت مع وزارة الشؤون الاجتماعية والعمل ولكنها وضعت خطة عملها الخاصة بها.</w:t>
      </w:r>
    </w:p>
    <w:p w:rsidR="00564F42" w:rsidRDefault="00564F42" w:rsidP="007F0A74">
      <w:pPr>
        <w:pStyle w:val="DualTxt"/>
        <w:rPr>
          <w:rFonts w:hint="cs"/>
          <w:rtl/>
          <w:lang w:bidi="ar-EG"/>
        </w:rPr>
      </w:pPr>
      <w:r>
        <w:rPr>
          <w:rFonts w:hint="cs"/>
          <w:rtl/>
          <w:lang w:bidi="ar-EG"/>
        </w:rPr>
        <w:t>6 -</w:t>
      </w:r>
      <w:r>
        <w:rPr>
          <w:rFonts w:hint="cs"/>
          <w:rtl/>
          <w:lang w:bidi="ar-EG"/>
        </w:rPr>
        <w:tab/>
        <w:t>ومضت تقول إن وزارة الشؤون الاجتماعية والعمل والمكتب المركز</w:t>
      </w:r>
      <w:r w:rsidR="003E0F7F">
        <w:rPr>
          <w:rFonts w:hint="cs"/>
          <w:rtl/>
          <w:lang w:bidi="ar-EG"/>
        </w:rPr>
        <w:t>ي</w:t>
      </w:r>
      <w:r>
        <w:rPr>
          <w:rFonts w:hint="cs"/>
          <w:rtl/>
          <w:lang w:bidi="ar-EG"/>
        </w:rPr>
        <w:t xml:space="preserve"> للإحصاء ع</w:t>
      </w:r>
      <w:r w:rsidR="007F0A74">
        <w:rPr>
          <w:rFonts w:hint="cs"/>
          <w:rtl/>
          <w:lang w:bidi="ar-EG"/>
        </w:rPr>
        <w:t>َ</w:t>
      </w:r>
      <w:r>
        <w:rPr>
          <w:rFonts w:hint="cs"/>
          <w:rtl/>
          <w:lang w:bidi="ar-EG"/>
        </w:rPr>
        <w:t>ك</w:t>
      </w:r>
      <w:r w:rsidR="007F0A74">
        <w:rPr>
          <w:rFonts w:hint="cs"/>
          <w:rtl/>
          <w:lang w:bidi="ar-EG"/>
        </w:rPr>
        <w:t>َ</w:t>
      </w:r>
      <w:r>
        <w:rPr>
          <w:rFonts w:hint="cs"/>
          <w:rtl/>
          <w:lang w:bidi="ar-EG"/>
        </w:rPr>
        <w:t xml:space="preserve">فا على مدار سنوات </w:t>
      </w:r>
      <w:r w:rsidR="006B426C">
        <w:rPr>
          <w:rFonts w:hint="cs"/>
          <w:rtl/>
          <w:lang w:bidi="ar-EG"/>
        </w:rPr>
        <w:t>على نشر حولية إحصائية تطرح بيانات مصنّفة حسب نوع الجنس في ميادين شتى. وفيما لم يتم بعد تغطية الإدارة العامة المحلية إلا أنها تورد بيانات مقبولة بشأن عدد النساء في المواقع القيادية بمختلف الوزارات.</w:t>
      </w:r>
    </w:p>
    <w:p w:rsidR="006B426C" w:rsidRDefault="006B426C" w:rsidP="007F0A74">
      <w:pPr>
        <w:pStyle w:val="DualTxt"/>
        <w:rPr>
          <w:rFonts w:hint="cs"/>
          <w:rtl/>
          <w:lang w:bidi="ar-EG"/>
        </w:rPr>
      </w:pPr>
      <w:r>
        <w:rPr>
          <w:rFonts w:hint="cs"/>
          <w:rtl/>
          <w:lang w:bidi="ar-EG"/>
        </w:rPr>
        <w:t>7 -</w:t>
      </w:r>
      <w:r>
        <w:rPr>
          <w:rFonts w:hint="cs"/>
          <w:rtl/>
          <w:lang w:bidi="ar-EG"/>
        </w:rPr>
        <w:tab/>
        <w:t xml:space="preserve">وأوضحت أن الحزب الاشتراكي </w:t>
      </w:r>
      <w:r w:rsidR="007F0A74">
        <w:rPr>
          <w:rFonts w:hint="cs"/>
          <w:rtl/>
          <w:lang w:bidi="ar-EG"/>
        </w:rPr>
        <w:t>اعتمد</w:t>
      </w:r>
      <w:r>
        <w:rPr>
          <w:rFonts w:hint="cs"/>
          <w:rtl/>
          <w:lang w:bidi="ar-EG"/>
        </w:rPr>
        <w:t xml:space="preserve"> بصورة مستقلة حصة قوامها 20 في المائة لتم</w:t>
      </w:r>
      <w:r w:rsidR="003E0F7F">
        <w:rPr>
          <w:rFonts w:hint="cs"/>
          <w:rtl/>
          <w:lang w:bidi="ar-EG"/>
        </w:rPr>
        <w:t>ك</w:t>
      </w:r>
      <w:r>
        <w:rPr>
          <w:rFonts w:hint="cs"/>
          <w:rtl/>
          <w:lang w:bidi="ar-EG"/>
        </w:rPr>
        <w:t>ين المرشحات في المناصب الوطنية ولكن مشروع القانون المعروض أمام البرلمان</w:t>
      </w:r>
      <w:r w:rsidR="007F0A74">
        <w:rPr>
          <w:rFonts w:hint="cs"/>
          <w:rtl/>
          <w:lang w:bidi="ar-EG"/>
        </w:rPr>
        <w:t>،</w:t>
      </w:r>
      <w:r>
        <w:rPr>
          <w:rFonts w:hint="cs"/>
          <w:rtl/>
          <w:lang w:bidi="ar-EG"/>
        </w:rPr>
        <w:t xml:space="preserve"> المقرر مناقشته واعتماده في الخريف يغطي القوائم المحلية والوطنية للمرشحات ويتم نشره مقدماً قبل الانتخابات شريطة أن تتألف القوائم المجمعة بصورة متساوية من نساء ورجال. ولكي يتسنى جعل </w:t>
      </w:r>
      <w:r w:rsidR="007F0A74">
        <w:rPr>
          <w:rFonts w:hint="cs"/>
          <w:rtl/>
          <w:lang w:bidi="ar-EG"/>
        </w:rPr>
        <w:t>أعضاء البرلمان</w:t>
      </w:r>
      <w:r>
        <w:rPr>
          <w:rFonts w:hint="cs"/>
          <w:rtl/>
          <w:lang w:bidi="ar-EG"/>
        </w:rPr>
        <w:t xml:space="preserve"> - ومعظمهم من الرجال - أكثر حساسية إزاء المسائل الجنسانية </w:t>
      </w:r>
      <w:r w:rsidR="007F0A74">
        <w:rPr>
          <w:rFonts w:hint="cs"/>
          <w:rtl/>
          <w:lang w:bidi="ar-EG"/>
        </w:rPr>
        <w:t xml:space="preserve">مع </w:t>
      </w:r>
      <w:r>
        <w:rPr>
          <w:rFonts w:hint="cs"/>
          <w:rtl/>
          <w:lang w:bidi="ar-EG"/>
        </w:rPr>
        <w:t xml:space="preserve">تعزيز عملية اتخاذ القرارات على أساس منصف تخطط الحكومة لإرسال </w:t>
      </w:r>
      <w:r w:rsidR="007F0A74">
        <w:rPr>
          <w:rFonts w:hint="cs"/>
          <w:rtl/>
          <w:lang w:bidi="ar-EG"/>
        </w:rPr>
        <w:t>حزمة</w:t>
      </w:r>
      <w:r>
        <w:rPr>
          <w:rFonts w:hint="cs"/>
          <w:rtl/>
          <w:lang w:bidi="ar-EG"/>
        </w:rPr>
        <w:t xml:space="preserve"> معلومات تتعلق بالمسألة إلى كل عضو في البرلمان وإلى فعاليات يتم الإشراف عليها ومنها مثلاً </w:t>
      </w:r>
      <w:r>
        <w:rPr>
          <w:rFonts w:hint="eastAsia"/>
          <w:rtl/>
          <w:lang w:bidi="ar-EG"/>
        </w:rPr>
        <w:t>”يوم 50/50</w:t>
      </w:r>
      <w:r>
        <w:rPr>
          <w:rFonts w:hint="cs"/>
          <w:rtl/>
          <w:lang w:bidi="ar-EG"/>
        </w:rPr>
        <w:t>“ البرلماني.</w:t>
      </w:r>
    </w:p>
    <w:p w:rsidR="006B426C" w:rsidRDefault="006B426C" w:rsidP="003B13F3">
      <w:pPr>
        <w:pStyle w:val="DualTxt"/>
        <w:rPr>
          <w:rFonts w:hint="cs"/>
          <w:rtl/>
          <w:lang w:bidi="ar-EG"/>
        </w:rPr>
      </w:pPr>
      <w:r>
        <w:rPr>
          <w:rFonts w:hint="cs"/>
          <w:rtl/>
          <w:lang w:bidi="ar-EG"/>
        </w:rPr>
        <w:t>8 -</w:t>
      </w:r>
      <w:r>
        <w:rPr>
          <w:rFonts w:hint="cs"/>
          <w:rtl/>
          <w:lang w:bidi="ar-EG"/>
        </w:rPr>
        <w:tab/>
      </w:r>
      <w:r>
        <w:rPr>
          <w:rFonts w:hint="cs"/>
          <w:b/>
          <w:bCs/>
          <w:rtl/>
          <w:lang w:bidi="ar-EG"/>
        </w:rPr>
        <w:t>السيدة بوزاس</w:t>
      </w:r>
      <w:r>
        <w:rPr>
          <w:rFonts w:hint="cs"/>
          <w:rtl/>
          <w:lang w:bidi="ar-EG"/>
        </w:rPr>
        <w:t xml:space="preserve"> (هنغاريا): أشارت إلى وجود المرأة في السلك الدبلوماسي فقالت إن ثلث الموظفين المهنيين في وزارة الخارجية هم من النساء</w:t>
      </w:r>
      <w:r w:rsidR="007F0A74">
        <w:rPr>
          <w:rFonts w:hint="cs"/>
          <w:rtl/>
          <w:lang w:bidi="ar-EG"/>
        </w:rPr>
        <w:t>،</w:t>
      </w:r>
      <w:r>
        <w:rPr>
          <w:rFonts w:hint="cs"/>
          <w:rtl/>
          <w:lang w:bidi="ar-EG"/>
        </w:rPr>
        <w:t xml:space="preserve"> كما أن الوزارة ترأسها سيدة فضلاً عن سيدة أخرى هي أمين الدولة إضافة إلى 21 سيدة أخرى في مستوى الإدارة الوسطى. </w:t>
      </w:r>
      <w:r w:rsidR="007F0A74">
        <w:rPr>
          <w:rFonts w:hint="cs"/>
          <w:rtl/>
          <w:lang w:bidi="ar-EG"/>
        </w:rPr>
        <w:t xml:space="preserve">على أن </w:t>
      </w:r>
      <w:r>
        <w:rPr>
          <w:rFonts w:hint="cs"/>
          <w:rtl/>
          <w:lang w:bidi="ar-EG"/>
        </w:rPr>
        <w:t xml:space="preserve">الصورة فيما يتعلق بالإيفاد إلى الخارج ليست برَّاقة حيث يقتصر الأمر على ثلاث سيدات كرئيسات للبعثات وست سفيرات فقط رغم أن هناك مزيداً من النساء يعملن في المستوى القنصلي. </w:t>
      </w:r>
      <w:r w:rsidR="003B13F3">
        <w:rPr>
          <w:rFonts w:hint="cs"/>
          <w:rtl/>
          <w:lang w:bidi="ar-EG"/>
        </w:rPr>
        <w:t xml:space="preserve">بيد </w:t>
      </w:r>
      <w:r>
        <w:rPr>
          <w:rFonts w:hint="cs"/>
          <w:rtl/>
          <w:lang w:bidi="ar-EG"/>
        </w:rPr>
        <w:t xml:space="preserve">أن خطة تكافؤ الفرصة لدى الوزارة تستهدف تحقيق توازن أفضل بين الجنسين وإن كان التقدّم لشغل الوظائف لا يشهد أي تمييز بين الرجال والنساء </w:t>
      </w:r>
      <w:r w:rsidR="003B13F3">
        <w:rPr>
          <w:rFonts w:hint="cs"/>
          <w:rtl/>
          <w:lang w:bidi="ar-EG"/>
        </w:rPr>
        <w:t>ف</w:t>
      </w:r>
      <w:r>
        <w:rPr>
          <w:rFonts w:hint="cs"/>
          <w:rtl/>
          <w:lang w:bidi="ar-EG"/>
        </w:rPr>
        <w:t>الجميع يُختارون على أساس مؤهلاتهم.</w:t>
      </w:r>
    </w:p>
    <w:p w:rsidR="006B426C" w:rsidRDefault="006B426C" w:rsidP="006B426C">
      <w:pPr>
        <w:pStyle w:val="DualTxt"/>
        <w:rPr>
          <w:rFonts w:hint="cs"/>
          <w:rtl/>
          <w:lang w:bidi="ar-EG"/>
        </w:rPr>
      </w:pPr>
      <w:r>
        <w:rPr>
          <w:rFonts w:hint="cs"/>
          <w:rtl/>
          <w:lang w:bidi="ar-EG"/>
        </w:rPr>
        <w:t>9 -</w:t>
      </w:r>
      <w:r>
        <w:rPr>
          <w:rFonts w:hint="cs"/>
          <w:rtl/>
          <w:lang w:bidi="ar-EG"/>
        </w:rPr>
        <w:tab/>
      </w:r>
      <w:r>
        <w:rPr>
          <w:rFonts w:hint="cs"/>
          <w:b/>
          <w:bCs/>
          <w:rtl/>
          <w:lang w:bidi="ar-EG"/>
        </w:rPr>
        <w:t>السيدة رو</w:t>
      </w:r>
      <w:r>
        <w:rPr>
          <w:rFonts w:hint="cs"/>
          <w:rtl/>
          <w:lang w:bidi="ar-EG"/>
        </w:rPr>
        <w:t xml:space="preserve"> (هنغاريا): قالت إن اللجنة الفرعية البرلمانية المعنية بمساواة الجنسين لم يرسَل إليها بعد نُسخ من التقرير برغم أن النص متاح على الصفحة الإلكترونية لوزارة الشؤون الاجتماعية والعمل وإن كانت الوزارة قد قررت تقديم تقرير عن المسألة إلى اللجنة الفرعية في الخريف.</w:t>
      </w:r>
    </w:p>
    <w:p w:rsidR="006B426C" w:rsidRDefault="006B426C" w:rsidP="006B426C">
      <w:pPr>
        <w:pStyle w:val="DualTxt"/>
        <w:rPr>
          <w:rFonts w:hint="cs"/>
          <w:rtl/>
          <w:lang w:bidi="ar-EG"/>
        </w:rPr>
      </w:pPr>
      <w:r>
        <w:rPr>
          <w:rFonts w:hint="cs"/>
          <w:i/>
          <w:iCs/>
          <w:rtl/>
          <w:lang w:bidi="ar-EG"/>
        </w:rPr>
        <w:t>المواد 10 إلى 14</w:t>
      </w:r>
    </w:p>
    <w:p w:rsidR="006B426C" w:rsidRDefault="006B426C" w:rsidP="003B13F3">
      <w:pPr>
        <w:pStyle w:val="DualTxt"/>
        <w:rPr>
          <w:rFonts w:hint="cs"/>
          <w:rtl/>
          <w:lang w:bidi="ar-EG"/>
        </w:rPr>
      </w:pPr>
      <w:r>
        <w:rPr>
          <w:rFonts w:hint="cs"/>
          <w:rtl/>
          <w:lang w:bidi="ar-EG"/>
        </w:rPr>
        <w:t>10 -</w:t>
      </w:r>
      <w:r>
        <w:rPr>
          <w:rFonts w:hint="cs"/>
          <w:rtl/>
          <w:lang w:bidi="ar-EG"/>
        </w:rPr>
        <w:tab/>
      </w:r>
      <w:r>
        <w:rPr>
          <w:rFonts w:hint="cs"/>
          <w:b/>
          <w:bCs/>
          <w:rtl/>
          <w:lang w:bidi="ar-EG"/>
        </w:rPr>
        <w:t>السيدة سيمز</w:t>
      </w:r>
      <w:r>
        <w:rPr>
          <w:rFonts w:hint="cs"/>
          <w:rtl/>
          <w:lang w:bidi="ar-EG"/>
        </w:rPr>
        <w:t xml:space="preserve">: لاحظت أن </w:t>
      </w:r>
      <w:r w:rsidR="00832185">
        <w:rPr>
          <w:rFonts w:hint="cs"/>
          <w:rtl/>
          <w:lang w:bidi="ar-EG"/>
        </w:rPr>
        <w:t>الحصول على التعليم ليس مشكلة بالنسبة لفتيات ونساء الروما وإن كان هناك معاملة تمييزية إلى حدٍ ما عندما يلتحقن بالمدارس</w:t>
      </w:r>
      <w:r w:rsidR="003B13F3">
        <w:rPr>
          <w:rFonts w:hint="cs"/>
          <w:rtl/>
          <w:lang w:bidi="ar-EG"/>
        </w:rPr>
        <w:t>،</w:t>
      </w:r>
      <w:r w:rsidR="00832185">
        <w:rPr>
          <w:rFonts w:hint="cs"/>
          <w:rtl/>
          <w:lang w:bidi="ar-EG"/>
        </w:rPr>
        <w:t xml:space="preserve"> وسألت إذا ما كانت الحكومة، </w:t>
      </w:r>
      <w:r w:rsidR="003B13F3">
        <w:rPr>
          <w:rFonts w:hint="cs"/>
          <w:rtl/>
          <w:lang w:bidi="ar-EG"/>
        </w:rPr>
        <w:t xml:space="preserve">في إطار </w:t>
      </w:r>
      <w:r w:rsidR="00832185">
        <w:rPr>
          <w:rFonts w:hint="cs"/>
          <w:rtl/>
          <w:lang w:bidi="ar-EG"/>
        </w:rPr>
        <w:t xml:space="preserve">التغييرات في المناهج الدراسية الرامية إلى مكافحة </w:t>
      </w:r>
      <w:r w:rsidR="003B13F3">
        <w:rPr>
          <w:rFonts w:hint="cs"/>
          <w:rtl/>
          <w:lang w:bidi="ar-EG"/>
        </w:rPr>
        <w:t>القوالب</w:t>
      </w:r>
      <w:r w:rsidR="00832185">
        <w:rPr>
          <w:rFonts w:hint="cs"/>
          <w:rtl/>
          <w:lang w:bidi="ar-EG"/>
        </w:rPr>
        <w:t xml:space="preserve"> النمطية الجامدة، تزمع إدراج صور إيجابية لنساء الروما وإذا ما كانت تتوخى اتخاذ تدابير مرحلية خاصة للتعامل مع قصور التعليم بين صفوف نساء الروما</w:t>
      </w:r>
      <w:r w:rsidR="001D7ABC">
        <w:rPr>
          <w:rFonts w:hint="cs"/>
          <w:rtl/>
          <w:lang w:bidi="ar-EG"/>
        </w:rPr>
        <w:t>.</w:t>
      </w:r>
    </w:p>
    <w:p w:rsidR="001D7ABC" w:rsidRDefault="001D7ABC" w:rsidP="00FB2342">
      <w:pPr>
        <w:pStyle w:val="DualTxt"/>
        <w:rPr>
          <w:rFonts w:hint="cs"/>
          <w:rtl/>
          <w:lang w:bidi="ar-EG"/>
        </w:rPr>
      </w:pPr>
      <w:r>
        <w:rPr>
          <w:rFonts w:hint="cs"/>
          <w:rtl/>
          <w:lang w:bidi="ar-EG"/>
        </w:rPr>
        <w:t>11 -</w:t>
      </w:r>
      <w:r>
        <w:rPr>
          <w:rFonts w:hint="cs"/>
          <w:rtl/>
          <w:lang w:bidi="ar-EG"/>
        </w:rPr>
        <w:tab/>
      </w:r>
      <w:r>
        <w:rPr>
          <w:rFonts w:hint="cs"/>
          <w:b/>
          <w:bCs/>
          <w:rtl/>
          <w:lang w:bidi="ar-EG"/>
        </w:rPr>
        <w:t>السيدة بيمنتيل</w:t>
      </w:r>
      <w:r>
        <w:rPr>
          <w:rFonts w:hint="cs"/>
          <w:rtl/>
          <w:lang w:bidi="ar-EG"/>
        </w:rPr>
        <w:t xml:space="preserve">: فيما أثنت على </w:t>
      </w:r>
      <w:r w:rsidR="003B13F3">
        <w:rPr>
          <w:rFonts w:hint="cs"/>
          <w:rtl/>
          <w:lang w:bidi="ar-EG"/>
        </w:rPr>
        <w:t xml:space="preserve">جهود </w:t>
      </w:r>
      <w:r>
        <w:rPr>
          <w:rFonts w:hint="cs"/>
          <w:rtl/>
          <w:lang w:bidi="ar-EG"/>
        </w:rPr>
        <w:t xml:space="preserve">الحكومة </w:t>
      </w:r>
      <w:r w:rsidR="00FB2342">
        <w:rPr>
          <w:rFonts w:hint="cs"/>
          <w:rtl/>
          <w:lang w:bidi="ar-EG"/>
        </w:rPr>
        <w:t>في ا</w:t>
      </w:r>
      <w:r>
        <w:rPr>
          <w:rFonts w:hint="cs"/>
          <w:rtl/>
          <w:lang w:bidi="ar-EG"/>
        </w:rPr>
        <w:t>لعمل على تقليل استخدام الإجهاض كوسيلة لتنظيم الأسرة فقد أعربت عن القلق لأن كرّاسات تنظيم الأسرة التي أحيل إليها في الردود على قائمة القضايا والمسائل (</w:t>
      </w:r>
      <w:r>
        <w:rPr>
          <w:lang w:bidi="ar-EG"/>
        </w:rPr>
        <w:t>CEDAW/C/HUN/Q/6/Add.1</w:t>
      </w:r>
      <w:r>
        <w:rPr>
          <w:rFonts w:hint="cs"/>
          <w:rtl/>
          <w:lang w:bidi="ar-EG"/>
        </w:rPr>
        <w:t>، الردّ على السؤال 25) يمكن استخدامها لتنفيذ جدول أعمال محافظ يرفض الإجهاض من أساسه وتساءلت أيضاً عمّا إذا كانت وسائل منع الحمل زهيدة الثمن في هنغاريا.</w:t>
      </w:r>
    </w:p>
    <w:p w:rsidR="001D7ABC" w:rsidRDefault="001D7ABC" w:rsidP="005C1CAC">
      <w:pPr>
        <w:pStyle w:val="DualTxt"/>
        <w:rPr>
          <w:rFonts w:hint="cs"/>
          <w:rtl/>
          <w:lang w:bidi="ar-EG"/>
        </w:rPr>
      </w:pPr>
      <w:r>
        <w:rPr>
          <w:rFonts w:hint="cs"/>
          <w:rtl/>
          <w:lang w:bidi="ar-EG"/>
        </w:rPr>
        <w:t>12 -</w:t>
      </w:r>
      <w:r>
        <w:rPr>
          <w:rFonts w:hint="cs"/>
          <w:rtl/>
          <w:lang w:bidi="ar-EG"/>
        </w:rPr>
        <w:tab/>
      </w:r>
      <w:r>
        <w:rPr>
          <w:rFonts w:hint="cs"/>
          <w:b/>
          <w:bCs/>
          <w:rtl/>
          <w:lang w:bidi="ar-EG"/>
        </w:rPr>
        <w:t>السيدة باتن</w:t>
      </w:r>
      <w:r>
        <w:rPr>
          <w:rFonts w:hint="cs"/>
          <w:rtl/>
          <w:lang w:bidi="ar-EG"/>
        </w:rPr>
        <w:t xml:space="preserve">: أثنت على الحكومة بالنسبة للمبادرات الكثيرة التي اتخذتها في </w:t>
      </w:r>
      <w:r w:rsidR="003B13F3">
        <w:rPr>
          <w:rFonts w:hint="cs"/>
          <w:rtl/>
          <w:lang w:bidi="ar-EG"/>
        </w:rPr>
        <w:t>المجالات</w:t>
      </w:r>
      <w:r>
        <w:rPr>
          <w:rFonts w:hint="cs"/>
          <w:rtl/>
          <w:lang w:bidi="ar-EG"/>
        </w:rPr>
        <w:t xml:space="preserve"> القانونية والسياسة </w:t>
      </w:r>
      <w:r w:rsidR="003B13F3">
        <w:rPr>
          <w:rFonts w:hint="cs"/>
          <w:rtl/>
          <w:lang w:bidi="ar-EG"/>
        </w:rPr>
        <w:t>فيما يتعلق ب</w:t>
      </w:r>
      <w:r>
        <w:rPr>
          <w:rFonts w:hint="cs"/>
          <w:rtl/>
          <w:lang w:bidi="ar-EG"/>
        </w:rPr>
        <w:t>العمالة</w:t>
      </w:r>
      <w:r w:rsidR="00FB2342">
        <w:rPr>
          <w:rFonts w:hint="cs"/>
          <w:rtl/>
          <w:lang w:bidi="ar-EG"/>
        </w:rPr>
        <w:t>.</w:t>
      </w:r>
      <w:r>
        <w:rPr>
          <w:rFonts w:hint="cs"/>
          <w:rtl/>
          <w:lang w:bidi="ar-EG"/>
        </w:rPr>
        <w:t xml:space="preserve"> وتساءلت عمّا إذا كانت التشريعات التي تكفل الحوافز لأرباب العمل كي يوظفوا نساء من الفئات التي يصعب عليها دخول سوق العمل نجمت عنها آثار</w:t>
      </w:r>
      <w:r w:rsidR="003B13F3">
        <w:rPr>
          <w:rFonts w:hint="cs"/>
          <w:rtl/>
          <w:lang w:bidi="ar-EG"/>
        </w:rPr>
        <w:t>،</w:t>
      </w:r>
      <w:r>
        <w:rPr>
          <w:rFonts w:hint="cs"/>
          <w:rtl/>
          <w:lang w:bidi="ar-EG"/>
        </w:rPr>
        <w:t xml:space="preserve"> وما هي نوعية الخدمات التي قُدمت إلى هؤلاء النساء المحرومات في إطار المشاريع الممولة بين عامي 2004 و</w:t>
      </w:r>
      <w:r>
        <w:rPr>
          <w:rFonts w:hint="eastAsia"/>
          <w:rtl/>
          <w:lang w:bidi="ar-EG"/>
        </w:rPr>
        <w:t> </w:t>
      </w:r>
      <w:r>
        <w:rPr>
          <w:rFonts w:hint="cs"/>
          <w:rtl/>
          <w:lang w:bidi="ar-EG"/>
        </w:rPr>
        <w:t>2006 من جانب الصندوق الاجتماعي الأوروبي وما إذا كانت مبادرة المساواة الاجتماعية المحلية التي بدأت في عام 2004 قد حققت نجاحاً</w:t>
      </w:r>
      <w:r w:rsidR="003B13F3">
        <w:rPr>
          <w:rFonts w:hint="cs"/>
          <w:rtl/>
          <w:lang w:bidi="ar-EG"/>
        </w:rPr>
        <w:t>.</w:t>
      </w:r>
      <w:r>
        <w:rPr>
          <w:rFonts w:hint="cs"/>
          <w:rtl/>
          <w:lang w:bidi="ar-EG"/>
        </w:rPr>
        <w:t xml:space="preserve"> ورغبت كذلك في معرفة الأسلوب الذي تتبعه الحكومة في تنفيذ أحكام محدَّدة من قانون العمل </w:t>
      </w:r>
      <w:r w:rsidR="005C1CAC">
        <w:rPr>
          <w:rFonts w:hint="cs"/>
          <w:rtl/>
          <w:lang w:bidi="ar-EG"/>
        </w:rPr>
        <w:t xml:space="preserve">تشجيعاً </w:t>
      </w:r>
      <w:r>
        <w:rPr>
          <w:rFonts w:hint="cs"/>
          <w:rtl/>
          <w:lang w:bidi="ar-EG"/>
        </w:rPr>
        <w:t>على التوسع في اعتماد تصنيفات الوظائف على أساس عادل و</w:t>
      </w:r>
      <w:r w:rsidR="005C1CAC">
        <w:rPr>
          <w:rFonts w:hint="cs"/>
          <w:rtl/>
          <w:lang w:bidi="ar-EG"/>
        </w:rPr>
        <w:t>في</w:t>
      </w:r>
      <w:r>
        <w:rPr>
          <w:rFonts w:hint="cs"/>
          <w:rtl/>
          <w:lang w:bidi="ar-EG"/>
        </w:rPr>
        <w:t xml:space="preserve"> نُظم جداول الأجور وبرامج الفرص المتكافئة من جانب أصحاب الأعمال في القطاعين العام والخاص بما يكفل دفع الأجر المتساوي عن العمل المتساوي. وذكرت أن من المفيد كذلك تقديم مزيد من المعلومات عن أسلوب الحكومة في مساعدة النساء العاملات خارج نطاق حماية القوانين في القطاع غير الرسمي المتوسع بما في ذلك تقديم إحصاءات عن عدد النساء وعن القطاعات المهنية ذات الصلة.</w:t>
      </w:r>
    </w:p>
    <w:p w:rsidR="001D7ABC" w:rsidRDefault="001D7ABC" w:rsidP="001D7ABC">
      <w:pPr>
        <w:pStyle w:val="DualTxt"/>
        <w:rPr>
          <w:rFonts w:hint="cs"/>
          <w:rtl/>
          <w:lang w:bidi="ar-EG"/>
        </w:rPr>
      </w:pPr>
      <w:r>
        <w:rPr>
          <w:rFonts w:hint="cs"/>
          <w:rtl/>
          <w:lang w:bidi="ar-EG"/>
        </w:rPr>
        <w:t>13 -</w:t>
      </w:r>
      <w:r>
        <w:rPr>
          <w:rFonts w:hint="cs"/>
          <w:rtl/>
          <w:lang w:bidi="ar-EG"/>
        </w:rPr>
        <w:tab/>
      </w:r>
      <w:r>
        <w:rPr>
          <w:rFonts w:hint="cs"/>
          <w:b/>
          <w:bCs/>
          <w:rtl/>
          <w:lang w:bidi="ar-EG"/>
        </w:rPr>
        <w:t>السيدة شن:</w:t>
      </w:r>
      <w:r>
        <w:rPr>
          <w:rFonts w:hint="cs"/>
          <w:rtl/>
          <w:lang w:bidi="ar-EG"/>
        </w:rPr>
        <w:t xml:space="preserve"> تساءلت عمّا إذا كانت نساء الروما تصل إليهن البرامج والخدمات الحكومية الكثيرة المتصلة بصحة المرأة</w:t>
      </w:r>
      <w:r w:rsidR="005C1CAC">
        <w:rPr>
          <w:rFonts w:hint="cs"/>
          <w:rtl/>
          <w:lang w:bidi="ar-EG"/>
        </w:rPr>
        <w:t>،</w:t>
      </w:r>
      <w:r>
        <w:rPr>
          <w:rFonts w:hint="cs"/>
          <w:rtl/>
          <w:lang w:bidi="ar-EG"/>
        </w:rPr>
        <w:t xml:space="preserve"> وأعربت عن اعتقادها بضرورة أن تطرح الحكومة السُبل الكفيلة بجعل وسائل منع الحمل زهيدة الثمن بحيث لا يتم اللجوء إلى الإجهاض كوسيلة لتنظيم الأسرة</w:t>
      </w:r>
      <w:r w:rsidR="005C1CAC">
        <w:rPr>
          <w:rFonts w:hint="cs"/>
          <w:rtl/>
          <w:lang w:bidi="ar-EG"/>
        </w:rPr>
        <w:t>.</w:t>
      </w:r>
      <w:r>
        <w:rPr>
          <w:rFonts w:hint="cs"/>
          <w:rtl/>
          <w:lang w:bidi="ar-EG"/>
        </w:rPr>
        <w:t xml:space="preserve"> كما تساءلت عن مدى إتاحة وسائل لمنع الحمل في هنغاريا بخلاف الحبوب.</w:t>
      </w:r>
    </w:p>
    <w:p w:rsidR="001D7ABC" w:rsidRDefault="001D7ABC" w:rsidP="005C1CAC">
      <w:pPr>
        <w:pStyle w:val="DualTxt"/>
        <w:rPr>
          <w:rFonts w:hint="cs"/>
          <w:rtl/>
          <w:lang w:bidi="ar-EG"/>
        </w:rPr>
      </w:pPr>
      <w:r>
        <w:rPr>
          <w:rFonts w:hint="cs"/>
          <w:rtl/>
          <w:lang w:bidi="ar-EG"/>
        </w:rPr>
        <w:t>14 -</w:t>
      </w:r>
      <w:r>
        <w:rPr>
          <w:rFonts w:hint="cs"/>
          <w:rtl/>
          <w:lang w:bidi="ar-EG"/>
        </w:rPr>
        <w:tab/>
      </w:r>
      <w:r>
        <w:rPr>
          <w:rFonts w:hint="cs"/>
          <w:b/>
          <w:bCs/>
          <w:rtl/>
          <w:lang w:bidi="ar-EG"/>
        </w:rPr>
        <w:t>السيدة بيغوم:</w:t>
      </w:r>
      <w:r>
        <w:rPr>
          <w:rFonts w:hint="cs"/>
          <w:rtl/>
          <w:lang w:bidi="ar-EG"/>
        </w:rPr>
        <w:t xml:space="preserve"> تساءلت عمّا إذا كان برنامج التنمية الريفية الجديد في هنغاريا، الذي يموّله الاتحاد الأوروبي (الردّ على السؤال 27) </w:t>
      </w:r>
      <w:r w:rsidR="005C1CAC">
        <w:rPr>
          <w:rFonts w:hint="cs"/>
          <w:rtl/>
          <w:lang w:bidi="ar-EG"/>
        </w:rPr>
        <w:t>يلبي</w:t>
      </w:r>
      <w:r>
        <w:rPr>
          <w:rFonts w:hint="cs"/>
          <w:rtl/>
          <w:lang w:bidi="ar-EG"/>
        </w:rPr>
        <w:t xml:space="preserve"> بصورة شاملة </w:t>
      </w:r>
      <w:r w:rsidR="005C1CAC">
        <w:rPr>
          <w:rFonts w:hint="cs"/>
          <w:rtl/>
          <w:lang w:bidi="ar-EG"/>
        </w:rPr>
        <w:t>ا</w:t>
      </w:r>
      <w:r>
        <w:rPr>
          <w:rFonts w:hint="cs"/>
          <w:rtl/>
          <w:lang w:bidi="ar-EG"/>
        </w:rPr>
        <w:t xml:space="preserve">لاحتياجات الصحية </w:t>
      </w:r>
      <w:r w:rsidR="007C5CBC">
        <w:rPr>
          <w:rFonts w:hint="cs"/>
          <w:rtl/>
          <w:lang w:bidi="ar-EG"/>
        </w:rPr>
        <w:t>والتعليمية والتشغيلية للنساء الريفيات بما في ذلك نساء الروما وهن الأكثر انعزالا</w:t>
      </w:r>
      <w:r w:rsidR="0055682A">
        <w:rPr>
          <w:rFonts w:hint="cs"/>
          <w:rtl/>
          <w:lang w:bidi="ar-EG"/>
        </w:rPr>
        <w:t>،</w:t>
      </w:r>
      <w:r w:rsidR="007C5CBC">
        <w:rPr>
          <w:rFonts w:hint="cs"/>
          <w:rtl/>
          <w:lang w:bidi="ar-EG"/>
        </w:rPr>
        <w:t xml:space="preserve"> وما هي الخطوات المحددة التي تتخذها الحكومة لمساعدة ال</w:t>
      </w:r>
      <w:r w:rsidR="003E0F7F">
        <w:rPr>
          <w:rFonts w:hint="cs"/>
          <w:rtl/>
          <w:lang w:bidi="ar-EG"/>
        </w:rPr>
        <w:t>م</w:t>
      </w:r>
      <w:r w:rsidR="007C5CBC">
        <w:rPr>
          <w:rFonts w:hint="cs"/>
          <w:rtl/>
          <w:lang w:bidi="ar-EG"/>
        </w:rPr>
        <w:t>زارعات المسنات على الاحتفاظ بقدرتهن التنافسية أو لتدريب النساء على المهارات الجديدة في مجال تنظيم المشاريع بما تتطلبه الزراعة الحديثة وكفالة تلقيهن للائتمان والتسهيلات اللازمة على قدم المساواة مع الرجال.</w:t>
      </w:r>
    </w:p>
    <w:p w:rsidR="007C5CBC" w:rsidRDefault="007C5CBC" w:rsidP="0055682A">
      <w:pPr>
        <w:pStyle w:val="DualTxt"/>
        <w:rPr>
          <w:rFonts w:hint="cs"/>
          <w:rtl/>
          <w:lang w:bidi="ar-EG"/>
        </w:rPr>
      </w:pPr>
      <w:r>
        <w:rPr>
          <w:rFonts w:hint="cs"/>
          <w:rtl/>
          <w:lang w:bidi="ar-EG"/>
        </w:rPr>
        <w:t>15 -</w:t>
      </w:r>
      <w:r>
        <w:rPr>
          <w:rFonts w:hint="cs"/>
          <w:rtl/>
          <w:lang w:bidi="ar-EG"/>
        </w:rPr>
        <w:tab/>
      </w:r>
      <w:r>
        <w:rPr>
          <w:rFonts w:hint="cs"/>
          <w:b/>
          <w:bCs/>
          <w:rtl/>
          <w:lang w:bidi="ar-EG"/>
        </w:rPr>
        <w:t>السيدة رو</w:t>
      </w:r>
      <w:r>
        <w:rPr>
          <w:rFonts w:hint="cs"/>
          <w:rtl/>
          <w:lang w:bidi="ar-EG"/>
        </w:rPr>
        <w:t xml:space="preserve"> (هنغاريا): قالت إنه من بين جميع فئات الأقليات الإثنية </w:t>
      </w:r>
      <w:r w:rsidR="003E0F7F">
        <w:rPr>
          <w:rFonts w:hint="cs"/>
          <w:rtl/>
          <w:lang w:bidi="ar-EG"/>
        </w:rPr>
        <w:t>في</w:t>
      </w:r>
      <w:r>
        <w:rPr>
          <w:rFonts w:hint="cs"/>
          <w:rtl/>
          <w:lang w:bidi="ar-EG"/>
        </w:rPr>
        <w:t xml:space="preserve"> هنغاريا، تعاني فئة الروما أسوأ أنواع التحيُّز والتمييز</w:t>
      </w:r>
      <w:r w:rsidR="0055682A">
        <w:rPr>
          <w:rFonts w:hint="cs"/>
          <w:rtl/>
          <w:lang w:bidi="ar-EG"/>
        </w:rPr>
        <w:t>.</w:t>
      </w:r>
      <w:r>
        <w:rPr>
          <w:rFonts w:hint="cs"/>
          <w:rtl/>
          <w:lang w:bidi="ar-EG"/>
        </w:rPr>
        <w:t xml:space="preserve"> ومنذ عام </w:t>
      </w:r>
      <w:r w:rsidR="003B23CC">
        <w:rPr>
          <w:rFonts w:hint="cs"/>
          <w:rtl/>
          <w:lang w:bidi="ar-EG"/>
        </w:rPr>
        <w:t>1993 ظلت الحكومة ناشطة في سعيها الترويج لصورة إيجابية لشعب الروما كما أن المنهج الوطني الدراسي أصبح يحتوي على مواد تتعلق بثقافة الروما وبرامج التعليم المبكرة تحتفل بالتنوع الثقافي كما يُطلب إلى المدارس تقديم منهج دراسي محلي</w:t>
      </w:r>
      <w:r w:rsidR="0055682A">
        <w:rPr>
          <w:rFonts w:hint="cs"/>
          <w:rtl/>
          <w:lang w:bidi="ar-EG"/>
        </w:rPr>
        <w:t>،</w:t>
      </w:r>
      <w:r w:rsidR="003B23CC">
        <w:rPr>
          <w:rFonts w:hint="cs"/>
          <w:rtl/>
          <w:lang w:bidi="ar-EG"/>
        </w:rPr>
        <w:t xml:space="preserve"> بما في ذلك فصول دراسية</w:t>
      </w:r>
      <w:r w:rsidR="0055682A">
        <w:rPr>
          <w:rFonts w:hint="cs"/>
          <w:rtl/>
          <w:lang w:bidi="ar-EG"/>
        </w:rPr>
        <w:t>،</w:t>
      </w:r>
      <w:r w:rsidR="003B23CC">
        <w:rPr>
          <w:rFonts w:hint="cs"/>
          <w:rtl/>
          <w:lang w:bidi="ar-EG"/>
        </w:rPr>
        <w:t xml:space="preserve"> بشأن ثقافة ولغة الروما إذا </w:t>
      </w:r>
      <w:r w:rsidR="003E0F7F">
        <w:rPr>
          <w:rFonts w:hint="cs"/>
          <w:rtl/>
          <w:lang w:bidi="ar-EG"/>
        </w:rPr>
        <w:t xml:space="preserve">ما </w:t>
      </w:r>
      <w:r w:rsidR="003B23CC">
        <w:rPr>
          <w:rFonts w:hint="cs"/>
          <w:rtl/>
          <w:lang w:bidi="ar-EG"/>
        </w:rPr>
        <w:t>طلب ذلك عدد كافٍ من الآباء كما تُبذَل جهود لمكافحة التنميط السلبي في وسائل الإعلام مع زيادة الوعي بالمساهمات الإيجابية من جانب الأقليات إلى المجتمع والثقافة في هنغاريا.</w:t>
      </w:r>
    </w:p>
    <w:p w:rsidR="003B23CC" w:rsidRDefault="003B23CC" w:rsidP="0055682A">
      <w:pPr>
        <w:pStyle w:val="DualTxt"/>
        <w:rPr>
          <w:rFonts w:hint="cs"/>
          <w:rtl/>
          <w:lang w:bidi="ar-EG"/>
        </w:rPr>
      </w:pPr>
      <w:r>
        <w:rPr>
          <w:rFonts w:hint="cs"/>
          <w:rtl/>
          <w:lang w:bidi="ar-EG"/>
        </w:rPr>
        <w:t>16 -</w:t>
      </w:r>
      <w:r>
        <w:rPr>
          <w:rFonts w:hint="cs"/>
          <w:rtl/>
          <w:lang w:bidi="ar-EG"/>
        </w:rPr>
        <w:tab/>
        <w:t>وذكرت أن قراراً برلمانياً اتخذ يوم 25 حزيران/يونيه 2007 ليشكل واحداً من معالم الطريق</w:t>
      </w:r>
      <w:r w:rsidR="0055682A">
        <w:rPr>
          <w:rFonts w:hint="cs"/>
          <w:rtl/>
          <w:lang w:bidi="ar-EG"/>
        </w:rPr>
        <w:t>،</w:t>
      </w:r>
      <w:r>
        <w:rPr>
          <w:rFonts w:hint="cs"/>
          <w:rtl/>
          <w:lang w:bidi="ar-EG"/>
        </w:rPr>
        <w:t xml:space="preserve"> </w:t>
      </w:r>
      <w:r w:rsidR="001B7EE9">
        <w:rPr>
          <w:rFonts w:hint="cs"/>
          <w:rtl/>
          <w:lang w:bidi="ar-EG"/>
        </w:rPr>
        <w:t xml:space="preserve">ويرمي إلى تحسين تعليم جميع الأقليات بغية </w:t>
      </w:r>
      <w:r w:rsidR="0055682A">
        <w:rPr>
          <w:rFonts w:hint="cs"/>
          <w:rtl/>
          <w:lang w:bidi="ar-EG"/>
        </w:rPr>
        <w:t>النهوض</w:t>
      </w:r>
      <w:r w:rsidR="001B7EE9">
        <w:rPr>
          <w:rFonts w:hint="cs"/>
          <w:rtl/>
          <w:lang w:bidi="ar-EG"/>
        </w:rPr>
        <w:t xml:space="preserve"> </w:t>
      </w:r>
      <w:r w:rsidR="0055682A">
        <w:rPr>
          <w:rFonts w:hint="cs"/>
          <w:rtl/>
          <w:lang w:bidi="ar-EG"/>
        </w:rPr>
        <w:t>ب</w:t>
      </w:r>
      <w:r w:rsidR="001B7EE9">
        <w:rPr>
          <w:rFonts w:hint="cs"/>
          <w:rtl/>
          <w:lang w:bidi="ar-EG"/>
        </w:rPr>
        <w:t>أحوالها الاجتماعية والاقتصادية و</w:t>
      </w:r>
      <w:r w:rsidR="0055682A">
        <w:rPr>
          <w:rFonts w:hint="cs"/>
          <w:rtl/>
          <w:lang w:bidi="ar-EG"/>
        </w:rPr>
        <w:t xml:space="preserve">قد </w:t>
      </w:r>
      <w:r w:rsidR="001B7EE9">
        <w:rPr>
          <w:rFonts w:hint="cs"/>
          <w:rtl/>
          <w:lang w:bidi="ar-EG"/>
        </w:rPr>
        <w:t xml:space="preserve">شملت التدابير ذات الصلة افتتاح المزيد من المدارس وإلغاء أساليب الفصل </w:t>
      </w:r>
      <w:r w:rsidR="0055682A">
        <w:rPr>
          <w:rFonts w:hint="cs"/>
          <w:rtl/>
          <w:lang w:bidi="ar-EG"/>
        </w:rPr>
        <w:t xml:space="preserve">بين الطلاب </w:t>
      </w:r>
      <w:r w:rsidR="001B7EE9">
        <w:rPr>
          <w:rFonts w:hint="cs"/>
          <w:rtl/>
          <w:lang w:bidi="ar-EG"/>
        </w:rPr>
        <w:t>في التعليم وتقديم منح للأطفال المحرومين واستعراض التشريعات ذات الصلة ووضع مخططات تجمع بين التعليم والعمل.</w:t>
      </w:r>
    </w:p>
    <w:p w:rsidR="001B7EE9" w:rsidRDefault="001B7EE9" w:rsidP="00FB2342">
      <w:pPr>
        <w:pStyle w:val="DualTxt"/>
        <w:rPr>
          <w:rFonts w:hint="cs"/>
          <w:rtl/>
          <w:lang w:bidi="ar-EG"/>
        </w:rPr>
      </w:pPr>
      <w:r>
        <w:rPr>
          <w:rFonts w:hint="cs"/>
          <w:rtl/>
          <w:lang w:bidi="ar-EG"/>
        </w:rPr>
        <w:t>17 -</w:t>
      </w:r>
      <w:r>
        <w:rPr>
          <w:rFonts w:hint="cs"/>
          <w:rtl/>
          <w:lang w:bidi="ar-EG"/>
        </w:rPr>
        <w:tab/>
      </w:r>
      <w:r>
        <w:rPr>
          <w:rFonts w:hint="cs"/>
          <w:b/>
          <w:bCs/>
          <w:rtl/>
          <w:lang w:bidi="ar-EG"/>
        </w:rPr>
        <w:t>السيدة رابي</w:t>
      </w:r>
      <w:r>
        <w:rPr>
          <w:rFonts w:hint="cs"/>
          <w:rtl/>
          <w:lang w:bidi="ar-EG"/>
        </w:rPr>
        <w:t xml:space="preserve"> (هنغاريا): قالت إن الجهود الرامية إلى تقديم الثقافة الجنسية للشباب دون الرابعة عشرة وتخفيض اللجوء إلى الإجها</w:t>
      </w:r>
      <w:r w:rsidR="003E0F7F">
        <w:rPr>
          <w:rFonts w:hint="cs"/>
          <w:rtl/>
          <w:lang w:bidi="ar-EG"/>
        </w:rPr>
        <w:t>ض</w:t>
      </w:r>
      <w:r>
        <w:rPr>
          <w:rFonts w:hint="cs"/>
          <w:rtl/>
          <w:lang w:bidi="ar-EG"/>
        </w:rPr>
        <w:t xml:space="preserve"> كوسيلة لتحديد النسل شملت اعتماد البرلمان برنامجاً صحياً للشباب يركّز على تنظيم الأسرة</w:t>
      </w:r>
      <w:r w:rsidR="0055682A">
        <w:rPr>
          <w:rFonts w:hint="cs"/>
          <w:rtl/>
          <w:lang w:bidi="ar-EG"/>
        </w:rPr>
        <w:t>.</w:t>
      </w:r>
      <w:r>
        <w:rPr>
          <w:rFonts w:hint="cs"/>
          <w:rtl/>
          <w:lang w:bidi="ar-EG"/>
        </w:rPr>
        <w:t xml:space="preserve"> وثمة شبكة وطنية من ممرضي المقاطعات تُعد مسؤولة عن تقديم الثقافة الصحية والجنسية في إطار البرنامج داخل المنشآت التعليمية في كل أنحاء البلد</w:t>
      </w:r>
      <w:r w:rsidR="0055682A">
        <w:rPr>
          <w:rFonts w:hint="cs"/>
          <w:rtl/>
          <w:lang w:bidi="ar-EG"/>
        </w:rPr>
        <w:t>،</w:t>
      </w:r>
      <w:r>
        <w:rPr>
          <w:rFonts w:hint="cs"/>
          <w:rtl/>
          <w:lang w:bidi="ar-EG"/>
        </w:rPr>
        <w:t xml:space="preserve"> كما </w:t>
      </w:r>
      <w:r w:rsidR="00FB2342">
        <w:rPr>
          <w:rFonts w:hint="cs"/>
          <w:rtl/>
          <w:lang w:bidi="ar-EG"/>
        </w:rPr>
        <w:t>يرتفع</w:t>
      </w:r>
      <w:r>
        <w:rPr>
          <w:rFonts w:hint="cs"/>
          <w:rtl/>
          <w:lang w:bidi="ar-EG"/>
        </w:rPr>
        <w:t xml:space="preserve"> عدد الممرضين المشاركين في المقاطعات و</w:t>
      </w:r>
      <w:r w:rsidR="00FB2342">
        <w:rPr>
          <w:rFonts w:hint="cs"/>
          <w:rtl/>
          <w:lang w:bidi="ar-EG"/>
        </w:rPr>
        <w:t xml:space="preserve">مع ازدياد </w:t>
      </w:r>
      <w:r>
        <w:rPr>
          <w:rFonts w:hint="cs"/>
          <w:rtl/>
          <w:lang w:bidi="ar-EG"/>
        </w:rPr>
        <w:t xml:space="preserve">مبالغ التمويل من جانب الدولة المخصصة لذلك وعدد الأنشطة </w:t>
      </w:r>
      <w:r w:rsidR="003E0F7F">
        <w:rPr>
          <w:rFonts w:hint="cs"/>
          <w:rtl/>
          <w:lang w:bidi="ar-EG"/>
        </w:rPr>
        <w:t>المنفذة</w:t>
      </w:r>
      <w:r>
        <w:rPr>
          <w:rFonts w:hint="cs"/>
          <w:rtl/>
          <w:lang w:bidi="ar-EG"/>
        </w:rPr>
        <w:t xml:space="preserve"> في عام 2005 فضلاً عن </w:t>
      </w:r>
      <w:r w:rsidR="0055682A">
        <w:rPr>
          <w:rFonts w:hint="cs"/>
          <w:rtl/>
          <w:lang w:bidi="ar-EG"/>
        </w:rPr>
        <w:t>ال</w:t>
      </w:r>
      <w:r>
        <w:rPr>
          <w:rFonts w:hint="cs"/>
          <w:rtl/>
          <w:lang w:bidi="ar-EG"/>
        </w:rPr>
        <w:t>توس</w:t>
      </w:r>
      <w:r w:rsidR="0055682A">
        <w:rPr>
          <w:rFonts w:hint="cs"/>
          <w:rtl/>
          <w:lang w:bidi="ar-EG"/>
        </w:rPr>
        <w:t>ّ</w:t>
      </w:r>
      <w:r>
        <w:rPr>
          <w:rFonts w:hint="cs"/>
          <w:rtl/>
          <w:lang w:bidi="ar-EG"/>
        </w:rPr>
        <w:t xml:space="preserve">ع </w:t>
      </w:r>
      <w:r w:rsidR="0055682A">
        <w:rPr>
          <w:rFonts w:hint="cs"/>
          <w:rtl/>
          <w:lang w:bidi="ar-EG"/>
        </w:rPr>
        <w:t xml:space="preserve">في </w:t>
      </w:r>
      <w:r>
        <w:rPr>
          <w:rFonts w:hint="cs"/>
          <w:rtl/>
          <w:lang w:bidi="ar-EG"/>
        </w:rPr>
        <w:t>معايير تقديم التقارير في هذا الخصوص.</w:t>
      </w:r>
    </w:p>
    <w:p w:rsidR="001B7EE9" w:rsidRDefault="001B7EE9" w:rsidP="0055682A">
      <w:pPr>
        <w:pStyle w:val="DualTxt"/>
        <w:rPr>
          <w:rFonts w:hint="cs"/>
          <w:rtl/>
          <w:lang w:bidi="ar-EG"/>
        </w:rPr>
      </w:pPr>
      <w:r>
        <w:rPr>
          <w:rFonts w:hint="cs"/>
          <w:rtl/>
          <w:lang w:bidi="ar-EG"/>
        </w:rPr>
        <w:t>18 -</w:t>
      </w:r>
      <w:r>
        <w:rPr>
          <w:rFonts w:hint="cs"/>
          <w:rtl/>
          <w:lang w:bidi="ar-EG"/>
        </w:rPr>
        <w:tab/>
        <w:t xml:space="preserve">ومضت </w:t>
      </w:r>
      <w:r w:rsidR="00F4259B">
        <w:rPr>
          <w:rFonts w:hint="cs"/>
          <w:rtl/>
          <w:lang w:bidi="ar-EG"/>
        </w:rPr>
        <w:t xml:space="preserve">تقول إن كرّاسات تنظيم الأسرة تم تصميمها وفق أفضل </w:t>
      </w:r>
      <w:r w:rsidR="0055682A">
        <w:rPr>
          <w:rFonts w:hint="cs"/>
          <w:rtl/>
          <w:lang w:bidi="ar-EG"/>
        </w:rPr>
        <w:t>الأغراض</w:t>
      </w:r>
      <w:r w:rsidR="00F4259B">
        <w:rPr>
          <w:rFonts w:hint="cs"/>
          <w:rtl/>
          <w:lang w:bidi="ar-EG"/>
        </w:rPr>
        <w:t xml:space="preserve"> الرامية إلى الحفاظ على الحيدة والموضوعية</w:t>
      </w:r>
      <w:r w:rsidR="00FB2342">
        <w:rPr>
          <w:rFonts w:hint="cs"/>
          <w:rtl/>
          <w:lang w:bidi="ar-EG"/>
        </w:rPr>
        <w:t>.</w:t>
      </w:r>
      <w:r w:rsidR="00F4259B">
        <w:rPr>
          <w:rFonts w:hint="cs"/>
          <w:rtl/>
          <w:lang w:bidi="ar-EG"/>
        </w:rPr>
        <w:t xml:space="preserve"> ومع ذلك فمن الممكن باستمرار لأي فئات أن تفسّر الرسالة وفق مصالحها الخاصة</w:t>
      </w:r>
      <w:r w:rsidR="00FB2342">
        <w:rPr>
          <w:rFonts w:hint="cs"/>
          <w:rtl/>
          <w:lang w:bidi="ar-EG"/>
        </w:rPr>
        <w:t>.</w:t>
      </w:r>
      <w:r w:rsidR="00F4259B">
        <w:rPr>
          <w:rFonts w:hint="cs"/>
          <w:rtl/>
          <w:lang w:bidi="ar-EG"/>
        </w:rPr>
        <w:t xml:space="preserve"> وفيما يتعلق بس</w:t>
      </w:r>
      <w:r w:rsidR="003E0F7F">
        <w:rPr>
          <w:rFonts w:hint="cs"/>
          <w:rtl/>
          <w:lang w:bidi="ar-EG"/>
        </w:rPr>
        <w:t>ُ</w:t>
      </w:r>
      <w:r w:rsidR="00F4259B">
        <w:rPr>
          <w:rFonts w:hint="cs"/>
          <w:rtl/>
          <w:lang w:bidi="ar-EG"/>
        </w:rPr>
        <w:t>بل الحصول على وسائل منع الحمل ومدى إتاحتها قالت إن تكلفة حبوب منع الحمل تبلغ نحو 0.51 من دولارات الولايات المتحدة شهرياً وأن جميع الأشكال المقبولة طبياً لمنع الحمل متاحة</w:t>
      </w:r>
      <w:r w:rsidR="0055682A">
        <w:rPr>
          <w:rFonts w:hint="cs"/>
          <w:rtl/>
          <w:lang w:bidi="ar-EG"/>
        </w:rPr>
        <w:t>،</w:t>
      </w:r>
      <w:r w:rsidR="00F4259B">
        <w:rPr>
          <w:rFonts w:hint="cs"/>
          <w:rtl/>
          <w:lang w:bidi="ar-EG"/>
        </w:rPr>
        <w:t xml:space="preserve"> فضلاً عن أن الانخفاض الملموس في عدد حالات الإجهاض التي جرت على مدار السنوات العشر السابقة يوضح أن الاستراتيجية الرامية لخفض اللجوء إلى الإجهاض كوسيلة لتحديد النسل تحقق نجاحاً.</w:t>
      </w:r>
    </w:p>
    <w:p w:rsidR="00F4259B" w:rsidRDefault="00F4259B" w:rsidP="0055682A">
      <w:pPr>
        <w:pStyle w:val="DualTxt"/>
        <w:rPr>
          <w:rFonts w:hint="cs"/>
          <w:rtl/>
          <w:lang w:bidi="ar-EG"/>
        </w:rPr>
      </w:pPr>
      <w:r>
        <w:rPr>
          <w:rFonts w:hint="cs"/>
          <w:rtl/>
          <w:lang w:bidi="ar-EG"/>
        </w:rPr>
        <w:t>19 -</w:t>
      </w:r>
      <w:r>
        <w:rPr>
          <w:rFonts w:hint="cs"/>
          <w:rtl/>
          <w:lang w:bidi="ar-EG"/>
        </w:rPr>
        <w:tab/>
        <w:t>وفيما يتعلق بالنساء الريفيات قالت إنهن لا يتاح لهن سُبل الوصول بشكل جيد إلى الرعاية الصحية أسوة بنساء الحضر</w:t>
      </w:r>
      <w:r w:rsidR="0055682A">
        <w:rPr>
          <w:rFonts w:hint="cs"/>
          <w:rtl/>
          <w:lang w:bidi="ar-EG"/>
        </w:rPr>
        <w:t>،</w:t>
      </w:r>
      <w:r>
        <w:rPr>
          <w:rFonts w:hint="cs"/>
          <w:rtl/>
          <w:lang w:bidi="ar-EG"/>
        </w:rPr>
        <w:t xml:space="preserve"> ولكن الجهود قائمة على قدم و</w:t>
      </w:r>
      <w:r w:rsidR="0055682A">
        <w:rPr>
          <w:rFonts w:hint="cs"/>
          <w:rtl/>
          <w:lang w:bidi="ar-EG"/>
        </w:rPr>
        <w:t>ساق</w:t>
      </w:r>
      <w:r>
        <w:rPr>
          <w:rFonts w:hint="cs"/>
          <w:rtl/>
          <w:lang w:bidi="ar-EG"/>
        </w:rPr>
        <w:t xml:space="preserve"> لزيادة عدد أسر</w:t>
      </w:r>
      <w:r w:rsidR="00F658B2">
        <w:rPr>
          <w:rFonts w:hint="cs"/>
          <w:rtl/>
          <w:lang w:bidi="ar-EG"/>
        </w:rPr>
        <w:t>ّ</w:t>
      </w:r>
      <w:r>
        <w:rPr>
          <w:rFonts w:hint="cs"/>
          <w:rtl/>
          <w:lang w:bidi="ar-EG"/>
        </w:rPr>
        <w:t xml:space="preserve">ة المستشفيات وتوسيع نطاق الرعاية المتخصصة التي تُقدم حالياً من خلال الوحدات المتنقلة. كما أن الممارسين الطبيين حالياً يشجَّعون على </w:t>
      </w:r>
      <w:r w:rsidR="0055682A">
        <w:rPr>
          <w:rFonts w:hint="cs"/>
          <w:rtl/>
          <w:lang w:bidi="ar-EG"/>
        </w:rPr>
        <w:t>شغل المواقع</w:t>
      </w:r>
      <w:r>
        <w:rPr>
          <w:rFonts w:hint="cs"/>
          <w:rtl/>
          <w:lang w:bidi="ar-EG"/>
        </w:rPr>
        <w:t xml:space="preserve"> في المناطق النائية والريفية من خلال نُظم تقديم الحوافز المالية ومن شأن نتائج الدراسات الأربع المتوقعة عن تكافؤ فرص الحصول على الرعاية الصحية التي تم إجراؤها برعاية منظمة الصحة العالمية أن تساعد عملية صنع القرارات في هذا المجال.</w:t>
      </w:r>
    </w:p>
    <w:p w:rsidR="00F4259B" w:rsidRDefault="00F4259B" w:rsidP="00F658B2">
      <w:pPr>
        <w:pStyle w:val="DualTxt"/>
        <w:rPr>
          <w:rFonts w:hint="cs"/>
          <w:rtl/>
          <w:lang w:bidi="ar-EG"/>
        </w:rPr>
      </w:pPr>
      <w:r>
        <w:rPr>
          <w:rFonts w:hint="cs"/>
          <w:rtl/>
          <w:lang w:bidi="ar-EG"/>
        </w:rPr>
        <w:t>20 -</w:t>
      </w:r>
      <w:r>
        <w:rPr>
          <w:rFonts w:hint="cs"/>
          <w:rtl/>
          <w:lang w:bidi="ar-EG"/>
        </w:rPr>
        <w:tab/>
      </w:r>
      <w:r w:rsidR="00FC230A" w:rsidRPr="00FC230A">
        <w:rPr>
          <w:rFonts w:hint="cs"/>
          <w:b/>
          <w:bCs/>
          <w:rtl/>
          <w:lang w:bidi="ar-EG"/>
        </w:rPr>
        <w:t>السيدة ماكار</w:t>
      </w:r>
      <w:r w:rsidR="00FC230A">
        <w:rPr>
          <w:rFonts w:hint="cs"/>
          <w:rtl/>
          <w:lang w:bidi="ar-EG"/>
        </w:rPr>
        <w:t xml:space="preserve"> (هنغاريا): أشارت إلى قضايا </w:t>
      </w:r>
      <w:r w:rsidR="00453A2E">
        <w:rPr>
          <w:rFonts w:hint="cs"/>
          <w:rtl/>
          <w:lang w:bidi="ar-EG"/>
        </w:rPr>
        <w:t>العمالة</w:t>
      </w:r>
      <w:r w:rsidR="00FC230A">
        <w:rPr>
          <w:rFonts w:hint="cs"/>
          <w:rtl/>
          <w:lang w:bidi="ar-EG"/>
        </w:rPr>
        <w:t xml:space="preserve"> فقالت إن الأهالي يستفيدون </w:t>
      </w:r>
      <w:r w:rsidR="003E0F7F">
        <w:rPr>
          <w:rFonts w:hint="cs"/>
          <w:rtl/>
          <w:lang w:bidi="ar-EG"/>
        </w:rPr>
        <w:t xml:space="preserve">من </w:t>
      </w:r>
      <w:r w:rsidR="00FC230A">
        <w:rPr>
          <w:rFonts w:hint="cs"/>
          <w:rtl/>
          <w:lang w:bidi="ar-EG"/>
        </w:rPr>
        <w:t xml:space="preserve">إجازات الأبوة والأمومة المدفوعة التي أصبح </w:t>
      </w:r>
      <w:r w:rsidR="00453A2E">
        <w:rPr>
          <w:rFonts w:hint="cs"/>
          <w:rtl/>
          <w:lang w:bidi="ar-EG"/>
        </w:rPr>
        <w:t>المستخدمون</w:t>
      </w:r>
      <w:r w:rsidR="00FC230A">
        <w:rPr>
          <w:rFonts w:hint="cs"/>
          <w:rtl/>
          <w:lang w:bidi="ar-EG"/>
        </w:rPr>
        <w:t xml:space="preserve"> يستحقونها خلال السنوات الثلاث الأولى من حياة الطفل. </w:t>
      </w:r>
      <w:r w:rsidR="00453A2E">
        <w:rPr>
          <w:rFonts w:hint="cs"/>
          <w:rtl/>
          <w:lang w:bidi="ar-EG"/>
        </w:rPr>
        <w:t xml:space="preserve">كما أن </w:t>
      </w:r>
      <w:r w:rsidR="00FC230A">
        <w:rPr>
          <w:rFonts w:hint="cs"/>
          <w:rtl/>
          <w:lang w:bidi="ar-EG"/>
        </w:rPr>
        <w:t>نتائج برنامج منظمة العمل الدولية للفرص المتكافئة</w:t>
      </w:r>
      <w:r w:rsidR="00453A2E">
        <w:rPr>
          <w:rFonts w:hint="cs"/>
          <w:rtl/>
          <w:lang w:bidi="ar-EG"/>
        </w:rPr>
        <w:t>،</w:t>
      </w:r>
      <w:r w:rsidR="00FC230A">
        <w:rPr>
          <w:rFonts w:hint="cs"/>
          <w:rtl/>
          <w:lang w:bidi="ar-EG"/>
        </w:rPr>
        <w:t xml:space="preserve"> الذي تم تنفيذه عن طريق ترتيبات الشراكة الخمسة</w:t>
      </w:r>
      <w:r w:rsidR="00453A2E">
        <w:rPr>
          <w:rFonts w:hint="cs"/>
          <w:rtl/>
          <w:lang w:bidi="ar-EG"/>
        </w:rPr>
        <w:t>،</w:t>
      </w:r>
      <w:r w:rsidR="00FC230A">
        <w:rPr>
          <w:rFonts w:hint="cs"/>
          <w:rtl/>
          <w:lang w:bidi="ar-EG"/>
        </w:rPr>
        <w:t xml:space="preserve"> يتم تقييمها بواسطة لجنة تتألف من ممثلين عن الحكومة وعن المنظمات غير الحكومية</w:t>
      </w:r>
      <w:r w:rsidR="00F658B2">
        <w:rPr>
          <w:rFonts w:hint="cs"/>
          <w:rtl/>
          <w:lang w:bidi="ar-EG"/>
        </w:rPr>
        <w:t>.</w:t>
      </w:r>
      <w:r w:rsidR="00FC230A">
        <w:rPr>
          <w:rFonts w:hint="cs"/>
          <w:rtl/>
          <w:lang w:bidi="ar-EG"/>
        </w:rPr>
        <w:t xml:space="preserve"> وهذا البرنامج ضم دورات تدريبية وتطويرية في المجال الحرفي والمهني للنساء غير المستخد</w:t>
      </w:r>
      <w:r w:rsidR="00453A2E">
        <w:rPr>
          <w:rFonts w:hint="cs"/>
          <w:rtl/>
          <w:lang w:bidi="ar-EG"/>
        </w:rPr>
        <w:t>َ</w:t>
      </w:r>
      <w:r w:rsidR="00FC230A">
        <w:rPr>
          <w:rFonts w:hint="cs"/>
          <w:rtl/>
          <w:lang w:bidi="ar-EG"/>
        </w:rPr>
        <w:t>مات والمستخد</w:t>
      </w:r>
      <w:r w:rsidR="00453A2E">
        <w:rPr>
          <w:rFonts w:hint="cs"/>
          <w:rtl/>
          <w:lang w:bidi="ar-EG"/>
        </w:rPr>
        <w:t>َ</w:t>
      </w:r>
      <w:r w:rsidR="00FC230A">
        <w:rPr>
          <w:rFonts w:hint="cs"/>
          <w:rtl/>
          <w:lang w:bidi="ar-EG"/>
        </w:rPr>
        <w:t>مات على السواء</w:t>
      </w:r>
      <w:r w:rsidR="003E0F7F">
        <w:rPr>
          <w:rFonts w:hint="cs"/>
          <w:rtl/>
          <w:lang w:bidi="ar-EG"/>
        </w:rPr>
        <w:t>.</w:t>
      </w:r>
      <w:r w:rsidR="00FC230A">
        <w:rPr>
          <w:rFonts w:hint="cs"/>
          <w:rtl/>
          <w:lang w:bidi="ar-EG"/>
        </w:rPr>
        <w:t xml:space="preserve"> وثمة مشروع أقيم كذلك لجمع البيانات بشأن الأجور</w:t>
      </w:r>
      <w:r w:rsidR="00453A2E">
        <w:rPr>
          <w:rFonts w:hint="cs"/>
          <w:rtl/>
          <w:lang w:bidi="ar-EG"/>
        </w:rPr>
        <w:t>.</w:t>
      </w:r>
      <w:r w:rsidR="00FC230A">
        <w:rPr>
          <w:rFonts w:hint="cs"/>
          <w:rtl/>
          <w:lang w:bidi="ar-EG"/>
        </w:rPr>
        <w:t xml:space="preserve"> وما برحت الحكومة تعمل </w:t>
      </w:r>
      <w:r w:rsidR="003E0F7F">
        <w:rPr>
          <w:rFonts w:hint="cs"/>
          <w:rtl/>
          <w:lang w:bidi="ar-EG"/>
        </w:rPr>
        <w:t xml:space="preserve">مع </w:t>
      </w:r>
      <w:r w:rsidR="00FC230A">
        <w:rPr>
          <w:rFonts w:hint="cs"/>
          <w:rtl/>
          <w:lang w:bidi="ar-EG"/>
        </w:rPr>
        <w:t xml:space="preserve">أصحاب الأعمال على تحسين نوعية خطط تكافؤ الفرصة الخاصة بها وهي تواصل التنفيذ الأكثر فعالية لقانون العمل لكي يتصدى لقضايا من قبيل هوّة الأجور الشاسعة </w:t>
      </w:r>
      <w:r w:rsidR="00453A2E">
        <w:rPr>
          <w:rFonts w:hint="cs"/>
          <w:rtl/>
          <w:lang w:bidi="ar-EG"/>
        </w:rPr>
        <w:t xml:space="preserve">القائمة </w:t>
      </w:r>
      <w:r w:rsidR="00FC230A">
        <w:rPr>
          <w:rFonts w:hint="cs"/>
          <w:rtl/>
          <w:lang w:bidi="ar-EG"/>
        </w:rPr>
        <w:t xml:space="preserve">في بعض القطاعات </w:t>
      </w:r>
      <w:r w:rsidR="00453A2E">
        <w:rPr>
          <w:rFonts w:hint="cs"/>
          <w:rtl/>
          <w:lang w:bidi="ar-EG"/>
        </w:rPr>
        <w:t xml:space="preserve">مع </w:t>
      </w:r>
      <w:r w:rsidR="00FC230A">
        <w:rPr>
          <w:rFonts w:hint="cs"/>
          <w:rtl/>
          <w:lang w:bidi="ar-EG"/>
        </w:rPr>
        <w:t xml:space="preserve">تطبيق مبدأ الأجر المتساوي عن العمل المتساوي. على أن مقارنة الوظائف في القطاعات المختلفة تمثل مشاكل: حالات التضارب تبدو وكأنها تتوقف على حجم المنشأة وما إذا كانت تعمل في القطاع العام أو </w:t>
      </w:r>
      <w:r w:rsidR="003E0F7F">
        <w:rPr>
          <w:rFonts w:hint="cs"/>
          <w:rtl/>
          <w:lang w:bidi="ar-EG"/>
        </w:rPr>
        <w:t xml:space="preserve">في </w:t>
      </w:r>
      <w:r w:rsidR="00FC230A">
        <w:rPr>
          <w:rFonts w:hint="cs"/>
          <w:rtl/>
          <w:lang w:bidi="ar-EG"/>
        </w:rPr>
        <w:t>القطاع الخاص.</w:t>
      </w:r>
    </w:p>
    <w:p w:rsidR="00FC230A" w:rsidRDefault="00FC230A" w:rsidP="00453A2E">
      <w:pPr>
        <w:pStyle w:val="DualTxt"/>
        <w:rPr>
          <w:rFonts w:hint="cs"/>
          <w:rtl/>
          <w:lang w:bidi="ar-EG"/>
        </w:rPr>
      </w:pPr>
      <w:r>
        <w:rPr>
          <w:rFonts w:hint="cs"/>
          <w:rtl/>
          <w:lang w:bidi="ar-EG"/>
        </w:rPr>
        <w:t>21 -</w:t>
      </w:r>
      <w:r>
        <w:rPr>
          <w:rFonts w:hint="cs"/>
          <w:rtl/>
          <w:lang w:bidi="ar-EG"/>
        </w:rPr>
        <w:tab/>
        <w:t xml:space="preserve">وأوضحت أن الحكومة تبذل جهداً هائلاً لإضفاء الطابع الرسمي على أنماط العمل الذي يتم على أساس </w:t>
      </w:r>
      <w:r w:rsidR="00453A2E">
        <w:rPr>
          <w:rFonts w:hint="cs"/>
          <w:rtl/>
          <w:lang w:bidi="ar-EG"/>
        </w:rPr>
        <w:t>منزلي،</w:t>
      </w:r>
      <w:r>
        <w:rPr>
          <w:rFonts w:hint="cs"/>
          <w:rtl/>
          <w:lang w:bidi="ar-EG"/>
        </w:rPr>
        <w:t xml:space="preserve"> وغيره من أنواع العمالة غير المنظمة مع إدماج اقتصاد السوق السوداء ضمن الاقتصاد الرسمي.</w:t>
      </w:r>
    </w:p>
    <w:p w:rsidR="00FC230A" w:rsidRDefault="00FC230A" w:rsidP="00453A2E">
      <w:pPr>
        <w:pStyle w:val="DualTxt"/>
        <w:rPr>
          <w:rFonts w:hint="cs"/>
          <w:rtl/>
          <w:lang w:bidi="ar-EG"/>
        </w:rPr>
      </w:pPr>
      <w:r>
        <w:rPr>
          <w:rFonts w:hint="cs"/>
          <w:rtl/>
          <w:lang w:bidi="ar-EG"/>
        </w:rPr>
        <w:t>22 -</w:t>
      </w:r>
      <w:r>
        <w:rPr>
          <w:rFonts w:hint="cs"/>
          <w:rtl/>
          <w:lang w:bidi="ar-EG"/>
        </w:rPr>
        <w:tab/>
        <w:t>وفيما يتعلق بالمممارسات التمييزية في التوظيف فإن حقيقة السماح بطرح أسئلة بشأن الحالة الصحية والزواجية تؤثِّر بوضوح على فرص توظيف المرأة</w:t>
      </w:r>
      <w:r w:rsidR="00453A2E">
        <w:rPr>
          <w:rFonts w:hint="cs"/>
          <w:rtl/>
          <w:lang w:bidi="ar-EG"/>
        </w:rPr>
        <w:t>.</w:t>
      </w:r>
      <w:r>
        <w:rPr>
          <w:rFonts w:hint="cs"/>
          <w:rtl/>
          <w:lang w:bidi="ar-EG"/>
        </w:rPr>
        <w:t xml:space="preserve"> و</w:t>
      </w:r>
      <w:r w:rsidR="00453A2E">
        <w:rPr>
          <w:rFonts w:hint="cs"/>
          <w:rtl/>
          <w:lang w:bidi="ar-EG"/>
        </w:rPr>
        <w:t xml:space="preserve">ينبغي عدم طرح </w:t>
      </w:r>
      <w:r>
        <w:rPr>
          <w:rFonts w:hint="cs"/>
          <w:rtl/>
          <w:lang w:bidi="ar-EG"/>
        </w:rPr>
        <w:t xml:space="preserve">الأسئلة بشأن الحياة الأسرية كما لا ينبغي السماح بطرح أسئلة عن الصحة إلا عندما </w:t>
      </w:r>
      <w:r w:rsidR="00990A48">
        <w:rPr>
          <w:rFonts w:hint="cs"/>
          <w:rtl/>
          <w:lang w:bidi="ar-EG"/>
        </w:rPr>
        <w:t>ينطوي العمل الوظيفي على مخاطر صحية بعينها.</w:t>
      </w:r>
    </w:p>
    <w:p w:rsidR="00990A48" w:rsidRDefault="00990A48" w:rsidP="00453A2E">
      <w:pPr>
        <w:pStyle w:val="DualTxt"/>
        <w:rPr>
          <w:rFonts w:hint="cs"/>
          <w:rtl/>
          <w:lang w:bidi="ar-EG"/>
        </w:rPr>
      </w:pPr>
      <w:r>
        <w:rPr>
          <w:rFonts w:hint="cs"/>
          <w:rtl/>
          <w:lang w:bidi="ar-EG"/>
        </w:rPr>
        <w:t>23 -</w:t>
      </w:r>
      <w:r>
        <w:rPr>
          <w:rFonts w:hint="cs"/>
          <w:rtl/>
          <w:lang w:bidi="ar-EG"/>
        </w:rPr>
        <w:tab/>
        <w:t>وخلصت إلى القول بأن مبدأ مساواة الجنسين أُدمج ضمن خطط وزارة الزراعة والتنمية الريفية</w:t>
      </w:r>
      <w:r w:rsidR="00453A2E">
        <w:rPr>
          <w:rFonts w:hint="cs"/>
          <w:rtl/>
          <w:lang w:bidi="ar-EG"/>
        </w:rPr>
        <w:t>،</w:t>
      </w:r>
      <w:r>
        <w:rPr>
          <w:rFonts w:hint="cs"/>
          <w:rtl/>
          <w:lang w:bidi="ar-EG"/>
        </w:rPr>
        <w:t xml:space="preserve"> وهذه الوزارة عاكفة على وضع برنامج يتوجّه إلى العدد المتزايد من النساء المسنات العاملات بالمناطق الريفية</w:t>
      </w:r>
      <w:r w:rsidR="00453A2E">
        <w:rPr>
          <w:rFonts w:hint="cs"/>
          <w:rtl/>
          <w:lang w:bidi="ar-EG"/>
        </w:rPr>
        <w:t>،</w:t>
      </w:r>
      <w:r>
        <w:rPr>
          <w:rFonts w:hint="cs"/>
          <w:rtl/>
          <w:lang w:bidi="ar-EG"/>
        </w:rPr>
        <w:t xml:space="preserve"> كما أن المنظمات النسائية غير الحكومية تعمل على كفالة </w:t>
      </w:r>
      <w:r w:rsidR="00453A2E">
        <w:rPr>
          <w:rFonts w:hint="cs"/>
          <w:rtl/>
          <w:lang w:bidi="ar-EG"/>
        </w:rPr>
        <w:t xml:space="preserve">أن تعالج </w:t>
      </w:r>
      <w:r>
        <w:rPr>
          <w:rFonts w:hint="cs"/>
          <w:rtl/>
          <w:lang w:bidi="ar-EG"/>
        </w:rPr>
        <w:t>قضايا النوع في خطة التنمية الجديدة لهنغاريا.</w:t>
      </w:r>
    </w:p>
    <w:p w:rsidR="00990A48" w:rsidRDefault="00990A48" w:rsidP="00F658B2">
      <w:pPr>
        <w:pStyle w:val="DualTxt"/>
        <w:rPr>
          <w:rFonts w:hint="cs"/>
          <w:rtl/>
          <w:lang w:bidi="ar-EG"/>
        </w:rPr>
      </w:pPr>
      <w:r>
        <w:rPr>
          <w:rFonts w:hint="cs"/>
          <w:rtl/>
          <w:lang w:bidi="ar-EG"/>
        </w:rPr>
        <w:t>24 -</w:t>
      </w:r>
      <w:r>
        <w:rPr>
          <w:rFonts w:hint="cs"/>
          <w:rtl/>
          <w:lang w:bidi="ar-EG"/>
        </w:rPr>
        <w:tab/>
      </w:r>
      <w:r>
        <w:rPr>
          <w:rFonts w:hint="cs"/>
          <w:b/>
          <w:bCs/>
          <w:rtl/>
          <w:lang w:bidi="ar-EG"/>
        </w:rPr>
        <w:t>السيدة رو</w:t>
      </w:r>
      <w:r>
        <w:rPr>
          <w:rFonts w:hint="cs"/>
          <w:rtl/>
          <w:lang w:bidi="ar-EG"/>
        </w:rPr>
        <w:t xml:space="preserve"> (هنغاريا): قالت إن الحكومة اتخذت العديد من المبادرات من أجل </w:t>
      </w:r>
      <w:r w:rsidR="00453A2E">
        <w:rPr>
          <w:rFonts w:hint="cs"/>
          <w:rtl/>
          <w:lang w:bidi="ar-EG"/>
        </w:rPr>
        <w:t>التصدي بصفة</w:t>
      </w:r>
      <w:r>
        <w:rPr>
          <w:rFonts w:hint="cs"/>
          <w:rtl/>
          <w:lang w:bidi="ar-EG"/>
        </w:rPr>
        <w:t xml:space="preserve"> عاجلة لمشاكل الإسكان والعمالة والرعاية الصحية التي تواجه مئات الآلاف من شعب الروما ممن يعيشون في المستوطنات الريفية وفي </w:t>
      </w:r>
      <w:r w:rsidR="00F658B2">
        <w:rPr>
          <w:rFonts w:hint="cs"/>
          <w:rtl/>
          <w:lang w:bidi="ar-EG"/>
        </w:rPr>
        <w:t>الأ</w:t>
      </w:r>
      <w:r w:rsidR="00453A2E">
        <w:rPr>
          <w:rFonts w:hint="cs"/>
          <w:rtl/>
          <w:lang w:bidi="ar-EG"/>
        </w:rPr>
        <w:t>حياء المعزولة ب</w:t>
      </w:r>
      <w:r>
        <w:rPr>
          <w:rFonts w:hint="cs"/>
          <w:rtl/>
          <w:lang w:bidi="ar-EG"/>
        </w:rPr>
        <w:t>المدن. وبدأت برامج لتعليم الكبارلمساعدة شعب الروما على اللحاق بركب التعليم الذي فاته خلال الطفولة</w:t>
      </w:r>
      <w:r w:rsidR="00453A2E">
        <w:rPr>
          <w:rFonts w:hint="cs"/>
          <w:rtl/>
          <w:lang w:bidi="ar-EG"/>
        </w:rPr>
        <w:t>،</w:t>
      </w:r>
      <w:r>
        <w:rPr>
          <w:rFonts w:hint="cs"/>
          <w:rtl/>
          <w:lang w:bidi="ar-EG"/>
        </w:rPr>
        <w:t xml:space="preserve"> مع توزيع الأخصائيين الاجتماعيين ليتولوا تقديم الدعم للمشاريع الحكومية في مجال الإسكان المتكامل. ومن شأن خطة التنمية الجديدة في هنغاريا والخطة الاستراتيجية للتنمية الريفية أن تستهدفا أفقر المناطق الفرعية حيث يعيش معظم شعب الروما.</w:t>
      </w:r>
    </w:p>
    <w:p w:rsidR="00990A48" w:rsidRDefault="00990A48" w:rsidP="00453A2E">
      <w:pPr>
        <w:pStyle w:val="DualTxt"/>
        <w:rPr>
          <w:rFonts w:hint="cs"/>
          <w:rtl/>
          <w:lang w:bidi="ar-EG"/>
        </w:rPr>
      </w:pPr>
      <w:r>
        <w:rPr>
          <w:rFonts w:hint="cs"/>
          <w:rtl/>
          <w:lang w:bidi="ar-EG"/>
        </w:rPr>
        <w:t>25 -</w:t>
      </w:r>
      <w:r>
        <w:rPr>
          <w:rFonts w:hint="cs"/>
          <w:rtl/>
          <w:lang w:bidi="ar-EG"/>
        </w:rPr>
        <w:tab/>
      </w:r>
      <w:r>
        <w:rPr>
          <w:rFonts w:hint="cs"/>
          <w:b/>
          <w:bCs/>
          <w:rtl/>
          <w:lang w:bidi="ar-EG"/>
        </w:rPr>
        <w:t>السيدة غاسبار</w:t>
      </w:r>
      <w:r>
        <w:rPr>
          <w:rFonts w:hint="cs"/>
          <w:rtl/>
          <w:lang w:bidi="ar-EG"/>
        </w:rPr>
        <w:t xml:space="preserve">: طلبت إيضاحات تتصل بمدى التواتر والسبب والظروف التي تتيح زواج </w:t>
      </w:r>
      <w:r w:rsidR="00453A2E">
        <w:rPr>
          <w:rFonts w:hint="cs"/>
          <w:rtl/>
          <w:lang w:bidi="ar-EG"/>
        </w:rPr>
        <w:t>الصغار</w:t>
      </w:r>
      <w:r>
        <w:rPr>
          <w:rFonts w:hint="cs"/>
          <w:rtl/>
          <w:lang w:bidi="ar-EG"/>
        </w:rPr>
        <w:t xml:space="preserve"> الذين يتراوح عمرهم بين 16 و 17 سنة.</w:t>
      </w:r>
    </w:p>
    <w:p w:rsidR="00990A48" w:rsidRDefault="00990A48" w:rsidP="00F658B2">
      <w:pPr>
        <w:pStyle w:val="DualTxt"/>
        <w:rPr>
          <w:rFonts w:hint="cs"/>
          <w:rtl/>
          <w:lang w:bidi="ar-EG"/>
        </w:rPr>
      </w:pPr>
      <w:r>
        <w:rPr>
          <w:rFonts w:hint="cs"/>
          <w:rtl/>
          <w:lang w:bidi="ar-EG"/>
        </w:rPr>
        <w:t>26 -</w:t>
      </w:r>
      <w:r>
        <w:rPr>
          <w:rFonts w:hint="cs"/>
          <w:rtl/>
          <w:lang w:bidi="ar-EG"/>
        </w:rPr>
        <w:tab/>
      </w:r>
      <w:r>
        <w:rPr>
          <w:rFonts w:hint="cs"/>
          <w:b/>
          <w:bCs/>
          <w:rtl/>
          <w:lang w:bidi="ar-EG"/>
        </w:rPr>
        <w:t>السيدة دوسا:</w:t>
      </w:r>
      <w:r>
        <w:rPr>
          <w:rFonts w:hint="cs"/>
          <w:rtl/>
          <w:lang w:bidi="ar-EG"/>
        </w:rPr>
        <w:t xml:space="preserve"> قالت </w:t>
      </w:r>
      <w:r w:rsidR="00DC36B0">
        <w:rPr>
          <w:rFonts w:hint="cs"/>
          <w:rtl/>
          <w:lang w:bidi="ar-EG"/>
        </w:rPr>
        <w:t>إن الزواج في سن ما بين السادسة عشرة والسابعة عشرة لا يُسمح به إلا بعد تقديم المستندات التي تشهد بأن طالبي الزواج مناسبون بدنياً وعاطفياً للزواج</w:t>
      </w:r>
      <w:r w:rsidR="00453A2E">
        <w:rPr>
          <w:rFonts w:hint="cs"/>
          <w:rtl/>
          <w:lang w:bidi="ar-EG"/>
        </w:rPr>
        <w:t>،</w:t>
      </w:r>
      <w:r w:rsidR="00DC36B0">
        <w:rPr>
          <w:rFonts w:hint="cs"/>
          <w:rtl/>
          <w:lang w:bidi="ar-EG"/>
        </w:rPr>
        <w:t xml:space="preserve"> وأن لديهم مصدراً كافياً للدخل</w:t>
      </w:r>
      <w:r w:rsidR="00F658B2">
        <w:rPr>
          <w:rFonts w:hint="cs"/>
          <w:rtl/>
          <w:lang w:bidi="ar-EG"/>
        </w:rPr>
        <w:t>،</w:t>
      </w:r>
      <w:r w:rsidR="00DC36B0">
        <w:rPr>
          <w:rFonts w:hint="cs"/>
          <w:rtl/>
          <w:lang w:bidi="ar-EG"/>
        </w:rPr>
        <w:t xml:space="preserve"> وأنهم انخرطوا في دورة للمشورة الزواجية. و</w:t>
      </w:r>
      <w:r w:rsidR="00453A2E">
        <w:rPr>
          <w:rFonts w:hint="cs"/>
          <w:rtl/>
          <w:lang w:bidi="ar-EG"/>
        </w:rPr>
        <w:t>ت</w:t>
      </w:r>
      <w:r w:rsidR="00DC36B0">
        <w:rPr>
          <w:rFonts w:hint="cs"/>
          <w:rtl/>
          <w:lang w:bidi="ar-EG"/>
        </w:rPr>
        <w:t xml:space="preserve">ُعقد جلسة استماع </w:t>
      </w:r>
      <w:r w:rsidR="00453A2E">
        <w:rPr>
          <w:rFonts w:hint="cs"/>
          <w:rtl/>
          <w:lang w:bidi="ar-EG"/>
        </w:rPr>
        <w:t>إضافة إلى</w:t>
      </w:r>
      <w:r w:rsidR="00DC36B0">
        <w:rPr>
          <w:rFonts w:hint="cs"/>
          <w:rtl/>
          <w:lang w:bidi="ar-EG"/>
        </w:rPr>
        <w:t xml:space="preserve"> تحقيق للتأكد من أن الزواج يخدم مصالح القاصر وأنه يتم بإرادة حرة. و</w:t>
      </w:r>
      <w:r w:rsidR="00453A2E">
        <w:rPr>
          <w:rFonts w:hint="cs"/>
          <w:rtl/>
          <w:lang w:bidi="ar-EG"/>
        </w:rPr>
        <w:t xml:space="preserve">رغم أن </w:t>
      </w:r>
      <w:r w:rsidR="00DC36B0">
        <w:rPr>
          <w:rFonts w:hint="cs"/>
          <w:rtl/>
          <w:lang w:bidi="ar-EG"/>
        </w:rPr>
        <w:t xml:space="preserve">الحمل ليس من الأسس التي تدفع لمنح الترخيص </w:t>
      </w:r>
      <w:r w:rsidR="00453A2E">
        <w:rPr>
          <w:rFonts w:hint="cs"/>
          <w:rtl/>
          <w:lang w:bidi="ar-EG"/>
        </w:rPr>
        <w:t xml:space="preserve">إلا أنه </w:t>
      </w:r>
      <w:r w:rsidR="00DC36B0">
        <w:rPr>
          <w:rFonts w:hint="cs"/>
          <w:rtl/>
          <w:lang w:bidi="ar-EG"/>
        </w:rPr>
        <w:t>يؤخذ بنظر الاعتبار.</w:t>
      </w:r>
    </w:p>
    <w:p w:rsidR="00DC36B0" w:rsidRDefault="00DC36B0" w:rsidP="00FB2342">
      <w:pPr>
        <w:pStyle w:val="DualTxt"/>
        <w:rPr>
          <w:rFonts w:hint="cs"/>
          <w:rtl/>
          <w:lang w:bidi="ar-EG"/>
        </w:rPr>
      </w:pPr>
      <w:r>
        <w:rPr>
          <w:rFonts w:hint="cs"/>
          <w:rtl/>
          <w:lang w:bidi="ar-EG"/>
        </w:rPr>
        <w:t>27 -</w:t>
      </w:r>
      <w:r>
        <w:rPr>
          <w:rFonts w:hint="cs"/>
          <w:rtl/>
          <w:lang w:bidi="ar-EG"/>
        </w:rPr>
        <w:tab/>
      </w:r>
      <w:r>
        <w:rPr>
          <w:rFonts w:hint="cs"/>
          <w:b/>
          <w:bCs/>
          <w:rtl/>
          <w:lang w:bidi="ar-EG"/>
        </w:rPr>
        <w:t>السيدة نيباور:</w:t>
      </w:r>
      <w:r>
        <w:rPr>
          <w:rFonts w:hint="cs"/>
          <w:rtl/>
          <w:lang w:bidi="ar-EG"/>
        </w:rPr>
        <w:t xml:space="preserve"> قالت إنه يبدو من المستبعد أن الروما من نساء ورجال يعانون بنفس الدرجة من التمييز</w:t>
      </w:r>
      <w:r w:rsidR="006A7140">
        <w:rPr>
          <w:rFonts w:hint="cs"/>
          <w:rtl/>
          <w:lang w:bidi="ar-EG"/>
        </w:rPr>
        <w:t>،</w:t>
      </w:r>
      <w:r>
        <w:rPr>
          <w:rFonts w:hint="cs"/>
          <w:rtl/>
          <w:lang w:bidi="ar-EG"/>
        </w:rPr>
        <w:t xml:space="preserve"> فعادة تشهد المرأة أشكالاً متعددة في هذا المجال</w:t>
      </w:r>
      <w:r w:rsidR="006A7140">
        <w:rPr>
          <w:rFonts w:hint="cs"/>
          <w:rtl/>
          <w:lang w:bidi="ar-EG"/>
        </w:rPr>
        <w:t>،</w:t>
      </w:r>
      <w:r>
        <w:rPr>
          <w:rFonts w:hint="cs"/>
          <w:rtl/>
          <w:lang w:bidi="ar-EG"/>
        </w:rPr>
        <w:t xml:space="preserve"> وقائمة التدابير التي يُزمِع البرلمان اتخاذها للتعامل مع تلك الحالة تبدو وكأنها محايدة جنسانياً. وتساءلت عمّا إذا كان هناك خبراء في الشؤون الجنسانية </w:t>
      </w:r>
      <w:r w:rsidR="00FB2342">
        <w:rPr>
          <w:rFonts w:hint="cs"/>
          <w:rtl/>
          <w:lang w:bidi="ar-EG"/>
        </w:rPr>
        <w:t>على مستوى</w:t>
      </w:r>
      <w:r>
        <w:rPr>
          <w:rFonts w:hint="cs"/>
          <w:rtl/>
          <w:lang w:bidi="ar-EG"/>
        </w:rPr>
        <w:t xml:space="preserve"> الوزارة يتعاملون مع قضايا الروما</w:t>
      </w:r>
      <w:r w:rsidR="006A7140">
        <w:rPr>
          <w:rFonts w:hint="cs"/>
          <w:rtl/>
          <w:lang w:bidi="ar-EG"/>
        </w:rPr>
        <w:t>،</w:t>
      </w:r>
      <w:r>
        <w:rPr>
          <w:rFonts w:hint="cs"/>
          <w:rtl/>
          <w:lang w:bidi="ar-EG"/>
        </w:rPr>
        <w:t xml:space="preserve"> وما هو الأسلوب الذي يتم به كفالة مساواة الجنسين في خطة العشر سنوات.</w:t>
      </w:r>
    </w:p>
    <w:p w:rsidR="00DC36B0" w:rsidRDefault="00DC36B0" w:rsidP="006A7140">
      <w:pPr>
        <w:pStyle w:val="DualTxt"/>
        <w:rPr>
          <w:rFonts w:hint="cs"/>
          <w:rtl/>
          <w:lang w:bidi="ar-EG"/>
        </w:rPr>
      </w:pPr>
      <w:r>
        <w:rPr>
          <w:rFonts w:hint="cs"/>
          <w:rtl/>
          <w:lang w:bidi="ar-EG"/>
        </w:rPr>
        <w:t>28 -</w:t>
      </w:r>
      <w:r>
        <w:rPr>
          <w:rFonts w:hint="cs"/>
          <w:rtl/>
          <w:lang w:bidi="ar-EG"/>
        </w:rPr>
        <w:tab/>
      </w:r>
      <w:r>
        <w:rPr>
          <w:rFonts w:hint="cs"/>
          <w:b/>
          <w:bCs/>
          <w:rtl/>
          <w:lang w:bidi="ar-EG"/>
        </w:rPr>
        <w:t>السيدة باتن:</w:t>
      </w:r>
      <w:r>
        <w:rPr>
          <w:rFonts w:hint="cs"/>
          <w:rtl/>
          <w:lang w:bidi="ar-EG"/>
        </w:rPr>
        <w:t xml:space="preserve"> لاحظت أن المحاكم الهنغارية أمرت بدفع تعويضات تنفيذاً للأحكام الصادرة عن المحكمة الأوروبية لحقوق الإنسان في سترا</w:t>
      </w:r>
      <w:r w:rsidR="002B03C7">
        <w:rPr>
          <w:rFonts w:hint="cs"/>
          <w:rtl/>
          <w:lang w:bidi="ar-EG"/>
        </w:rPr>
        <w:t>ت</w:t>
      </w:r>
      <w:r>
        <w:rPr>
          <w:rFonts w:hint="cs"/>
          <w:rtl/>
          <w:lang w:bidi="ar-EG"/>
        </w:rPr>
        <w:t>بورغ وفي واقع الأمر تم إقرار بند منفصل في الميزانية لدفع هذا التعويض. وتساءلت عمّا إذا كانت الحكومة تتوخى اتباع نهج مماثل بالنسبة للقرارات المتخذة في إطار البروتوكول الاختياري.</w:t>
      </w:r>
    </w:p>
    <w:p w:rsidR="00DC36B0" w:rsidRDefault="00DC36B0" w:rsidP="00DC36B0">
      <w:pPr>
        <w:pStyle w:val="DualTxt"/>
        <w:rPr>
          <w:rFonts w:hint="cs"/>
          <w:rtl/>
          <w:lang w:bidi="ar-EG"/>
        </w:rPr>
      </w:pPr>
      <w:r>
        <w:rPr>
          <w:rFonts w:hint="cs"/>
          <w:rtl/>
          <w:lang w:bidi="ar-EG"/>
        </w:rPr>
        <w:t>29 -</w:t>
      </w:r>
      <w:r>
        <w:rPr>
          <w:rFonts w:hint="cs"/>
          <w:rtl/>
          <w:lang w:bidi="ar-EG"/>
        </w:rPr>
        <w:tab/>
      </w:r>
      <w:r>
        <w:rPr>
          <w:rFonts w:hint="cs"/>
          <w:b/>
          <w:bCs/>
          <w:rtl/>
          <w:lang w:bidi="ar-EG"/>
        </w:rPr>
        <w:t>السيدة غاسبار:</w:t>
      </w:r>
      <w:r>
        <w:rPr>
          <w:rFonts w:hint="cs"/>
          <w:rtl/>
          <w:lang w:bidi="ar-EG"/>
        </w:rPr>
        <w:t xml:space="preserve"> استرعت الانتباه إلى حقيقة أن الأمر لا يقتصر فقط على وجود نساء بنسبة 7 في المائة من أساتذة الجامعات</w:t>
      </w:r>
      <w:r w:rsidR="006A7140">
        <w:rPr>
          <w:rFonts w:hint="cs"/>
          <w:rtl/>
          <w:lang w:bidi="ar-EG"/>
        </w:rPr>
        <w:t>،</w:t>
      </w:r>
      <w:r>
        <w:rPr>
          <w:rFonts w:hint="cs"/>
          <w:rtl/>
          <w:lang w:bidi="ar-EG"/>
        </w:rPr>
        <w:t xml:space="preserve"> وتساءلت عمّا إذا كانت تدابير السياسة العامة</w:t>
      </w:r>
      <w:r w:rsidR="006A7140">
        <w:rPr>
          <w:rFonts w:hint="cs"/>
          <w:rtl/>
          <w:lang w:bidi="ar-EG"/>
        </w:rPr>
        <w:t>،</w:t>
      </w:r>
      <w:r>
        <w:rPr>
          <w:rFonts w:hint="cs"/>
          <w:rtl/>
          <w:lang w:bidi="ar-EG"/>
        </w:rPr>
        <w:t xml:space="preserve"> بما في ذلك التدابير الخاصة المرحلية</w:t>
      </w:r>
      <w:r w:rsidR="006A7140">
        <w:rPr>
          <w:rFonts w:hint="cs"/>
          <w:rtl/>
          <w:lang w:bidi="ar-EG"/>
        </w:rPr>
        <w:t>،</w:t>
      </w:r>
      <w:r>
        <w:rPr>
          <w:rFonts w:hint="cs"/>
          <w:rtl/>
          <w:lang w:bidi="ar-EG"/>
        </w:rPr>
        <w:t xml:space="preserve"> سيتم اتخاذها لتوظيف مزيد من النساء على هذا المستوى</w:t>
      </w:r>
      <w:r w:rsidR="002B03C7">
        <w:rPr>
          <w:rFonts w:hint="cs"/>
          <w:rtl/>
          <w:lang w:bidi="ar-EG"/>
        </w:rPr>
        <w:t>.</w:t>
      </w:r>
      <w:r>
        <w:rPr>
          <w:rFonts w:hint="cs"/>
          <w:rtl/>
          <w:lang w:bidi="ar-EG"/>
        </w:rPr>
        <w:t xml:space="preserve"> وأثنت على نشر قائمة الاختصاصيين في الشؤون الجنسانية وتساءلت عمّا إذا كانت الوزارة لها دور في تدريبهم. وأخيراً طلبت استكمالاً لعدد الأماكن المتاحة في مراكز رعاية الطفل الذي انخفض انخفاضاً ملموساً في السنوات الأخيرة بسبب عدد النساء اللائي يغادرن سوق العمل.</w:t>
      </w:r>
    </w:p>
    <w:p w:rsidR="00DC36B0" w:rsidRDefault="00DC36B0" w:rsidP="00DC36B0">
      <w:pPr>
        <w:pStyle w:val="DualTxt"/>
        <w:rPr>
          <w:rFonts w:hint="cs"/>
          <w:rtl/>
          <w:lang w:bidi="ar-EG"/>
        </w:rPr>
      </w:pPr>
      <w:r>
        <w:rPr>
          <w:rFonts w:hint="cs"/>
          <w:rtl/>
          <w:lang w:bidi="ar-EG"/>
        </w:rPr>
        <w:t>30 -</w:t>
      </w:r>
      <w:r>
        <w:rPr>
          <w:rFonts w:hint="cs"/>
          <w:rtl/>
          <w:lang w:bidi="ar-EG"/>
        </w:rPr>
        <w:tab/>
      </w:r>
      <w:r>
        <w:rPr>
          <w:rFonts w:hint="cs"/>
          <w:b/>
          <w:bCs/>
          <w:rtl/>
          <w:lang w:bidi="ar-EG"/>
        </w:rPr>
        <w:t>السيدة رو</w:t>
      </w:r>
      <w:r>
        <w:rPr>
          <w:rFonts w:hint="cs"/>
          <w:rtl/>
          <w:lang w:bidi="ar-EG"/>
        </w:rPr>
        <w:t xml:space="preserve"> (هنغاريا): قالت إن </w:t>
      </w:r>
      <w:r w:rsidR="00D40ACC">
        <w:rPr>
          <w:rFonts w:hint="cs"/>
          <w:rtl/>
          <w:lang w:bidi="ar-EG"/>
        </w:rPr>
        <w:t>اللغة المتعلقة بالجانب الجنساني لا تبدو تمييزية في القرار البرلماني المتخذ مؤخراً</w:t>
      </w:r>
      <w:r w:rsidR="006A7140">
        <w:rPr>
          <w:rFonts w:hint="cs"/>
          <w:rtl/>
          <w:lang w:bidi="ar-EG"/>
        </w:rPr>
        <w:t>،</w:t>
      </w:r>
      <w:r w:rsidR="00D40ACC">
        <w:rPr>
          <w:rFonts w:hint="cs"/>
          <w:rtl/>
          <w:lang w:bidi="ar-EG"/>
        </w:rPr>
        <w:t xml:space="preserve"> وربما يمثّل ذلك أحد عوامل القصور</w:t>
      </w:r>
      <w:r w:rsidR="006A7140">
        <w:rPr>
          <w:rFonts w:hint="cs"/>
          <w:rtl/>
          <w:lang w:bidi="ar-EG"/>
        </w:rPr>
        <w:t>.</w:t>
      </w:r>
      <w:r w:rsidR="00D40ACC">
        <w:rPr>
          <w:rFonts w:hint="cs"/>
          <w:rtl/>
          <w:lang w:bidi="ar-EG"/>
        </w:rPr>
        <w:t xml:space="preserve"> وأوضحت أن مقترحات اللجنة في هذا المجال ستؤخذ في الاعتبار في المشاورات المقبلة التي تتم بموجب خطة العشر سنوات لإعداد خطة عمل للسنتين القادمتين وطلب الميزانية ذي الصلة.</w:t>
      </w:r>
    </w:p>
    <w:p w:rsidR="00D40ACC" w:rsidRDefault="00D40ACC" w:rsidP="00FB2342">
      <w:pPr>
        <w:pStyle w:val="DualTxt"/>
        <w:rPr>
          <w:rFonts w:hint="cs"/>
          <w:rtl/>
          <w:lang w:bidi="ar-EG"/>
        </w:rPr>
      </w:pPr>
      <w:r>
        <w:rPr>
          <w:rFonts w:hint="cs"/>
          <w:rtl/>
          <w:lang w:bidi="ar-EG"/>
        </w:rPr>
        <w:t>31 -</w:t>
      </w:r>
      <w:r>
        <w:rPr>
          <w:rFonts w:hint="cs"/>
          <w:rtl/>
          <w:lang w:bidi="ar-EG"/>
        </w:rPr>
        <w:tab/>
      </w:r>
      <w:r>
        <w:rPr>
          <w:rFonts w:hint="cs"/>
          <w:b/>
          <w:bCs/>
          <w:rtl/>
          <w:lang w:bidi="ar-EG"/>
        </w:rPr>
        <w:t>السيدة ماكار</w:t>
      </w:r>
      <w:r>
        <w:rPr>
          <w:rFonts w:hint="cs"/>
          <w:rtl/>
          <w:lang w:bidi="ar-EG"/>
        </w:rPr>
        <w:t xml:space="preserve"> (هنغاريا): قالت إنه فيما </w:t>
      </w:r>
      <w:r w:rsidR="00AF263B">
        <w:rPr>
          <w:rFonts w:hint="cs"/>
          <w:rtl/>
          <w:lang w:bidi="ar-EG"/>
        </w:rPr>
        <w:t xml:space="preserve">يصدق الأمر بأن أحكام المحكمة الأوروبية لحقوق الإنسان </w:t>
      </w:r>
      <w:r w:rsidR="00FB2342">
        <w:rPr>
          <w:rFonts w:hint="cs"/>
          <w:rtl/>
          <w:lang w:bidi="ar-EG"/>
        </w:rPr>
        <w:t>لها الأسبقية على</w:t>
      </w:r>
      <w:r w:rsidR="00C719B7">
        <w:rPr>
          <w:rFonts w:hint="cs"/>
          <w:rtl/>
          <w:lang w:bidi="ar-EG"/>
        </w:rPr>
        <w:t xml:space="preserve"> الأحكام المحلية فإن اللجنة ليست محكمة</w:t>
      </w:r>
      <w:r w:rsidR="006A7140">
        <w:rPr>
          <w:rFonts w:hint="cs"/>
          <w:rtl/>
          <w:lang w:bidi="ar-EG"/>
        </w:rPr>
        <w:t>.</w:t>
      </w:r>
      <w:r w:rsidR="00C719B7">
        <w:rPr>
          <w:rFonts w:hint="cs"/>
          <w:rtl/>
          <w:lang w:bidi="ar-EG"/>
        </w:rPr>
        <w:t xml:space="preserve"> </w:t>
      </w:r>
      <w:r w:rsidR="006A7140">
        <w:rPr>
          <w:rFonts w:hint="cs"/>
          <w:rtl/>
          <w:lang w:bidi="ar-EG"/>
        </w:rPr>
        <w:t xml:space="preserve">وذكرت أنها </w:t>
      </w:r>
      <w:r w:rsidR="00C719B7">
        <w:rPr>
          <w:rFonts w:hint="cs"/>
          <w:rtl/>
          <w:lang w:bidi="ar-EG"/>
        </w:rPr>
        <w:t>لا</w:t>
      </w:r>
      <w:r w:rsidR="006A7140">
        <w:rPr>
          <w:rFonts w:hint="eastAsia"/>
          <w:rtl/>
          <w:lang w:bidi="ar-EG"/>
        </w:rPr>
        <w:t> </w:t>
      </w:r>
      <w:r w:rsidR="00C719B7">
        <w:rPr>
          <w:rFonts w:hint="cs"/>
          <w:rtl/>
          <w:lang w:bidi="ar-EG"/>
        </w:rPr>
        <w:t>تتوقع اعتماداً في الميزانية لدفع تعويضات تنجم عن قرارات تصدر في إطار البروتوكول الاختياري.</w:t>
      </w:r>
    </w:p>
    <w:p w:rsidR="00C719B7" w:rsidRDefault="00C719B7" w:rsidP="006A7140">
      <w:pPr>
        <w:pStyle w:val="DualTxt"/>
        <w:rPr>
          <w:rFonts w:hint="cs"/>
          <w:rtl/>
          <w:lang w:bidi="ar-EG"/>
        </w:rPr>
      </w:pPr>
      <w:r>
        <w:rPr>
          <w:rFonts w:hint="cs"/>
          <w:rtl/>
          <w:lang w:bidi="ar-EG"/>
        </w:rPr>
        <w:t>32 -</w:t>
      </w:r>
      <w:r>
        <w:rPr>
          <w:rFonts w:hint="cs"/>
          <w:rtl/>
          <w:lang w:bidi="ar-EG"/>
        </w:rPr>
        <w:tab/>
        <w:t>وأ</w:t>
      </w:r>
      <w:r w:rsidR="00802767">
        <w:rPr>
          <w:rFonts w:hint="cs"/>
          <w:rtl/>
          <w:lang w:bidi="ar-EG"/>
        </w:rPr>
        <w:t>و</w:t>
      </w:r>
      <w:r>
        <w:rPr>
          <w:rFonts w:hint="cs"/>
          <w:rtl/>
          <w:lang w:bidi="ar-EG"/>
        </w:rPr>
        <w:t>ضحت أن من الصحيح أيضاً أن نسبة النساء في الكليات الجا</w:t>
      </w:r>
      <w:r w:rsidR="00802767">
        <w:rPr>
          <w:rFonts w:hint="cs"/>
          <w:rtl/>
          <w:lang w:bidi="ar-EG"/>
        </w:rPr>
        <w:t>م</w:t>
      </w:r>
      <w:r>
        <w:rPr>
          <w:rFonts w:hint="cs"/>
          <w:rtl/>
          <w:lang w:bidi="ar-EG"/>
        </w:rPr>
        <w:t xml:space="preserve">عية لا تعكس نسبة الطالبات الدارسات وأن حلول هذه المشكلة يتم دراستها من جانب مؤسسة تتولى تعزيز دور المرأة في </w:t>
      </w:r>
      <w:r w:rsidR="006A7140">
        <w:rPr>
          <w:rFonts w:hint="cs"/>
          <w:rtl/>
          <w:lang w:bidi="ar-EG"/>
        </w:rPr>
        <w:t>ال</w:t>
      </w:r>
      <w:r>
        <w:rPr>
          <w:rFonts w:hint="cs"/>
          <w:rtl/>
          <w:lang w:bidi="ar-EG"/>
        </w:rPr>
        <w:t>مجال العلم</w:t>
      </w:r>
      <w:r w:rsidR="006A7140">
        <w:rPr>
          <w:rFonts w:hint="cs"/>
          <w:rtl/>
          <w:lang w:bidi="ar-EG"/>
        </w:rPr>
        <w:t>ي</w:t>
      </w:r>
      <w:r>
        <w:rPr>
          <w:rFonts w:hint="cs"/>
          <w:rtl/>
          <w:lang w:bidi="ar-EG"/>
        </w:rPr>
        <w:t xml:space="preserve"> ولا توجد حالياً تدابير </w:t>
      </w:r>
      <w:r w:rsidR="006A7140">
        <w:rPr>
          <w:rFonts w:hint="cs"/>
          <w:rtl/>
          <w:lang w:bidi="ar-EG"/>
        </w:rPr>
        <w:t>م</w:t>
      </w:r>
      <w:r>
        <w:rPr>
          <w:rFonts w:hint="cs"/>
          <w:rtl/>
          <w:lang w:bidi="ar-EG"/>
        </w:rPr>
        <w:t>زمع اتخاذها في مجال العمل الإيجابي.</w:t>
      </w:r>
    </w:p>
    <w:p w:rsidR="00C719B7" w:rsidRDefault="00C719B7" w:rsidP="006A7140">
      <w:pPr>
        <w:pStyle w:val="DualTxt"/>
        <w:rPr>
          <w:rFonts w:hint="cs"/>
          <w:rtl/>
          <w:lang w:bidi="ar-EG"/>
        </w:rPr>
      </w:pPr>
      <w:r>
        <w:rPr>
          <w:rFonts w:hint="cs"/>
          <w:rtl/>
          <w:lang w:bidi="ar-EG"/>
        </w:rPr>
        <w:t>33 -</w:t>
      </w:r>
      <w:r>
        <w:rPr>
          <w:rFonts w:hint="cs"/>
          <w:rtl/>
          <w:lang w:bidi="ar-EG"/>
        </w:rPr>
        <w:tab/>
        <w:t xml:space="preserve">وخلصت إلى القول بأن عدد الأماكن في مراكز رعاية الطفل للأطفال دون الثالثة من العمر انخفض على مدار السنوات العشرين الأخيرة برغم أن جميع البلدات التي تضم أكثر 000 10 نسمة يطلب إليها الآن </w:t>
      </w:r>
      <w:r w:rsidR="006A7140">
        <w:rPr>
          <w:rFonts w:hint="cs"/>
          <w:rtl/>
          <w:lang w:bidi="ar-EG"/>
        </w:rPr>
        <w:t>تهيئة</w:t>
      </w:r>
      <w:r>
        <w:rPr>
          <w:rFonts w:hint="cs"/>
          <w:rtl/>
          <w:lang w:bidi="ar-EG"/>
        </w:rPr>
        <w:t xml:space="preserve"> مركز رعاية نهارية للأطفال دون الثالثة. وفي الوقت الحالي يوجد 47 مكاناً لكل م</w:t>
      </w:r>
      <w:r w:rsidR="00802767">
        <w:rPr>
          <w:rFonts w:hint="cs"/>
          <w:rtl/>
          <w:lang w:bidi="ar-EG"/>
        </w:rPr>
        <w:t>ا</w:t>
      </w:r>
      <w:r>
        <w:rPr>
          <w:rFonts w:hint="cs"/>
          <w:rtl/>
          <w:lang w:bidi="ar-EG"/>
        </w:rPr>
        <w:t>ئة طفل</w:t>
      </w:r>
      <w:r w:rsidR="006A7140">
        <w:rPr>
          <w:rFonts w:hint="cs"/>
          <w:rtl/>
          <w:lang w:bidi="ar-EG"/>
        </w:rPr>
        <w:t>،</w:t>
      </w:r>
      <w:r>
        <w:rPr>
          <w:rFonts w:hint="cs"/>
          <w:rtl/>
          <w:lang w:bidi="ar-EG"/>
        </w:rPr>
        <w:t xml:space="preserve"> وهذه الحالة أفضل نسبياً للأطفال الذين يتراوح عمرهم بين 3 و6 سنوات حيث يتاح 120 مكاناً لكل م</w:t>
      </w:r>
      <w:r w:rsidR="00802767">
        <w:rPr>
          <w:rFonts w:hint="cs"/>
          <w:rtl/>
          <w:lang w:bidi="ar-EG"/>
        </w:rPr>
        <w:t>ا</w:t>
      </w:r>
      <w:r>
        <w:rPr>
          <w:rFonts w:hint="cs"/>
          <w:rtl/>
          <w:lang w:bidi="ar-EG"/>
        </w:rPr>
        <w:t>ئة طفل</w:t>
      </w:r>
      <w:r w:rsidR="006A7140">
        <w:rPr>
          <w:rFonts w:hint="cs"/>
          <w:rtl/>
          <w:lang w:bidi="ar-EG"/>
        </w:rPr>
        <w:t>،</w:t>
      </w:r>
      <w:r>
        <w:rPr>
          <w:rFonts w:hint="cs"/>
          <w:rtl/>
          <w:lang w:bidi="ar-EG"/>
        </w:rPr>
        <w:t xml:space="preserve"> ولكن هذه الإتاحة </w:t>
      </w:r>
      <w:r w:rsidR="00A8667E">
        <w:rPr>
          <w:rFonts w:hint="cs"/>
          <w:rtl/>
          <w:lang w:bidi="ar-EG"/>
        </w:rPr>
        <w:t>ليست متوازنة من الناحية الإقليمية</w:t>
      </w:r>
      <w:r w:rsidR="006A7140">
        <w:rPr>
          <w:rFonts w:hint="cs"/>
          <w:rtl/>
          <w:lang w:bidi="ar-EG"/>
        </w:rPr>
        <w:t>.</w:t>
      </w:r>
      <w:r w:rsidR="00A8667E">
        <w:rPr>
          <w:rFonts w:hint="cs"/>
          <w:rtl/>
          <w:lang w:bidi="ar-EG"/>
        </w:rPr>
        <w:t xml:space="preserve"> وبموجب قانون العمل فإن حق المرأة في العودة إلى وظيفتها بعد إجازة الأمومة ليس محمياً لفترة محددة من الزمان.</w:t>
      </w:r>
    </w:p>
    <w:p w:rsidR="00A8667E" w:rsidRDefault="00A8667E" w:rsidP="00DC36B0">
      <w:pPr>
        <w:pStyle w:val="DualTxt"/>
        <w:rPr>
          <w:rFonts w:hint="cs"/>
          <w:rtl/>
          <w:lang w:bidi="ar-EG"/>
        </w:rPr>
      </w:pPr>
      <w:r>
        <w:rPr>
          <w:rFonts w:hint="cs"/>
          <w:rtl/>
          <w:lang w:bidi="ar-EG"/>
        </w:rPr>
        <w:t>34 -</w:t>
      </w:r>
      <w:r>
        <w:rPr>
          <w:rFonts w:hint="cs"/>
          <w:rtl/>
          <w:lang w:bidi="ar-EG"/>
        </w:rPr>
        <w:tab/>
      </w:r>
      <w:r>
        <w:rPr>
          <w:rFonts w:hint="cs"/>
          <w:b/>
          <w:bCs/>
          <w:rtl/>
          <w:lang w:bidi="ar-EG"/>
        </w:rPr>
        <w:t>السيدة شين</w:t>
      </w:r>
      <w:r>
        <w:rPr>
          <w:rFonts w:hint="cs"/>
          <w:rtl/>
          <w:lang w:bidi="ar-EG"/>
        </w:rPr>
        <w:t>: أشارت إلى موضوع التعويض فقالت إن اللجنة ليست في واقع الأمر محكمة ولكن الدول الأطراف تتحمل التزاماً قانونياً بتنفيذ قراراتها الصادرة بموجب البروتوكول الاختيار</w:t>
      </w:r>
      <w:r w:rsidR="00802767">
        <w:rPr>
          <w:rFonts w:hint="cs"/>
          <w:rtl/>
          <w:lang w:bidi="ar-EG"/>
        </w:rPr>
        <w:t>ي</w:t>
      </w:r>
      <w:r w:rsidR="00E66EE0">
        <w:rPr>
          <w:rFonts w:hint="cs"/>
          <w:rtl/>
          <w:lang w:bidi="ar-EG"/>
        </w:rPr>
        <w:t>،</w:t>
      </w:r>
      <w:r>
        <w:rPr>
          <w:rFonts w:hint="cs"/>
          <w:rtl/>
          <w:lang w:bidi="ar-EG"/>
        </w:rPr>
        <w:t xml:space="preserve"> وأبدت رغبتها في معرفة </w:t>
      </w:r>
      <w:r w:rsidR="004401FB">
        <w:rPr>
          <w:rFonts w:hint="cs"/>
          <w:rtl/>
          <w:lang w:bidi="ar-EG"/>
        </w:rPr>
        <w:t xml:space="preserve">الأسلوب الذي تنوي </w:t>
      </w:r>
      <w:r w:rsidR="00EF3DCF">
        <w:rPr>
          <w:rFonts w:hint="cs"/>
          <w:rtl/>
          <w:lang w:bidi="ar-EG"/>
        </w:rPr>
        <w:t>الحكومة أن تتبعه للتعامل مع الرسائل المقدمة بموجب البرتوكول الاختياري وما إذا كان القضاة على بي</w:t>
      </w:r>
      <w:r w:rsidR="00E66EE0">
        <w:rPr>
          <w:rFonts w:hint="cs"/>
          <w:rtl/>
          <w:lang w:bidi="ar-EG"/>
        </w:rPr>
        <w:t>ّ</w:t>
      </w:r>
      <w:r w:rsidR="00EF3DCF">
        <w:rPr>
          <w:rFonts w:hint="cs"/>
          <w:rtl/>
          <w:lang w:bidi="ar-EG"/>
        </w:rPr>
        <w:t>نة من الاتفاقية وموقعها في القانون المحلي.</w:t>
      </w:r>
    </w:p>
    <w:p w:rsidR="00EF3DCF" w:rsidRDefault="00EF3DCF" w:rsidP="00802767">
      <w:pPr>
        <w:pStyle w:val="DualTxt"/>
        <w:rPr>
          <w:rFonts w:hint="cs"/>
          <w:rtl/>
          <w:lang w:bidi="ar-EG"/>
        </w:rPr>
      </w:pPr>
      <w:r>
        <w:rPr>
          <w:rFonts w:hint="cs"/>
          <w:rtl/>
          <w:lang w:bidi="ar-EG"/>
        </w:rPr>
        <w:t>35 -</w:t>
      </w:r>
      <w:r>
        <w:rPr>
          <w:rFonts w:hint="cs"/>
          <w:rtl/>
          <w:lang w:bidi="ar-EG"/>
        </w:rPr>
        <w:tab/>
      </w:r>
      <w:r>
        <w:rPr>
          <w:rFonts w:hint="cs"/>
          <w:b/>
          <w:bCs/>
          <w:rtl/>
          <w:lang w:bidi="ar-EG"/>
        </w:rPr>
        <w:t>السيدة ماكار</w:t>
      </w:r>
      <w:r>
        <w:rPr>
          <w:rFonts w:hint="cs"/>
          <w:rtl/>
          <w:lang w:bidi="ar-EG"/>
        </w:rPr>
        <w:t xml:space="preserve"> (هنغاريا): قالت إن الاتفاقية ما برحت جزءاً من النظام القانوني في هنغاريا على مدى فتر</w:t>
      </w:r>
      <w:r w:rsidR="00802767">
        <w:rPr>
          <w:rFonts w:hint="cs"/>
          <w:rtl/>
          <w:lang w:bidi="ar-EG"/>
        </w:rPr>
        <w:t>ة</w:t>
      </w:r>
      <w:r>
        <w:rPr>
          <w:rFonts w:hint="cs"/>
          <w:rtl/>
          <w:lang w:bidi="ar-EG"/>
        </w:rPr>
        <w:t xml:space="preserve"> من الزمن</w:t>
      </w:r>
      <w:r w:rsidR="00F658B2">
        <w:rPr>
          <w:rFonts w:hint="cs"/>
          <w:rtl/>
          <w:lang w:bidi="ar-EG"/>
        </w:rPr>
        <w:t>.</w:t>
      </w:r>
      <w:r>
        <w:rPr>
          <w:rFonts w:hint="cs"/>
          <w:rtl/>
          <w:lang w:bidi="ar-EG"/>
        </w:rPr>
        <w:t xml:space="preserve"> وعندما طُرحت القضية موضع المناقشة فإن البروتوكول الاختياري لم يكن قد تم بعد التصديق عليه وهكذا صدرت الأحكام وأغلق ملف القضية.</w:t>
      </w:r>
    </w:p>
    <w:p w:rsidR="00EF3DCF" w:rsidRDefault="00EF3DCF" w:rsidP="00E66EE0">
      <w:pPr>
        <w:pStyle w:val="DualTxt"/>
        <w:rPr>
          <w:rFonts w:hint="cs"/>
          <w:rtl/>
          <w:lang w:bidi="ar-EG"/>
        </w:rPr>
      </w:pPr>
      <w:r>
        <w:rPr>
          <w:rFonts w:hint="cs"/>
          <w:rtl/>
          <w:lang w:bidi="ar-EG"/>
        </w:rPr>
        <w:t>36 -</w:t>
      </w:r>
      <w:r>
        <w:rPr>
          <w:rFonts w:hint="cs"/>
          <w:rtl/>
          <w:lang w:bidi="ar-EG"/>
        </w:rPr>
        <w:tab/>
      </w:r>
      <w:r>
        <w:rPr>
          <w:rFonts w:hint="cs"/>
          <w:b/>
          <w:bCs/>
          <w:rtl/>
          <w:lang w:bidi="ar-EG"/>
        </w:rPr>
        <w:t>السيدة باتين</w:t>
      </w:r>
      <w:r>
        <w:rPr>
          <w:rFonts w:hint="cs"/>
          <w:rtl/>
          <w:lang w:bidi="ar-EG"/>
        </w:rPr>
        <w:t>: أوضحت أن أوجه الانتصاف المحلية لا بد من استنفادها بحيث يتسنى للجنة أن تستمع إلى شكوى بموجب البرتوكول الاختياري وهو الأمر المطروح في هذا الصدد. و</w:t>
      </w:r>
      <w:r w:rsidR="00E66EE0">
        <w:rPr>
          <w:rFonts w:hint="cs"/>
          <w:rtl/>
          <w:lang w:bidi="ar-EG"/>
        </w:rPr>
        <w:t xml:space="preserve">قد </w:t>
      </w:r>
      <w:r>
        <w:rPr>
          <w:rFonts w:hint="cs"/>
          <w:rtl/>
          <w:lang w:bidi="ar-EG"/>
        </w:rPr>
        <w:t>خلصت</w:t>
      </w:r>
      <w:r w:rsidR="00E66EE0">
        <w:rPr>
          <w:rFonts w:hint="cs"/>
          <w:rtl/>
          <w:lang w:bidi="ar-EG"/>
        </w:rPr>
        <w:t xml:space="preserve"> محكمة أول درجة</w:t>
      </w:r>
      <w:r>
        <w:rPr>
          <w:rFonts w:hint="cs"/>
          <w:rtl/>
          <w:lang w:bidi="ar-EG"/>
        </w:rPr>
        <w:t xml:space="preserve"> إلى وجود انتهاك ولكنها لم تمنح تعويضات وهذا الحكم تأي</w:t>
      </w:r>
      <w:r w:rsidR="00E66EE0">
        <w:rPr>
          <w:rFonts w:hint="cs"/>
          <w:rtl/>
          <w:lang w:bidi="ar-EG"/>
        </w:rPr>
        <w:t>ّ</w:t>
      </w:r>
      <w:r>
        <w:rPr>
          <w:rFonts w:hint="cs"/>
          <w:rtl/>
          <w:lang w:bidi="ar-EG"/>
        </w:rPr>
        <w:t>د بعد ذلك في الاستئناف وعندما وصلت الشكوى إلى اللجنة</w:t>
      </w:r>
      <w:r w:rsidR="00E66EE0">
        <w:rPr>
          <w:rFonts w:hint="cs"/>
          <w:rtl/>
          <w:lang w:bidi="ar-EG"/>
        </w:rPr>
        <w:t>،</w:t>
      </w:r>
      <w:r>
        <w:rPr>
          <w:rFonts w:hint="cs"/>
          <w:rtl/>
          <w:lang w:bidi="ar-EG"/>
        </w:rPr>
        <w:t xml:space="preserve"> وهي هيئة شبه قضائية</w:t>
      </w:r>
      <w:r w:rsidR="00E66EE0">
        <w:rPr>
          <w:rFonts w:hint="cs"/>
          <w:rtl/>
          <w:lang w:bidi="ar-EG"/>
        </w:rPr>
        <w:t>،</w:t>
      </w:r>
      <w:r>
        <w:rPr>
          <w:rFonts w:hint="cs"/>
          <w:rtl/>
          <w:lang w:bidi="ar-EG"/>
        </w:rPr>
        <w:t xml:space="preserve"> أصدرت توصياتها</w:t>
      </w:r>
      <w:r w:rsidR="00E66EE0">
        <w:rPr>
          <w:rFonts w:hint="cs"/>
          <w:rtl/>
          <w:lang w:bidi="ar-EG"/>
        </w:rPr>
        <w:t>.</w:t>
      </w:r>
      <w:r>
        <w:rPr>
          <w:rFonts w:hint="cs"/>
          <w:rtl/>
          <w:lang w:bidi="ar-EG"/>
        </w:rPr>
        <w:t xml:space="preserve"> ولا تستطيع المحاكم المحلية </w:t>
      </w:r>
      <w:r w:rsidR="00487AF9">
        <w:rPr>
          <w:rFonts w:hint="cs"/>
          <w:rtl/>
          <w:lang w:bidi="ar-EG"/>
        </w:rPr>
        <w:t>أن تتخطى آرا</w:t>
      </w:r>
      <w:r w:rsidR="00802767">
        <w:rPr>
          <w:rFonts w:hint="cs"/>
          <w:rtl/>
          <w:lang w:bidi="ar-EG"/>
        </w:rPr>
        <w:t>ء</w:t>
      </w:r>
      <w:r w:rsidR="00487AF9">
        <w:rPr>
          <w:rFonts w:hint="cs"/>
          <w:rtl/>
          <w:lang w:bidi="ar-EG"/>
        </w:rPr>
        <w:t>ها التي ينبغي أن تول</w:t>
      </w:r>
      <w:r w:rsidR="00E66EE0">
        <w:rPr>
          <w:rFonts w:hint="cs"/>
          <w:rtl/>
          <w:lang w:bidi="ar-EG"/>
        </w:rPr>
        <w:t>َ</w:t>
      </w:r>
      <w:r w:rsidR="00487AF9">
        <w:rPr>
          <w:rFonts w:hint="cs"/>
          <w:rtl/>
          <w:lang w:bidi="ar-EG"/>
        </w:rPr>
        <w:t>ى الاعتبار الواجب في إطار الفقرة 4 من المادة 7 من البروتوكول الاختياري.</w:t>
      </w:r>
    </w:p>
    <w:p w:rsidR="00487AF9" w:rsidRDefault="00487AF9" w:rsidP="00802767">
      <w:pPr>
        <w:pStyle w:val="DualTxt"/>
        <w:rPr>
          <w:rFonts w:hint="cs"/>
          <w:rtl/>
          <w:lang w:bidi="ar-EG"/>
        </w:rPr>
      </w:pPr>
      <w:r>
        <w:rPr>
          <w:rFonts w:hint="cs"/>
          <w:rtl/>
          <w:lang w:bidi="ar-EG"/>
        </w:rPr>
        <w:t>37 -</w:t>
      </w:r>
      <w:r>
        <w:rPr>
          <w:rFonts w:hint="cs"/>
          <w:rtl/>
          <w:lang w:bidi="ar-EG"/>
        </w:rPr>
        <w:tab/>
      </w:r>
      <w:r>
        <w:rPr>
          <w:rFonts w:hint="cs"/>
          <w:b/>
          <w:bCs/>
          <w:rtl/>
          <w:lang w:bidi="ar-EG"/>
        </w:rPr>
        <w:t>الرئيسة</w:t>
      </w:r>
      <w:r>
        <w:rPr>
          <w:rFonts w:hint="cs"/>
          <w:rtl/>
          <w:lang w:bidi="ar-EG"/>
        </w:rPr>
        <w:t xml:space="preserve">: </w:t>
      </w:r>
      <w:r w:rsidR="00B84F0E">
        <w:rPr>
          <w:rFonts w:hint="cs"/>
          <w:rtl/>
          <w:lang w:bidi="ar-EG"/>
        </w:rPr>
        <w:t>قالت إن اللجنة تقدر جميع ما تم إنجازه في هنغاريا منذ نظر التقرير السابق و</w:t>
      </w:r>
      <w:r w:rsidR="00E66EE0">
        <w:rPr>
          <w:rFonts w:hint="cs"/>
          <w:rtl/>
          <w:lang w:bidi="ar-EG"/>
        </w:rPr>
        <w:t xml:space="preserve">أنها </w:t>
      </w:r>
      <w:r w:rsidR="00802767">
        <w:rPr>
          <w:rFonts w:hint="cs"/>
          <w:rtl/>
          <w:lang w:bidi="ar-EG"/>
        </w:rPr>
        <w:t>ت</w:t>
      </w:r>
      <w:r w:rsidR="00B84F0E">
        <w:rPr>
          <w:rFonts w:hint="cs"/>
          <w:rtl/>
          <w:lang w:bidi="ar-EG"/>
        </w:rPr>
        <w:t xml:space="preserve">تطلع إلى </w:t>
      </w:r>
      <w:r w:rsidR="00802767">
        <w:rPr>
          <w:rFonts w:hint="cs"/>
          <w:rtl/>
          <w:lang w:bidi="ar-EG"/>
        </w:rPr>
        <w:t xml:space="preserve">أن </w:t>
      </w:r>
      <w:r w:rsidR="00B84F0E">
        <w:rPr>
          <w:rFonts w:hint="cs"/>
          <w:rtl/>
          <w:lang w:bidi="ar-EG"/>
        </w:rPr>
        <w:t>تشهد مزيد</w:t>
      </w:r>
      <w:r w:rsidR="00E66EE0">
        <w:rPr>
          <w:rFonts w:hint="cs"/>
          <w:rtl/>
          <w:lang w:bidi="ar-EG"/>
        </w:rPr>
        <w:t>اً</w:t>
      </w:r>
      <w:r w:rsidR="00B84F0E">
        <w:rPr>
          <w:rFonts w:hint="cs"/>
          <w:rtl/>
          <w:lang w:bidi="ar-EG"/>
        </w:rPr>
        <w:t xml:space="preserve"> من التقدم في مجال التدابير التشريعية والآلية الوطنية لمساواة المرأة</w:t>
      </w:r>
      <w:r w:rsidR="00E66EE0">
        <w:rPr>
          <w:rFonts w:hint="cs"/>
          <w:rtl/>
          <w:lang w:bidi="ar-EG"/>
        </w:rPr>
        <w:t>،</w:t>
      </w:r>
      <w:r w:rsidR="00B84F0E">
        <w:rPr>
          <w:rFonts w:hint="cs"/>
          <w:rtl/>
          <w:lang w:bidi="ar-EG"/>
        </w:rPr>
        <w:t xml:space="preserve"> معربة عن الأمل في استمرار التعاون مع المجتمع المدني ومؤكدة على الأهمية التي توليها اللجنة لحالة نساء الروما.</w:t>
      </w:r>
    </w:p>
    <w:p w:rsidR="00B84F0E" w:rsidRDefault="00B84F0E" w:rsidP="00DC36B0">
      <w:pPr>
        <w:pStyle w:val="DualTxt"/>
        <w:rPr>
          <w:rFonts w:hint="cs"/>
          <w:rtl/>
          <w:lang w:bidi="ar-EG"/>
        </w:rPr>
      </w:pPr>
      <w:r>
        <w:rPr>
          <w:rFonts w:hint="cs"/>
          <w:rtl/>
          <w:lang w:bidi="ar-EG"/>
        </w:rPr>
        <w:t>38 -</w:t>
      </w:r>
      <w:r>
        <w:rPr>
          <w:rFonts w:hint="cs"/>
          <w:rtl/>
          <w:lang w:bidi="ar-EG"/>
        </w:rPr>
        <w:tab/>
      </w:r>
      <w:r>
        <w:rPr>
          <w:rFonts w:hint="cs"/>
          <w:b/>
          <w:bCs/>
          <w:rtl/>
          <w:lang w:bidi="ar-EG"/>
        </w:rPr>
        <w:t>السيدة رو</w:t>
      </w:r>
      <w:r>
        <w:rPr>
          <w:rFonts w:hint="cs"/>
          <w:rtl/>
          <w:lang w:bidi="ar-EG"/>
        </w:rPr>
        <w:t xml:space="preserve"> (هنغاريا): </w:t>
      </w:r>
      <w:r w:rsidR="00C90DE0">
        <w:rPr>
          <w:rFonts w:hint="cs"/>
          <w:rtl/>
          <w:lang w:bidi="ar-EG"/>
        </w:rPr>
        <w:t>قالت إن الوفد سوف يقدم تقريراً بشأن الحوار البنَّاء مع اللجنة إلى اللجنة البرلمانية لحقوق الإنسان</w:t>
      </w:r>
      <w:r w:rsidR="00E66EE0">
        <w:rPr>
          <w:rFonts w:hint="cs"/>
          <w:rtl/>
          <w:lang w:bidi="ar-EG"/>
        </w:rPr>
        <w:t>،</w:t>
      </w:r>
      <w:r w:rsidR="00C90DE0">
        <w:rPr>
          <w:rFonts w:hint="cs"/>
          <w:rtl/>
          <w:lang w:bidi="ar-EG"/>
        </w:rPr>
        <w:t xml:space="preserve"> كما سيعد تقريراً خاصاً يتعلق بالبروتوكول الاختياري.</w:t>
      </w:r>
    </w:p>
    <w:p w:rsidR="00C90DE0" w:rsidRDefault="00C90DE0" w:rsidP="00DC36B0">
      <w:pPr>
        <w:pStyle w:val="DualTxt"/>
        <w:rPr>
          <w:rFonts w:hint="cs"/>
          <w:rtl/>
          <w:lang w:bidi="ar-EG"/>
        </w:rPr>
      </w:pPr>
      <w:r>
        <w:rPr>
          <w:rFonts w:hint="cs"/>
          <w:rtl/>
          <w:lang w:bidi="ar-EG"/>
        </w:rPr>
        <w:tab/>
      </w:r>
      <w:r>
        <w:rPr>
          <w:rFonts w:hint="cs"/>
          <w:i/>
          <w:iCs/>
          <w:rtl/>
          <w:lang w:bidi="ar-EG"/>
        </w:rPr>
        <w:t>رفعت الجلسة الساعة 00/17.</w:t>
      </w:r>
    </w:p>
    <w:p w:rsidR="00C90DE0" w:rsidRPr="00C90DE0" w:rsidRDefault="00C90DE0" w:rsidP="00C90DE0">
      <w:pPr>
        <w:pStyle w:val="DualTxt"/>
        <w:spacing w:after="0" w:line="240" w:lineRule="auto"/>
        <w:rPr>
          <w:rFonts w:hint="cs"/>
          <w:rtl/>
        </w:rPr>
      </w:pPr>
      <w:bookmarkStart w:id="1" w:name="TmpSave"/>
      <w:bookmarkEnd w:id="1"/>
      <w:r>
        <w:rPr>
          <w:rFonts w:hint="cs"/>
          <w:noProof/>
          <w:w w:val="100"/>
          <w:rtl/>
        </w:rPr>
        <w:pict>
          <v:line id="_x0000_s1026" style="position:absolute;left:0;text-align:left;z-index:1" from="84.2pt,24pt" to="156.2pt,24pt" strokeweight=".25pt">
            <w10:wrap anchorx="page"/>
          </v:line>
        </w:pict>
      </w:r>
    </w:p>
    <w:sectPr w:rsidR="00C90DE0" w:rsidRPr="00C90DE0" w:rsidSect="0055433B">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30T16:08:00Z" w:initials="Start">
    <w:p w:rsidR="00D24E17" w:rsidRDefault="00D24E17">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NO&gt;&gt;N0744425A&lt;&lt;ODS JOB NO&gt;&gt;</w:t>
      </w:r>
    </w:p>
    <w:p w:rsidR="00D24E17" w:rsidRDefault="00D24E17">
      <w:pPr>
        <w:pStyle w:val="CommentText"/>
      </w:pPr>
      <w:r>
        <w:t>&lt;&lt;ODS DOC SYMBOL1&gt;&gt;CEDAW/C/SR.802 (A)&lt;&lt;ODS DOC SYMBOL1&gt;&gt;</w:t>
      </w:r>
    </w:p>
    <w:p w:rsidR="00D24E17" w:rsidRDefault="00D24E1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E17" w:rsidRDefault="00D24E17" w:rsidP="001125DA">
      <w:pPr>
        <w:pStyle w:val="Header"/>
      </w:pPr>
      <w:r>
        <w:separator/>
      </w:r>
    </w:p>
  </w:endnote>
  <w:endnote w:type="continuationSeparator" w:id="0">
    <w:p w:rsidR="00D24E17" w:rsidRDefault="00D24E17" w:rsidP="001125D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24E17">
      <w:tblPrEx>
        <w:tblCellMar>
          <w:top w:w="0" w:type="dxa"/>
          <w:bottom w:w="0" w:type="dxa"/>
        </w:tblCellMar>
      </w:tblPrEx>
      <w:tc>
        <w:tcPr>
          <w:tcW w:w="5033" w:type="dxa"/>
          <w:shd w:val="clear" w:color="auto" w:fill="auto"/>
        </w:tcPr>
        <w:p w:rsidR="00D24E17" w:rsidRPr="001125DA" w:rsidRDefault="00D24E17" w:rsidP="001125DA">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6</w:t>
          </w:r>
          <w:r>
            <w:rPr>
              <w:w w:val="103"/>
            </w:rPr>
            <w:fldChar w:fldCharType="end"/>
          </w:r>
        </w:p>
      </w:tc>
      <w:tc>
        <w:tcPr>
          <w:tcW w:w="5033" w:type="dxa"/>
          <w:shd w:val="clear" w:color="auto" w:fill="auto"/>
        </w:tcPr>
        <w:p w:rsidR="00D24E17" w:rsidRPr="001125DA" w:rsidRDefault="00D24E17" w:rsidP="001125D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07-44425</w:t>
          </w:r>
          <w:r>
            <w:rPr>
              <w:b w:val="0"/>
              <w:w w:val="103"/>
            </w:rPr>
            <w:fldChar w:fldCharType="end"/>
          </w:r>
        </w:p>
      </w:tc>
    </w:tr>
  </w:tbl>
  <w:p w:rsidR="00D24E17" w:rsidRPr="001125DA" w:rsidRDefault="00D24E17" w:rsidP="00112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24E17">
      <w:tblPrEx>
        <w:tblCellMar>
          <w:top w:w="0" w:type="dxa"/>
          <w:bottom w:w="0" w:type="dxa"/>
        </w:tblCellMar>
      </w:tblPrEx>
      <w:tc>
        <w:tcPr>
          <w:tcW w:w="5033" w:type="dxa"/>
          <w:shd w:val="clear" w:color="auto" w:fill="auto"/>
        </w:tcPr>
        <w:p w:rsidR="00D24E17" w:rsidRPr="001125DA" w:rsidRDefault="00D24E17" w:rsidP="001125DA">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07-44425</w:t>
          </w:r>
          <w:r>
            <w:rPr>
              <w:b w:val="0"/>
              <w:w w:val="103"/>
            </w:rPr>
            <w:fldChar w:fldCharType="end"/>
          </w:r>
        </w:p>
      </w:tc>
      <w:tc>
        <w:tcPr>
          <w:tcW w:w="5033" w:type="dxa"/>
          <w:shd w:val="clear" w:color="auto" w:fill="auto"/>
        </w:tcPr>
        <w:p w:rsidR="00D24E17" w:rsidRPr="001125DA" w:rsidRDefault="00D24E17" w:rsidP="001125DA">
          <w:pPr>
            <w:pStyle w:val="Footer"/>
            <w:rPr>
              <w:w w:val="103"/>
            </w:rPr>
          </w:pPr>
          <w:r>
            <w:rPr>
              <w:w w:val="103"/>
            </w:rPr>
            <w:fldChar w:fldCharType="begin"/>
          </w:r>
          <w:r>
            <w:rPr>
              <w:w w:val="103"/>
            </w:rPr>
            <w:instrText xml:space="preserve"> PAGE  \* MERGEFORMAT </w:instrText>
          </w:r>
          <w:r>
            <w:rPr>
              <w:w w:val="103"/>
            </w:rPr>
            <w:fldChar w:fldCharType="separate"/>
          </w:r>
          <w:r w:rsidR="00CB39CC">
            <w:rPr>
              <w:w w:val="103"/>
            </w:rPr>
            <w:t>7</w:t>
          </w:r>
          <w:r>
            <w:rPr>
              <w:w w:val="103"/>
            </w:rPr>
            <w:fldChar w:fldCharType="end"/>
          </w:r>
        </w:p>
      </w:tc>
    </w:tr>
  </w:tbl>
  <w:p w:rsidR="00D24E17" w:rsidRPr="001125DA" w:rsidRDefault="00D24E17" w:rsidP="001125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17" w:rsidRDefault="00D24E17" w:rsidP="001125DA">
    <w:pPr>
      <w:pStyle w:val="Footer"/>
      <w:pBdr>
        <w:top w:val="single" w:sz="2" w:space="1" w:color="auto"/>
      </w:pBdr>
      <w:rPr>
        <w:sz w:val="2"/>
      </w:rPr>
    </w:pPr>
  </w:p>
  <w:p w:rsidR="00D24E17" w:rsidRPr="002860B8" w:rsidRDefault="00D24E17" w:rsidP="001125DA">
    <w:pPr>
      <w:pStyle w:val="FootnoteText"/>
      <w:spacing w:after="120"/>
      <w:ind w:left="1267" w:right="1267" w:firstLine="0"/>
      <w:rPr>
        <w:rFonts w:hint="cs"/>
        <w:w w:val="103"/>
        <w:rtl/>
      </w:rPr>
    </w:pPr>
    <w:r>
      <w:rPr>
        <w:w w:val="103"/>
        <w:rtl/>
      </w:rPr>
      <w:t>هذا المحضر قابل للتصويب. وي</w:t>
    </w:r>
    <w:r>
      <w:rPr>
        <w:rFonts w:hint="cs"/>
        <w:w w:val="103"/>
        <w:rtl/>
      </w:rPr>
      <w:t>نبغي</w:t>
    </w:r>
    <w:r w:rsidRPr="002860B8">
      <w:rPr>
        <w:w w:val="103"/>
        <w:rtl/>
      </w:rPr>
      <w:t xml:space="preserve"> </w:t>
    </w:r>
    <w:r>
      <w:rPr>
        <w:rFonts w:hint="cs"/>
        <w:w w:val="103"/>
        <w:rtl/>
      </w:rPr>
      <w:t>تقديم</w:t>
    </w:r>
    <w:r w:rsidRPr="002860B8">
      <w:rPr>
        <w:w w:val="103"/>
        <w:rtl/>
      </w:rPr>
      <w:t xml:space="preserve"> التصويبات </w:t>
    </w:r>
    <w:r>
      <w:rPr>
        <w:rFonts w:hint="cs"/>
        <w:w w:val="103"/>
        <w:rtl/>
      </w:rPr>
      <w:t>بإحدى لغات العمل.</w:t>
    </w:r>
    <w:r>
      <w:rPr>
        <w:w w:val="103"/>
      </w:rPr>
      <w:t xml:space="preserve"> </w:t>
    </w:r>
    <w:r>
      <w:rPr>
        <w:rFonts w:hint="cs"/>
        <w:w w:val="103"/>
        <w:rtl/>
      </w:rPr>
      <w:t xml:space="preserve">كما ينبغي تبيانها في مذكرة وإدراجها </w:t>
    </w:r>
    <w:r w:rsidRPr="002860B8">
      <w:rPr>
        <w:w w:val="103"/>
        <w:rtl/>
      </w:rPr>
      <w:t xml:space="preserve">في نسخة من المحضر وإرسالها </w:t>
    </w:r>
    <w:r w:rsidRPr="00A917A7">
      <w:rPr>
        <w:w w:val="103"/>
        <w:rtl/>
      </w:rPr>
      <w:t xml:space="preserve">في </w:t>
    </w:r>
    <w:r w:rsidRPr="002860B8">
      <w:rPr>
        <w:b/>
        <w:bCs/>
        <w:w w:val="103"/>
        <w:rtl/>
      </w:rPr>
      <w:t>غضون أسبوع واحد من تاريخ نشر</w:t>
    </w:r>
    <w:r>
      <w:rPr>
        <w:rFonts w:hint="cs"/>
        <w:b/>
        <w:bCs/>
        <w:w w:val="103"/>
        <w:rtl/>
      </w:rPr>
      <w:t xml:space="preserve"> المحضر</w:t>
    </w:r>
    <w:r w:rsidRPr="002860B8">
      <w:rPr>
        <w:w w:val="103"/>
        <w:rtl/>
      </w:rPr>
      <w:t xml:space="preserve"> إلى:</w:t>
    </w:r>
    <w:r>
      <w:rPr>
        <w:rFonts w:hint="cs"/>
        <w:w w:val="103"/>
        <w:rtl/>
      </w:rPr>
      <w:t xml:space="preserve"> </w:t>
    </w:r>
    <w:r>
      <w:rPr>
        <w:w w:val="103"/>
      </w:rPr>
      <w:t xml:space="preserve">Chief, </w:t>
    </w:r>
    <w:r w:rsidRPr="002860B8">
      <w:rPr>
        <w:w w:val="103"/>
      </w:rPr>
      <w:t>Official Records Editing Section, room DC2-750, 2 United Nations Plaza</w:t>
    </w:r>
    <w:r>
      <w:rPr>
        <w:rFonts w:hint="cs"/>
        <w:w w:val="103"/>
        <w:rtl/>
      </w:rPr>
      <w:t>.</w:t>
    </w:r>
  </w:p>
  <w:p w:rsidR="00D24E17" w:rsidRPr="002860B8" w:rsidRDefault="00D24E17" w:rsidP="001125DA">
    <w:pPr>
      <w:pStyle w:val="FootnoteText"/>
      <w:spacing w:after="120"/>
      <w:ind w:left="1267" w:right="1267" w:firstLine="0"/>
      <w:rPr>
        <w:rFonts w:hint="cs"/>
        <w:w w:val="103"/>
        <w:rtl/>
      </w:rPr>
    </w:pPr>
    <w:r w:rsidRPr="002860B8">
      <w:rPr>
        <w:w w:val="103"/>
        <w:rtl/>
      </w:rPr>
      <w:t xml:space="preserve">وستصدر </w:t>
    </w:r>
    <w:r>
      <w:rPr>
        <w:rFonts w:hint="cs"/>
        <w:w w:val="103"/>
        <w:rtl/>
      </w:rPr>
      <w:t xml:space="preserve">أية </w:t>
    </w:r>
    <w:r w:rsidRPr="002860B8">
      <w:rPr>
        <w:w w:val="103"/>
        <w:rtl/>
      </w:rPr>
      <w:t xml:space="preserve">تصويبات </w:t>
    </w:r>
    <w:r>
      <w:rPr>
        <w:rFonts w:hint="cs"/>
        <w:w w:val="103"/>
        <w:rtl/>
      </w:rPr>
      <w:t>لمحاضر جلسات هذه الدورة في وثيقة تصويب واحدة عقب انتهاء الدورة بفترة وجيزة.</w:t>
    </w:r>
  </w:p>
  <w:p w:rsidR="00D24E17" w:rsidRDefault="00D24E17" w:rsidP="001125DA">
    <w:pPr>
      <w:pStyle w:val="FootnoteText"/>
      <w:bidi w:val="0"/>
      <w:spacing w:line="120" w:lineRule="exact"/>
      <w:ind w:left="1267" w:right="1267" w:firstLine="0"/>
      <w:rPr>
        <w:sz w:val="12"/>
      </w:rPr>
    </w:pPr>
  </w:p>
  <w:p w:rsidR="00D24E17" w:rsidRDefault="00D24E17" w:rsidP="001125DA">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07-44425 (A)</w:t>
    </w:r>
    <w:r>
      <w:rPr>
        <w:rFonts w:cs="Times New Roman"/>
        <w:b w:val="0"/>
        <w:w w:val="103"/>
        <w:sz w:val="20"/>
      </w:rPr>
      <w:fldChar w:fldCharType="end"/>
    </w:r>
  </w:p>
  <w:p w:rsidR="00D24E17" w:rsidRPr="001125DA" w:rsidRDefault="00D24E17" w:rsidP="001125DA">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*0744425*</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E17" w:rsidRDefault="00D24E17" w:rsidP="001125DA">
      <w:pPr>
        <w:pStyle w:val="Header"/>
      </w:pPr>
      <w:r>
        <w:separator/>
      </w:r>
    </w:p>
  </w:footnote>
  <w:footnote w:type="continuationSeparator" w:id="0">
    <w:p w:rsidR="00D24E17" w:rsidRDefault="00D24E17" w:rsidP="001125DA">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D24E17">
      <w:tblPrEx>
        <w:tblCellMar>
          <w:top w:w="0" w:type="dxa"/>
          <w:bottom w:w="0" w:type="dxa"/>
        </w:tblCellMar>
      </w:tblPrEx>
      <w:trPr>
        <w:trHeight w:hRule="exact" w:val="864"/>
        <w:jc w:val="center"/>
      </w:trPr>
      <w:tc>
        <w:tcPr>
          <w:tcW w:w="5033" w:type="dxa"/>
          <w:shd w:val="clear" w:color="auto" w:fill="auto"/>
          <w:vAlign w:val="bottom"/>
        </w:tcPr>
        <w:p w:rsidR="00D24E17" w:rsidRDefault="00D24E17" w:rsidP="001125DA">
          <w:pPr>
            <w:pStyle w:val="Header"/>
            <w:bidi/>
            <w:jc w:val="right"/>
          </w:pPr>
        </w:p>
      </w:tc>
      <w:tc>
        <w:tcPr>
          <w:tcW w:w="5033" w:type="dxa"/>
          <w:shd w:val="clear" w:color="auto" w:fill="auto"/>
          <w:vAlign w:val="bottom"/>
        </w:tcPr>
        <w:p w:rsidR="00D24E17" w:rsidRPr="001125DA" w:rsidRDefault="00D24E17" w:rsidP="001125DA">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CEDAW/C/SR.802 (A)</w:t>
          </w:r>
          <w:r>
            <w:rPr>
              <w:w w:val="103"/>
            </w:rPr>
            <w:fldChar w:fldCharType="end"/>
          </w:r>
        </w:p>
      </w:tc>
    </w:tr>
  </w:tbl>
  <w:p w:rsidR="00D24E17" w:rsidRPr="001125DA" w:rsidRDefault="00D24E17" w:rsidP="00112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D24E17">
      <w:tblPrEx>
        <w:tblCellMar>
          <w:top w:w="0" w:type="dxa"/>
          <w:bottom w:w="0" w:type="dxa"/>
        </w:tblCellMar>
      </w:tblPrEx>
      <w:trPr>
        <w:trHeight w:hRule="exact" w:val="864"/>
        <w:jc w:val="center"/>
      </w:trPr>
      <w:tc>
        <w:tcPr>
          <w:tcW w:w="5033" w:type="dxa"/>
          <w:shd w:val="clear" w:color="auto" w:fill="auto"/>
          <w:vAlign w:val="bottom"/>
        </w:tcPr>
        <w:p w:rsidR="00D24E17" w:rsidRPr="001125DA" w:rsidRDefault="00D24E17" w:rsidP="001125DA">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CEDAW/C/SR.802 (A</w:t>
          </w:r>
          <w:r>
            <w:rPr>
              <w:w w:val="103"/>
              <w:rtl/>
            </w:rPr>
            <w:t>)</w:t>
          </w:r>
          <w:r>
            <w:rPr>
              <w:w w:val="103"/>
              <w:rtl/>
            </w:rPr>
            <w:fldChar w:fldCharType="end"/>
          </w:r>
        </w:p>
      </w:tc>
      <w:tc>
        <w:tcPr>
          <w:tcW w:w="5033" w:type="dxa"/>
          <w:shd w:val="clear" w:color="auto" w:fill="auto"/>
          <w:vAlign w:val="bottom"/>
        </w:tcPr>
        <w:p w:rsidR="00D24E17" w:rsidRDefault="00D24E17" w:rsidP="001125DA">
          <w:pPr>
            <w:pStyle w:val="Header"/>
          </w:pPr>
        </w:p>
      </w:tc>
    </w:tr>
  </w:tbl>
  <w:p w:rsidR="00D24E17" w:rsidRPr="001125DA" w:rsidRDefault="00D24E17" w:rsidP="001125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D24E17">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D24E17" w:rsidRDefault="00D24E17" w:rsidP="001125DA">
          <w:pPr>
            <w:pStyle w:val="Header"/>
            <w:spacing w:after="120"/>
          </w:pPr>
        </w:p>
      </w:tc>
      <w:tc>
        <w:tcPr>
          <w:tcW w:w="1786" w:type="dxa"/>
          <w:tcBorders>
            <w:bottom w:val="single" w:sz="4" w:space="0" w:color="auto"/>
          </w:tcBorders>
          <w:shd w:val="clear" w:color="auto" w:fill="auto"/>
          <w:vAlign w:val="bottom"/>
        </w:tcPr>
        <w:p w:rsidR="00D24E17" w:rsidRPr="001125DA" w:rsidRDefault="00D24E17" w:rsidP="001125D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D24E17" w:rsidRDefault="00D24E17" w:rsidP="001125DA">
          <w:pPr>
            <w:pStyle w:val="Header"/>
            <w:spacing w:after="120"/>
          </w:pPr>
        </w:p>
      </w:tc>
      <w:tc>
        <w:tcPr>
          <w:tcW w:w="6523" w:type="dxa"/>
          <w:gridSpan w:val="3"/>
          <w:tcBorders>
            <w:bottom w:val="single" w:sz="4" w:space="0" w:color="auto"/>
          </w:tcBorders>
          <w:shd w:val="clear" w:color="auto" w:fill="auto"/>
          <w:vAlign w:val="bottom"/>
        </w:tcPr>
        <w:p w:rsidR="00D24E17" w:rsidRPr="001125DA" w:rsidRDefault="00D24E17" w:rsidP="001125DA">
          <w:pPr>
            <w:spacing w:line="380" w:lineRule="exact"/>
            <w:jc w:val="right"/>
          </w:pPr>
          <w:r>
            <w:rPr>
              <w:sz w:val="40"/>
            </w:rPr>
            <w:t>CEDAW</w:t>
          </w:r>
          <w:r>
            <w:t>/C/SR.802 (A)</w:t>
          </w:r>
        </w:p>
      </w:tc>
    </w:tr>
    <w:tr w:rsidR="00D24E17" w:rsidRPr="001125DA">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D24E17" w:rsidRDefault="00D24E17" w:rsidP="001125DA">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24E17" w:rsidRPr="001125DA" w:rsidRDefault="00D24E17" w:rsidP="001125DA">
          <w:pPr>
            <w:pStyle w:val="Header"/>
            <w:spacing w:before="109"/>
            <w:jc w:val="right"/>
          </w:pPr>
        </w:p>
      </w:tc>
      <w:tc>
        <w:tcPr>
          <w:tcW w:w="5227" w:type="dxa"/>
          <w:gridSpan w:val="3"/>
          <w:tcBorders>
            <w:top w:val="single" w:sz="4" w:space="0" w:color="auto"/>
            <w:bottom w:val="single" w:sz="12" w:space="0" w:color="auto"/>
          </w:tcBorders>
          <w:shd w:val="clear" w:color="auto" w:fill="auto"/>
        </w:tcPr>
        <w:p w:rsidR="00D24E17" w:rsidRPr="001125DA" w:rsidRDefault="00D24E17" w:rsidP="001125DA">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D24E17" w:rsidRPr="001125DA" w:rsidRDefault="00D24E17" w:rsidP="001125DA">
          <w:pPr>
            <w:pStyle w:val="Header"/>
            <w:spacing w:before="109"/>
          </w:pPr>
        </w:p>
      </w:tc>
      <w:tc>
        <w:tcPr>
          <w:tcW w:w="3100" w:type="dxa"/>
          <w:gridSpan w:val="2"/>
          <w:tcBorders>
            <w:top w:val="single" w:sz="4" w:space="0" w:color="auto"/>
            <w:bottom w:val="single" w:sz="12" w:space="0" w:color="auto"/>
          </w:tcBorders>
          <w:shd w:val="clear" w:color="auto" w:fill="auto"/>
        </w:tcPr>
        <w:p w:rsidR="00D24E17" w:rsidRDefault="00D24E17" w:rsidP="001125DA">
          <w:pPr>
            <w:bidi w:val="0"/>
            <w:spacing w:before="240" w:line="240" w:lineRule="exact"/>
          </w:pPr>
          <w:r>
            <w:t>Distr.: General</w:t>
          </w:r>
        </w:p>
        <w:p w:rsidR="00D24E17" w:rsidRDefault="00D24E17" w:rsidP="003506DC">
          <w:pPr>
            <w:bidi w:val="0"/>
            <w:spacing w:line="240" w:lineRule="exact"/>
            <w:jc w:val="left"/>
          </w:pPr>
          <w:r>
            <w:t>25 September 2007</w:t>
          </w:r>
        </w:p>
        <w:p w:rsidR="00D24E17" w:rsidRDefault="00D24E17" w:rsidP="001125DA">
          <w:pPr>
            <w:bidi w:val="0"/>
            <w:spacing w:line="240" w:lineRule="exact"/>
            <w:jc w:val="left"/>
          </w:pPr>
          <w:r>
            <w:t>Arabic</w:t>
          </w:r>
        </w:p>
        <w:p w:rsidR="00D24E17" w:rsidRPr="001125DA" w:rsidRDefault="00D24E17" w:rsidP="001125DA">
          <w:pPr>
            <w:bidi w:val="0"/>
            <w:spacing w:line="240" w:lineRule="exact"/>
            <w:jc w:val="left"/>
          </w:pPr>
          <w:r>
            <w:t>Original: English</w:t>
          </w:r>
        </w:p>
      </w:tc>
    </w:tr>
  </w:tbl>
  <w:p w:rsidR="00D24E17" w:rsidRPr="001125DA" w:rsidRDefault="00D24E17" w:rsidP="001125DA">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4425*"/>
    <w:docVar w:name="CreationDt" w:val="30/08/2007 04:088 م"/>
    <w:docVar w:name="DocCategory" w:val="SROthers"/>
    <w:docVar w:name="DocType" w:val="Final"/>
    <w:docVar w:name="FooterJN" w:val="07-44425"/>
    <w:docVar w:name="jobn" w:val="07-44425 (A)"/>
    <w:docVar w:name="jobnDT" w:val="07-44425 (A)   300807"/>
    <w:docVar w:name="jobnDTDT" w:val="07-44425 (A)   300807   300807"/>
    <w:docVar w:name="JobNo" w:val="0744425A"/>
    <w:docVar w:name="OandT" w:val=" "/>
    <w:docVar w:name="sss1" w:val="CEDAW/C/SR.802 (A)"/>
    <w:docVar w:name="sss2" w:val="-"/>
    <w:docVar w:name="Symbol1" w:val="CEDAW/C/SR.802 (A)"/>
    <w:docVar w:name="Symbol2" w:val="-"/>
  </w:docVars>
  <w:rsids>
    <w:rsidRoot w:val="006510BB"/>
    <w:rsid w:val="00042425"/>
    <w:rsid w:val="0006648F"/>
    <w:rsid w:val="00087310"/>
    <w:rsid w:val="0009732C"/>
    <w:rsid w:val="000C4EED"/>
    <w:rsid w:val="000D2CEC"/>
    <w:rsid w:val="00101EE8"/>
    <w:rsid w:val="001125DA"/>
    <w:rsid w:val="00113349"/>
    <w:rsid w:val="001519A9"/>
    <w:rsid w:val="001737F8"/>
    <w:rsid w:val="00187870"/>
    <w:rsid w:val="001B7EE9"/>
    <w:rsid w:val="001D6B70"/>
    <w:rsid w:val="001D7ABC"/>
    <w:rsid w:val="001F6786"/>
    <w:rsid w:val="002416C5"/>
    <w:rsid w:val="00262AD2"/>
    <w:rsid w:val="00266F59"/>
    <w:rsid w:val="00272B6C"/>
    <w:rsid w:val="0027623A"/>
    <w:rsid w:val="00290F2F"/>
    <w:rsid w:val="002937DA"/>
    <w:rsid w:val="002A09C6"/>
    <w:rsid w:val="002B03C7"/>
    <w:rsid w:val="002C2AF2"/>
    <w:rsid w:val="002C4E1B"/>
    <w:rsid w:val="00312162"/>
    <w:rsid w:val="003172D3"/>
    <w:rsid w:val="003501D5"/>
    <w:rsid w:val="003506DC"/>
    <w:rsid w:val="00371AC4"/>
    <w:rsid w:val="00383CA8"/>
    <w:rsid w:val="003A65ED"/>
    <w:rsid w:val="003B13F3"/>
    <w:rsid w:val="003B23CC"/>
    <w:rsid w:val="003D4612"/>
    <w:rsid w:val="003E0F7F"/>
    <w:rsid w:val="003F4B8C"/>
    <w:rsid w:val="00401BDF"/>
    <w:rsid w:val="00411BBD"/>
    <w:rsid w:val="00415922"/>
    <w:rsid w:val="00423BD7"/>
    <w:rsid w:val="0042757D"/>
    <w:rsid w:val="00437C14"/>
    <w:rsid w:val="004401FB"/>
    <w:rsid w:val="004527C9"/>
    <w:rsid w:val="00453069"/>
    <w:rsid w:val="00453A2E"/>
    <w:rsid w:val="00483F5B"/>
    <w:rsid w:val="00487AF9"/>
    <w:rsid w:val="00490874"/>
    <w:rsid w:val="00494EE2"/>
    <w:rsid w:val="00496E83"/>
    <w:rsid w:val="004A2886"/>
    <w:rsid w:val="004B14A0"/>
    <w:rsid w:val="004C5C8C"/>
    <w:rsid w:val="004D1B0C"/>
    <w:rsid w:val="004F1402"/>
    <w:rsid w:val="0050659B"/>
    <w:rsid w:val="00524A2E"/>
    <w:rsid w:val="005279DE"/>
    <w:rsid w:val="00534772"/>
    <w:rsid w:val="00537FCD"/>
    <w:rsid w:val="00545F76"/>
    <w:rsid w:val="0055433B"/>
    <w:rsid w:val="005545BB"/>
    <w:rsid w:val="0055682A"/>
    <w:rsid w:val="00556882"/>
    <w:rsid w:val="00561E43"/>
    <w:rsid w:val="00564F42"/>
    <w:rsid w:val="0057078E"/>
    <w:rsid w:val="005728AA"/>
    <w:rsid w:val="005838F5"/>
    <w:rsid w:val="00591B45"/>
    <w:rsid w:val="00594013"/>
    <w:rsid w:val="005A0F73"/>
    <w:rsid w:val="005A2EA3"/>
    <w:rsid w:val="005C1CAC"/>
    <w:rsid w:val="005C2ECE"/>
    <w:rsid w:val="005F466B"/>
    <w:rsid w:val="00616E82"/>
    <w:rsid w:val="006218A3"/>
    <w:rsid w:val="006510BB"/>
    <w:rsid w:val="006564CE"/>
    <w:rsid w:val="00663F64"/>
    <w:rsid w:val="00696B7A"/>
    <w:rsid w:val="006A7140"/>
    <w:rsid w:val="006B426C"/>
    <w:rsid w:val="006C38EE"/>
    <w:rsid w:val="006D376C"/>
    <w:rsid w:val="006F5FEF"/>
    <w:rsid w:val="00703346"/>
    <w:rsid w:val="0071531E"/>
    <w:rsid w:val="0071645B"/>
    <w:rsid w:val="00716E9D"/>
    <w:rsid w:val="00747B9E"/>
    <w:rsid w:val="007524BE"/>
    <w:rsid w:val="007525FA"/>
    <w:rsid w:val="00774FF0"/>
    <w:rsid w:val="0079046D"/>
    <w:rsid w:val="0079753A"/>
    <w:rsid w:val="007A6DD9"/>
    <w:rsid w:val="007C5CBC"/>
    <w:rsid w:val="007D60E0"/>
    <w:rsid w:val="007D6B8D"/>
    <w:rsid w:val="007E32B9"/>
    <w:rsid w:val="007F0A74"/>
    <w:rsid w:val="00802767"/>
    <w:rsid w:val="0081284F"/>
    <w:rsid w:val="00814843"/>
    <w:rsid w:val="008170DE"/>
    <w:rsid w:val="00830E32"/>
    <w:rsid w:val="00832185"/>
    <w:rsid w:val="00873A11"/>
    <w:rsid w:val="00873AF9"/>
    <w:rsid w:val="008D1C04"/>
    <w:rsid w:val="008F04A0"/>
    <w:rsid w:val="008F64A7"/>
    <w:rsid w:val="0090012B"/>
    <w:rsid w:val="0090351F"/>
    <w:rsid w:val="00970BAD"/>
    <w:rsid w:val="009768D1"/>
    <w:rsid w:val="009829B7"/>
    <w:rsid w:val="00990A48"/>
    <w:rsid w:val="009927C0"/>
    <w:rsid w:val="009961E6"/>
    <w:rsid w:val="009B6C65"/>
    <w:rsid w:val="009C0017"/>
    <w:rsid w:val="009C15F4"/>
    <w:rsid w:val="009D2E40"/>
    <w:rsid w:val="009D62A3"/>
    <w:rsid w:val="009E2A1F"/>
    <w:rsid w:val="00A37C4B"/>
    <w:rsid w:val="00A66F66"/>
    <w:rsid w:val="00A71AE5"/>
    <w:rsid w:val="00A8667E"/>
    <w:rsid w:val="00AA1E16"/>
    <w:rsid w:val="00AC002C"/>
    <w:rsid w:val="00AC4FD6"/>
    <w:rsid w:val="00AC6CDD"/>
    <w:rsid w:val="00AD38D0"/>
    <w:rsid w:val="00AE108C"/>
    <w:rsid w:val="00AF1A53"/>
    <w:rsid w:val="00AF263B"/>
    <w:rsid w:val="00AF7AC7"/>
    <w:rsid w:val="00B05ADC"/>
    <w:rsid w:val="00B272BE"/>
    <w:rsid w:val="00B84F0E"/>
    <w:rsid w:val="00B9542C"/>
    <w:rsid w:val="00B95560"/>
    <w:rsid w:val="00BA7FAB"/>
    <w:rsid w:val="00BC2E33"/>
    <w:rsid w:val="00BC2F4C"/>
    <w:rsid w:val="00BC4A05"/>
    <w:rsid w:val="00BE2C2B"/>
    <w:rsid w:val="00BF0B15"/>
    <w:rsid w:val="00C12CBB"/>
    <w:rsid w:val="00C25A2D"/>
    <w:rsid w:val="00C260F8"/>
    <w:rsid w:val="00C43FBE"/>
    <w:rsid w:val="00C449C6"/>
    <w:rsid w:val="00C564B0"/>
    <w:rsid w:val="00C6283F"/>
    <w:rsid w:val="00C719B7"/>
    <w:rsid w:val="00C814A5"/>
    <w:rsid w:val="00C90DE0"/>
    <w:rsid w:val="00C96573"/>
    <w:rsid w:val="00CB39CC"/>
    <w:rsid w:val="00CD0BB8"/>
    <w:rsid w:val="00CD3849"/>
    <w:rsid w:val="00CF7384"/>
    <w:rsid w:val="00D2343D"/>
    <w:rsid w:val="00D24E17"/>
    <w:rsid w:val="00D30EAE"/>
    <w:rsid w:val="00D318F1"/>
    <w:rsid w:val="00D33CF2"/>
    <w:rsid w:val="00D40ACC"/>
    <w:rsid w:val="00D40B0E"/>
    <w:rsid w:val="00DA66B7"/>
    <w:rsid w:val="00DB0865"/>
    <w:rsid w:val="00DC36B0"/>
    <w:rsid w:val="00DE5433"/>
    <w:rsid w:val="00DE68A7"/>
    <w:rsid w:val="00DF5F38"/>
    <w:rsid w:val="00E23336"/>
    <w:rsid w:val="00E31661"/>
    <w:rsid w:val="00E32B52"/>
    <w:rsid w:val="00E47EB8"/>
    <w:rsid w:val="00E66EE0"/>
    <w:rsid w:val="00E750E1"/>
    <w:rsid w:val="00E9114A"/>
    <w:rsid w:val="00EA489C"/>
    <w:rsid w:val="00EB0CA7"/>
    <w:rsid w:val="00EB4992"/>
    <w:rsid w:val="00EF2E52"/>
    <w:rsid w:val="00EF3DCF"/>
    <w:rsid w:val="00F32E4A"/>
    <w:rsid w:val="00F36D8C"/>
    <w:rsid w:val="00F4259B"/>
    <w:rsid w:val="00F62DE3"/>
    <w:rsid w:val="00F658B2"/>
    <w:rsid w:val="00F93545"/>
    <w:rsid w:val="00F96FBA"/>
    <w:rsid w:val="00FB2342"/>
    <w:rsid w:val="00FB4E06"/>
    <w:rsid w:val="00FC230A"/>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1125DA"/>
    <w:rPr>
      <w:szCs w:val="20"/>
    </w:rPr>
  </w:style>
  <w:style w:type="paragraph" w:styleId="CommentSubject">
    <w:name w:val="annotation subject"/>
    <w:basedOn w:val="CommentText"/>
    <w:next w:val="CommentText"/>
    <w:semiHidden/>
    <w:rsid w:val="001125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2305</Words>
  <Characters>13145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Normal.dot</vt:lpstr>
    </vt:vector>
  </TitlesOfParts>
  <Company>HOME</Company>
  <LinksUpToDate>false</LinksUpToDate>
  <CharactersWithSpaces>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User</dc:creator>
  <cp:keywords/>
  <dc:description/>
  <cp:lastModifiedBy>Ibrahim.Basaly</cp:lastModifiedBy>
  <cp:revision>8</cp:revision>
  <cp:lastPrinted>2007-09-24T16:57:00Z</cp:lastPrinted>
  <dcterms:created xsi:type="dcterms:W3CDTF">2007-09-24T16:57:00Z</dcterms:created>
  <dcterms:modified xsi:type="dcterms:W3CDTF">2007-09-24T16:58:00Z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0744425</vt:lpwstr>
  </property>
  <property fmtid="{D5CDD505-2E9C-101B-9397-08002B2CF9AE}" pid="3" name="Symbol1">
    <vt:lpwstr>CEDAW/C/SR.802 (A)</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