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49" w:rsidRDefault="006D7349">
      <w:pPr>
        <w:spacing w:line="60" w:lineRule="exact"/>
        <w:rPr>
          <w:rFonts w:ascii="Times New Roman" w:hint="eastAsia"/>
          <w:sz w:val="6"/>
        </w:rPr>
        <w:sectPr w:rsidR="006D734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6D7349" w:rsidRDefault="006D7349">
      <w:pPr>
        <w:pStyle w:val="H1"/>
        <w:spacing w:line="340" w:lineRule="exact"/>
        <w:rPr>
          <w:rFonts w:hint="eastAsia"/>
        </w:rPr>
      </w:pPr>
      <w:r>
        <w:rPr>
          <w:rFonts w:hint="eastAsia"/>
        </w:rPr>
        <w:t>消除对妇女歧视委员会</w:t>
      </w:r>
    </w:p>
    <w:p w:rsidR="006D7349" w:rsidRDefault="006D7349">
      <w:pPr>
        <w:pStyle w:val="DualTxt"/>
        <w:spacing w:afterLines="50" w:after="156"/>
        <w:rPr>
          <w:rFonts w:ascii="SimHei" w:eastAsia="SimHei" w:hint="eastAsia"/>
          <w:color w:val="FF0000"/>
        </w:rPr>
      </w:pPr>
      <w:r>
        <w:rPr>
          <w:rFonts w:ascii="SimHei" w:eastAsia="SimHei" w:hint="eastAsia"/>
          <w:color w:val="FF0000"/>
        </w:rPr>
        <w:t>第四十</w:t>
      </w:r>
      <w:r w:rsidR="003B5C34" w:rsidRPr="00CF6988">
        <w:rPr>
          <w:rFonts w:ascii="SimHei" w:eastAsia="SimHei" w:hint="eastAsia"/>
          <w:color w:val="FF0000"/>
        </w:rPr>
        <w:t>四</w:t>
      </w:r>
      <w:r>
        <w:rPr>
          <w:rFonts w:ascii="SimHei" w:eastAsia="SimHei" w:hint="eastAsia"/>
          <w:color w:val="FF0000"/>
        </w:rPr>
        <w:t>届会议</w:t>
      </w:r>
    </w:p>
    <w:p w:rsidR="006D7349" w:rsidRPr="001C0BD4" w:rsidRDefault="006D7349">
      <w:pPr>
        <w:pStyle w:val="DualTxt"/>
        <w:spacing w:after="0"/>
        <w:rPr>
          <w:rFonts w:ascii="Times New Roman" w:eastAsia="SimHei" w:hint="eastAsia"/>
          <w:color w:val="FF0000"/>
        </w:rPr>
      </w:pPr>
      <w:r>
        <w:rPr>
          <w:rFonts w:ascii="SimHei" w:eastAsia="SimHei" w:hint="eastAsia"/>
          <w:color w:val="FF0000"/>
        </w:rPr>
        <w:t>第</w:t>
      </w:r>
      <w:r w:rsidR="001C0BD4">
        <w:rPr>
          <w:rFonts w:ascii="SimHei" w:eastAsia="SimHei"/>
          <w:color w:val="FF0000"/>
        </w:rPr>
        <w:t>8</w:t>
      </w:r>
      <w:r w:rsidR="00370CA7">
        <w:rPr>
          <w:rFonts w:ascii="SimHei" w:eastAsia="SimHei" w:hint="eastAsia"/>
          <w:color w:val="FF0000"/>
        </w:rPr>
        <w:t>9</w:t>
      </w:r>
      <w:r w:rsidR="00E12035">
        <w:rPr>
          <w:rFonts w:ascii="SimHei" w:eastAsia="SimHei"/>
          <w:color w:val="FF0000"/>
        </w:rPr>
        <w:t>0</w:t>
      </w:r>
      <w:r>
        <w:rPr>
          <w:rFonts w:ascii="SimHei" w:eastAsia="SimHei" w:hint="eastAsia"/>
          <w:color w:val="FF0000"/>
        </w:rPr>
        <w:t>次会议</w:t>
      </w:r>
      <w:r w:rsidR="007618FB">
        <w:rPr>
          <w:rFonts w:ascii="Times New Roman" w:eastAsia="SimHei" w:hint="eastAsia"/>
          <w:color w:val="FF0000"/>
        </w:rPr>
        <w:t>（</w:t>
      </w:r>
      <w:r w:rsidR="00E12035">
        <w:rPr>
          <w:rFonts w:ascii="Times New Roman" w:eastAsia="SimHei"/>
          <w:color w:val="FF0000"/>
        </w:rPr>
        <w:t>A</w:t>
      </w:r>
      <w:r w:rsidR="007618FB">
        <w:rPr>
          <w:rFonts w:ascii="Times New Roman" w:eastAsia="SimHei" w:hint="eastAsia"/>
          <w:color w:val="FF0000"/>
        </w:rPr>
        <w:t>室）</w:t>
      </w:r>
      <w:r>
        <w:rPr>
          <w:rFonts w:ascii="SimHei" w:eastAsia="SimHei" w:hint="eastAsia"/>
          <w:color w:val="FF0000"/>
        </w:rPr>
        <w:t>简要记录</w:t>
      </w:r>
    </w:p>
    <w:p w:rsidR="006D7349" w:rsidRDefault="006D7349">
      <w:pPr>
        <w:spacing w:afterLines="50" w:after="156"/>
        <w:rPr>
          <w:rFonts w:ascii="Times New Roman" w:hint="eastAsia"/>
        </w:rPr>
      </w:pPr>
      <w:smartTag w:uri="urn:schemas-microsoft-com:office:smarttags" w:element="chsdate">
        <w:smartTagPr>
          <w:attr w:name="IsROCDate" w:val="False"/>
          <w:attr w:name="IsLunarDate" w:val="False"/>
          <w:attr w:name="Day" w:val="23"/>
          <w:attr w:name="Month" w:val="7"/>
          <w:attr w:name="Year" w:val="2009"/>
        </w:smartTagPr>
        <w:r>
          <w:rPr>
            <w:rFonts w:ascii="Times New Roman" w:hint="eastAsia"/>
          </w:rPr>
          <w:t>200</w:t>
        </w:r>
        <w:r w:rsidR="007F466E">
          <w:rPr>
            <w:rFonts w:ascii="Times New Roman" w:hint="eastAsia"/>
          </w:rPr>
          <w:t>9</w:t>
        </w:r>
        <w:r>
          <w:rPr>
            <w:rFonts w:ascii="Times New Roman" w:hint="eastAsia"/>
          </w:rPr>
          <w:t>年</w:t>
        </w:r>
        <w:r w:rsidR="004829E7">
          <w:rPr>
            <w:rFonts w:ascii="Times New Roman" w:hint="eastAsia"/>
          </w:rPr>
          <w:t>7</w:t>
        </w:r>
        <w:r>
          <w:rPr>
            <w:rFonts w:ascii="Times New Roman" w:hint="eastAsia"/>
          </w:rPr>
          <w:t>月</w:t>
        </w:r>
        <w:r w:rsidR="00C553AC">
          <w:rPr>
            <w:rFonts w:ascii="Times New Roman" w:hint="eastAsia"/>
          </w:rPr>
          <w:t>2</w:t>
        </w:r>
        <w:r w:rsidR="00E12035">
          <w:rPr>
            <w:rFonts w:ascii="Times New Roman"/>
          </w:rPr>
          <w:t>3</w:t>
        </w:r>
        <w:r w:rsidR="009E60F0">
          <w:rPr>
            <w:rFonts w:ascii="Times New Roman" w:hint="eastAsia"/>
          </w:rPr>
          <w:t>日</w:t>
        </w:r>
      </w:smartTag>
      <w:r w:rsidR="009E60F0">
        <w:rPr>
          <w:rFonts w:ascii="Times New Roman" w:hint="eastAsia"/>
        </w:rPr>
        <w:t>星期</w:t>
      </w:r>
      <w:r w:rsidR="00E12035">
        <w:rPr>
          <w:rFonts w:hint="eastAsia"/>
        </w:rPr>
        <w:t>四</w:t>
      </w:r>
      <w:r w:rsidR="007B3BDC">
        <w:rPr>
          <w:rFonts w:hint="eastAsia"/>
        </w:rPr>
        <w:t>上</w:t>
      </w:r>
      <w:r>
        <w:rPr>
          <w:rFonts w:ascii="Times New Roman" w:hint="eastAsia"/>
        </w:rPr>
        <w:t>午</w:t>
      </w:r>
      <w:r w:rsidR="007B3BDC">
        <w:rPr>
          <w:rFonts w:ascii="Times New Roman" w:hint="eastAsia"/>
        </w:rPr>
        <w:t>10</w:t>
      </w:r>
      <w:r>
        <w:rPr>
          <w:rFonts w:ascii="Times New Roman" w:hint="eastAsia"/>
        </w:rPr>
        <w:t>时在</w:t>
      </w:r>
      <w:r w:rsidR="003B5C34" w:rsidRPr="00BC108A">
        <w:rPr>
          <w:rFonts w:ascii="Times New Roman" w:hint="eastAsia"/>
          <w:szCs w:val="24"/>
          <w:lang w:val="zh-CN"/>
        </w:rPr>
        <w:t>纽约总部</w:t>
      </w:r>
      <w:r>
        <w:rPr>
          <w:rFonts w:ascii="Times New Roman" w:hint="eastAsia"/>
        </w:rPr>
        <w:t>举行</w:t>
      </w:r>
    </w:p>
    <w:p w:rsidR="006D7349" w:rsidRDefault="006D7349">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smartTag w:uri="urn:schemas-microsoft-com:office:smarttags" w:element="PersonName">
        <w:smartTagPr>
          <w:attr w:name="ProductID" w:val="贾布尔"/>
        </w:smartTagPr>
        <w:r w:rsidR="00A30482">
          <w:rPr>
            <w:rFonts w:hAnsi="SimSun" w:hint="eastAsia"/>
            <w:szCs w:val="21"/>
          </w:rPr>
          <w:t>贾</w:t>
        </w:r>
        <w:r w:rsidR="00A30482" w:rsidRPr="00E377D8">
          <w:rPr>
            <w:rFonts w:hAnsi="SimSun"/>
            <w:szCs w:val="21"/>
          </w:rPr>
          <w:t>布</w:t>
        </w:r>
        <w:r w:rsidR="00A30482">
          <w:rPr>
            <w:rFonts w:hAnsi="SimSun" w:hint="eastAsia"/>
            <w:szCs w:val="21"/>
          </w:rPr>
          <w:t>尔</w:t>
        </w:r>
      </w:smartTag>
      <w:r w:rsidR="00A30482" w:rsidRPr="00E377D8">
        <w:rPr>
          <w:rFonts w:hAnsi="SimSun"/>
          <w:szCs w:val="21"/>
        </w:rPr>
        <w:t>女士</w:t>
      </w:r>
    </w:p>
    <w:p w:rsidR="006D7349" w:rsidRDefault="006D7349">
      <w:pPr>
        <w:tabs>
          <w:tab w:val="left" w:pos="1260"/>
          <w:tab w:val="right" w:leader="dot" w:pos="8568"/>
        </w:tabs>
        <w:spacing w:line="360" w:lineRule="auto"/>
        <w:ind w:right="1267"/>
        <w:rPr>
          <w:rFonts w:ascii="Times New Roman"/>
        </w:rPr>
      </w:pPr>
    </w:p>
    <w:p w:rsidR="006D7349" w:rsidRDefault="006D7349">
      <w:pPr>
        <w:tabs>
          <w:tab w:val="left" w:pos="1267"/>
          <w:tab w:val="right" w:leader="dot" w:pos="8568"/>
        </w:tabs>
        <w:spacing w:line="120" w:lineRule="exact"/>
        <w:ind w:right="1267"/>
        <w:rPr>
          <w:rFonts w:ascii="Times New Roman"/>
          <w:sz w:val="10"/>
        </w:rPr>
      </w:pPr>
    </w:p>
    <w:p w:rsidR="006D7349" w:rsidRDefault="006D734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7475E7" w:rsidRPr="00391F17" w:rsidRDefault="007475E7" w:rsidP="00042512">
      <w:pPr>
        <w:pStyle w:val="SingleTxt"/>
        <w:spacing w:after="80" w:line="340" w:lineRule="exact"/>
        <w:rPr>
          <w:szCs w:val="21"/>
        </w:rPr>
      </w:pPr>
      <w:r w:rsidRPr="00391F17">
        <w:rPr>
          <w:rFonts w:hint="eastAsia"/>
          <w:szCs w:val="21"/>
        </w:rPr>
        <w:t>审议缔约国根据《公约》第</w:t>
      </w:r>
      <w:r w:rsidRPr="00671104">
        <w:rPr>
          <w:rFonts w:ascii="Times New Roman"/>
          <w:szCs w:val="21"/>
        </w:rPr>
        <w:t>18</w:t>
      </w:r>
      <w:r w:rsidRPr="00391F17">
        <w:rPr>
          <w:rFonts w:hint="eastAsia"/>
          <w:szCs w:val="21"/>
        </w:rPr>
        <w:t>条提交的报告</w:t>
      </w:r>
      <w:r w:rsidR="00370CA7">
        <w:rPr>
          <w:rFonts w:eastAsia="KaiTi_GB2312" w:hint="eastAsia"/>
          <w:color w:val="0000FF"/>
        </w:rPr>
        <w:t>（续）</w:t>
      </w:r>
    </w:p>
    <w:p w:rsidR="006D7349" w:rsidRPr="00E23DBA" w:rsidRDefault="007475E7" w:rsidP="00042512">
      <w:pPr>
        <w:pStyle w:val="SingleTxt"/>
        <w:spacing w:after="80" w:line="340" w:lineRule="exact"/>
        <w:rPr>
          <w:rFonts w:ascii="KaiTi_GB2312" w:eastAsia="KaiTi_GB2312" w:hint="eastAsia"/>
          <w:color w:val="0000FF"/>
          <w:szCs w:val="21"/>
        </w:rPr>
      </w:pPr>
      <w:r w:rsidRPr="00E23DBA">
        <w:rPr>
          <w:rFonts w:ascii="KaiTi_GB2312" w:eastAsia="KaiTi_GB2312" w:hint="eastAsia"/>
          <w:color w:val="0000FF"/>
          <w:szCs w:val="21"/>
        </w:rPr>
        <w:tab/>
      </w:r>
      <w:r w:rsidR="00E23DBA" w:rsidRPr="00E23DBA">
        <w:rPr>
          <w:rFonts w:ascii="KaiTi_GB2312" w:eastAsia="KaiTi_GB2312" w:hAnsi="SimSun" w:hint="eastAsia"/>
          <w:color w:val="0000FF"/>
          <w:szCs w:val="21"/>
        </w:rPr>
        <w:t>不丹的第七次定期报告</w:t>
      </w:r>
    </w:p>
    <w:p w:rsidR="006D7349" w:rsidRDefault="006D7349">
      <w:pPr>
        <w:pStyle w:val="SingleTxt"/>
        <w:spacing w:after="80" w:line="340" w:lineRule="exact"/>
        <w:rPr>
          <w:rFonts w:ascii="Times New Roman" w:eastAsia="KaiTi_GB2312" w:hint="eastAsia"/>
          <w:color w:val="0000FF"/>
        </w:rPr>
      </w:pPr>
    </w:p>
    <w:p w:rsidR="006D7349" w:rsidRDefault="006D7349" w:rsidP="00B66EC8">
      <w:pPr>
        <w:pStyle w:val="SingleTxt"/>
        <w:spacing w:after="180" w:line="340" w:lineRule="exact"/>
        <w:ind w:leftChars="807" w:left="31680" w:rightChars="602" w:right="31680"/>
        <w:rPr>
          <w:rFonts w:ascii="Times New Roman" w:eastAsia="KaiTi_GB2312" w:hint="eastAsia"/>
          <w:color w:val="0000FF"/>
        </w:rPr>
        <w:sectPr w:rsidR="006D734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6D7349" w:rsidRDefault="006D7349">
      <w:pPr>
        <w:pStyle w:val="SingleTxt"/>
        <w:spacing w:after="0" w:line="20" w:lineRule="exact"/>
        <w:rPr>
          <w:rFonts w:ascii="Times New Roman"/>
        </w:rPr>
        <w:sectPr w:rsidR="006D7349">
          <w:endnotePr>
            <w:numFmt w:val="decimal"/>
          </w:endnotePr>
          <w:pgSz w:w="12242" w:h="15842" w:code="1"/>
          <w:pgMar w:top="1742" w:right="1195" w:bottom="1898" w:left="1195" w:header="576" w:footer="1030" w:gutter="0"/>
          <w:cols w:space="425"/>
          <w:noEndnote/>
          <w:docGrid w:type="lines" w:linePitch="312"/>
        </w:sectPr>
      </w:pPr>
    </w:p>
    <w:p w:rsidR="00C47870" w:rsidRPr="00A61198" w:rsidRDefault="003C6F90" w:rsidP="00B66EC8">
      <w:pPr>
        <w:spacing w:after="140" w:line="342" w:lineRule="exact"/>
        <w:ind w:firstLineChars="200" w:firstLine="31680"/>
        <w:jc w:val="both"/>
        <w:rPr>
          <w:rFonts w:ascii="Times New Roman" w:eastAsia="KaiTi_GB2312"/>
          <w:color w:val="0000FF"/>
        </w:rPr>
      </w:pPr>
      <w:r w:rsidRPr="00A61198">
        <w:rPr>
          <w:rFonts w:ascii="Times New Roman" w:eastAsia="KaiTi_GB2312"/>
          <w:color w:val="0000FF"/>
        </w:rPr>
        <w:t>上午</w:t>
      </w:r>
      <w:r w:rsidRPr="00A61198">
        <w:rPr>
          <w:rFonts w:ascii="Times New Roman" w:eastAsia="KaiTi_GB2312"/>
          <w:color w:val="0000FF"/>
        </w:rPr>
        <w:t>10</w:t>
      </w:r>
      <w:r w:rsidRPr="00A61198">
        <w:rPr>
          <w:rFonts w:ascii="Times New Roman" w:eastAsia="KaiTi_GB2312"/>
          <w:color w:val="0000FF"/>
        </w:rPr>
        <w:t>时</w:t>
      </w:r>
      <w:r w:rsidR="00C47870" w:rsidRPr="00A61198">
        <w:rPr>
          <w:rFonts w:ascii="Times New Roman" w:eastAsia="KaiTi_GB2312"/>
          <w:color w:val="0000FF"/>
        </w:rPr>
        <w:t>宣布开会。</w:t>
      </w:r>
    </w:p>
    <w:p w:rsidR="006F57D2" w:rsidRPr="00A61198" w:rsidRDefault="006F57D2" w:rsidP="006D5A9E">
      <w:pPr>
        <w:pStyle w:val="H23"/>
        <w:spacing w:after="140" w:line="342" w:lineRule="exact"/>
        <w:jc w:val="both"/>
        <w:rPr>
          <w:rFonts w:ascii="Times New Roman"/>
          <w:b/>
          <w:spacing w:val="0"/>
          <w:szCs w:val="21"/>
        </w:rPr>
      </w:pPr>
      <w:r w:rsidRPr="00A61198">
        <w:rPr>
          <w:rFonts w:ascii="Times New Roman"/>
          <w:spacing w:val="0"/>
          <w:szCs w:val="21"/>
        </w:rPr>
        <w:t>审议缔约国根据《公约》第</w:t>
      </w:r>
      <w:r w:rsidRPr="00A61198">
        <w:rPr>
          <w:rFonts w:ascii="Times New Roman"/>
          <w:spacing w:val="0"/>
          <w:szCs w:val="21"/>
        </w:rPr>
        <w:t>18</w:t>
      </w:r>
      <w:r w:rsidRPr="00A61198">
        <w:rPr>
          <w:rFonts w:ascii="Times New Roman"/>
          <w:spacing w:val="0"/>
          <w:szCs w:val="21"/>
        </w:rPr>
        <w:t>条提交的报告</w:t>
      </w:r>
      <w:r w:rsidRPr="001178A1">
        <w:rPr>
          <w:rFonts w:ascii="KaiTi_GB2312" w:eastAsia="KaiTi_GB2312" w:hint="eastAsia"/>
          <w:color w:val="0000FF"/>
          <w:spacing w:val="0"/>
          <w:szCs w:val="21"/>
        </w:rPr>
        <w:t>（续）</w:t>
      </w:r>
    </w:p>
    <w:p w:rsidR="006F57D2" w:rsidRPr="00A61198" w:rsidRDefault="006F57D2" w:rsidP="00B66EC8">
      <w:pPr>
        <w:pStyle w:val="H4"/>
        <w:tabs>
          <w:tab w:val="clear" w:pos="431"/>
        </w:tabs>
        <w:spacing w:after="140" w:line="342" w:lineRule="exact"/>
        <w:ind w:leftChars="226" w:left="31680" w:hanging="4"/>
        <w:rPr>
          <w:rFonts w:ascii="Times New Roman"/>
          <w:i/>
          <w:spacing w:val="0"/>
          <w:w w:val="100"/>
          <w:szCs w:val="21"/>
        </w:rPr>
      </w:pPr>
      <w:r w:rsidRPr="005A5F75">
        <w:rPr>
          <w:rFonts w:ascii="Times New Roman"/>
          <w:spacing w:val="0"/>
          <w:w w:val="100"/>
          <w:szCs w:val="21"/>
        </w:rPr>
        <w:t>不丹的第七次定期报告</w:t>
      </w:r>
      <w:r w:rsidR="005A5F75">
        <w:rPr>
          <w:rFonts w:ascii="Times New Roman" w:hint="eastAsia"/>
          <w:color w:val="auto"/>
          <w:spacing w:val="0"/>
          <w:w w:val="100"/>
          <w:szCs w:val="21"/>
        </w:rPr>
        <w:t>（</w:t>
      </w:r>
      <w:r w:rsidRPr="005A5F75">
        <w:rPr>
          <w:rFonts w:ascii="Times New Roman"/>
          <w:color w:val="auto"/>
          <w:spacing w:val="0"/>
          <w:w w:val="100"/>
          <w:szCs w:val="21"/>
        </w:rPr>
        <w:t>CEDAW/C/BTN/7</w:t>
      </w:r>
      <w:r w:rsidR="005A5F75">
        <w:rPr>
          <w:rFonts w:ascii="Times New Roman" w:hint="eastAsia"/>
          <w:color w:val="auto"/>
          <w:spacing w:val="0"/>
          <w:w w:val="100"/>
          <w:szCs w:val="21"/>
        </w:rPr>
        <w:t>、</w:t>
      </w:r>
      <w:r w:rsidRPr="005A5F75">
        <w:rPr>
          <w:rFonts w:ascii="Times New Roman"/>
          <w:color w:val="auto"/>
          <w:spacing w:val="0"/>
          <w:w w:val="100"/>
          <w:szCs w:val="21"/>
        </w:rPr>
        <w:t>CEDAW/C/BTN/Q/7</w:t>
      </w:r>
      <w:r w:rsidR="005A5F75">
        <w:rPr>
          <w:rFonts w:ascii="Times New Roman" w:hint="eastAsia"/>
          <w:color w:val="auto"/>
          <w:spacing w:val="0"/>
          <w:w w:val="100"/>
          <w:szCs w:val="21"/>
        </w:rPr>
        <w:t>、</w:t>
      </w:r>
      <w:r w:rsidRPr="005A5F75">
        <w:rPr>
          <w:rFonts w:ascii="Times New Roman"/>
          <w:color w:val="auto"/>
          <w:spacing w:val="0"/>
          <w:w w:val="100"/>
          <w:szCs w:val="21"/>
        </w:rPr>
        <w:t>CEDAW/C/BTN/Q/7/</w:t>
      </w:r>
      <w:r w:rsidR="005A5F75">
        <w:rPr>
          <w:rFonts w:ascii="Times New Roman" w:hint="eastAsia"/>
          <w:color w:val="auto"/>
          <w:spacing w:val="0"/>
          <w:w w:val="100"/>
          <w:szCs w:val="21"/>
        </w:rPr>
        <w:t xml:space="preserve"> </w:t>
      </w:r>
      <w:r w:rsidRPr="005A5F75">
        <w:rPr>
          <w:rFonts w:ascii="Times New Roman"/>
          <w:color w:val="auto"/>
          <w:spacing w:val="0"/>
          <w:w w:val="100"/>
          <w:szCs w:val="21"/>
        </w:rPr>
        <w:t>Add.1</w:t>
      </w:r>
      <w:r w:rsidRPr="005A5F75">
        <w:rPr>
          <w:rFonts w:ascii="Times New Roman"/>
          <w:color w:val="auto"/>
          <w:spacing w:val="0"/>
          <w:w w:val="100"/>
          <w:szCs w:val="21"/>
        </w:rPr>
        <w:t>）</w:t>
      </w:r>
    </w:p>
    <w:p w:rsidR="006F57D2" w:rsidRPr="00BE6AE8" w:rsidRDefault="006F57D2" w:rsidP="006D5A9E">
      <w:pPr>
        <w:pStyle w:val="DualTxt"/>
        <w:tabs>
          <w:tab w:val="clear" w:pos="432"/>
          <w:tab w:val="clear" w:pos="864"/>
          <w:tab w:val="clear" w:pos="1293"/>
          <w:tab w:val="clear" w:pos="1724"/>
          <w:tab w:val="clear" w:pos="2155"/>
          <w:tab w:val="clear" w:pos="2586"/>
        </w:tabs>
        <w:spacing w:line="342" w:lineRule="exact"/>
        <w:rPr>
          <w:rFonts w:ascii="KaiTi_GB2312" w:eastAsia="KaiTi_GB2312" w:hint="eastAsia"/>
          <w:color w:val="0000FF"/>
          <w:szCs w:val="21"/>
        </w:rPr>
      </w:pPr>
      <w:r w:rsidRPr="00A61198">
        <w:rPr>
          <w:rFonts w:ascii="Times New Roman"/>
          <w:szCs w:val="21"/>
        </w:rPr>
        <w:t>1</w:t>
      </w:r>
      <w:r w:rsidR="00534DC2">
        <w:rPr>
          <w:rFonts w:ascii="Times New Roman"/>
          <w:szCs w:val="21"/>
        </w:rPr>
        <w:t xml:space="preserve">.  </w:t>
      </w:r>
      <w:r w:rsidRPr="00BE6AE8">
        <w:rPr>
          <w:rFonts w:ascii="KaiTi_GB2312" w:eastAsia="KaiTi_GB2312" w:hAnsi="SimSun" w:hint="eastAsia"/>
          <w:color w:val="0000FF"/>
          <w:szCs w:val="21"/>
        </w:rPr>
        <w:t>应主席邀请，不丹代表团成员在委员会议席就座。</w:t>
      </w:r>
    </w:p>
    <w:p w:rsidR="006F57D2" w:rsidRPr="00A61198" w:rsidRDefault="006F57D2" w:rsidP="006D5A9E">
      <w:pPr>
        <w:pStyle w:val="DualTxt"/>
        <w:tabs>
          <w:tab w:val="clear" w:pos="432"/>
          <w:tab w:val="clear" w:pos="864"/>
          <w:tab w:val="clear" w:pos="1293"/>
          <w:tab w:val="clear" w:pos="1724"/>
          <w:tab w:val="clear" w:pos="2155"/>
          <w:tab w:val="clear" w:pos="2586"/>
        </w:tabs>
        <w:spacing w:line="342" w:lineRule="exact"/>
        <w:rPr>
          <w:rFonts w:ascii="Times New Roman"/>
          <w:szCs w:val="21"/>
        </w:rPr>
      </w:pPr>
      <w:r w:rsidRPr="00A61198">
        <w:rPr>
          <w:rFonts w:ascii="Times New Roman"/>
          <w:szCs w:val="21"/>
        </w:rPr>
        <w:t>2</w:t>
      </w:r>
      <w:r w:rsidR="00534DC2">
        <w:rPr>
          <w:rFonts w:ascii="Times New Roman"/>
          <w:szCs w:val="21"/>
        </w:rPr>
        <w:t xml:space="preserve">.  </w:t>
      </w:r>
      <w:r w:rsidRPr="00643995">
        <w:rPr>
          <w:rFonts w:ascii="Times New Roman"/>
          <w:b/>
          <w:color w:val="FF0000"/>
          <w:szCs w:val="21"/>
        </w:rPr>
        <w:t>Tshering</w:t>
      </w:r>
      <w:r w:rsidRPr="00643995">
        <w:rPr>
          <w:rFonts w:ascii="SimHei" w:eastAsia="SimHei" w:hAnsi="SimSun" w:hint="eastAsia"/>
          <w:color w:val="FF0000"/>
          <w:szCs w:val="21"/>
        </w:rPr>
        <w:t>先生</w:t>
      </w:r>
      <w:r w:rsidRPr="00A61198">
        <w:rPr>
          <w:rFonts w:ascii="Times New Roman" w:hAnsi="SimSun"/>
          <w:szCs w:val="21"/>
        </w:rPr>
        <w:t>（不丹）说，不丹是世界上最新出现的民主国家，首届民选议会于</w:t>
      </w:r>
      <w:r w:rsidRPr="00A61198">
        <w:rPr>
          <w:rFonts w:ascii="Times New Roman"/>
          <w:szCs w:val="21"/>
        </w:rPr>
        <w:t>2008</w:t>
      </w:r>
      <w:r w:rsidRPr="00A61198">
        <w:rPr>
          <w:rFonts w:ascii="Times New Roman" w:hAnsi="SimSun"/>
          <w:szCs w:val="21"/>
        </w:rPr>
        <w:t>年通过了第一部成文《宪法》。《宪法》第</w:t>
      </w:r>
      <w:r w:rsidRPr="00A61198">
        <w:rPr>
          <w:rFonts w:ascii="Times New Roman"/>
          <w:szCs w:val="21"/>
        </w:rPr>
        <w:t>7</w:t>
      </w:r>
      <w:r w:rsidRPr="00A61198">
        <w:rPr>
          <w:rFonts w:ascii="Times New Roman" w:hAnsi="SimSun"/>
          <w:szCs w:val="21"/>
        </w:rPr>
        <w:t>条和第</w:t>
      </w:r>
      <w:r w:rsidRPr="00A61198">
        <w:rPr>
          <w:rFonts w:ascii="Times New Roman"/>
          <w:szCs w:val="21"/>
        </w:rPr>
        <w:t>9</w:t>
      </w:r>
      <w:r w:rsidRPr="00A61198">
        <w:rPr>
          <w:rFonts w:ascii="Times New Roman" w:hAnsi="SimSun"/>
          <w:szCs w:val="21"/>
        </w:rPr>
        <w:t>条专门探讨妇女权利问题，并进一步强化了现有的保护妇女立法。</w:t>
      </w:r>
      <w:r w:rsidRPr="00A61198">
        <w:rPr>
          <w:rFonts w:ascii="Times New Roman"/>
          <w:szCs w:val="21"/>
        </w:rPr>
        <w:t>2004</w:t>
      </w:r>
      <w:r w:rsidRPr="00A61198">
        <w:rPr>
          <w:rFonts w:ascii="Times New Roman" w:hAnsi="SimSun"/>
          <w:szCs w:val="21"/>
        </w:rPr>
        <w:t>年通过的《刑法典》及其他立法使国内法与《公约》的大多数条款相一致。正在审议中的《儿童照管与保护法案》、《领养法案》以及《家庭暴力法案》有望进一步加强旨在促进和保护妇女权利的立法。《民间社会组织法》于</w:t>
      </w:r>
      <w:r w:rsidRPr="00A61198">
        <w:rPr>
          <w:rFonts w:ascii="Times New Roman"/>
          <w:szCs w:val="21"/>
        </w:rPr>
        <w:t>2007</w:t>
      </w:r>
      <w:r w:rsidRPr="00A61198">
        <w:rPr>
          <w:rFonts w:ascii="Times New Roman" w:hAnsi="SimSun"/>
          <w:szCs w:val="21"/>
        </w:rPr>
        <w:t>年通过，用以扩大民间社会的参与范围。</w:t>
      </w:r>
    </w:p>
    <w:p w:rsidR="006F57D2" w:rsidRPr="00A61198" w:rsidRDefault="006F57D2" w:rsidP="006D5A9E">
      <w:pPr>
        <w:pStyle w:val="DualTxt"/>
        <w:tabs>
          <w:tab w:val="clear" w:pos="432"/>
          <w:tab w:val="clear" w:pos="864"/>
          <w:tab w:val="clear" w:pos="1293"/>
          <w:tab w:val="clear" w:pos="1724"/>
          <w:tab w:val="clear" w:pos="2155"/>
          <w:tab w:val="clear" w:pos="2586"/>
        </w:tabs>
        <w:spacing w:line="342" w:lineRule="exact"/>
        <w:rPr>
          <w:rFonts w:ascii="Times New Roman"/>
          <w:szCs w:val="21"/>
        </w:rPr>
      </w:pPr>
      <w:r w:rsidRPr="00A61198">
        <w:rPr>
          <w:rFonts w:ascii="Times New Roman"/>
          <w:szCs w:val="21"/>
        </w:rPr>
        <w:t>3</w:t>
      </w:r>
      <w:r w:rsidR="00534DC2">
        <w:rPr>
          <w:rFonts w:ascii="Times New Roman"/>
          <w:szCs w:val="21"/>
        </w:rPr>
        <w:t xml:space="preserve">.  </w:t>
      </w:r>
      <w:r w:rsidRPr="00A61198">
        <w:rPr>
          <w:rFonts w:ascii="Times New Roman" w:hAnsi="SimSun"/>
          <w:szCs w:val="21"/>
        </w:rPr>
        <w:t>不丹的第十个五年计划用一整章篇幅探讨了</w:t>
      </w:r>
      <w:r w:rsidRPr="00C81C88">
        <w:rPr>
          <w:rFonts w:hAnsi="SimSun"/>
          <w:szCs w:val="21"/>
        </w:rPr>
        <w:t>“妇女参与发展”</w:t>
      </w:r>
      <w:r w:rsidRPr="00A61198">
        <w:rPr>
          <w:rFonts w:ascii="Times New Roman" w:hAnsi="SimSun"/>
          <w:szCs w:val="21"/>
        </w:rPr>
        <w:t>问题，为这一问题划拨资金</w:t>
      </w:r>
      <w:r w:rsidRPr="00A61198">
        <w:rPr>
          <w:rFonts w:ascii="Times New Roman"/>
          <w:szCs w:val="21"/>
        </w:rPr>
        <w:t>6 400</w:t>
      </w:r>
      <w:r w:rsidRPr="00A61198">
        <w:rPr>
          <w:rFonts w:ascii="Times New Roman" w:hAnsi="SimSun"/>
          <w:szCs w:val="21"/>
        </w:rPr>
        <w:t>万</w:t>
      </w:r>
      <w:r w:rsidRPr="00A61198">
        <w:rPr>
          <w:rStyle w:val="Emphasis"/>
          <w:rFonts w:ascii="Times New Roman" w:hAnsi="SimSun"/>
          <w:color w:val="000000"/>
          <w:szCs w:val="21"/>
        </w:rPr>
        <w:t>不丹</w:t>
      </w:r>
      <w:r w:rsidRPr="00A61198">
        <w:rPr>
          <w:rFonts w:ascii="Times New Roman" w:hAnsi="SimSun"/>
          <w:color w:val="000000"/>
          <w:szCs w:val="21"/>
        </w:rPr>
        <w:t>努尔特鲁姆，首次将性别问题确定为贯穿各领域的发展主题，并将性别问题纳入主流，同时为制定政策编制了按性别分类的数据。全民幸福计划委员会（原全国规划委员会）以及</w:t>
      </w:r>
      <w:bookmarkStart w:id="1" w:name="OLE_LINK27"/>
      <w:r w:rsidRPr="00A61198">
        <w:rPr>
          <w:rFonts w:ascii="Times New Roman" w:hAnsi="SimSun"/>
          <w:color w:val="000000"/>
          <w:szCs w:val="21"/>
        </w:rPr>
        <w:t>全国妇女和儿童委员会</w:t>
      </w:r>
      <w:bookmarkEnd w:id="1"/>
      <w:r w:rsidRPr="00A61198">
        <w:rPr>
          <w:rFonts w:ascii="Times New Roman" w:hAnsi="SimSun"/>
          <w:color w:val="000000"/>
          <w:szCs w:val="21"/>
        </w:rPr>
        <w:t>在各个活动领域的工作均得到了性别问题联络中心网络的支持。不丹政府首次制定了一项</w:t>
      </w:r>
      <w:r w:rsidR="00E55D1D">
        <w:rPr>
          <w:rFonts w:hAnsi="SimSun" w:hint="eastAsia"/>
          <w:color w:val="000000"/>
          <w:szCs w:val="21"/>
        </w:rPr>
        <w:t>《</w:t>
      </w:r>
      <w:r w:rsidRPr="00C81C88">
        <w:rPr>
          <w:rFonts w:hAnsi="SimSun"/>
          <w:color w:val="000000"/>
          <w:szCs w:val="21"/>
        </w:rPr>
        <w:t>性别问题国家行动计划</w:t>
      </w:r>
      <w:r w:rsidR="00E55D1D">
        <w:rPr>
          <w:rFonts w:hAnsi="SimSun" w:hint="eastAsia"/>
          <w:color w:val="000000"/>
          <w:szCs w:val="21"/>
        </w:rPr>
        <w:t>》</w:t>
      </w:r>
      <w:r w:rsidRPr="00A61198">
        <w:rPr>
          <w:rFonts w:ascii="Times New Roman" w:hAnsi="SimSun"/>
          <w:color w:val="000000"/>
          <w:szCs w:val="21"/>
        </w:rPr>
        <w:t>，并将此计划作为所有部门在性别问题主流化过程中的参考文件。</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4</w:t>
      </w:r>
      <w:r w:rsidR="00534DC2">
        <w:rPr>
          <w:rFonts w:ascii="Times New Roman"/>
          <w:szCs w:val="21"/>
        </w:rPr>
        <w:t xml:space="preserve">.  </w:t>
      </w:r>
      <w:r w:rsidRPr="00A61198">
        <w:rPr>
          <w:rFonts w:ascii="Times New Roman" w:hAnsi="SimSun"/>
          <w:szCs w:val="21"/>
        </w:rPr>
        <w:t>不丹政府全面致力于妇女地位的改善，并努力确保与不丹两性平等之文化相悖的做法不会成为公认准则。特别是，为提高中学和职业学校的女性入学率并降低女性辍学率，该国政府付出了积极努力。有越来越多的妇女参与到了各个领域的活动中，其中包括政治及政治程序，这一点在最近的选举中有所体现，尤为突出的是，妇女已占议员人数的</w:t>
      </w:r>
      <w:r w:rsidRPr="00A61198">
        <w:rPr>
          <w:rFonts w:ascii="Times New Roman"/>
          <w:szCs w:val="21"/>
        </w:rPr>
        <w:t>13.88%</w:t>
      </w:r>
      <w:r w:rsidRPr="00A61198">
        <w:rPr>
          <w:rFonts w:ascii="Times New Roman" w:hAnsi="SimSun"/>
          <w:szCs w:val="21"/>
        </w:rPr>
        <w:t>以及投票人数的半数以上，这表明，妇女们已为更多参与政府工作和一般性政治事务做好了准备。</w:t>
      </w:r>
    </w:p>
    <w:p w:rsidR="006F57D2" w:rsidRPr="00A61198" w:rsidRDefault="006F57D2" w:rsidP="006D5A9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5</w:t>
      </w:r>
      <w:r w:rsidR="00534DC2">
        <w:rPr>
          <w:rFonts w:ascii="Times New Roman"/>
          <w:szCs w:val="21"/>
        </w:rPr>
        <w:t xml:space="preserve">.  </w:t>
      </w:r>
      <w:r w:rsidRPr="00A61198">
        <w:rPr>
          <w:rFonts w:ascii="Times New Roman" w:hAnsi="SimSun"/>
          <w:color w:val="000000"/>
          <w:szCs w:val="21"/>
        </w:rPr>
        <w:t>全国妇女和儿童委员会成立于</w:t>
      </w:r>
      <w:r w:rsidRPr="00A61198">
        <w:rPr>
          <w:rFonts w:ascii="Times New Roman"/>
          <w:color w:val="000000"/>
          <w:szCs w:val="21"/>
        </w:rPr>
        <w:t>2004</w:t>
      </w:r>
      <w:r w:rsidRPr="00A61198">
        <w:rPr>
          <w:rFonts w:ascii="Times New Roman" w:hAnsi="SimSun"/>
          <w:color w:val="000000"/>
          <w:szCs w:val="21"/>
        </w:rPr>
        <w:t>年，是一个充分享有自主权的机构，负责管理不丹妇女和儿童福利性事务。该委员会对侵犯妇女儿童权利的行为进行调查，协调并监督《儿童权利公约》和《消除对妇女一切形式歧视公约》的执行工作，以及不丹履行地区和国际人权保护义务的情况。</w:t>
      </w:r>
      <w:r w:rsidRPr="00A61198">
        <w:rPr>
          <w:rFonts w:ascii="Times New Roman"/>
          <w:szCs w:val="21"/>
        </w:rPr>
        <w:t xml:space="preserve"> </w:t>
      </w:r>
    </w:p>
    <w:p w:rsidR="006F57D2" w:rsidRPr="00A61198" w:rsidRDefault="006F57D2" w:rsidP="006D5A9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6</w:t>
      </w:r>
      <w:r w:rsidR="00534DC2">
        <w:rPr>
          <w:rFonts w:ascii="Times New Roman"/>
          <w:szCs w:val="21"/>
        </w:rPr>
        <w:t xml:space="preserve">.  </w:t>
      </w:r>
      <w:r w:rsidRPr="00A61198">
        <w:rPr>
          <w:rFonts w:ascii="Times New Roman" w:hAnsi="SimSun"/>
          <w:szCs w:val="21"/>
        </w:rPr>
        <w:t>不丹于</w:t>
      </w:r>
      <w:r w:rsidRPr="00A61198">
        <w:rPr>
          <w:rFonts w:ascii="Times New Roman"/>
          <w:szCs w:val="21"/>
        </w:rPr>
        <w:t>2008</w:t>
      </w:r>
      <w:r w:rsidRPr="00A61198">
        <w:rPr>
          <w:rFonts w:ascii="Times New Roman" w:hAnsi="SimSun"/>
          <w:szCs w:val="21"/>
        </w:rPr>
        <w:t>年平稳过渡到民主的君主立宪制后，其民选政府即开始为建设一个可持续的、充满活力的民主国家而奠定基础，这种民主应有深厚的基础，不可逆转，无可非难，并真正为全体国民带来福祉，使其得以充分发挥其潜力。</w:t>
      </w:r>
      <w:r w:rsidRPr="00A61198">
        <w:rPr>
          <w:rFonts w:ascii="Times New Roman"/>
          <w:szCs w:val="21"/>
        </w:rPr>
        <w:t xml:space="preserve"> </w:t>
      </w:r>
    </w:p>
    <w:p w:rsidR="006F57D2" w:rsidRPr="00444F70" w:rsidRDefault="006F57D2" w:rsidP="006D5A9E">
      <w:pPr>
        <w:pStyle w:val="H4"/>
        <w:tabs>
          <w:tab w:val="clear" w:pos="431"/>
        </w:tabs>
        <w:spacing w:after="140" w:line="336" w:lineRule="exact"/>
        <w:ind w:left="475" w:hanging="475"/>
        <w:rPr>
          <w:rFonts w:ascii="Times New Roman"/>
          <w:spacing w:val="0"/>
          <w:w w:val="100"/>
          <w:szCs w:val="21"/>
        </w:rPr>
      </w:pPr>
      <w:r w:rsidRPr="00444F70">
        <w:rPr>
          <w:rFonts w:ascii="Times New Roman"/>
          <w:spacing w:val="0"/>
          <w:w w:val="100"/>
          <w:szCs w:val="21"/>
        </w:rPr>
        <w:t>第</w:t>
      </w:r>
      <w:r w:rsidRPr="00444F70">
        <w:rPr>
          <w:rFonts w:ascii="Times New Roman"/>
          <w:spacing w:val="0"/>
          <w:w w:val="100"/>
          <w:szCs w:val="21"/>
        </w:rPr>
        <w:t>1</w:t>
      </w:r>
      <w:r w:rsidRPr="00444F70">
        <w:rPr>
          <w:rFonts w:ascii="Times New Roman"/>
          <w:spacing w:val="0"/>
          <w:w w:val="100"/>
          <w:szCs w:val="21"/>
        </w:rPr>
        <w:t>条至第</w:t>
      </w:r>
      <w:r w:rsidRPr="00444F70">
        <w:rPr>
          <w:rFonts w:ascii="Times New Roman"/>
          <w:spacing w:val="0"/>
          <w:w w:val="100"/>
          <w:szCs w:val="21"/>
        </w:rPr>
        <w:t>6</w:t>
      </w:r>
      <w:r w:rsidRPr="00444F70">
        <w:rPr>
          <w:rFonts w:ascii="Times New Roman"/>
          <w:spacing w:val="0"/>
          <w:w w:val="100"/>
          <w:szCs w:val="21"/>
        </w:rPr>
        <w:t>条</w:t>
      </w:r>
    </w:p>
    <w:p w:rsidR="006F57D2" w:rsidRPr="00A61198" w:rsidRDefault="006F57D2" w:rsidP="006D5A9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7</w:t>
      </w:r>
      <w:r w:rsidR="00534DC2">
        <w:rPr>
          <w:rFonts w:ascii="Times New Roman"/>
          <w:szCs w:val="21"/>
        </w:rPr>
        <w:t xml:space="preserve">.  </w:t>
      </w:r>
      <w:r w:rsidRPr="00695F7F">
        <w:rPr>
          <w:rFonts w:ascii="Times New Roman"/>
          <w:b/>
          <w:color w:val="FF0000"/>
          <w:szCs w:val="21"/>
        </w:rPr>
        <w:t>Arocha Dominguez</w:t>
      </w:r>
      <w:r w:rsidRPr="00643995">
        <w:rPr>
          <w:rFonts w:ascii="SimHei" w:eastAsia="SimHei" w:hAnsi="SimSun"/>
          <w:color w:val="FF0000"/>
          <w:szCs w:val="21"/>
        </w:rPr>
        <w:t>女士</w:t>
      </w:r>
      <w:r w:rsidRPr="00A61198">
        <w:rPr>
          <w:rFonts w:ascii="Times New Roman" w:hAnsi="SimSun"/>
          <w:szCs w:val="21"/>
        </w:rPr>
        <w:t>说，她欢迎估算对侵犯妇女儿童权利的行为提出的申诉数量，并说明采取了哪些措施。她提到全国妇女和儿童委员会由政府设立，因此想知道该委员会在多大程度上享有自主权。鉴于委员会人员成份众多，她欢迎就委员会的运作、人力资源和责任制度提供更详细的信息。她同时也希望更多了解第十个五年计划中</w:t>
      </w:r>
      <w:r w:rsidRPr="00444F70">
        <w:rPr>
          <w:rFonts w:hAnsi="SimSun"/>
          <w:szCs w:val="21"/>
        </w:rPr>
        <w:t>“妇女参与发展”</w:t>
      </w:r>
      <w:r w:rsidRPr="00A61198">
        <w:rPr>
          <w:rFonts w:ascii="Times New Roman" w:hAnsi="SimSun"/>
          <w:szCs w:val="21"/>
        </w:rPr>
        <w:t>一章的内容，并且想知道，在不丹人烟稀少、偏远地区众多的客观条件下，全国性的性别问题联络中心网络是否能够遍布全国各地。</w:t>
      </w:r>
    </w:p>
    <w:p w:rsidR="006F57D2" w:rsidRPr="00A61198" w:rsidRDefault="006F57D2" w:rsidP="006D5A9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8</w:t>
      </w:r>
      <w:r w:rsidR="00534DC2">
        <w:rPr>
          <w:rFonts w:ascii="Times New Roman"/>
          <w:szCs w:val="21"/>
        </w:rPr>
        <w:t xml:space="preserve">.  </w:t>
      </w:r>
      <w:r w:rsidRPr="00695F7F">
        <w:rPr>
          <w:rFonts w:ascii="Times New Roman"/>
          <w:b/>
          <w:color w:val="FF0000"/>
          <w:szCs w:val="21"/>
        </w:rPr>
        <w:t>Flinterman</w:t>
      </w:r>
      <w:r w:rsidRPr="00643995">
        <w:rPr>
          <w:rFonts w:ascii="SimHei" w:eastAsia="SimHei" w:hAnsi="SimSun"/>
          <w:color w:val="FF0000"/>
          <w:szCs w:val="21"/>
        </w:rPr>
        <w:t>先生</w:t>
      </w:r>
      <w:r w:rsidRPr="00A61198">
        <w:rPr>
          <w:rFonts w:ascii="Times New Roman" w:hAnsi="SimSun"/>
          <w:szCs w:val="21"/>
        </w:rPr>
        <w:t>询问，新的《宪法》是否规定了保护妇女权利的国际公约应优先于与它相抵触的国内法，他同时指出，委员会在</w:t>
      </w:r>
      <w:r w:rsidRPr="00A61198">
        <w:rPr>
          <w:rFonts w:ascii="Times New Roman"/>
          <w:szCs w:val="21"/>
        </w:rPr>
        <w:t>2004</w:t>
      </w:r>
      <w:r w:rsidRPr="00A61198">
        <w:rPr>
          <w:rFonts w:ascii="Times New Roman" w:hAnsi="SimSun"/>
          <w:szCs w:val="21"/>
        </w:rPr>
        <w:t>年也曾提出过这一问题。他希望了解如何确定优先顺序，以及法院判决是否会适用《公约》规定。关于新《宪法》中重点针对妇女权利和人权的第</w:t>
      </w:r>
      <w:r w:rsidRPr="00A61198">
        <w:rPr>
          <w:rFonts w:ascii="Times New Roman"/>
          <w:szCs w:val="21"/>
        </w:rPr>
        <w:t>7</w:t>
      </w:r>
      <w:r w:rsidRPr="00A61198">
        <w:rPr>
          <w:rFonts w:ascii="Times New Roman" w:hAnsi="SimSun"/>
          <w:szCs w:val="21"/>
        </w:rPr>
        <w:t>条第</w:t>
      </w:r>
      <w:r w:rsidRPr="00A61198">
        <w:rPr>
          <w:rFonts w:ascii="Times New Roman"/>
          <w:szCs w:val="21"/>
        </w:rPr>
        <w:t>15</w:t>
      </w:r>
      <w:r w:rsidRPr="00A61198">
        <w:rPr>
          <w:rFonts w:ascii="Times New Roman" w:hAnsi="SimSun"/>
          <w:szCs w:val="21"/>
        </w:rPr>
        <w:t>款规定，他询问，法律面前人人平等的保障是否扩大到两性在法律面前地位平等这一层面，这种平等是形式上的平等还是实质性的平等。他询问，非歧视条件清单是否详尽无遗。他希望了解，政府是否会将《宪法》第</w:t>
      </w:r>
      <w:r w:rsidRPr="00A61198">
        <w:rPr>
          <w:rFonts w:ascii="Times New Roman"/>
          <w:szCs w:val="21"/>
        </w:rPr>
        <w:t>7</w:t>
      </w:r>
      <w:r w:rsidRPr="00A61198">
        <w:rPr>
          <w:rFonts w:ascii="Times New Roman" w:hAnsi="SimSun"/>
          <w:szCs w:val="21"/>
        </w:rPr>
        <w:t>条至第</w:t>
      </w:r>
      <w:r w:rsidRPr="00A61198">
        <w:rPr>
          <w:rFonts w:ascii="Times New Roman"/>
          <w:szCs w:val="21"/>
        </w:rPr>
        <w:t>9</w:t>
      </w:r>
      <w:r w:rsidRPr="00A61198">
        <w:rPr>
          <w:rFonts w:ascii="Times New Roman" w:hAnsi="SimSun"/>
          <w:szCs w:val="21"/>
        </w:rPr>
        <w:t>条作为一般性平等法律而阐述，《宪法》是否载有歧视妇女的定义。不丹在其报告中阐明，对《任择议定书》的批准不存在障碍。因此，</w:t>
      </w:r>
      <w:r w:rsidRPr="00A61198">
        <w:rPr>
          <w:rFonts w:ascii="Times New Roman"/>
          <w:szCs w:val="21"/>
        </w:rPr>
        <w:t>2009</w:t>
      </w:r>
      <w:r w:rsidRPr="00A61198">
        <w:rPr>
          <w:rFonts w:ascii="Times New Roman" w:hAnsi="SimSun"/>
          <w:szCs w:val="21"/>
        </w:rPr>
        <w:t>年《公约》周年纪念正是批准《公约》的绝佳时机。他</w:t>
      </w:r>
      <w:r w:rsidR="00D550AF">
        <w:rPr>
          <w:rFonts w:ascii="Times New Roman" w:hAnsi="SimSun" w:hint="eastAsia"/>
          <w:szCs w:val="21"/>
        </w:rPr>
        <w:t>感到</w:t>
      </w:r>
      <w:r w:rsidRPr="00A61198">
        <w:rPr>
          <w:rFonts w:ascii="Times New Roman" w:hAnsi="SimSun"/>
          <w:szCs w:val="21"/>
        </w:rPr>
        <w:t>惊讶的是，非政府组织竟未提交备用报告，因此他询问，政府在何种程度上允许非政府组织和人权组织参与报告的编写，而它们又将如何参与《公约》的执行工作。</w:t>
      </w:r>
    </w:p>
    <w:p w:rsidR="006F57D2" w:rsidRPr="00A61198" w:rsidRDefault="006F57D2" w:rsidP="006D5A9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9</w:t>
      </w:r>
      <w:r w:rsidR="00534DC2">
        <w:rPr>
          <w:rFonts w:ascii="Times New Roman"/>
          <w:szCs w:val="21"/>
        </w:rPr>
        <w:t xml:space="preserve">.  </w:t>
      </w:r>
      <w:r w:rsidRPr="00695F7F">
        <w:rPr>
          <w:rFonts w:ascii="Times New Roman"/>
          <w:b/>
          <w:color w:val="FF0000"/>
          <w:szCs w:val="21"/>
        </w:rPr>
        <w:t>Hayashi</w:t>
      </w:r>
      <w:r w:rsidRPr="00643995">
        <w:rPr>
          <w:rFonts w:ascii="SimHei" w:eastAsia="SimHei" w:hAnsi="SimSun"/>
          <w:color w:val="FF0000"/>
          <w:szCs w:val="21"/>
        </w:rPr>
        <w:t>女士</w:t>
      </w:r>
      <w:r w:rsidRPr="00A61198">
        <w:rPr>
          <w:rFonts w:ascii="Times New Roman" w:hAnsi="SimSun"/>
          <w:szCs w:val="21"/>
        </w:rPr>
        <w:t>说，不丹经历了一段快速过渡期，这无可避免地对妇女地位产生了影响。她提到，议会已批准了一部旨在消除对妇女歧视的《宪法》，因此，她想知道，两性平等是否可被公众欣然接受，而整个社会大体上是否对这个问题有充分的了解。关于全国妇女和儿童委员会，她询问，在满足援助需求方面，是否设定了优先事项。她指出，委员会起到了双重作用，既是制定和实施两性平等政策的国家机构，又是与性别相关服务的提供者，因此，她询问，政府是否计划在今后设立一个独立机构，专门提供与性别相关的服务。最后，她注意到报告多次将妇女和儿童联系在一起，并告诫说，这种联系实为性别定型观念使然。如果不丹的文化仅将妇女定位于已为人母或将为人母的范畴，那么，对于那些出于自身选择或其他原因而无子女的妇女来说，这未免是苛刻的。这些保护应当惠及所有妇女，无论其婚姻状况如何或是否养育子女，并且，所提供的保护应是实质性的，不应走形式主义。</w:t>
      </w:r>
    </w:p>
    <w:p w:rsidR="006F57D2" w:rsidRPr="00A61198" w:rsidRDefault="006F57D2" w:rsidP="006D5A9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10</w:t>
      </w:r>
      <w:r w:rsidR="00534DC2">
        <w:rPr>
          <w:rFonts w:ascii="Times New Roman"/>
          <w:szCs w:val="21"/>
        </w:rPr>
        <w:t xml:space="preserve">.  </w:t>
      </w:r>
      <w:r w:rsidRPr="00695F7F">
        <w:rPr>
          <w:rFonts w:ascii="Times New Roman"/>
          <w:b/>
          <w:color w:val="FF0000"/>
          <w:szCs w:val="21"/>
        </w:rPr>
        <w:t>Flinterman</w:t>
      </w:r>
      <w:r w:rsidRPr="00643995">
        <w:rPr>
          <w:rFonts w:ascii="SimHei" w:eastAsia="SimHei" w:hAnsi="SimSun"/>
          <w:color w:val="FF0000"/>
          <w:szCs w:val="21"/>
        </w:rPr>
        <w:t>先生</w:t>
      </w:r>
      <w:r w:rsidRPr="00A61198">
        <w:rPr>
          <w:rFonts w:ascii="Times New Roman" w:hAnsi="SimSun"/>
          <w:szCs w:val="21"/>
        </w:rPr>
        <w:t>说，根据《公约》第</w:t>
      </w:r>
      <w:r w:rsidRPr="00A61198">
        <w:rPr>
          <w:rFonts w:ascii="Times New Roman"/>
          <w:szCs w:val="21"/>
        </w:rPr>
        <w:t>4</w:t>
      </w:r>
      <w:r w:rsidRPr="00A61198">
        <w:rPr>
          <w:rFonts w:ascii="Times New Roman" w:hAnsi="SimSun"/>
          <w:szCs w:val="21"/>
        </w:rPr>
        <w:t>条，成员国有义务采取</w:t>
      </w:r>
      <w:r w:rsidR="00D550AF">
        <w:rPr>
          <w:rFonts w:ascii="Times New Roman" w:hAnsi="SimSun" w:hint="eastAsia"/>
          <w:szCs w:val="21"/>
        </w:rPr>
        <w:t>暂行</w:t>
      </w:r>
      <w:r w:rsidRPr="00A61198">
        <w:rPr>
          <w:rFonts w:ascii="Times New Roman" w:hAnsi="SimSun"/>
          <w:szCs w:val="21"/>
        </w:rPr>
        <w:t>特</w:t>
      </w:r>
      <w:r w:rsidR="00D550AF">
        <w:rPr>
          <w:rFonts w:ascii="Times New Roman" w:hAnsi="SimSun" w:hint="eastAsia"/>
          <w:szCs w:val="21"/>
        </w:rPr>
        <w:t>别</w:t>
      </w:r>
      <w:r w:rsidRPr="00A61198">
        <w:rPr>
          <w:rFonts w:ascii="Times New Roman" w:hAnsi="SimSun"/>
          <w:szCs w:val="21"/>
        </w:rPr>
        <w:t>措施，并在某一特定领域实现了男女平等目标后废除这一措施。不丹已考虑采用暂行特别措施，但事实上，履行这些措施乃是不丹的义务。在配额体系外，还可采取其他特殊措施。他希望了解，政府正考虑采取何种方式，以增强决策者、非政府组织、妇女组织以及公众对暂行特别措施的了解。</w:t>
      </w:r>
    </w:p>
    <w:p w:rsidR="006F57D2" w:rsidRPr="00A61198" w:rsidRDefault="006F57D2" w:rsidP="00AB16B2">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11</w:t>
      </w:r>
      <w:r w:rsidR="00534DC2">
        <w:rPr>
          <w:rFonts w:ascii="Times New Roman"/>
          <w:szCs w:val="21"/>
        </w:rPr>
        <w:t xml:space="preserve">.  </w:t>
      </w:r>
      <w:r w:rsidRPr="00695F7F">
        <w:rPr>
          <w:rFonts w:ascii="Times New Roman"/>
          <w:b/>
          <w:color w:val="FF0000"/>
          <w:szCs w:val="21"/>
        </w:rPr>
        <w:t>Ara Begum</w:t>
      </w:r>
      <w:r w:rsidRPr="00643995">
        <w:rPr>
          <w:rFonts w:ascii="SimHei" w:eastAsia="SimHei" w:hAnsi="SimSun"/>
          <w:color w:val="FF0000"/>
          <w:szCs w:val="21"/>
        </w:rPr>
        <w:t>女士</w:t>
      </w:r>
      <w:r w:rsidRPr="00A61198">
        <w:rPr>
          <w:rFonts w:ascii="Times New Roman" w:hAnsi="SimSun"/>
          <w:szCs w:val="21"/>
        </w:rPr>
        <w:t>想知道</w:t>
      </w:r>
      <w:r w:rsidRPr="00D550AF">
        <w:rPr>
          <w:rFonts w:hAnsi="SimSun"/>
          <w:szCs w:val="21"/>
        </w:rPr>
        <w:t>“全民幸福计划”</w:t>
      </w:r>
      <w:r w:rsidRPr="00A61198">
        <w:rPr>
          <w:rFonts w:ascii="Times New Roman" w:hAnsi="SimSun"/>
          <w:szCs w:val="21"/>
        </w:rPr>
        <w:t>在解决对妇女的定型观念问题、消除与性别有关的暴力事件以及促进两性平等方面所具有的优势。她询问，男性至上这一定型观念根深蒂固的程度如何，并想了解，学校中是否开设了教育课程，以使儿童在幼年即对性别问题有敏感认识。她询问，有关童工、家庭暴力以及工作场所和寄宿学校性骚扰问题，政府已采取了哪些措施。人身攻击和殴打问题已得到解决，但并未涉及家庭暴力，她因而想了解政府是否为此制定了计划和时间安排。针对解决争端问题，她希望了解农村山区的妇女在家庭暴力案件中是否能够获得司法援助。</w:t>
      </w:r>
    </w:p>
    <w:p w:rsidR="006F57D2" w:rsidRPr="00A61198" w:rsidRDefault="006F57D2" w:rsidP="00AB16B2">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12</w:t>
      </w:r>
      <w:r w:rsidR="00534DC2">
        <w:rPr>
          <w:rFonts w:ascii="Times New Roman"/>
          <w:szCs w:val="21"/>
        </w:rPr>
        <w:t xml:space="preserve">.  </w:t>
      </w:r>
      <w:r w:rsidRPr="00695F7F">
        <w:rPr>
          <w:rFonts w:ascii="Times New Roman"/>
          <w:b/>
          <w:color w:val="FF0000"/>
          <w:szCs w:val="21"/>
        </w:rPr>
        <w:t>Pimentel</w:t>
      </w:r>
      <w:r w:rsidRPr="00643995">
        <w:rPr>
          <w:rFonts w:ascii="SimHei" w:eastAsia="SimHei" w:hAnsi="SimSun"/>
          <w:color w:val="FF0000"/>
          <w:szCs w:val="21"/>
        </w:rPr>
        <w:t>女士</w:t>
      </w:r>
      <w:r w:rsidRPr="00A61198">
        <w:rPr>
          <w:rFonts w:ascii="Times New Roman" w:hAnsi="SimSun"/>
          <w:szCs w:val="21"/>
        </w:rPr>
        <w:t>询问，委员会此前就针对妇女的人身暴力和性暴力所提建议是否带来了新的政策，新政策的成效如何。</w:t>
      </w:r>
      <w:r w:rsidRPr="00A61198">
        <w:rPr>
          <w:rFonts w:ascii="Times New Roman"/>
          <w:szCs w:val="21"/>
        </w:rPr>
        <w:t xml:space="preserve"> </w:t>
      </w:r>
    </w:p>
    <w:p w:rsidR="006F57D2" w:rsidRPr="00A61198" w:rsidRDefault="006F57D2" w:rsidP="00AB16B2">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13</w:t>
      </w:r>
      <w:r w:rsidR="00534DC2">
        <w:rPr>
          <w:rFonts w:ascii="Times New Roman"/>
          <w:szCs w:val="21"/>
        </w:rPr>
        <w:t xml:space="preserve">.  </w:t>
      </w:r>
      <w:r w:rsidRPr="00695F7F">
        <w:rPr>
          <w:rFonts w:ascii="Times New Roman"/>
          <w:b/>
          <w:color w:val="FF0000"/>
          <w:szCs w:val="21"/>
        </w:rPr>
        <w:t>Popescu</w:t>
      </w:r>
      <w:r w:rsidRPr="00643995">
        <w:rPr>
          <w:rFonts w:ascii="SimHei" w:eastAsia="SimHei" w:hAnsi="SimSun"/>
          <w:color w:val="FF0000"/>
          <w:szCs w:val="21"/>
        </w:rPr>
        <w:t>女士</w:t>
      </w:r>
      <w:r w:rsidRPr="00A61198">
        <w:rPr>
          <w:rFonts w:ascii="Times New Roman" w:hAnsi="SimSun"/>
          <w:szCs w:val="21"/>
        </w:rPr>
        <w:t>指出，将妇女角色限制在家庭之内的父权制观念以及对于家庭暴力保持沉默从而庇护行凶者的文化较为普遍。她询问，</w:t>
      </w:r>
      <w:r w:rsidR="00D550AF">
        <w:rPr>
          <w:rFonts w:ascii="Times New Roman" w:hint="eastAsia"/>
          <w:szCs w:val="21"/>
        </w:rPr>
        <w:t>《</w:t>
      </w:r>
      <w:r w:rsidRPr="00A61198">
        <w:rPr>
          <w:rFonts w:ascii="Times New Roman"/>
          <w:szCs w:val="21"/>
        </w:rPr>
        <w:t>2008-2013</w:t>
      </w:r>
      <w:r w:rsidR="00D550AF">
        <w:rPr>
          <w:rFonts w:ascii="Times New Roman" w:hint="eastAsia"/>
          <w:szCs w:val="21"/>
        </w:rPr>
        <w:t>年</w:t>
      </w:r>
      <w:r w:rsidRPr="00A61198">
        <w:rPr>
          <w:rFonts w:ascii="Times New Roman" w:hAnsi="SimSun"/>
          <w:szCs w:val="21"/>
        </w:rPr>
        <w:t>性别问题国家行动计划</w:t>
      </w:r>
      <w:r w:rsidR="00D550AF">
        <w:rPr>
          <w:rFonts w:ascii="Times New Roman" w:hint="eastAsia"/>
          <w:szCs w:val="21"/>
        </w:rPr>
        <w:t>》</w:t>
      </w:r>
      <w:r w:rsidRPr="00A61198">
        <w:rPr>
          <w:rFonts w:ascii="Times New Roman" w:hAnsi="SimSun"/>
          <w:szCs w:val="21"/>
        </w:rPr>
        <w:t>是否包含推行旨在消除性别定型观念之政策的具体目的和目标，政府是否在努力增进两性对分担家庭责任的认识。她希望了解，政府是否鼓励在媒体上正面宣传妇女形象，是否与非政府组织进行了合作，以增强两性对妇女权利、人权问题和两性平等的认识。</w:t>
      </w:r>
    </w:p>
    <w:p w:rsidR="006F57D2" w:rsidRPr="00A61198" w:rsidRDefault="006F57D2" w:rsidP="00AB16B2">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14</w:t>
      </w:r>
      <w:r w:rsidR="00534DC2">
        <w:rPr>
          <w:rFonts w:ascii="Times New Roman"/>
          <w:szCs w:val="21"/>
        </w:rPr>
        <w:t xml:space="preserve">.  </w:t>
      </w:r>
      <w:r w:rsidRPr="00695F7F">
        <w:rPr>
          <w:rFonts w:ascii="Times New Roman"/>
          <w:b/>
          <w:color w:val="FF0000"/>
          <w:szCs w:val="21"/>
        </w:rPr>
        <w:t>Chutikul</w:t>
      </w:r>
      <w:r w:rsidRPr="00643995">
        <w:rPr>
          <w:rFonts w:ascii="SimHei" w:eastAsia="SimHei" w:hAnsi="SimSun"/>
          <w:color w:val="FF0000"/>
          <w:szCs w:val="21"/>
        </w:rPr>
        <w:t>女士</w:t>
      </w:r>
      <w:r w:rsidRPr="00A61198">
        <w:rPr>
          <w:rFonts w:ascii="Times New Roman" w:hAnsi="SimSun"/>
          <w:szCs w:val="21"/>
        </w:rPr>
        <w:t>说，尽管不丹广播电台</w:t>
      </w:r>
      <w:bookmarkStart w:id="2" w:name="OLE_LINK4"/>
      <w:r w:rsidRPr="00A61198">
        <w:rPr>
          <w:rFonts w:ascii="Times New Roman" w:hAnsi="SimSun"/>
          <w:szCs w:val="21"/>
        </w:rPr>
        <w:t>和</w:t>
      </w:r>
      <w:r w:rsidRPr="00A61198">
        <w:rPr>
          <w:rFonts w:ascii="Times New Roman"/>
          <w:szCs w:val="21"/>
        </w:rPr>
        <w:t>Kuzoo</w:t>
      </w:r>
      <w:bookmarkEnd w:id="2"/>
      <w:r w:rsidRPr="00A61198">
        <w:rPr>
          <w:rFonts w:ascii="Times New Roman"/>
          <w:szCs w:val="21"/>
        </w:rPr>
        <w:t xml:space="preserve"> FM</w:t>
      </w:r>
      <w:r w:rsidRPr="00A61198">
        <w:rPr>
          <w:rFonts w:ascii="Times New Roman" w:hAnsi="SimSun"/>
          <w:szCs w:val="21"/>
        </w:rPr>
        <w:t>均由妇女担任领导，并与全国妇女和儿童委员会开展密切合作，但与此同时，媒体对定型观念的强调和歧视做法也屡见不鲜。她询问，政府是否对消除媒体中的定型观念提供了指导，各路媒体属于私有性质还是归政府所有。</w:t>
      </w:r>
      <w:r w:rsidRPr="00A61198">
        <w:rPr>
          <w:rFonts w:ascii="Times New Roman"/>
          <w:szCs w:val="21"/>
        </w:rPr>
        <w:t xml:space="preserve"> </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15</w:t>
      </w:r>
      <w:r w:rsidR="00534DC2">
        <w:rPr>
          <w:rFonts w:ascii="Times New Roman"/>
          <w:szCs w:val="21"/>
        </w:rPr>
        <w:t xml:space="preserve">.  </w:t>
      </w:r>
      <w:r w:rsidRPr="00A61198">
        <w:rPr>
          <w:rFonts w:ascii="Times New Roman" w:hAnsi="SimSun"/>
          <w:szCs w:val="21"/>
        </w:rPr>
        <w:t>她询问，在不丹文化中，家庭是否会讨论父亲抚养子女的职责，是否开展如何为人父母之类的教育。她希望了解，在子女抚养和培养过程中是否体现出了两性平等，而全国妇女和儿童委员会在此方面又起到了怎样的作用。</w:t>
      </w:r>
    </w:p>
    <w:p w:rsidR="006F57D2" w:rsidRPr="00A61198" w:rsidRDefault="006F57D2" w:rsidP="00AB16B2">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16</w:t>
      </w:r>
      <w:r w:rsidR="00534DC2">
        <w:rPr>
          <w:rFonts w:ascii="Times New Roman"/>
          <w:szCs w:val="21"/>
        </w:rPr>
        <w:t xml:space="preserve">.  </w:t>
      </w:r>
      <w:r w:rsidRPr="00A61198">
        <w:rPr>
          <w:rFonts w:ascii="Times New Roman" w:hAnsi="SimSun"/>
          <w:szCs w:val="21"/>
        </w:rPr>
        <w:t>尽管不丹的《宪法》和法律均对人口贩运这一概念予以确认，但却与国际用法</w:t>
      </w:r>
      <w:r w:rsidRPr="00A61198">
        <w:rPr>
          <w:rFonts w:ascii="Times New Roman"/>
          <w:szCs w:val="21"/>
        </w:rPr>
        <w:t>——</w:t>
      </w:r>
      <w:r w:rsidRPr="00A61198">
        <w:rPr>
          <w:rFonts w:ascii="Times New Roman" w:hAnsi="SimSun"/>
          <w:szCs w:val="21"/>
        </w:rPr>
        <w:t>如《巴勒莫议定书》甚或是南亚区域合作联盟（南盟）所使用的概念</w:t>
      </w:r>
      <w:r w:rsidRPr="00A61198">
        <w:rPr>
          <w:rFonts w:ascii="Times New Roman"/>
          <w:szCs w:val="21"/>
        </w:rPr>
        <w:t>——</w:t>
      </w:r>
      <w:r w:rsidRPr="00A61198">
        <w:rPr>
          <w:rFonts w:ascii="Times New Roman" w:hAnsi="SimSun"/>
          <w:szCs w:val="21"/>
        </w:rPr>
        <w:t>并不一致。她希望了解，不丹是否意欲修改人口贩运的释义，以使之更为清晰和全面。关于未成年人卖淫和贩运问题，所提供信息极少。报告附件</w:t>
      </w:r>
      <w:r w:rsidRPr="00A61198">
        <w:rPr>
          <w:rFonts w:ascii="Times New Roman"/>
          <w:szCs w:val="21"/>
        </w:rPr>
        <w:t>4</w:t>
      </w:r>
      <w:r w:rsidRPr="00A61198">
        <w:rPr>
          <w:rFonts w:ascii="Times New Roman" w:hAnsi="SimSun"/>
          <w:szCs w:val="21"/>
        </w:rPr>
        <w:t>载有关于对妇女儿童有利的警务和司法程序的</w:t>
      </w:r>
      <w:r w:rsidRPr="00A61198">
        <w:rPr>
          <w:rFonts w:ascii="Times New Roman"/>
          <w:szCs w:val="21"/>
        </w:rPr>
        <w:t>16</w:t>
      </w:r>
      <w:r w:rsidRPr="00A61198">
        <w:rPr>
          <w:rFonts w:ascii="Times New Roman" w:hAnsi="SimSun"/>
          <w:szCs w:val="21"/>
        </w:rPr>
        <w:t>点建议以及</w:t>
      </w:r>
      <w:r w:rsidRPr="00A61198">
        <w:rPr>
          <w:rFonts w:ascii="Times New Roman"/>
          <w:szCs w:val="21"/>
        </w:rPr>
        <w:t>Gedu</w:t>
      </w:r>
      <w:r w:rsidRPr="00A61198">
        <w:rPr>
          <w:rFonts w:ascii="Times New Roman" w:hAnsi="SimSun"/>
          <w:szCs w:val="21"/>
        </w:rPr>
        <w:t>建议。她询问，全国妇女和儿童委员会是否已依据第十三点建议启动了各项研究，研究结果反映出了怎样的问题。不丹皇家警察局增设了妇女和儿童保护组，她希望更多了解该小组的工作情况，女性警员的数量，以及在确认人口贩运受害者和处理不同类型虐待案件方面对其工作人员的培训情况。她同时希望了解，该小组是否具备用以提供法律援助及保护证人的充足资金和其他支持体系。最后，她询问，在跨境人口贩运案件中，不丹与人口来源国采取了何种联合行动。</w:t>
      </w:r>
    </w:p>
    <w:p w:rsidR="006F57D2" w:rsidRPr="00A61198" w:rsidRDefault="006F57D2" w:rsidP="00AB16B2">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17</w:t>
      </w:r>
      <w:r w:rsidR="00534DC2">
        <w:rPr>
          <w:rFonts w:ascii="Times New Roman"/>
          <w:szCs w:val="21"/>
        </w:rPr>
        <w:t xml:space="preserve">.  </w:t>
      </w:r>
      <w:r w:rsidRPr="00695F7F">
        <w:rPr>
          <w:rFonts w:ascii="Times New Roman"/>
          <w:b/>
          <w:color w:val="FF0000"/>
          <w:szCs w:val="21"/>
        </w:rPr>
        <w:t>Tshering</w:t>
      </w:r>
      <w:r w:rsidRPr="00643995">
        <w:rPr>
          <w:rFonts w:ascii="SimHei" w:eastAsia="SimHei" w:hAnsi="SimSun"/>
          <w:color w:val="FF0000"/>
          <w:szCs w:val="21"/>
        </w:rPr>
        <w:t>先生</w:t>
      </w:r>
      <w:r w:rsidRPr="00A61198">
        <w:rPr>
          <w:rFonts w:ascii="Times New Roman"/>
          <w:szCs w:val="21"/>
        </w:rPr>
        <w:t xml:space="preserve"> </w:t>
      </w:r>
      <w:r w:rsidRPr="00A61198">
        <w:rPr>
          <w:rFonts w:ascii="Times New Roman" w:hAnsi="SimSun"/>
          <w:szCs w:val="21"/>
        </w:rPr>
        <w:t>（不丹）说，虽然在现有法律、《宪法》和新近通过的多项法律之间进行协调是一种挑战，但这并未妨碍不丹应对各项新法规，特别是《宪法》所要求的法规。不丹对其所加入的任何一项国际法律公约都赋予了极高的法律地位。当前出现了前所未有的经济增长、生活方式和经济需求的转变以及更多的经济机遇，在这样一种背景下，不仅仍存在旧有的定型观念，也很可能出现新的定型观念。不丹政府已将其他国家的做法以及各项国际公约作为其行动的指引。</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18</w:t>
      </w:r>
      <w:r w:rsidR="00534DC2">
        <w:rPr>
          <w:rFonts w:ascii="Times New Roman"/>
          <w:szCs w:val="21"/>
        </w:rPr>
        <w:t xml:space="preserve">.  </w:t>
      </w:r>
      <w:r w:rsidRPr="00695F7F">
        <w:rPr>
          <w:rFonts w:ascii="Times New Roman"/>
          <w:b/>
          <w:color w:val="FF0000"/>
          <w:szCs w:val="21"/>
        </w:rPr>
        <w:t>Wangchuk</w:t>
      </w:r>
      <w:r w:rsidRPr="00643995">
        <w:rPr>
          <w:rFonts w:ascii="SimHei" w:eastAsia="SimHei" w:hAnsi="SimSun"/>
          <w:color w:val="FF0000"/>
          <w:szCs w:val="21"/>
        </w:rPr>
        <w:t>先生</w:t>
      </w:r>
      <w:r w:rsidRPr="00A61198">
        <w:rPr>
          <w:rFonts w:ascii="Times New Roman" w:hAnsi="SimSun"/>
          <w:szCs w:val="21"/>
        </w:rPr>
        <w:t>（不丹）说，自从</w:t>
      </w:r>
      <w:r w:rsidRPr="00A61198">
        <w:rPr>
          <w:rFonts w:ascii="Times New Roman"/>
          <w:szCs w:val="21"/>
        </w:rPr>
        <w:t>2004</w:t>
      </w:r>
      <w:r w:rsidRPr="00A61198">
        <w:rPr>
          <w:rFonts w:ascii="Times New Roman" w:hAnsi="SimSun"/>
          <w:szCs w:val="21"/>
        </w:rPr>
        <w:t>年以来，全国妇女和儿童委员会的运作方式有了彻底的转变。该委员会此前隶属于卫生部，从</w:t>
      </w:r>
      <w:r w:rsidRPr="00A61198">
        <w:rPr>
          <w:rFonts w:ascii="Times New Roman"/>
          <w:szCs w:val="21"/>
        </w:rPr>
        <w:t>2008</w:t>
      </w:r>
      <w:r w:rsidRPr="00A61198">
        <w:rPr>
          <w:rFonts w:ascii="Times New Roman" w:hAnsi="SimSun"/>
          <w:szCs w:val="21"/>
        </w:rPr>
        <w:t>年开始享有自主权。作为第十个五年计划的一部分，该委员会可获得独立的预算分配，并自行决定预算资金的使用。该委员会能够履行大部分监督和执行职能，并借助专门小组的设立得到了进一步加强，从而在今后更有能力满足不丹妇女和儿童的需要。</w:t>
      </w:r>
      <w:r w:rsidRPr="00A61198">
        <w:rPr>
          <w:rFonts w:ascii="Times New Roman"/>
          <w:szCs w:val="21"/>
        </w:rPr>
        <w:t xml:space="preserve"> </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hint="eastAsia"/>
          <w:szCs w:val="21"/>
        </w:rPr>
      </w:pPr>
      <w:r w:rsidRPr="00A61198">
        <w:rPr>
          <w:rFonts w:ascii="Times New Roman"/>
          <w:szCs w:val="21"/>
        </w:rPr>
        <w:t>19</w:t>
      </w:r>
      <w:r w:rsidR="00534DC2">
        <w:rPr>
          <w:rFonts w:ascii="Times New Roman"/>
          <w:szCs w:val="21"/>
        </w:rPr>
        <w:t xml:space="preserve">.  </w:t>
      </w:r>
      <w:r w:rsidRPr="00A61198">
        <w:rPr>
          <w:rFonts w:ascii="Times New Roman" w:hAnsi="SimSun"/>
          <w:szCs w:val="21"/>
        </w:rPr>
        <w:t>该委员会的成员包括来自许多不同部门的代表，从而保证每一个人都能参与制定妇女和儿童相关政策。虽然尚不能设立地方分会，该委员会还是培训了一批可</w:t>
      </w:r>
      <w:r w:rsidRPr="00A61198">
        <w:rPr>
          <w:rFonts w:ascii="Times New Roman"/>
          <w:szCs w:val="21"/>
        </w:rPr>
        <w:t>24</w:t>
      </w:r>
      <w:r w:rsidRPr="00A61198">
        <w:rPr>
          <w:rFonts w:ascii="Times New Roman" w:hAnsi="SimSun"/>
          <w:szCs w:val="21"/>
        </w:rPr>
        <w:t>小时工作的法律干事，以作为委员会在地方一级的代表。委员会在努力加强与非政府组织和地方组织之间的联系，从而避免重复工作和稀缺资源的浪费</w:t>
      </w:r>
      <w:r w:rsidR="00D550AF">
        <w:rPr>
          <w:rFonts w:ascii="Times New Roman" w:hint="eastAsia"/>
          <w:szCs w:val="21"/>
        </w:rPr>
        <w:t>。</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20</w:t>
      </w:r>
      <w:r w:rsidR="00534DC2">
        <w:rPr>
          <w:rFonts w:ascii="Times New Roman"/>
          <w:szCs w:val="21"/>
        </w:rPr>
        <w:t xml:space="preserve">.  </w:t>
      </w:r>
      <w:r w:rsidRPr="00A61198">
        <w:rPr>
          <w:rFonts w:ascii="Times New Roman" w:hAnsi="SimSun"/>
          <w:szCs w:val="21"/>
        </w:rPr>
        <w:t>性别问题联络中心已实现制度化，成为全国妇女和儿童委员会在各个部门的联络处，为委员会所关心问题和优先工作事项的内化提供协助。</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21</w:t>
      </w:r>
      <w:r w:rsidR="00534DC2">
        <w:rPr>
          <w:rFonts w:ascii="Times New Roman"/>
          <w:szCs w:val="21"/>
        </w:rPr>
        <w:t xml:space="preserve">.  </w:t>
      </w:r>
      <w:r w:rsidRPr="00A61198">
        <w:rPr>
          <w:rFonts w:ascii="Times New Roman" w:hAnsi="SimSun"/>
          <w:szCs w:val="21"/>
        </w:rPr>
        <w:t>作为一家负责监督和调查的实体，在能力、资源、结构和机制均有限的条件下，全国妇女和儿童委员会面临着一项复杂的任务。</w:t>
      </w:r>
      <w:r w:rsidRPr="00A61198">
        <w:rPr>
          <w:rFonts w:ascii="Times New Roman"/>
          <w:szCs w:val="21"/>
        </w:rPr>
        <w:t>2006</w:t>
      </w:r>
      <w:r w:rsidRPr="00A61198">
        <w:rPr>
          <w:rFonts w:ascii="Times New Roman" w:hAnsi="SimSun"/>
          <w:szCs w:val="21"/>
        </w:rPr>
        <w:t>年，该委员会首次将贩运人口案件提交法院。自那时以来，它受理了</w:t>
      </w:r>
      <w:r w:rsidRPr="00A61198">
        <w:rPr>
          <w:rFonts w:ascii="Times New Roman"/>
          <w:szCs w:val="21"/>
        </w:rPr>
        <w:t>200</w:t>
      </w:r>
      <w:r w:rsidRPr="00A61198">
        <w:rPr>
          <w:rFonts w:ascii="Times New Roman" w:hAnsi="SimSun"/>
          <w:szCs w:val="21"/>
        </w:rPr>
        <w:t>多个案件，定罪率几乎达到</w:t>
      </w:r>
      <w:r w:rsidRPr="00A61198">
        <w:rPr>
          <w:rFonts w:ascii="Times New Roman"/>
          <w:szCs w:val="21"/>
        </w:rPr>
        <w:t>99%</w:t>
      </w:r>
      <w:r w:rsidRPr="00A61198">
        <w:rPr>
          <w:rFonts w:ascii="Times New Roman" w:hAnsi="SimSun"/>
          <w:szCs w:val="21"/>
        </w:rPr>
        <w:t>。</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22</w:t>
      </w:r>
      <w:r w:rsidR="00534DC2">
        <w:rPr>
          <w:rFonts w:ascii="Times New Roman"/>
          <w:szCs w:val="21"/>
        </w:rPr>
        <w:t xml:space="preserve">.  </w:t>
      </w:r>
      <w:r w:rsidRPr="00A61198">
        <w:rPr>
          <w:rFonts w:ascii="Times New Roman" w:hAnsi="SimSun"/>
          <w:szCs w:val="21"/>
        </w:rPr>
        <w:t>不丹皇家警察局的妇女和儿童保护组主要借鉴了泰国和斯里兰卡的做法。该小组还将保护并推动行使印度边境妇女和儿童的权利。女警员的人数自</w:t>
      </w:r>
      <w:r w:rsidRPr="00A61198">
        <w:rPr>
          <w:rFonts w:ascii="Times New Roman"/>
          <w:szCs w:val="21"/>
        </w:rPr>
        <w:t>2005</w:t>
      </w:r>
      <w:r w:rsidRPr="00A61198">
        <w:rPr>
          <w:rFonts w:ascii="Times New Roman" w:hAnsi="SimSun"/>
          <w:szCs w:val="21"/>
        </w:rPr>
        <w:t>年以来有所增加，在妇女和儿童保护组的</w:t>
      </w:r>
      <w:r w:rsidRPr="00A61198">
        <w:rPr>
          <w:rFonts w:ascii="Times New Roman"/>
          <w:szCs w:val="21"/>
        </w:rPr>
        <w:t>22</w:t>
      </w:r>
      <w:r w:rsidRPr="00A61198">
        <w:rPr>
          <w:rFonts w:ascii="Times New Roman" w:hAnsi="SimSun"/>
          <w:szCs w:val="21"/>
        </w:rPr>
        <w:t>名工作人员中，女性有</w:t>
      </w:r>
      <w:r w:rsidRPr="00A61198">
        <w:rPr>
          <w:rFonts w:ascii="Times New Roman"/>
          <w:szCs w:val="21"/>
        </w:rPr>
        <w:t>16</w:t>
      </w:r>
      <w:r w:rsidRPr="00A61198">
        <w:rPr>
          <w:rFonts w:ascii="Times New Roman" w:hAnsi="SimSun"/>
          <w:szCs w:val="21"/>
        </w:rPr>
        <w:t>名。不丹正在采取相关措施以改善警察队伍两性均等的情况。</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23</w:t>
      </w:r>
      <w:r w:rsidR="00534DC2">
        <w:rPr>
          <w:rFonts w:ascii="Times New Roman"/>
          <w:szCs w:val="21"/>
        </w:rPr>
        <w:t xml:space="preserve">.  </w:t>
      </w:r>
      <w:r w:rsidRPr="00A61198">
        <w:rPr>
          <w:rFonts w:ascii="Times New Roman" w:hAnsi="SimSun"/>
          <w:szCs w:val="21"/>
        </w:rPr>
        <w:t>自</w:t>
      </w:r>
      <w:r w:rsidRPr="00A61198">
        <w:rPr>
          <w:rFonts w:ascii="Times New Roman"/>
          <w:szCs w:val="21"/>
        </w:rPr>
        <w:t>2005</w:t>
      </w:r>
      <w:r w:rsidRPr="00A61198">
        <w:rPr>
          <w:rFonts w:ascii="Times New Roman" w:hAnsi="SimSun"/>
          <w:szCs w:val="21"/>
        </w:rPr>
        <w:t>年以来，在联合国儿童基金</w:t>
      </w:r>
      <w:r w:rsidR="00D550AF">
        <w:rPr>
          <w:rFonts w:ascii="Times New Roman" w:hAnsi="SimSun" w:hint="eastAsia"/>
          <w:szCs w:val="21"/>
        </w:rPr>
        <w:t>会</w:t>
      </w:r>
      <w:r w:rsidRPr="00A61198">
        <w:rPr>
          <w:rFonts w:ascii="Times New Roman" w:hAnsi="SimSun"/>
          <w:szCs w:val="21"/>
        </w:rPr>
        <w:t>（儿童基金会）、联合国妇女发展基金（妇发基金）以及联合国开发计划署（开发署）的支持下，全国妇女和儿童委员会实施了国家级培训计划，组织警务人员、法官以及非政府组织代表前往他国参观访问。警察局长在各所学校开展了一轮有关法律的全国宣讲活动。</w:t>
      </w:r>
      <w:r w:rsidRPr="00A61198">
        <w:rPr>
          <w:rFonts w:ascii="Times New Roman"/>
          <w:szCs w:val="21"/>
        </w:rPr>
        <w:t>2009</w:t>
      </w:r>
      <w:r w:rsidRPr="00A61198">
        <w:rPr>
          <w:rFonts w:ascii="Times New Roman" w:hAnsi="SimSun"/>
          <w:szCs w:val="21"/>
        </w:rPr>
        <w:t>年</w:t>
      </w:r>
      <w:r w:rsidRPr="00A61198">
        <w:rPr>
          <w:rFonts w:ascii="Times New Roman"/>
          <w:szCs w:val="21"/>
        </w:rPr>
        <w:t>10</w:t>
      </w:r>
      <w:r w:rsidRPr="00A61198">
        <w:rPr>
          <w:rFonts w:ascii="Times New Roman" w:hAnsi="SimSun"/>
          <w:szCs w:val="21"/>
        </w:rPr>
        <w:t>月，不丹首席大法官将推行一项名为</w:t>
      </w:r>
      <w:r w:rsidRPr="00D550AF">
        <w:rPr>
          <w:rFonts w:hAnsi="SimSun"/>
          <w:szCs w:val="21"/>
        </w:rPr>
        <w:t>“了解法律”</w:t>
      </w:r>
      <w:r w:rsidRPr="00A61198">
        <w:rPr>
          <w:rFonts w:ascii="Times New Roman" w:hAnsi="SimSun"/>
          <w:szCs w:val="21"/>
        </w:rPr>
        <w:t>的活动，旨在增进公众对法律的了解。</w:t>
      </w:r>
      <w:bookmarkStart w:id="3" w:name="OLE_LINK14"/>
      <w:r w:rsidRPr="00A61198">
        <w:rPr>
          <w:rFonts w:ascii="Times New Roman" w:hAnsi="SimSun"/>
          <w:szCs w:val="21"/>
        </w:rPr>
        <w:t>在关于有利于妇女儿童的司法程序的全国磋商</w:t>
      </w:r>
      <w:bookmarkEnd w:id="3"/>
      <w:r w:rsidRPr="00A61198">
        <w:rPr>
          <w:rFonts w:ascii="Times New Roman" w:hAnsi="SimSun"/>
          <w:szCs w:val="21"/>
        </w:rPr>
        <w:t>之后，又举办了有利于妇女和儿童的司法程序全国磋商会议，并开展了针对家庭暴力和工作场所性骚扰问题的培训。</w:t>
      </w:r>
      <w:r w:rsidRPr="00A61198">
        <w:rPr>
          <w:rFonts w:ascii="Times New Roman"/>
          <w:szCs w:val="21"/>
        </w:rPr>
        <w:t xml:space="preserve"> </w:t>
      </w:r>
    </w:p>
    <w:p w:rsidR="006F57D2" w:rsidRPr="00A61198" w:rsidRDefault="006F57D2" w:rsidP="005579C1">
      <w:pPr>
        <w:pStyle w:val="DualTxt"/>
        <w:tabs>
          <w:tab w:val="clear" w:pos="432"/>
          <w:tab w:val="clear" w:pos="864"/>
          <w:tab w:val="clear" w:pos="1293"/>
          <w:tab w:val="clear" w:pos="1724"/>
          <w:tab w:val="clear" w:pos="2155"/>
          <w:tab w:val="clear" w:pos="2586"/>
        </w:tabs>
        <w:spacing w:line="344" w:lineRule="exact"/>
        <w:rPr>
          <w:rFonts w:ascii="Times New Roman"/>
          <w:szCs w:val="21"/>
        </w:rPr>
      </w:pPr>
      <w:r w:rsidRPr="00A61198">
        <w:rPr>
          <w:rFonts w:ascii="Times New Roman"/>
          <w:szCs w:val="21"/>
        </w:rPr>
        <w:t>24</w:t>
      </w:r>
      <w:r w:rsidR="00534DC2">
        <w:rPr>
          <w:rFonts w:ascii="Times New Roman"/>
          <w:szCs w:val="21"/>
        </w:rPr>
        <w:t xml:space="preserve">.  </w:t>
      </w:r>
      <w:r w:rsidRPr="00A61198">
        <w:rPr>
          <w:rFonts w:ascii="Times New Roman" w:hAnsi="SimSun"/>
          <w:szCs w:val="21"/>
        </w:rPr>
        <w:t>人口贩运此前从未被视为是一项问题，因为不丹国土面积小，人口稀少且分散，可以料想，任何新出现的或失踪的个人都会被公众知晓。但是，近年来的事实证明了这一料想的谬误。不丹与印度的边境线漫长，防守不严密，而不丹又依赖于这个国家数量巨大的劳动力群体。不丹的经济发展形势良好，人民购买力有了极大提高。他承认存在人口贩运的可能性，这不仅包括性剥削或器官移植的因素，还涉及到家庭佣工和其他类工人。不丹尚无法按照委员会的建议开展具体研究，但已针对暴力侵害妇女行为进行了一项初步研究，从而对家庭暴力法案的起草提供帮助。此外还针对失踪人口进行了更为详尽的分析，由警方和移民服务部门予以记录。</w:t>
      </w:r>
      <w:r w:rsidRPr="00A61198">
        <w:rPr>
          <w:rFonts w:ascii="Times New Roman"/>
          <w:szCs w:val="21"/>
        </w:rPr>
        <w:t>2009</w:t>
      </w:r>
      <w:r w:rsidRPr="00A61198">
        <w:rPr>
          <w:rFonts w:ascii="Times New Roman" w:hAnsi="SimSun"/>
          <w:szCs w:val="21"/>
        </w:rPr>
        <w:t>年</w:t>
      </w:r>
      <w:r w:rsidRPr="00A61198">
        <w:rPr>
          <w:rFonts w:ascii="Times New Roman"/>
          <w:szCs w:val="21"/>
        </w:rPr>
        <w:t>9</w:t>
      </w:r>
      <w:r w:rsidRPr="00A61198">
        <w:rPr>
          <w:rFonts w:ascii="Times New Roman" w:hAnsi="SimSun"/>
          <w:szCs w:val="21"/>
        </w:rPr>
        <w:t>月，不丹计划与印度共同举办一次大规模的跨境磋商会议，旨在探讨在人口贩运现象存在且的确造成严重问题的情况下，该怎样去应对这一问题。</w:t>
      </w:r>
    </w:p>
    <w:p w:rsidR="006F57D2" w:rsidRPr="00A61198" w:rsidRDefault="006F57D2" w:rsidP="005579C1">
      <w:pPr>
        <w:pStyle w:val="DualTxt"/>
        <w:tabs>
          <w:tab w:val="clear" w:pos="432"/>
          <w:tab w:val="clear" w:pos="864"/>
          <w:tab w:val="clear" w:pos="1293"/>
          <w:tab w:val="clear" w:pos="1724"/>
          <w:tab w:val="clear" w:pos="2155"/>
          <w:tab w:val="clear" w:pos="2586"/>
        </w:tabs>
        <w:spacing w:line="344" w:lineRule="exact"/>
        <w:rPr>
          <w:rFonts w:ascii="Times New Roman"/>
          <w:szCs w:val="21"/>
        </w:rPr>
      </w:pPr>
      <w:r w:rsidRPr="00A61198">
        <w:rPr>
          <w:rFonts w:ascii="Times New Roman"/>
          <w:szCs w:val="21"/>
        </w:rPr>
        <w:t>25</w:t>
      </w:r>
      <w:r w:rsidR="00534DC2">
        <w:rPr>
          <w:rFonts w:ascii="Times New Roman"/>
          <w:szCs w:val="21"/>
        </w:rPr>
        <w:t xml:space="preserve">.  </w:t>
      </w:r>
      <w:r w:rsidRPr="00A61198">
        <w:rPr>
          <w:rFonts w:ascii="Times New Roman" w:hAnsi="SimSun"/>
          <w:szCs w:val="21"/>
        </w:rPr>
        <w:t>不丹是南亚区域合作联盟（南盟）《防止和打击贩卖妇女儿童从事卖淫公约》的缔约国。</w:t>
      </w:r>
      <w:r w:rsidRPr="00A61198">
        <w:rPr>
          <w:rFonts w:ascii="Times New Roman"/>
          <w:szCs w:val="21"/>
        </w:rPr>
        <w:t>2009</w:t>
      </w:r>
      <w:r w:rsidRPr="00A61198">
        <w:rPr>
          <w:rFonts w:ascii="Times New Roman" w:hAnsi="SimSun"/>
          <w:szCs w:val="21"/>
        </w:rPr>
        <w:t>年</w:t>
      </w:r>
      <w:r w:rsidRPr="00A61198">
        <w:rPr>
          <w:rFonts w:ascii="Times New Roman"/>
          <w:szCs w:val="21"/>
        </w:rPr>
        <w:t>5</w:t>
      </w:r>
      <w:r w:rsidRPr="00A61198">
        <w:rPr>
          <w:rFonts w:ascii="Times New Roman" w:hAnsi="SimSun"/>
          <w:szCs w:val="21"/>
        </w:rPr>
        <w:t>月，针对从他国贩运人口问题以及人口贩运受害者重返社会和遣返问题，确立了评估相关信息的标准工作程序。后续报告将更为公开和明晰地对这一问题加以阐述。不丹在</w:t>
      </w:r>
      <w:r w:rsidRPr="00A61198">
        <w:rPr>
          <w:rFonts w:ascii="Times New Roman"/>
          <w:szCs w:val="21"/>
        </w:rPr>
        <w:t>2004</w:t>
      </w:r>
      <w:r w:rsidRPr="00A61198">
        <w:rPr>
          <w:rFonts w:ascii="Times New Roman" w:hAnsi="SimSun"/>
          <w:szCs w:val="21"/>
        </w:rPr>
        <w:t>年《刑法典》中纳入了有关人口贩运的具体规定，并在该等规定基础上，就两起人口贩运案件下达了定罪判决。不丹在努力加深对这一问题的认识，以期在今后扩大人口贩运的概念范畴。</w:t>
      </w:r>
      <w:r w:rsidRPr="00A61198">
        <w:rPr>
          <w:rFonts w:ascii="Times New Roman"/>
          <w:szCs w:val="21"/>
        </w:rPr>
        <w:t xml:space="preserve"> </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26</w:t>
      </w:r>
      <w:r w:rsidR="00534DC2">
        <w:rPr>
          <w:rFonts w:ascii="Times New Roman"/>
          <w:szCs w:val="21"/>
        </w:rPr>
        <w:t xml:space="preserve">.  </w:t>
      </w:r>
      <w:r w:rsidRPr="00A61198">
        <w:rPr>
          <w:rFonts w:ascii="Times New Roman" w:hAnsi="SimSun"/>
          <w:szCs w:val="21"/>
        </w:rPr>
        <w:t>由于不丹国家规模较小，因此，全国妇女和儿童委员会便成为了依照《公约》和《儿童权利公约》履行不丹的报告义务以及将建议付诸实施的唯一实体。该委员会同时也对违法行为和被检控的违法者予以监督。该委员会的优势在于从这一系统内部开展工作，而非与之对抗，因而与该地区其他机构相比取得了更多进展。全国妇女和儿童委员会按要求应向政府的全部三个分支机构报告，即：皇家法院、立法机构和执法机构。在过去四年中，该委员会审查了许多部法律，重点考察这些法律对妇女和儿童权利产生的影响。此外，该委员会还编制了《儿童照管与保护法案》、《领养法案》以及《家庭暴力法案》。前两项法案将在</w:t>
      </w:r>
      <w:r w:rsidRPr="00A61198">
        <w:rPr>
          <w:rFonts w:ascii="Times New Roman"/>
          <w:szCs w:val="21"/>
        </w:rPr>
        <w:t>2009</w:t>
      </w:r>
      <w:r w:rsidRPr="00A61198">
        <w:rPr>
          <w:rFonts w:ascii="Times New Roman" w:hAnsi="SimSun"/>
          <w:szCs w:val="21"/>
        </w:rPr>
        <w:t>年由国民议会和议会审议。于</w:t>
      </w:r>
      <w:r w:rsidRPr="00A61198">
        <w:rPr>
          <w:rFonts w:ascii="Times New Roman"/>
          <w:szCs w:val="21"/>
        </w:rPr>
        <w:t>2007</w:t>
      </w:r>
      <w:r w:rsidRPr="00A61198">
        <w:rPr>
          <w:rFonts w:ascii="Times New Roman" w:hAnsi="SimSun"/>
          <w:szCs w:val="21"/>
        </w:rPr>
        <w:t>年通过的《劳动和就业法》也包含了有关工作场所性骚扰问题的规定。</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27</w:t>
      </w:r>
      <w:r w:rsidR="00534DC2">
        <w:rPr>
          <w:rFonts w:ascii="Times New Roman"/>
          <w:szCs w:val="21"/>
        </w:rPr>
        <w:t xml:space="preserve">.  </w:t>
      </w:r>
      <w:r w:rsidRPr="00695F7F">
        <w:rPr>
          <w:rFonts w:ascii="Times New Roman"/>
          <w:b/>
          <w:color w:val="FF0000"/>
          <w:szCs w:val="21"/>
        </w:rPr>
        <w:t>Norbu</w:t>
      </w:r>
      <w:r w:rsidRPr="00643995">
        <w:rPr>
          <w:rFonts w:ascii="SimHei" w:eastAsia="SimHei" w:hAnsi="SimSun"/>
          <w:color w:val="FF0000"/>
          <w:szCs w:val="21"/>
        </w:rPr>
        <w:t>先生</w:t>
      </w:r>
      <w:r w:rsidRPr="00A61198">
        <w:rPr>
          <w:rFonts w:ascii="Times New Roman" w:hAnsi="SimSun"/>
          <w:szCs w:val="21"/>
        </w:rPr>
        <w:t>（不丹）说，不丹《宪法》明确规定，不丹批准的所有国际公约，即使是在新《宪法》通过以前批准的，都应视为本国法律。不丹高等法院和最高法院均具有解释《宪法》条款以及适用该等公约之规定的司法管辖权。在依照《宪法》处理非歧视问题这一方面，他说，任何根据第</w:t>
      </w:r>
      <w:r w:rsidRPr="00A61198">
        <w:rPr>
          <w:rFonts w:ascii="Times New Roman"/>
          <w:szCs w:val="21"/>
        </w:rPr>
        <w:t>9</w:t>
      </w:r>
      <w:r w:rsidRPr="00A61198">
        <w:rPr>
          <w:rFonts w:ascii="Times New Roman" w:hAnsi="SimSun"/>
          <w:szCs w:val="21"/>
        </w:rPr>
        <w:t>条提出的、涉及国家政策原则的问题，也将依照第</w:t>
      </w:r>
      <w:r w:rsidRPr="00A61198">
        <w:rPr>
          <w:rFonts w:ascii="Times New Roman"/>
          <w:szCs w:val="21"/>
        </w:rPr>
        <w:t>7</w:t>
      </w:r>
      <w:r w:rsidRPr="00A61198">
        <w:rPr>
          <w:rFonts w:ascii="Times New Roman" w:hAnsi="SimSun"/>
          <w:szCs w:val="21"/>
        </w:rPr>
        <w:t>条有关人权的规定而处理。任何国民都可依据第</w:t>
      </w:r>
      <w:r w:rsidRPr="00A61198">
        <w:rPr>
          <w:rFonts w:ascii="Times New Roman"/>
          <w:szCs w:val="21"/>
        </w:rPr>
        <w:t>7</w:t>
      </w:r>
      <w:r w:rsidRPr="00A61198">
        <w:rPr>
          <w:rFonts w:ascii="Times New Roman" w:hAnsi="SimSun"/>
          <w:szCs w:val="21"/>
        </w:rPr>
        <w:t>条向高等法院和最高法院起诉，且可在向法院起诉时按照《宪法》第</w:t>
      </w:r>
      <w:r w:rsidRPr="00A61198">
        <w:rPr>
          <w:rFonts w:ascii="Times New Roman"/>
          <w:szCs w:val="21"/>
        </w:rPr>
        <w:t>21</w:t>
      </w:r>
      <w:r w:rsidRPr="00A61198">
        <w:rPr>
          <w:rFonts w:ascii="Times New Roman" w:hAnsi="SimSun"/>
          <w:szCs w:val="21"/>
        </w:rPr>
        <w:t>条第</w:t>
      </w:r>
      <w:r w:rsidRPr="00A61198">
        <w:rPr>
          <w:rFonts w:ascii="Times New Roman"/>
          <w:szCs w:val="21"/>
        </w:rPr>
        <w:t>18</w:t>
      </w:r>
      <w:r w:rsidRPr="00A61198">
        <w:rPr>
          <w:rFonts w:ascii="Times New Roman" w:hAnsi="SimSun"/>
          <w:szCs w:val="21"/>
        </w:rPr>
        <w:t>款援引《公约》的规定。</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28</w:t>
      </w:r>
      <w:r w:rsidR="00534DC2">
        <w:rPr>
          <w:rFonts w:ascii="Times New Roman"/>
          <w:szCs w:val="21"/>
        </w:rPr>
        <w:t xml:space="preserve">.  </w:t>
      </w:r>
      <w:r w:rsidRPr="00A61198">
        <w:rPr>
          <w:rFonts w:ascii="Times New Roman" w:hAnsi="SimSun"/>
          <w:szCs w:val="21"/>
        </w:rPr>
        <w:t>与《家庭暴力法案》利益攸关方之间的所有会议将在</w:t>
      </w:r>
      <w:r w:rsidRPr="00A61198">
        <w:rPr>
          <w:rFonts w:ascii="Times New Roman"/>
          <w:szCs w:val="21"/>
        </w:rPr>
        <w:t>2009</w:t>
      </w:r>
      <w:r w:rsidRPr="00A61198">
        <w:rPr>
          <w:rFonts w:ascii="Times New Roman" w:hAnsi="SimSun"/>
          <w:szCs w:val="21"/>
        </w:rPr>
        <w:t>年</w:t>
      </w:r>
      <w:r w:rsidRPr="00A61198">
        <w:rPr>
          <w:rFonts w:ascii="Times New Roman"/>
          <w:szCs w:val="21"/>
        </w:rPr>
        <w:t>9</w:t>
      </w:r>
      <w:r w:rsidRPr="00A61198">
        <w:rPr>
          <w:rFonts w:ascii="Times New Roman" w:hAnsi="SimSun"/>
          <w:szCs w:val="21"/>
        </w:rPr>
        <w:t>月前举行，该法案计划将于</w:t>
      </w:r>
      <w:r w:rsidRPr="00A61198">
        <w:rPr>
          <w:rFonts w:ascii="Times New Roman"/>
          <w:szCs w:val="21"/>
        </w:rPr>
        <w:t>2010</w:t>
      </w:r>
      <w:r w:rsidRPr="00A61198">
        <w:rPr>
          <w:rFonts w:ascii="Times New Roman" w:hAnsi="SimSun"/>
          <w:szCs w:val="21"/>
        </w:rPr>
        <w:t>年夏季会期</w:t>
      </w:r>
      <w:r w:rsidR="00D705D7">
        <w:rPr>
          <w:rFonts w:ascii="Times New Roman" w:hAnsi="SimSun" w:hint="eastAsia"/>
          <w:szCs w:val="21"/>
        </w:rPr>
        <w:t>上</w:t>
      </w:r>
      <w:r w:rsidRPr="00A61198">
        <w:rPr>
          <w:rFonts w:ascii="Times New Roman" w:hAnsi="SimSun"/>
          <w:szCs w:val="21"/>
        </w:rPr>
        <w:t>由议会审议。</w:t>
      </w:r>
      <w:r w:rsidRPr="00A61198">
        <w:rPr>
          <w:rFonts w:ascii="Times New Roman"/>
          <w:szCs w:val="21"/>
        </w:rPr>
        <w:t xml:space="preserve"> </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29</w:t>
      </w:r>
      <w:r w:rsidR="00534DC2">
        <w:rPr>
          <w:rFonts w:ascii="Times New Roman"/>
          <w:szCs w:val="21"/>
        </w:rPr>
        <w:t xml:space="preserve">.  </w:t>
      </w:r>
      <w:r w:rsidRPr="00A61198">
        <w:rPr>
          <w:rFonts w:ascii="Times New Roman" w:hAnsi="SimSun"/>
          <w:szCs w:val="21"/>
        </w:rPr>
        <w:t>关于媒体和定型观念问题，他说，《信息、通信</w:t>
      </w:r>
      <w:r w:rsidR="00B54077">
        <w:rPr>
          <w:rFonts w:ascii="Times New Roman" w:hAnsi="SimSun" w:hint="eastAsia"/>
          <w:szCs w:val="21"/>
        </w:rPr>
        <w:t>和</w:t>
      </w:r>
      <w:r w:rsidRPr="00A61198">
        <w:rPr>
          <w:rFonts w:ascii="Times New Roman" w:hAnsi="SimSun"/>
          <w:szCs w:val="21"/>
        </w:rPr>
        <w:t>媒体管理局法》业已通过。</w:t>
      </w:r>
      <w:r w:rsidRPr="00A61198">
        <w:rPr>
          <w:rFonts w:ascii="Times New Roman"/>
          <w:szCs w:val="21"/>
        </w:rPr>
        <w:t>2009</w:t>
      </w:r>
      <w:r w:rsidRPr="00A61198">
        <w:rPr>
          <w:rFonts w:ascii="Times New Roman" w:hAnsi="SimSun"/>
          <w:szCs w:val="21"/>
        </w:rPr>
        <w:t>年初，约有</w:t>
      </w:r>
      <w:r w:rsidRPr="00A61198">
        <w:rPr>
          <w:rFonts w:ascii="Times New Roman"/>
          <w:szCs w:val="21"/>
        </w:rPr>
        <w:t>70</w:t>
      </w:r>
      <w:r w:rsidRPr="00A61198">
        <w:rPr>
          <w:rFonts w:ascii="Times New Roman" w:hAnsi="SimSun"/>
          <w:szCs w:val="21"/>
        </w:rPr>
        <w:t>名不丹媒体界代表出席了一场讲座，借此了解媒体在民主和对性别问题有道德地报道方面所起的作用。这场讲座明确指出，公众知情权并不包括获得带有偏见的信息的权利。讲座还向各位记者简要介绍了针对宪法权利和妇女权利进行报道的方法。</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30</w:t>
      </w:r>
      <w:r w:rsidR="00534DC2">
        <w:rPr>
          <w:rFonts w:ascii="Times New Roman"/>
          <w:szCs w:val="21"/>
        </w:rPr>
        <w:t xml:space="preserve">.  </w:t>
      </w:r>
      <w:r w:rsidRPr="00695F7F">
        <w:rPr>
          <w:rFonts w:ascii="Times New Roman"/>
          <w:b/>
          <w:color w:val="FF0000"/>
          <w:szCs w:val="21"/>
        </w:rPr>
        <w:t>Tshering</w:t>
      </w:r>
      <w:r w:rsidRPr="00643995">
        <w:rPr>
          <w:rFonts w:ascii="SimHei" w:eastAsia="SimHei" w:hAnsi="SimSun"/>
          <w:color w:val="FF0000"/>
          <w:szCs w:val="21"/>
        </w:rPr>
        <w:t>先生</w:t>
      </w:r>
      <w:r w:rsidRPr="00A61198">
        <w:rPr>
          <w:rFonts w:ascii="Times New Roman" w:hAnsi="SimSun"/>
          <w:szCs w:val="21"/>
        </w:rPr>
        <w:t>（不丹）说，不丹的媒体部门发展迅速，如今已发行了四种日报和一种每周两期的报纸。这些报社均为私有性质，而电视广播服务仍为政府所有。各政党没有自己的报社。有几家私人所有的无线电广播服务站，主要播出娱乐节目，不丹政府也拥有一家广播服务站。政府并不会干涉刊物内容，因为其认为报社应对自身负责。大多数媒体机构都向一个独立委员会或由首相直接负责的委员会报告。并非所有报社都能获得良好的经济收益，在双语版本报纸的制作过程中，都面临着资金困难。这些媒体十分活跃，其中</w:t>
      </w:r>
      <w:r w:rsidRPr="00A61198">
        <w:rPr>
          <w:rFonts w:ascii="Times New Roman"/>
          <w:szCs w:val="21"/>
        </w:rPr>
        <w:t>47%</w:t>
      </w:r>
      <w:r w:rsidRPr="00A61198">
        <w:rPr>
          <w:rFonts w:ascii="Times New Roman" w:hAnsi="SimSun"/>
          <w:szCs w:val="21"/>
        </w:rPr>
        <w:t>的记者都是初次工作的年轻妇女。这些记者年富力强，善于探究，工作积极，相信政府需要这样一批监督者来密切关注其活动。</w:t>
      </w:r>
      <w:r w:rsidRPr="00A61198">
        <w:rPr>
          <w:rFonts w:ascii="Times New Roman"/>
          <w:szCs w:val="21"/>
        </w:rPr>
        <w:t xml:space="preserve"> </w:t>
      </w:r>
    </w:p>
    <w:p w:rsidR="006F57D2" w:rsidRPr="00A61198" w:rsidRDefault="006F57D2" w:rsidP="008C413C">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31</w:t>
      </w:r>
      <w:r w:rsidR="00534DC2">
        <w:rPr>
          <w:rFonts w:ascii="Times New Roman"/>
          <w:szCs w:val="21"/>
        </w:rPr>
        <w:t xml:space="preserve">.  </w:t>
      </w:r>
      <w:r w:rsidRPr="00A61198">
        <w:rPr>
          <w:rFonts w:ascii="Times New Roman" w:hAnsi="SimSun"/>
          <w:szCs w:val="21"/>
        </w:rPr>
        <w:t>针对暂行特别措施以及政治参与问题，每个政党都有自己的一套方式，无需政府的指示。他本人所在政党就曾探讨过妇女的参与需求，进而认为有必要接收女性候选人。由于参选的主要条件是具备大学学历，因此仅有六名有意愿的候选人，她们在毕业后均未曾工作过。邀请她们加入该党并成为候选人，这可认为是一项特殊措施。然而，由于该党需要的是有经验的候选人，因此决定，议会中成功入选的女性候选人因年轻且无工作经验而不宜成为内阁成员。</w:t>
      </w:r>
    </w:p>
    <w:p w:rsidR="006F57D2" w:rsidRPr="00A61198" w:rsidRDefault="006F57D2" w:rsidP="008C413C">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32</w:t>
      </w:r>
      <w:r w:rsidR="00534DC2">
        <w:rPr>
          <w:rFonts w:ascii="Times New Roman"/>
          <w:szCs w:val="21"/>
        </w:rPr>
        <w:t xml:space="preserve">.  </w:t>
      </w:r>
      <w:r w:rsidRPr="00A61198">
        <w:rPr>
          <w:rFonts w:ascii="Times New Roman" w:hAnsi="SimSun"/>
          <w:szCs w:val="21"/>
        </w:rPr>
        <w:t>近期选举中极高的投票率表明，各地的地方妇女分会已发挥了作用。许多妇女专程返乡参加投票，体现出了参与感和希望影响政治进程的强烈意愿，这是一项重大的进步，对不丹的妇女和儿童产生了积极影响。</w:t>
      </w:r>
    </w:p>
    <w:p w:rsidR="006F57D2" w:rsidRPr="00A61198" w:rsidRDefault="006F57D2" w:rsidP="008C413C">
      <w:pPr>
        <w:pStyle w:val="DualTxt"/>
        <w:tabs>
          <w:tab w:val="clear" w:pos="432"/>
          <w:tab w:val="clear" w:pos="864"/>
          <w:tab w:val="clear" w:pos="1293"/>
          <w:tab w:val="clear" w:pos="1724"/>
          <w:tab w:val="clear" w:pos="2155"/>
          <w:tab w:val="clear" w:pos="2586"/>
        </w:tabs>
        <w:spacing w:line="350" w:lineRule="exact"/>
        <w:rPr>
          <w:rFonts w:ascii="Times New Roman"/>
          <w:szCs w:val="21"/>
        </w:rPr>
      </w:pPr>
      <w:r w:rsidRPr="00A61198">
        <w:rPr>
          <w:rFonts w:ascii="Times New Roman"/>
          <w:szCs w:val="21"/>
        </w:rPr>
        <w:t>33</w:t>
      </w:r>
      <w:r w:rsidR="00534DC2">
        <w:rPr>
          <w:rFonts w:ascii="Times New Roman"/>
          <w:szCs w:val="21"/>
        </w:rPr>
        <w:t xml:space="preserve">.  </w:t>
      </w:r>
      <w:r w:rsidRPr="00695F7F">
        <w:rPr>
          <w:rFonts w:ascii="Times New Roman"/>
          <w:b/>
          <w:color w:val="FF0000"/>
          <w:szCs w:val="21"/>
        </w:rPr>
        <w:t>Lhamu</w:t>
      </w:r>
      <w:r w:rsidRPr="00643995">
        <w:rPr>
          <w:rFonts w:ascii="SimHei" w:eastAsia="SimHei" w:hAnsi="SimSun"/>
          <w:color w:val="FF0000"/>
          <w:szCs w:val="21"/>
        </w:rPr>
        <w:t>女士</w:t>
      </w:r>
      <w:r w:rsidRPr="00A61198">
        <w:rPr>
          <w:rFonts w:ascii="Times New Roman" w:hAnsi="SimSun"/>
          <w:szCs w:val="21"/>
        </w:rPr>
        <w:t>（不丹）描述了</w:t>
      </w:r>
      <w:r w:rsidRPr="00B54077">
        <w:rPr>
          <w:rFonts w:hAnsi="SimSun"/>
          <w:szCs w:val="21"/>
        </w:rPr>
        <w:t>“全民幸福计划”</w:t>
      </w:r>
      <w:r w:rsidRPr="00A61198">
        <w:rPr>
          <w:rFonts w:ascii="Times New Roman" w:hAnsi="SimSun"/>
          <w:szCs w:val="21"/>
        </w:rPr>
        <w:t>途径，其中包括四项宏大的战略元素：可持续的</w:t>
      </w:r>
      <w:r w:rsidRPr="00A61198">
        <w:rPr>
          <w:rFonts w:ascii="Times New Roman"/>
          <w:szCs w:val="21"/>
        </w:rPr>
        <w:t>/</w:t>
      </w:r>
      <w:r w:rsidRPr="00A61198">
        <w:rPr>
          <w:rFonts w:ascii="Times New Roman" w:hAnsi="SimSun"/>
          <w:szCs w:val="21"/>
        </w:rPr>
        <w:t>衡平的社会经济发展，环境保护，文化保护和促进，以及善治廉政。</w:t>
      </w:r>
      <w:r w:rsidRPr="00A61198">
        <w:rPr>
          <w:rFonts w:ascii="Times New Roman"/>
          <w:szCs w:val="21"/>
        </w:rPr>
        <w:t xml:space="preserve"> </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34</w:t>
      </w:r>
      <w:r w:rsidR="00534DC2">
        <w:rPr>
          <w:rFonts w:ascii="Times New Roman"/>
          <w:szCs w:val="21"/>
        </w:rPr>
        <w:t xml:space="preserve">.  </w:t>
      </w:r>
      <w:r w:rsidRPr="00A61198">
        <w:rPr>
          <w:rFonts w:ascii="Times New Roman" w:hAnsi="SimSun"/>
          <w:szCs w:val="21"/>
        </w:rPr>
        <w:t>不丹研究院制定了</w:t>
      </w:r>
      <w:r w:rsidRPr="00B54077">
        <w:rPr>
          <w:rFonts w:hAnsi="SimSun"/>
          <w:szCs w:val="21"/>
        </w:rPr>
        <w:t>“全民幸福计划”</w:t>
      </w:r>
      <w:r w:rsidRPr="00A61198">
        <w:rPr>
          <w:rFonts w:ascii="Times New Roman" w:hAnsi="SimSun"/>
          <w:szCs w:val="21"/>
        </w:rPr>
        <w:t>指数，以衡量九大领域中的进展，这些领域包括：心理健康、文化多样性、教育、卫生、时间利用、善治廉政、社区活力，生态多样性和适应性，以及经济生活标准。</w:t>
      </w:r>
      <w:r w:rsidRPr="00B54077">
        <w:rPr>
          <w:rFonts w:hAnsi="SimSun"/>
          <w:szCs w:val="21"/>
        </w:rPr>
        <w:t>“全民幸福计划”</w:t>
      </w:r>
      <w:r w:rsidRPr="00A61198">
        <w:rPr>
          <w:rFonts w:ascii="Times New Roman" w:hAnsi="SimSun"/>
          <w:szCs w:val="21"/>
        </w:rPr>
        <w:t>综合指数体系中包含十项指数；性别问题已被纳入大多项指标中，与之相关的更多工作正在进行。</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35</w:t>
      </w:r>
      <w:r w:rsidR="00534DC2">
        <w:rPr>
          <w:rFonts w:ascii="Times New Roman"/>
          <w:szCs w:val="21"/>
        </w:rPr>
        <w:t xml:space="preserve">.  </w:t>
      </w:r>
      <w:r w:rsidRPr="00A61198">
        <w:rPr>
          <w:rFonts w:ascii="Times New Roman" w:hAnsi="SimSun"/>
          <w:szCs w:val="21"/>
        </w:rPr>
        <w:t>第十个五年计划中</w:t>
      </w:r>
      <w:r w:rsidRPr="00B54077">
        <w:rPr>
          <w:rFonts w:hAnsi="SimSun"/>
          <w:szCs w:val="21"/>
        </w:rPr>
        <w:t>“妇女参与发展”</w:t>
      </w:r>
      <w:r w:rsidRPr="00A61198">
        <w:rPr>
          <w:rFonts w:ascii="Times New Roman" w:hAnsi="SimSun"/>
          <w:szCs w:val="21"/>
        </w:rPr>
        <w:t>章节为所有社会部门提供了指导方针，并规定，每一部门都应在计划、政策和方案中将性别问题纳入主流，并应保存、收集和分析按性别分类的数据。这一章节与</w:t>
      </w:r>
      <w:r w:rsidR="00B54077">
        <w:rPr>
          <w:rFonts w:ascii="Times New Roman" w:hint="eastAsia"/>
          <w:szCs w:val="21"/>
        </w:rPr>
        <w:t>《</w:t>
      </w:r>
      <w:r w:rsidRPr="00A61198">
        <w:rPr>
          <w:rFonts w:ascii="Times New Roman" w:hAnsi="SimSun"/>
          <w:szCs w:val="21"/>
        </w:rPr>
        <w:t>性别问题国家行动计划</w:t>
      </w:r>
      <w:r w:rsidR="00B54077">
        <w:rPr>
          <w:rFonts w:ascii="Times New Roman" w:hint="eastAsia"/>
          <w:szCs w:val="21"/>
        </w:rPr>
        <w:t>》</w:t>
      </w:r>
      <w:r w:rsidRPr="00A61198">
        <w:rPr>
          <w:rFonts w:ascii="Times New Roman" w:hAnsi="SimSun"/>
          <w:szCs w:val="21"/>
        </w:rPr>
        <w:t>紧密相关，包含十项政策和策略，关乎善治廉政、教育培训、经济发展、就业、卫生、暴力侵害妇女行为、偏见和定型观念、老龄化、心理健康以及残疾问题。还包括将性别问题纳入主流的两大战略性措施：在不丹全国上下营造两性平等意识和敏感性，以及完善对按性别分类的数据的收集、分析和传播。</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36</w:t>
      </w:r>
      <w:r w:rsidR="00534DC2">
        <w:rPr>
          <w:rFonts w:ascii="Times New Roman"/>
          <w:szCs w:val="21"/>
        </w:rPr>
        <w:t xml:space="preserve">.  </w:t>
      </w:r>
      <w:r w:rsidRPr="00695F7F">
        <w:rPr>
          <w:rFonts w:ascii="Times New Roman"/>
          <w:b/>
          <w:color w:val="FF0000"/>
          <w:szCs w:val="21"/>
        </w:rPr>
        <w:t>Chophel</w:t>
      </w:r>
      <w:r w:rsidRPr="00643995">
        <w:rPr>
          <w:rFonts w:ascii="SimHei" w:eastAsia="SimHei" w:hAnsi="SimSun"/>
          <w:color w:val="FF0000"/>
          <w:szCs w:val="21"/>
        </w:rPr>
        <w:t>女士</w:t>
      </w:r>
      <w:r w:rsidRPr="00A61198">
        <w:rPr>
          <w:rFonts w:ascii="Times New Roman" w:hAnsi="SimSun"/>
          <w:szCs w:val="21"/>
        </w:rPr>
        <w:t>（不丹）说，能力不足是非政府组织未提交备用报告的原因所在。不丹正在采取措施，以期在今后通过培训改善报告制度。关于暂行特别措施，大多数非政府组织都采取了有针对性的干预措施，通过仅面向妇女的技能培训和拓展方案向妇女和青年提供帮助。关于家庭暴力问题，她列举了</w:t>
      </w:r>
      <w:r w:rsidRPr="00A61198">
        <w:rPr>
          <w:rFonts w:ascii="Times New Roman"/>
          <w:szCs w:val="21"/>
        </w:rPr>
        <w:t>RENEW</w:t>
      </w:r>
      <w:r w:rsidRPr="00A61198">
        <w:rPr>
          <w:rFonts w:ascii="Times New Roman" w:hAnsi="SimSun"/>
          <w:szCs w:val="21"/>
        </w:rPr>
        <w:t>的例子，这个专门针对家庭暴力问题的非政府组织一直在积极行动着，它提供培训，组织提高认识活动，并努力改变妇女的心态和行为。一些希望实现自我提升的妇女也组织了一场群众运动。执政党中的女性成员在不丹的偏远地区创设了自助团体，主要以创收为目的，同时也有针对家庭暴力而设的团体。通过与首都办事处进行联系，各个群体均可获得法律协助。</w:t>
      </w:r>
    </w:p>
    <w:p w:rsidR="006F57D2" w:rsidRPr="00A61198" w:rsidRDefault="006F57D2" w:rsidP="00A61198">
      <w:pPr>
        <w:pStyle w:val="DualTxt"/>
        <w:tabs>
          <w:tab w:val="clear" w:pos="432"/>
          <w:tab w:val="clear" w:pos="864"/>
          <w:tab w:val="clear" w:pos="1293"/>
          <w:tab w:val="clear" w:pos="1724"/>
          <w:tab w:val="clear" w:pos="2155"/>
          <w:tab w:val="clear" w:pos="2586"/>
        </w:tabs>
        <w:spacing w:line="340" w:lineRule="exact"/>
        <w:rPr>
          <w:rFonts w:ascii="Times New Roman"/>
          <w:szCs w:val="21"/>
        </w:rPr>
      </w:pPr>
      <w:r w:rsidRPr="00A61198">
        <w:rPr>
          <w:rFonts w:ascii="Times New Roman"/>
          <w:szCs w:val="21"/>
        </w:rPr>
        <w:t>37</w:t>
      </w:r>
      <w:r w:rsidR="00534DC2">
        <w:rPr>
          <w:rFonts w:ascii="Times New Roman"/>
          <w:szCs w:val="21"/>
        </w:rPr>
        <w:t xml:space="preserve">.  </w:t>
      </w:r>
      <w:r w:rsidRPr="00695F7F">
        <w:rPr>
          <w:rFonts w:ascii="Times New Roman"/>
          <w:b/>
          <w:color w:val="FF0000"/>
          <w:szCs w:val="21"/>
        </w:rPr>
        <w:t>Wangchuk</w:t>
      </w:r>
      <w:r w:rsidRPr="00643995">
        <w:rPr>
          <w:rFonts w:ascii="SimHei" w:eastAsia="SimHei" w:hAnsi="SimSun"/>
          <w:color w:val="FF0000"/>
          <w:szCs w:val="21"/>
        </w:rPr>
        <w:t>先生</w:t>
      </w:r>
      <w:r w:rsidRPr="00A61198">
        <w:rPr>
          <w:rFonts w:ascii="Times New Roman" w:hAnsi="SimSun"/>
          <w:szCs w:val="21"/>
        </w:rPr>
        <w:t>（不丹）承认，在不丹，对于家庭中的人身侵害和性侵害，确实存在保持缄默的文化习惯。起诉和应诉机制已开始运作，借此，受害者无须本人到场即可拨打电话求援。为更快做出反应，还设立了流动派出所。针对更多的援助需求，警方与社区间建立了合作关系，以增强行动能力。有关童工的研究已经结束，而一场规模更大的利益攸关方磋商会议将按计划举行，以探讨如何向摆脱剥削环境的儿童提供充分保护。</w:t>
      </w:r>
      <w:r w:rsidRPr="00A61198">
        <w:rPr>
          <w:rFonts w:ascii="Times New Roman"/>
          <w:szCs w:val="21"/>
        </w:rPr>
        <w:t xml:space="preserve"> </w:t>
      </w:r>
    </w:p>
    <w:p w:rsidR="006F57D2" w:rsidRPr="00A61198" w:rsidRDefault="006F57D2" w:rsidP="00586237">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A61198">
        <w:rPr>
          <w:rFonts w:ascii="Times New Roman"/>
          <w:szCs w:val="21"/>
        </w:rPr>
        <w:t>38</w:t>
      </w:r>
      <w:r w:rsidR="00534DC2">
        <w:rPr>
          <w:rFonts w:ascii="Times New Roman"/>
          <w:szCs w:val="21"/>
        </w:rPr>
        <w:t xml:space="preserve">.  </w:t>
      </w:r>
      <w:r w:rsidRPr="00A61198">
        <w:rPr>
          <w:rFonts w:ascii="Times New Roman" w:hAnsi="SimSun"/>
          <w:szCs w:val="21"/>
        </w:rPr>
        <w:t>定型观念是</w:t>
      </w:r>
      <w:r w:rsidR="00F20BD8">
        <w:rPr>
          <w:rFonts w:ascii="Times New Roman" w:hint="eastAsia"/>
          <w:szCs w:val="21"/>
        </w:rPr>
        <w:t>《</w:t>
      </w:r>
      <w:r w:rsidRPr="00A61198">
        <w:rPr>
          <w:rFonts w:ascii="Times New Roman" w:hAnsi="SimSun"/>
          <w:szCs w:val="21"/>
        </w:rPr>
        <w:t>性别问题国家行动计划</w:t>
      </w:r>
      <w:r w:rsidR="00F20BD8">
        <w:rPr>
          <w:rFonts w:ascii="Times New Roman" w:hint="eastAsia"/>
          <w:szCs w:val="21"/>
        </w:rPr>
        <w:t>》</w:t>
      </w:r>
      <w:r w:rsidRPr="00A61198">
        <w:rPr>
          <w:rFonts w:ascii="Times New Roman" w:hAnsi="SimSun"/>
          <w:szCs w:val="21"/>
        </w:rPr>
        <w:t>所关注的七个核心领域之一。已开展了一项研究，旨在增强消除性别偏见和定型观念的工作力度。</w:t>
      </w:r>
    </w:p>
    <w:p w:rsidR="006F57D2" w:rsidRPr="00A61198" w:rsidRDefault="006F57D2" w:rsidP="00586237">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A61198">
        <w:rPr>
          <w:rFonts w:ascii="Times New Roman"/>
          <w:szCs w:val="21"/>
        </w:rPr>
        <w:t>39</w:t>
      </w:r>
      <w:r w:rsidR="00534DC2">
        <w:rPr>
          <w:rFonts w:ascii="Times New Roman"/>
          <w:szCs w:val="21"/>
        </w:rPr>
        <w:t xml:space="preserve">.  </w:t>
      </w:r>
      <w:r w:rsidRPr="00A61198">
        <w:rPr>
          <w:rFonts w:ascii="Times New Roman" w:hAnsi="SimSun"/>
          <w:szCs w:val="21"/>
        </w:rPr>
        <w:t>尽管非政府组织未能提交任何非正式报告，但不丹政府鼓励它们进行报告。在第七次定期报告起草过程中，议会和非政府组织的所有成员都积极参与了系列磋商，他们的观点也都被予</w:t>
      </w:r>
      <w:r w:rsidR="0033527E">
        <w:rPr>
          <w:rFonts w:ascii="Times New Roman" w:hAnsi="SimSun" w:hint="eastAsia"/>
          <w:szCs w:val="21"/>
        </w:rPr>
        <w:t>以</w:t>
      </w:r>
      <w:r w:rsidRPr="00A61198">
        <w:rPr>
          <w:rFonts w:ascii="Times New Roman" w:hAnsi="SimSun"/>
          <w:szCs w:val="21"/>
        </w:rPr>
        <w:t>采纳。</w:t>
      </w:r>
    </w:p>
    <w:p w:rsidR="006F57D2" w:rsidRPr="00A61198" w:rsidRDefault="006F57D2" w:rsidP="00586237">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A61198">
        <w:rPr>
          <w:rFonts w:ascii="Times New Roman"/>
          <w:szCs w:val="21"/>
        </w:rPr>
        <w:t>40</w:t>
      </w:r>
      <w:r w:rsidR="00534DC2">
        <w:rPr>
          <w:rFonts w:ascii="Times New Roman"/>
          <w:szCs w:val="21"/>
        </w:rPr>
        <w:t xml:space="preserve">.  </w:t>
      </w:r>
      <w:r w:rsidRPr="00A61198">
        <w:rPr>
          <w:rFonts w:ascii="Times New Roman" w:hAnsi="SimSun"/>
          <w:szCs w:val="21"/>
        </w:rPr>
        <w:t>关于暂行特别措施，在联合国开发计划署的支持下，全国妇女和儿童委员会</w:t>
      </w:r>
      <w:r w:rsidR="0033527E">
        <w:rPr>
          <w:rFonts w:ascii="Times New Roman" w:hAnsi="SimSun" w:hint="eastAsia"/>
          <w:szCs w:val="21"/>
        </w:rPr>
        <w:t>及</w:t>
      </w:r>
      <w:r w:rsidRPr="00A61198">
        <w:rPr>
          <w:rFonts w:ascii="Times New Roman" w:hAnsi="SimSun"/>
          <w:szCs w:val="21"/>
        </w:rPr>
        <w:t>不丹选举委员会启动了一项名为</w:t>
      </w:r>
      <w:r w:rsidRPr="0033527E">
        <w:rPr>
          <w:rFonts w:hAnsi="SimSun"/>
          <w:szCs w:val="21"/>
        </w:rPr>
        <w:t>“使妇女、青年和残疾人参与选举过程”</w:t>
      </w:r>
      <w:r w:rsidRPr="00A61198">
        <w:rPr>
          <w:rFonts w:ascii="Times New Roman" w:hAnsi="SimSun"/>
          <w:szCs w:val="21"/>
        </w:rPr>
        <w:t>的项目。在共同努力下，以《公约》作为其标准之一的培训方案在调动妇女选举人方面起到了积极作用。</w:t>
      </w:r>
      <w:r w:rsidRPr="00A61198">
        <w:rPr>
          <w:rFonts w:ascii="Times New Roman"/>
          <w:szCs w:val="21"/>
        </w:rPr>
        <w:t xml:space="preserve"> </w:t>
      </w:r>
    </w:p>
    <w:p w:rsidR="006F57D2" w:rsidRPr="00A61198" w:rsidRDefault="006F57D2" w:rsidP="00586237">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A61198">
        <w:rPr>
          <w:rFonts w:ascii="Times New Roman"/>
          <w:szCs w:val="21"/>
        </w:rPr>
        <w:t>41</w:t>
      </w:r>
      <w:r w:rsidR="00534DC2">
        <w:rPr>
          <w:rFonts w:ascii="Times New Roman"/>
          <w:szCs w:val="21"/>
        </w:rPr>
        <w:t xml:space="preserve">.  </w:t>
      </w:r>
      <w:r w:rsidRPr="00695F7F">
        <w:rPr>
          <w:rFonts w:ascii="Times New Roman"/>
          <w:b/>
          <w:color w:val="FF0000"/>
          <w:szCs w:val="21"/>
        </w:rPr>
        <w:t>Tshering</w:t>
      </w:r>
      <w:r w:rsidRPr="00643995">
        <w:rPr>
          <w:rFonts w:ascii="SimHei" w:eastAsia="SimHei" w:hAnsi="SimSun"/>
          <w:color w:val="FF0000"/>
          <w:szCs w:val="21"/>
        </w:rPr>
        <w:t>先生</w:t>
      </w:r>
      <w:r w:rsidRPr="00A61198">
        <w:rPr>
          <w:rFonts w:ascii="Times New Roman" w:hAnsi="SimSun"/>
          <w:szCs w:val="21"/>
        </w:rPr>
        <w:t>（不丹）说，就在三天前，不丹议会批准了《儿童权利公约》的两项《任择议定书》。因此，他相信，《公约》的《任择议定书》也同样会提交议会批准。</w:t>
      </w:r>
      <w:r w:rsidRPr="00A61198">
        <w:rPr>
          <w:rFonts w:ascii="Times New Roman"/>
          <w:szCs w:val="21"/>
        </w:rPr>
        <w:t xml:space="preserve"> </w:t>
      </w:r>
    </w:p>
    <w:p w:rsidR="006F57D2" w:rsidRPr="00A61198" w:rsidRDefault="006F57D2" w:rsidP="00586237">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A61198">
        <w:rPr>
          <w:rFonts w:ascii="Times New Roman"/>
          <w:szCs w:val="21"/>
        </w:rPr>
        <w:t>42</w:t>
      </w:r>
      <w:r w:rsidR="00534DC2">
        <w:rPr>
          <w:rFonts w:ascii="Times New Roman"/>
          <w:szCs w:val="21"/>
        </w:rPr>
        <w:t xml:space="preserve">.  </w:t>
      </w:r>
      <w:r w:rsidRPr="00643995">
        <w:rPr>
          <w:rFonts w:ascii="SimHei" w:eastAsia="SimHei" w:hAnsi="SimSun"/>
          <w:color w:val="FF0000"/>
          <w:szCs w:val="21"/>
        </w:rPr>
        <w:t>主席</w:t>
      </w:r>
      <w:r w:rsidRPr="00A61198">
        <w:rPr>
          <w:rFonts w:ascii="Times New Roman" w:hAnsi="SimSun"/>
          <w:szCs w:val="21"/>
        </w:rPr>
        <w:t>作为专家发言，</w:t>
      </w:r>
      <w:r w:rsidR="0033527E">
        <w:rPr>
          <w:rFonts w:ascii="Times New Roman" w:hAnsi="SimSun" w:hint="eastAsia"/>
          <w:szCs w:val="21"/>
        </w:rPr>
        <w:t>她</w:t>
      </w:r>
      <w:r w:rsidRPr="00A61198">
        <w:rPr>
          <w:rFonts w:ascii="Times New Roman" w:hAnsi="SimSun"/>
          <w:szCs w:val="21"/>
        </w:rPr>
        <w:t>希望不丹就批准如下几份文件表态，这些文件是：《公民及政治权利国际公约》和《经济、社会、文化权利国际公约》，以及《世界人权宣言》和《残疾人权利公约》。虽然不丹地理位置较为偏远，但人口流动仍可能对其产生影响，因此她建议不丹同时批准《保护所有移徙工人及其家庭成员权利国际公约》。最后，她询问，对于《公约》中有关委员会会议时间的第</w:t>
      </w:r>
      <w:r w:rsidRPr="00A61198">
        <w:rPr>
          <w:rFonts w:ascii="Times New Roman"/>
          <w:szCs w:val="21"/>
        </w:rPr>
        <w:t>20</w:t>
      </w:r>
      <w:r w:rsidRPr="00A61198">
        <w:rPr>
          <w:rFonts w:ascii="Times New Roman" w:hAnsi="SimSun"/>
          <w:szCs w:val="21"/>
        </w:rPr>
        <w:t>条第</w:t>
      </w:r>
      <w:r w:rsidRPr="00A61198">
        <w:rPr>
          <w:rFonts w:ascii="Times New Roman"/>
          <w:szCs w:val="21"/>
        </w:rPr>
        <w:t>1</w:t>
      </w:r>
      <w:r w:rsidRPr="00A61198">
        <w:rPr>
          <w:rFonts w:ascii="Times New Roman" w:hAnsi="SimSun"/>
          <w:szCs w:val="21"/>
        </w:rPr>
        <w:t>款的修订案，不丹有何看法。</w:t>
      </w:r>
      <w:r w:rsidRPr="00A61198">
        <w:rPr>
          <w:rFonts w:ascii="Times New Roman"/>
          <w:szCs w:val="21"/>
        </w:rPr>
        <w:t xml:space="preserve"> </w:t>
      </w:r>
    </w:p>
    <w:p w:rsidR="006F57D2" w:rsidRPr="00A61198" w:rsidRDefault="006F57D2" w:rsidP="00586237">
      <w:pPr>
        <w:pStyle w:val="DualTxt"/>
        <w:tabs>
          <w:tab w:val="clear" w:pos="432"/>
          <w:tab w:val="clear" w:pos="864"/>
          <w:tab w:val="clear" w:pos="1293"/>
          <w:tab w:val="clear" w:pos="1724"/>
          <w:tab w:val="clear" w:pos="2155"/>
          <w:tab w:val="clear" w:pos="2586"/>
        </w:tabs>
        <w:spacing w:line="348" w:lineRule="exact"/>
        <w:rPr>
          <w:rFonts w:ascii="Times New Roman"/>
          <w:szCs w:val="21"/>
        </w:rPr>
      </w:pPr>
      <w:r w:rsidRPr="00A61198">
        <w:rPr>
          <w:rFonts w:ascii="Times New Roman"/>
          <w:szCs w:val="21"/>
        </w:rPr>
        <w:t>43</w:t>
      </w:r>
      <w:r w:rsidR="00534DC2">
        <w:rPr>
          <w:rFonts w:ascii="Times New Roman"/>
          <w:szCs w:val="21"/>
        </w:rPr>
        <w:t xml:space="preserve">.  </w:t>
      </w:r>
      <w:r w:rsidRPr="00695F7F">
        <w:rPr>
          <w:rFonts w:ascii="Times New Roman"/>
          <w:b/>
          <w:color w:val="FF0000"/>
          <w:szCs w:val="21"/>
        </w:rPr>
        <w:t>Pimentel</w:t>
      </w:r>
      <w:r w:rsidRPr="00643995">
        <w:rPr>
          <w:rFonts w:ascii="SimHei" w:eastAsia="SimHei" w:hAnsi="SimSun"/>
          <w:color w:val="FF0000"/>
          <w:szCs w:val="21"/>
        </w:rPr>
        <w:t>女士</w:t>
      </w:r>
      <w:r w:rsidRPr="00A61198">
        <w:rPr>
          <w:rFonts w:ascii="Times New Roman" w:hAnsi="SimSun"/>
          <w:szCs w:val="21"/>
        </w:rPr>
        <w:t>指出，与男子相比，妇女更适合作为人身侵害特别是性侵害受害者的倾诉对象，这一点十分重要。她进而询问流动派出所是否配备了女警员。关于媒体独立性，她指出，独立媒体往往不够独立，而且可能会加深定型观念。</w:t>
      </w:r>
    </w:p>
    <w:p w:rsidR="006F57D2" w:rsidRPr="00A61198" w:rsidRDefault="006F57D2" w:rsidP="00586237">
      <w:pPr>
        <w:pStyle w:val="DualTxt"/>
        <w:tabs>
          <w:tab w:val="clear" w:pos="432"/>
          <w:tab w:val="clear" w:pos="864"/>
          <w:tab w:val="clear" w:pos="1293"/>
          <w:tab w:val="clear" w:pos="1724"/>
          <w:tab w:val="clear" w:pos="2155"/>
          <w:tab w:val="clear" w:pos="2586"/>
        </w:tabs>
        <w:spacing w:line="352" w:lineRule="exact"/>
        <w:rPr>
          <w:rFonts w:ascii="Times New Roman"/>
          <w:szCs w:val="21"/>
        </w:rPr>
      </w:pPr>
      <w:r w:rsidRPr="00A61198">
        <w:rPr>
          <w:rFonts w:ascii="Times New Roman"/>
          <w:szCs w:val="21"/>
        </w:rPr>
        <w:t>44</w:t>
      </w:r>
      <w:r w:rsidR="00534DC2">
        <w:rPr>
          <w:rFonts w:ascii="Times New Roman"/>
          <w:szCs w:val="21"/>
        </w:rPr>
        <w:t xml:space="preserve">.  </w:t>
      </w:r>
      <w:r w:rsidRPr="00695F7F">
        <w:rPr>
          <w:rFonts w:ascii="Times New Roman"/>
          <w:b/>
          <w:color w:val="FF0000"/>
          <w:szCs w:val="21"/>
        </w:rPr>
        <w:t>Flinterman</w:t>
      </w:r>
      <w:r w:rsidRPr="00643995">
        <w:rPr>
          <w:rFonts w:ascii="SimHei" w:eastAsia="SimHei" w:hAnsi="SimSun"/>
          <w:color w:val="FF0000"/>
          <w:szCs w:val="21"/>
        </w:rPr>
        <w:t>先生</w:t>
      </w:r>
      <w:r w:rsidRPr="00A61198">
        <w:rPr>
          <w:rFonts w:ascii="Times New Roman" w:hAnsi="SimSun"/>
          <w:szCs w:val="21"/>
        </w:rPr>
        <w:t>说，在他看来，《宪法》已规定，国际协定一经不丹王国批准，即成为该国法律的一部分。在原则上，这些公约的条款可在法庭上援引，但是到目前为止，还没有出现国内法庭援引《公约》条款的情况。他询问，在《公约》条款和国内立法相抵触时，哪一个将优先适用。</w:t>
      </w:r>
      <w:r w:rsidRPr="00A61198">
        <w:rPr>
          <w:rFonts w:ascii="Times New Roman"/>
          <w:szCs w:val="21"/>
        </w:rPr>
        <w:t xml:space="preserve"> </w:t>
      </w:r>
    </w:p>
    <w:p w:rsidR="006F57D2" w:rsidRPr="00A61198" w:rsidRDefault="006F57D2" w:rsidP="00586237">
      <w:pPr>
        <w:pStyle w:val="DualTxt"/>
        <w:tabs>
          <w:tab w:val="clear" w:pos="432"/>
          <w:tab w:val="clear" w:pos="864"/>
          <w:tab w:val="clear" w:pos="1293"/>
          <w:tab w:val="clear" w:pos="1724"/>
          <w:tab w:val="clear" w:pos="2155"/>
          <w:tab w:val="clear" w:pos="2586"/>
        </w:tabs>
        <w:spacing w:line="352" w:lineRule="exact"/>
        <w:rPr>
          <w:rFonts w:ascii="Times New Roman"/>
          <w:szCs w:val="21"/>
        </w:rPr>
      </w:pPr>
      <w:r w:rsidRPr="00A61198">
        <w:rPr>
          <w:rFonts w:ascii="Times New Roman"/>
          <w:szCs w:val="21"/>
        </w:rPr>
        <w:t>45</w:t>
      </w:r>
      <w:r w:rsidR="00534DC2">
        <w:rPr>
          <w:rFonts w:ascii="Times New Roman"/>
          <w:szCs w:val="21"/>
        </w:rPr>
        <w:t xml:space="preserve">.  </w:t>
      </w:r>
      <w:r w:rsidRPr="00A61198">
        <w:rPr>
          <w:rFonts w:ascii="Times New Roman" w:hAnsi="SimSun"/>
          <w:szCs w:val="21"/>
        </w:rPr>
        <w:t>他进而询问，《宪法》第</w:t>
      </w:r>
      <w:r w:rsidRPr="00A61198">
        <w:rPr>
          <w:rFonts w:ascii="Times New Roman"/>
          <w:szCs w:val="21"/>
        </w:rPr>
        <w:t>7</w:t>
      </w:r>
      <w:r w:rsidRPr="00A61198">
        <w:rPr>
          <w:rFonts w:ascii="Times New Roman" w:hAnsi="SimSun"/>
          <w:szCs w:val="21"/>
        </w:rPr>
        <w:t>条是否可以解释为与实质及形式上的男女平等原则相关。由于在法律面前提供平等保护是总体原则的一部分，他想了解第</w:t>
      </w:r>
      <w:r w:rsidRPr="00A61198">
        <w:rPr>
          <w:rFonts w:ascii="Times New Roman"/>
          <w:szCs w:val="21"/>
        </w:rPr>
        <w:t>7</w:t>
      </w:r>
      <w:r w:rsidRPr="00A61198">
        <w:rPr>
          <w:rFonts w:ascii="Times New Roman" w:hAnsi="SimSun"/>
          <w:szCs w:val="21"/>
        </w:rPr>
        <w:t>条规定是否向妇女提供了更大范围内的保护。</w:t>
      </w:r>
    </w:p>
    <w:p w:rsidR="006F57D2" w:rsidRPr="00A61198" w:rsidRDefault="006F57D2" w:rsidP="00586237">
      <w:pPr>
        <w:pStyle w:val="DualTxt"/>
        <w:tabs>
          <w:tab w:val="clear" w:pos="432"/>
          <w:tab w:val="clear" w:pos="864"/>
          <w:tab w:val="clear" w:pos="1293"/>
          <w:tab w:val="clear" w:pos="1724"/>
          <w:tab w:val="clear" w:pos="2155"/>
          <w:tab w:val="clear" w:pos="2586"/>
        </w:tabs>
        <w:spacing w:line="352" w:lineRule="exact"/>
        <w:rPr>
          <w:rFonts w:ascii="Times New Roman"/>
          <w:szCs w:val="21"/>
        </w:rPr>
      </w:pPr>
      <w:r w:rsidRPr="00A61198">
        <w:rPr>
          <w:rFonts w:ascii="Times New Roman"/>
          <w:szCs w:val="21"/>
        </w:rPr>
        <w:t>46</w:t>
      </w:r>
      <w:r w:rsidR="00534DC2">
        <w:rPr>
          <w:rFonts w:ascii="Times New Roman"/>
          <w:szCs w:val="21"/>
        </w:rPr>
        <w:t xml:space="preserve">.  </w:t>
      </w:r>
      <w:r w:rsidRPr="00695F7F">
        <w:rPr>
          <w:rFonts w:ascii="Times New Roman"/>
          <w:b/>
          <w:color w:val="FF0000"/>
          <w:szCs w:val="21"/>
        </w:rPr>
        <w:t>Norbu</w:t>
      </w:r>
      <w:r w:rsidRPr="00643995">
        <w:rPr>
          <w:rFonts w:ascii="SimHei" w:eastAsia="SimHei" w:hAnsi="SimSun"/>
          <w:color w:val="FF0000"/>
          <w:szCs w:val="21"/>
        </w:rPr>
        <w:t>先生</w:t>
      </w:r>
      <w:r w:rsidRPr="00A61198">
        <w:rPr>
          <w:rFonts w:ascii="Times New Roman" w:hAnsi="SimSun"/>
          <w:szCs w:val="21"/>
        </w:rPr>
        <w:t>（不丹）说，</w:t>
      </w:r>
      <w:bookmarkStart w:id="4" w:name="OLE_LINK16"/>
      <w:r w:rsidRPr="00A61198">
        <w:rPr>
          <w:rFonts w:ascii="Times New Roman" w:hAnsi="SimSun"/>
          <w:szCs w:val="21"/>
        </w:rPr>
        <w:t>《宪法》</w:t>
      </w:r>
      <w:bookmarkEnd w:id="4"/>
      <w:r w:rsidRPr="00A61198">
        <w:rPr>
          <w:rFonts w:ascii="Times New Roman" w:hAnsi="SimSun"/>
          <w:szCs w:val="21"/>
        </w:rPr>
        <w:t>第</w:t>
      </w:r>
      <w:r w:rsidRPr="00A61198">
        <w:rPr>
          <w:rFonts w:ascii="Times New Roman"/>
          <w:szCs w:val="21"/>
        </w:rPr>
        <w:t>10</w:t>
      </w:r>
      <w:r w:rsidRPr="00A61198">
        <w:rPr>
          <w:rFonts w:ascii="Times New Roman" w:hAnsi="SimSun"/>
          <w:szCs w:val="21"/>
        </w:rPr>
        <w:t>条第</w:t>
      </w:r>
      <w:r w:rsidRPr="00A61198">
        <w:rPr>
          <w:rFonts w:ascii="Times New Roman"/>
          <w:szCs w:val="21"/>
        </w:rPr>
        <w:t>25</w:t>
      </w:r>
      <w:r w:rsidRPr="00A61198">
        <w:rPr>
          <w:rFonts w:ascii="Times New Roman" w:hAnsi="SimSun"/>
          <w:szCs w:val="21"/>
        </w:rPr>
        <w:t>款已就不丹所批准的国际公约做出了清晰而明确的阐述。所有法官均参加了</w:t>
      </w:r>
      <w:bookmarkStart w:id="5" w:name="OLE_LINK10"/>
      <w:r w:rsidRPr="00A61198">
        <w:rPr>
          <w:rFonts w:ascii="Times New Roman" w:hAnsi="SimSun"/>
          <w:szCs w:val="21"/>
        </w:rPr>
        <w:t>《宪法》</w:t>
      </w:r>
      <w:bookmarkEnd w:id="5"/>
      <w:r w:rsidRPr="00A61198">
        <w:rPr>
          <w:rFonts w:ascii="Times New Roman" w:hAnsi="SimSun"/>
          <w:szCs w:val="21"/>
        </w:rPr>
        <w:t>的起草工作，他们清楚文中词句的含义及其背后的意图。由于法官享有阐释法律的自由，优先适用国内法的情况是可能出现的，但是，法官仍应遵照</w:t>
      </w:r>
      <w:bookmarkStart w:id="6" w:name="OLE_LINK11"/>
      <w:r w:rsidRPr="00A61198">
        <w:rPr>
          <w:rFonts w:ascii="Times New Roman" w:hAnsi="SimSun"/>
          <w:szCs w:val="21"/>
        </w:rPr>
        <w:t>《公约》</w:t>
      </w:r>
      <w:bookmarkEnd w:id="6"/>
      <w:r w:rsidRPr="00A61198">
        <w:rPr>
          <w:rFonts w:ascii="Times New Roman" w:hAnsi="SimSun"/>
          <w:szCs w:val="21"/>
        </w:rPr>
        <w:t>的原则行事。</w:t>
      </w:r>
    </w:p>
    <w:p w:rsidR="006F57D2" w:rsidRPr="00A61198" w:rsidRDefault="006F57D2" w:rsidP="00586237">
      <w:pPr>
        <w:pStyle w:val="DualTxt"/>
        <w:tabs>
          <w:tab w:val="clear" w:pos="432"/>
          <w:tab w:val="clear" w:pos="864"/>
          <w:tab w:val="clear" w:pos="1293"/>
          <w:tab w:val="clear" w:pos="1724"/>
          <w:tab w:val="clear" w:pos="2155"/>
          <w:tab w:val="clear" w:pos="2586"/>
        </w:tabs>
        <w:spacing w:line="352" w:lineRule="exact"/>
        <w:rPr>
          <w:rFonts w:ascii="Times New Roman"/>
          <w:szCs w:val="21"/>
        </w:rPr>
      </w:pPr>
      <w:r w:rsidRPr="00A61198">
        <w:rPr>
          <w:rFonts w:ascii="Times New Roman"/>
          <w:szCs w:val="21"/>
        </w:rPr>
        <w:t>47</w:t>
      </w:r>
      <w:r w:rsidR="00534DC2">
        <w:rPr>
          <w:rFonts w:ascii="Times New Roman"/>
          <w:szCs w:val="21"/>
        </w:rPr>
        <w:t xml:space="preserve">.  </w:t>
      </w:r>
      <w:r w:rsidRPr="00695F7F">
        <w:rPr>
          <w:rFonts w:ascii="Times New Roman"/>
          <w:b/>
          <w:color w:val="FF0000"/>
          <w:szCs w:val="21"/>
        </w:rPr>
        <w:t>Tshering</w:t>
      </w:r>
      <w:r w:rsidRPr="00643995">
        <w:rPr>
          <w:rFonts w:ascii="SimHei" w:eastAsia="SimHei" w:hAnsi="SimSun"/>
          <w:color w:val="FF0000"/>
          <w:szCs w:val="21"/>
        </w:rPr>
        <w:t>先生</w:t>
      </w:r>
      <w:r w:rsidRPr="00A61198">
        <w:rPr>
          <w:rFonts w:ascii="Times New Roman" w:hAnsi="SimSun"/>
          <w:szCs w:val="21"/>
        </w:rPr>
        <w:t>（不丹）在谈到媒体问题时说，不丹的媒体行业仍处在发展中，媒体监管机构也已设立。媒体应传递正确信息，展现客观事实，从而发挥积极的作用。关于法律问题，他指出，与制定法律相比，不丹更善于制定政策。但是，无论形式上的表述有何欠缺，一切意图都将遵循</w:t>
      </w:r>
      <w:bookmarkStart w:id="7" w:name="OLE_LINK12"/>
      <w:r w:rsidRPr="00A61198">
        <w:rPr>
          <w:rFonts w:ascii="Times New Roman" w:hAnsi="SimSun"/>
          <w:szCs w:val="21"/>
        </w:rPr>
        <w:t>《公约》</w:t>
      </w:r>
      <w:bookmarkEnd w:id="7"/>
      <w:r w:rsidRPr="00A61198">
        <w:rPr>
          <w:rFonts w:ascii="Times New Roman" w:hAnsi="SimSun"/>
          <w:szCs w:val="21"/>
        </w:rPr>
        <w:t>精神。</w:t>
      </w:r>
      <w:r w:rsidRPr="00A61198">
        <w:rPr>
          <w:rFonts w:ascii="Times New Roman"/>
          <w:szCs w:val="21"/>
        </w:rPr>
        <w:t xml:space="preserve"> </w:t>
      </w:r>
    </w:p>
    <w:p w:rsidR="006F57D2" w:rsidRPr="00A61198" w:rsidRDefault="006F57D2" w:rsidP="00586237">
      <w:pPr>
        <w:pStyle w:val="DualTxt"/>
        <w:tabs>
          <w:tab w:val="clear" w:pos="432"/>
          <w:tab w:val="clear" w:pos="864"/>
          <w:tab w:val="clear" w:pos="1293"/>
          <w:tab w:val="clear" w:pos="1724"/>
          <w:tab w:val="clear" w:pos="2155"/>
          <w:tab w:val="clear" w:pos="2586"/>
        </w:tabs>
        <w:spacing w:line="352" w:lineRule="exact"/>
        <w:rPr>
          <w:rFonts w:ascii="Times New Roman"/>
          <w:szCs w:val="21"/>
        </w:rPr>
      </w:pPr>
      <w:r w:rsidRPr="00A61198">
        <w:rPr>
          <w:rFonts w:ascii="Times New Roman"/>
          <w:szCs w:val="21"/>
        </w:rPr>
        <w:t>48</w:t>
      </w:r>
      <w:r w:rsidR="00534DC2">
        <w:rPr>
          <w:rFonts w:ascii="Times New Roman"/>
          <w:szCs w:val="21"/>
        </w:rPr>
        <w:t xml:space="preserve">.  </w:t>
      </w:r>
      <w:r w:rsidRPr="00695F7F">
        <w:rPr>
          <w:rFonts w:ascii="Times New Roman"/>
          <w:b/>
          <w:color w:val="FF0000"/>
          <w:szCs w:val="21"/>
        </w:rPr>
        <w:t>Wangchuk</w:t>
      </w:r>
      <w:r w:rsidRPr="00643995">
        <w:rPr>
          <w:rFonts w:ascii="SimHei" w:eastAsia="SimHei" w:hAnsi="SimSun"/>
          <w:color w:val="FF0000"/>
          <w:szCs w:val="21"/>
        </w:rPr>
        <w:t>先生</w:t>
      </w:r>
      <w:r w:rsidRPr="00A61198">
        <w:rPr>
          <w:rFonts w:ascii="Times New Roman" w:hAnsi="SimSun"/>
          <w:szCs w:val="21"/>
        </w:rPr>
        <w:t>（不丹）说，当国内法与《公约》相冲突时，国内法将优先适用。然而，经过调整的国内法已包含了《公约》以及《儿童权利公约》的一切规定。不丹的绝大部分律师和法官都学习并了解了各项公约及相关问题和挑战。</w:t>
      </w:r>
      <w:r w:rsidRPr="00A61198">
        <w:rPr>
          <w:rFonts w:ascii="Times New Roman"/>
          <w:szCs w:val="21"/>
        </w:rPr>
        <w:t xml:space="preserve"> </w:t>
      </w:r>
    </w:p>
    <w:p w:rsidR="006F57D2" w:rsidRPr="00A61198"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hint="eastAsia"/>
          <w:szCs w:val="21"/>
        </w:rPr>
      </w:pPr>
      <w:r w:rsidRPr="00A61198">
        <w:rPr>
          <w:rFonts w:ascii="Times New Roman"/>
          <w:szCs w:val="21"/>
        </w:rPr>
        <w:t>49</w:t>
      </w:r>
      <w:r w:rsidR="00534DC2">
        <w:rPr>
          <w:rFonts w:ascii="Times New Roman"/>
          <w:szCs w:val="21"/>
        </w:rPr>
        <w:t xml:space="preserve">.  </w:t>
      </w:r>
      <w:r w:rsidRPr="00A61198">
        <w:rPr>
          <w:rFonts w:ascii="Times New Roman" w:hAnsi="SimSun"/>
          <w:szCs w:val="21"/>
        </w:rPr>
        <w:t>关于媒体的独立性，全国妇女和儿童委员会制定了有关妇女和儿童的媒体道德指导文件，这已成为不丹信息、通讯和媒体管理局的中心文件。</w:t>
      </w:r>
    </w:p>
    <w:p w:rsidR="006F57D2" w:rsidRPr="006E5BBC" w:rsidRDefault="006F57D2" w:rsidP="00EE7F0E">
      <w:pPr>
        <w:pStyle w:val="H4"/>
        <w:tabs>
          <w:tab w:val="clear" w:pos="431"/>
        </w:tabs>
        <w:spacing w:after="140" w:line="336" w:lineRule="exact"/>
        <w:ind w:left="475" w:hanging="475"/>
        <w:rPr>
          <w:rFonts w:ascii="Times New Roman"/>
          <w:spacing w:val="0"/>
          <w:w w:val="100"/>
          <w:szCs w:val="21"/>
        </w:rPr>
      </w:pPr>
      <w:r w:rsidRPr="006E5BBC">
        <w:rPr>
          <w:rFonts w:ascii="Times New Roman"/>
          <w:spacing w:val="0"/>
          <w:w w:val="100"/>
          <w:szCs w:val="21"/>
        </w:rPr>
        <w:t>第</w:t>
      </w:r>
      <w:r w:rsidRPr="006E5BBC">
        <w:rPr>
          <w:rFonts w:ascii="Times New Roman"/>
          <w:spacing w:val="0"/>
          <w:w w:val="100"/>
          <w:szCs w:val="21"/>
        </w:rPr>
        <w:t>7</w:t>
      </w:r>
      <w:r w:rsidRPr="006E5BBC">
        <w:rPr>
          <w:rFonts w:ascii="Times New Roman"/>
          <w:spacing w:val="0"/>
          <w:w w:val="100"/>
          <w:szCs w:val="21"/>
        </w:rPr>
        <w:t>条至第</w:t>
      </w:r>
      <w:r w:rsidRPr="006E5BBC">
        <w:rPr>
          <w:rFonts w:ascii="Times New Roman"/>
          <w:spacing w:val="0"/>
          <w:w w:val="100"/>
          <w:szCs w:val="21"/>
        </w:rPr>
        <w:t>9</w:t>
      </w:r>
      <w:r w:rsidRPr="006E5BBC">
        <w:rPr>
          <w:rFonts w:ascii="Times New Roman"/>
          <w:spacing w:val="0"/>
          <w:w w:val="100"/>
          <w:szCs w:val="21"/>
        </w:rPr>
        <w:t>条</w:t>
      </w:r>
    </w:p>
    <w:p w:rsidR="006F57D2" w:rsidRPr="00A61198"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50</w:t>
      </w:r>
      <w:r w:rsidR="00534DC2">
        <w:rPr>
          <w:rFonts w:ascii="Times New Roman"/>
          <w:szCs w:val="21"/>
        </w:rPr>
        <w:t xml:space="preserve">.  </w:t>
      </w:r>
      <w:r w:rsidRPr="00695F7F">
        <w:rPr>
          <w:rFonts w:ascii="Times New Roman"/>
          <w:b/>
          <w:color w:val="FF0000"/>
          <w:szCs w:val="21"/>
        </w:rPr>
        <w:t>Popescu</w:t>
      </w:r>
      <w:r w:rsidRPr="00643995">
        <w:rPr>
          <w:rFonts w:ascii="SimHei" w:eastAsia="SimHei" w:hAnsi="SimSun"/>
          <w:color w:val="FF0000"/>
          <w:szCs w:val="21"/>
        </w:rPr>
        <w:t>女士</w:t>
      </w:r>
      <w:r w:rsidRPr="00A61198">
        <w:rPr>
          <w:rFonts w:ascii="Times New Roman" w:hAnsi="SimSun"/>
          <w:szCs w:val="21"/>
        </w:rPr>
        <w:t>对妇女被认为无法参与社会改造且不被允许据其能力参与公共生活这一事实表示忧虑。</w:t>
      </w:r>
      <w:r w:rsidRPr="00A61198">
        <w:rPr>
          <w:rFonts w:ascii="Times New Roman"/>
          <w:szCs w:val="21"/>
        </w:rPr>
        <w:t>2004</w:t>
      </w:r>
      <w:r w:rsidRPr="00A61198">
        <w:rPr>
          <w:rFonts w:ascii="Times New Roman" w:hAnsi="SimSun"/>
          <w:szCs w:val="21"/>
        </w:rPr>
        <w:t>年，委员会曾建议采取暂行特别措施以增加妇女对公共生活的参与。一种可能的措施将取消大学学历要求，从而使议会选举面向更多妇女。在地方一级，当地政府机关大多由男性担任领导，仅有两个村子的领导为女性。她询问，在大学学历已不再是地方机关任职资格要求并且妇女的能力亦不难为当地所知的情况下，妇女如欲担任其所在社区的领导，还将面临何种障碍。她还希望了解，身在偏远地区的妇女将如何受益。她同时欢迎就妇女在公务机构、各部委以及不丹驻外外交使团中就任高级职位的情况提供信息。</w:t>
      </w:r>
    </w:p>
    <w:p w:rsidR="006F57D2" w:rsidRPr="00A61198"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51</w:t>
      </w:r>
      <w:r w:rsidR="00534DC2">
        <w:rPr>
          <w:rFonts w:ascii="Times New Roman"/>
          <w:szCs w:val="21"/>
        </w:rPr>
        <w:t xml:space="preserve">.  </w:t>
      </w:r>
      <w:r w:rsidRPr="00695F7F">
        <w:rPr>
          <w:rFonts w:ascii="Times New Roman"/>
          <w:b/>
          <w:color w:val="FF0000"/>
          <w:szCs w:val="21"/>
        </w:rPr>
        <w:t>Coker-Appiah</w:t>
      </w:r>
      <w:r w:rsidRPr="00643995">
        <w:rPr>
          <w:rFonts w:ascii="SimHei" w:eastAsia="SimHei" w:hAnsi="SimSun"/>
          <w:color w:val="FF0000"/>
          <w:szCs w:val="21"/>
        </w:rPr>
        <w:t>女士</w:t>
      </w:r>
      <w:r w:rsidRPr="00A61198">
        <w:rPr>
          <w:rFonts w:ascii="Times New Roman" w:hAnsi="SimSun"/>
          <w:szCs w:val="21"/>
        </w:rPr>
        <w:t>说，根据报告第</w:t>
      </w:r>
      <w:r w:rsidRPr="00A61198">
        <w:rPr>
          <w:rFonts w:ascii="Times New Roman"/>
          <w:szCs w:val="21"/>
        </w:rPr>
        <w:t>176</w:t>
      </w:r>
      <w:r w:rsidRPr="00A61198">
        <w:rPr>
          <w:rFonts w:ascii="Times New Roman" w:hAnsi="SimSun"/>
          <w:szCs w:val="21"/>
        </w:rPr>
        <w:t>段内容，父母一方为不丹籍的子女有义务在</w:t>
      </w:r>
      <w:r w:rsidRPr="00A61198">
        <w:rPr>
          <w:rFonts w:ascii="Times New Roman"/>
          <w:szCs w:val="21"/>
        </w:rPr>
        <w:t>15</w:t>
      </w:r>
      <w:r w:rsidRPr="00A61198">
        <w:rPr>
          <w:rFonts w:ascii="Times New Roman" w:hAnsi="SimSun"/>
          <w:szCs w:val="21"/>
        </w:rPr>
        <w:t>岁时选择跟随其父母某一方的国籍。然而，既然认为成年年龄是</w:t>
      </w:r>
      <w:r w:rsidRPr="00A61198">
        <w:rPr>
          <w:rFonts w:ascii="Times New Roman"/>
          <w:szCs w:val="21"/>
        </w:rPr>
        <w:t>18</w:t>
      </w:r>
      <w:r w:rsidRPr="00A61198">
        <w:rPr>
          <w:rFonts w:ascii="Times New Roman" w:hAnsi="SimSun"/>
          <w:szCs w:val="21"/>
        </w:rPr>
        <w:t>岁，那么在</w:t>
      </w:r>
      <w:r w:rsidRPr="00A61198">
        <w:rPr>
          <w:rFonts w:ascii="Times New Roman"/>
          <w:szCs w:val="21"/>
        </w:rPr>
        <w:t>15</w:t>
      </w:r>
      <w:r w:rsidRPr="00A61198">
        <w:rPr>
          <w:rFonts w:ascii="Times New Roman" w:hAnsi="SimSun"/>
          <w:szCs w:val="21"/>
        </w:rPr>
        <w:t>岁时，子女尚无能力做出这一选择。她询问，如未行使上述权利，儿童的权利以及所享受的教育和其他社会服务是否会受到影响。她已得知，在子女登记入学时，父母需提供其公民身份证的复印件，这就给父母一方是不丹籍或父母双方均为国籍待定的尼泊尔族人的儿童造成了困难。在念到</w:t>
      </w:r>
      <w:r w:rsidR="006E5BBC">
        <w:rPr>
          <w:rFonts w:ascii="Times New Roman" w:hint="eastAsia"/>
          <w:szCs w:val="21"/>
        </w:rPr>
        <w:t>十</w:t>
      </w:r>
      <w:r w:rsidRPr="00A61198">
        <w:rPr>
          <w:rFonts w:ascii="Times New Roman" w:hAnsi="SimSun"/>
          <w:szCs w:val="21"/>
        </w:rPr>
        <w:t>年级之后，学生需要向警方出示公民身份文件并接受安全审查，方可继续在校学习，这对于许多来自国籍待定家庭的尼泊尔族儿童而言又是一重障碍。她想知道不丹为解决这一问题采取了何种措施。</w:t>
      </w:r>
    </w:p>
    <w:p w:rsidR="00EE7F0E"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hAnsi="SimSun"/>
          <w:szCs w:val="21"/>
        </w:rPr>
      </w:pPr>
      <w:r w:rsidRPr="00A61198">
        <w:rPr>
          <w:rFonts w:ascii="Times New Roman"/>
          <w:szCs w:val="21"/>
        </w:rPr>
        <w:t xml:space="preserve">52. </w:t>
      </w:r>
      <w:r w:rsidRPr="00A61198">
        <w:rPr>
          <w:rFonts w:ascii="Times New Roman"/>
          <w:szCs w:val="21"/>
        </w:rPr>
        <w:tab/>
      </w:r>
      <w:r w:rsidRPr="00A61198">
        <w:rPr>
          <w:rFonts w:ascii="Times New Roman" w:hAnsi="SimSun"/>
          <w:szCs w:val="21"/>
        </w:rPr>
        <w:t>委员会在审议初次报告至第六次定期报告期间，关切地提到了在</w:t>
      </w:r>
      <w:r w:rsidRPr="00A61198">
        <w:rPr>
          <w:rFonts w:ascii="Times New Roman"/>
          <w:szCs w:val="21"/>
        </w:rPr>
        <w:t>1985</w:t>
      </w:r>
      <w:r w:rsidRPr="00A61198">
        <w:rPr>
          <w:rFonts w:ascii="Times New Roman" w:hAnsi="SimSun"/>
          <w:szCs w:val="21"/>
        </w:rPr>
        <w:t>年《公民法》制定后丧失了不丹国籍并居住于尼泊尔难民营中的尼泊尔族妇</w:t>
      </w:r>
    </w:p>
    <w:p w:rsidR="006F57D2" w:rsidRPr="00A61198" w:rsidRDefault="00EE7F0E" w:rsidP="00EE7F0E">
      <w:pPr>
        <w:pStyle w:val="DualTxt"/>
        <w:tabs>
          <w:tab w:val="clear" w:pos="432"/>
          <w:tab w:val="clear" w:pos="864"/>
          <w:tab w:val="clear" w:pos="1293"/>
          <w:tab w:val="clear" w:pos="1724"/>
          <w:tab w:val="clear" w:pos="2155"/>
          <w:tab w:val="clear" w:pos="2586"/>
        </w:tabs>
        <w:spacing w:line="336" w:lineRule="exact"/>
        <w:rPr>
          <w:rFonts w:ascii="Times New Roman"/>
          <w:szCs w:val="21"/>
        </w:rPr>
      </w:pPr>
      <w:r>
        <w:rPr>
          <w:rFonts w:ascii="Times New Roman" w:hAnsi="SimSun"/>
          <w:szCs w:val="21"/>
        </w:rPr>
        <w:br w:type="column"/>
      </w:r>
      <w:r w:rsidR="006F57D2" w:rsidRPr="00A61198">
        <w:rPr>
          <w:rFonts w:ascii="Times New Roman" w:hAnsi="SimSun"/>
          <w:szCs w:val="21"/>
        </w:rPr>
        <w:t>女。她敦促不丹迅速采取行动，以结束这些妇女被持续剥夺公民权利的境遇，该问题已使这些妇女及其子女遭受了不平等待遇和歧视，这在享受教育和其他社会服务方面尤为突出。</w:t>
      </w:r>
    </w:p>
    <w:p w:rsidR="006F57D2" w:rsidRPr="00A61198"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53</w:t>
      </w:r>
      <w:r w:rsidR="00534DC2">
        <w:rPr>
          <w:rFonts w:ascii="Times New Roman"/>
          <w:szCs w:val="21"/>
        </w:rPr>
        <w:t xml:space="preserve">.  </w:t>
      </w:r>
      <w:r w:rsidRPr="00695F7F">
        <w:rPr>
          <w:rFonts w:ascii="Times New Roman"/>
          <w:b/>
          <w:color w:val="FF0000"/>
          <w:szCs w:val="21"/>
        </w:rPr>
        <w:t>Tshering</w:t>
      </w:r>
      <w:r w:rsidRPr="00643995">
        <w:rPr>
          <w:rFonts w:ascii="SimHei" w:eastAsia="SimHei" w:hAnsi="SimSun"/>
          <w:color w:val="FF0000"/>
          <w:szCs w:val="21"/>
        </w:rPr>
        <w:t>先生</w:t>
      </w:r>
      <w:r w:rsidRPr="00A61198">
        <w:rPr>
          <w:rFonts w:ascii="Times New Roman" w:hAnsi="SimSun"/>
          <w:szCs w:val="21"/>
        </w:rPr>
        <w:t>（不丹）说，议会选举中的大学学历要求是出于不丹利益及其未来发展的考虑，因为根据以往经验，受教育程度低的国民议员会对问题的解决产生不利影响。但仍可考虑对女性候选人暂时取消这一要求的建议。</w:t>
      </w:r>
    </w:p>
    <w:p w:rsidR="006F57D2" w:rsidRPr="00A61198"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54</w:t>
      </w:r>
      <w:r w:rsidR="00534DC2">
        <w:rPr>
          <w:rFonts w:ascii="Times New Roman"/>
          <w:szCs w:val="21"/>
        </w:rPr>
        <w:t xml:space="preserve">.  </w:t>
      </w:r>
      <w:r w:rsidRPr="00A61198">
        <w:rPr>
          <w:rFonts w:ascii="Times New Roman" w:hAnsi="SimSun"/>
          <w:szCs w:val="21"/>
        </w:rPr>
        <w:t>许多不丹人都居住在偏远地区，这一事实不利于实现普遍意义上的平等，更何况是两性平等。执政党承诺将为不丹的</w:t>
      </w:r>
      <w:r w:rsidRPr="00A61198">
        <w:rPr>
          <w:rFonts w:ascii="Times New Roman"/>
          <w:szCs w:val="21"/>
        </w:rPr>
        <w:t>200</w:t>
      </w:r>
      <w:r w:rsidRPr="00A61198">
        <w:rPr>
          <w:rFonts w:ascii="Times New Roman" w:hAnsi="SimSun"/>
          <w:szCs w:val="21"/>
        </w:rPr>
        <w:t>个行政单位兴建公路。</w:t>
      </w:r>
    </w:p>
    <w:p w:rsidR="006F57D2" w:rsidRPr="00A61198"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55</w:t>
      </w:r>
      <w:r w:rsidR="00534DC2">
        <w:rPr>
          <w:rFonts w:ascii="Times New Roman"/>
          <w:szCs w:val="21"/>
        </w:rPr>
        <w:t xml:space="preserve">.  </w:t>
      </w:r>
      <w:r w:rsidRPr="00A61198">
        <w:rPr>
          <w:rFonts w:ascii="Times New Roman" w:hAnsi="SimSun"/>
          <w:szCs w:val="21"/>
        </w:rPr>
        <w:t>成年年龄曾一度变化不定，但在近几年开始向</w:t>
      </w:r>
      <w:r w:rsidRPr="00A61198">
        <w:rPr>
          <w:rFonts w:ascii="Times New Roman"/>
          <w:szCs w:val="21"/>
        </w:rPr>
        <w:t>18</w:t>
      </w:r>
      <w:r w:rsidRPr="00A61198">
        <w:rPr>
          <w:rFonts w:ascii="Times New Roman" w:hAnsi="SimSun"/>
          <w:szCs w:val="21"/>
        </w:rPr>
        <w:t>岁这一年龄点靠拢。对于父母具有不丹国籍或已获得不丹居住许可的不丹儿童，能否提供证明已不再是其入学的条件。不丹政府决定向所有居民提供教育、卫生及其他公共服务，但这意味着会有更多非来自不丹的学生进入学校体系中。不丹面临着因非法移民和定居而引发的问题，它将继续与尼泊尔进行双边合作以寻找解决办法。</w:t>
      </w:r>
    </w:p>
    <w:p w:rsidR="006F57D2" w:rsidRPr="00A61198"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56</w:t>
      </w:r>
      <w:r w:rsidR="00534DC2">
        <w:rPr>
          <w:rFonts w:ascii="Times New Roman"/>
          <w:szCs w:val="21"/>
        </w:rPr>
        <w:t xml:space="preserve">.  </w:t>
      </w:r>
      <w:r w:rsidRPr="00695F7F">
        <w:rPr>
          <w:rFonts w:ascii="Times New Roman"/>
          <w:b/>
          <w:color w:val="FF0000"/>
          <w:szCs w:val="21"/>
        </w:rPr>
        <w:t>Wangchuk</w:t>
      </w:r>
      <w:r w:rsidRPr="00643995">
        <w:rPr>
          <w:rFonts w:ascii="SimHei" w:eastAsia="SimHei" w:hAnsi="SimSun"/>
          <w:color w:val="FF0000"/>
          <w:szCs w:val="21"/>
        </w:rPr>
        <w:t>先生</w:t>
      </w:r>
      <w:r w:rsidRPr="00A61198">
        <w:rPr>
          <w:rFonts w:ascii="Times New Roman" w:hAnsi="SimSun"/>
          <w:szCs w:val="21"/>
        </w:rPr>
        <w:t>（不丹）说，父系制在不丹南部占据支配地位，但在不丹的其他地区，母系制较为普遍。在妇女获得经济机会或享受权利方面，两种体系之间的差别是微乎其微的，且在任何一种体系下，都不存在过于僵化的社会结构。</w:t>
      </w:r>
    </w:p>
    <w:p w:rsidR="006F57D2" w:rsidRPr="00A61198" w:rsidRDefault="006F57D2" w:rsidP="00EE7F0E">
      <w:pPr>
        <w:pStyle w:val="DualTxt"/>
        <w:tabs>
          <w:tab w:val="clear" w:pos="432"/>
          <w:tab w:val="clear" w:pos="864"/>
          <w:tab w:val="clear" w:pos="1293"/>
          <w:tab w:val="clear" w:pos="1724"/>
          <w:tab w:val="clear" w:pos="2155"/>
          <w:tab w:val="clear" w:pos="2586"/>
        </w:tabs>
        <w:spacing w:line="336" w:lineRule="exact"/>
        <w:rPr>
          <w:rFonts w:ascii="Times New Roman"/>
          <w:szCs w:val="21"/>
        </w:rPr>
      </w:pPr>
      <w:r w:rsidRPr="00A61198">
        <w:rPr>
          <w:rFonts w:ascii="Times New Roman"/>
          <w:szCs w:val="21"/>
        </w:rPr>
        <w:t>57.</w:t>
      </w:r>
      <w:r w:rsidR="00534DC2">
        <w:rPr>
          <w:rFonts w:ascii="Times New Roman" w:hint="eastAsia"/>
          <w:szCs w:val="21"/>
        </w:rPr>
        <w:t xml:space="preserve">  </w:t>
      </w:r>
      <w:r w:rsidRPr="00695F7F">
        <w:rPr>
          <w:rFonts w:ascii="Times New Roman"/>
          <w:b/>
          <w:color w:val="FF0000"/>
          <w:szCs w:val="21"/>
        </w:rPr>
        <w:t>Tshering</w:t>
      </w:r>
      <w:r w:rsidRPr="00643995">
        <w:rPr>
          <w:rFonts w:ascii="SimHei" w:eastAsia="SimHei" w:hAnsi="SimSun"/>
          <w:color w:val="FF0000"/>
          <w:szCs w:val="21"/>
        </w:rPr>
        <w:t>先生</w:t>
      </w:r>
      <w:r w:rsidRPr="00A61198">
        <w:rPr>
          <w:rFonts w:ascii="Times New Roman" w:hAnsi="SimSun"/>
          <w:szCs w:val="21"/>
        </w:rPr>
        <w:t>（不丹）说，在不丹的外交服务人员队伍中，妇女占到了</w:t>
      </w:r>
      <w:r w:rsidRPr="00A61198">
        <w:rPr>
          <w:rFonts w:ascii="Times New Roman"/>
          <w:szCs w:val="21"/>
        </w:rPr>
        <w:t>31%</w:t>
      </w:r>
      <w:r w:rsidRPr="00A61198">
        <w:rPr>
          <w:rFonts w:ascii="Times New Roman" w:hAnsi="SimSun"/>
          <w:szCs w:val="21"/>
        </w:rPr>
        <w:t>，且不包括辅助人员。在不丹的努力下，每一个外交使团都将至少包含一名女外交官。仅要求议员具备大学学历，担任其他选举职位的人员无此要求。</w:t>
      </w:r>
    </w:p>
    <w:p w:rsidR="00922D40" w:rsidRPr="00A84893" w:rsidRDefault="006F57D2" w:rsidP="00B66EC8">
      <w:pPr>
        <w:widowControl w:val="0"/>
        <w:spacing w:after="140" w:line="336" w:lineRule="exact"/>
        <w:ind w:firstLineChars="200" w:firstLine="31680"/>
        <w:jc w:val="both"/>
        <w:rPr>
          <w:rFonts w:ascii="Times New Roman" w:eastAsia="KaiTi_GB2312"/>
          <w:color w:val="0000FF"/>
          <w:szCs w:val="21"/>
        </w:rPr>
      </w:pPr>
      <w:r w:rsidRPr="00A84893">
        <w:rPr>
          <w:rFonts w:ascii="Times New Roman" w:eastAsia="KaiTi_GB2312"/>
          <w:color w:val="0000FF"/>
          <w:szCs w:val="21"/>
        </w:rPr>
        <w:t>下午</w:t>
      </w:r>
      <w:r w:rsidRPr="00A84893">
        <w:rPr>
          <w:rFonts w:ascii="Times New Roman" w:eastAsia="KaiTi_GB2312"/>
          <w:color w:val="0000FF"/>
          <w:szCs w:val="21"/>
        </w:rPr>
        <w:t>1</w:t>
      </w:r>
      <w:r w:rsidRPr="00A84893">
        <w:rPr>
          <w:rFonts w:ascii="Times New Roman" w:eastAsia="KaiTi_GB2312"/>
          <w:color w:val="0000FF"/>
          <w:szCs w:val="21"/>
        </w:rPr>
        <w:t>时散会。</w:t>
      </w:r>
    </w:p>
    <w:p w:rsidR="00563CE1" w:rsidRPr="00DC0E2A" w:rsidRDefault="00563CE1" w:rsidP="00B66EC8">
      <w:pPr>
        <w:widowControl w:val="0"/>
        <w:spacing w:after="140" w:line="340" w:lineRule="exact"/>
        <w:ind w:firstLineChars="200" w:firstLine="31680"/>
        <w:jc w:val="both"/>
        <w:rPr>
          <w:rFonts w:ascii="KaiTi_GB2312" w:eastAsia="KaiTi_GB2312" w:hint="eastAsia"/>
          <w:color w:val="0000FF"/>
          <w:szCs w:val="21"/>
        </w:rPr>
      </w:pPr>
    </w:p>
    <w:p w:rsidR="00750D79" w:rsidRPr="00DC0E2A" w:rsidRDefault="00750D79" w:rsidP="00B66EC8">
      <w:pPr>
        <w:pStyle w:val="DualTxt"/>
        <w:tabs>
          <w:tab w:val="clear" w:pos="432"/>
          <w:tab w:val="clear" w:pos="864"/>
          <w:tab w:val="clear" w:pos="1293"/>
          <w:tab w:val="clear" w:pos="1724"/>
          <w:tab w:val="clear" w:pos="2155"/>
          <w:tab w:val="clear" w:pos="2586"/>
        </w:tabs>
        <w:spacing w:line="336" w:lineRule="exact"/>
        <w:ind w:firstLineChars="200" w:firstLine="31680"/>
        <w:rPr>
          <w:rFonts w:ascii="Times New Roman" w:eastAsia="KaiTi_GB2312"/>
          <w:color w:val="0000FF"/>
          <w:szCs w:val="21"/>
        </w:rPr>
        <w:sectPr w:rsidR="00750D79" w:rsidRPr="00DC0E2A" w:rsidSect="00750D79">
          <w:endnotePr>
            <w:numFmt w:val="decimal"/>
          </w:endnotePr>
          <w:type w:val="continuous"/>
          <w:pgSz w:w="12242" w:h="15842" w:code="1"/>
          <w:pgMar w:top="1742" w:right="1195" w:bottom="1898" w:left="1195" w:header="576" w:footer="1030" w:gutter="0"/>
          <w:cols w:num="2" w:space="425"/>
          <w:noEndnote/>
          <w:docGrid w:type="lines" w:linePitch="312"/>
        </w:sectPr>
      </w:pPr>
    </w:p>
    <w:p w:rsidR="006D7349" w:rsidRPr="00DC0E2A" w:rsidRDefault="006D7349" w:rsidP="00B66EC8">
      <w:pPr>
        <w:pStyle w:val="DualTxt"/>
        <w:tabs>
          <w:tab w:val="clear" w:pos="432"/>
          <w:tab w:val="clear" w:pos="864"/>
          <w:tab w:val="clear" w:pos="1293"/>
          <w:tab w:val="clear" w:pos="1724"/>
          <w:tab w:val="clear" w:pos="2155"/>
          <w:tab w:val="clear" w:pos="2586"/>
        </w:tabs>
        <w:spacing w:line="340" w:lineRule="exact"/>
        <w:ind w:firstLineChars="200" w:firstLine="31680"/>
        <w:rPr>
          <w:rFonts w:ascii="Times New Roman" w:eastAsia="KaiTi_GB2312"/>
          <w:color w:val="0000FF"/>
        </w:rPr>
      </w:pPr>
    </w:p>
    <w:sectPr w:rsidR="006D7349" w:rsidRPr="00DC0E2A">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16T09:34:00Z" w:initials="Start">
    <w:p w:rsidR="009F010B" w:rsidRDefault="009F010B">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9</w:t>
      </w:r>
      <w:r>
        <w:rPr>
          <w:rFonts w:ascii="Times New Roman"/>
        </w:rPr>
        <w:t>41977C&lt;&lt;ODS JOB NO&gt;&gt;</w:t>
      </w:r>
    </w:p>
    <w:p w:rsidR="009F010B" w:rsidRDefault="009F010B">
      <w:pPr>
        <w:pStyle w:val="CommentText"/>
        <w:rPr>
          <w:rFonts w:ascii="Times New Roman"/>
        </w:rPr>
      </w:pPr>
      <w:r>
        <w:rPr>
          <w:rFonts w:ascii="Times New Roman"/>
        </w:rPr>
        <w:t>&lt;&lt;ODS DOC SYMBOL1&gt;&gt;CEDAW/C/SR.</w:t>
      </w:r>
      <w:r>
        <w:rPr>
          <w:rFonts w:ascii="Times New Roman" w:hint="eastAsia"/>
        </w:rPr>
        <w:t>8</w:t>
      </w:r>
      <w:r>
        <w:rPr>
          <w:rFonts w:ascii="Times New Roman"/>
        </w:rPr>
        <w:t>90 (A)&lt;&lt;ODS DOC SYMBOL1&gt;&gt;</w:t>
      </w:r>
    </w:p>
    <w:p w:rsidR="009F010B" w:rsidRDefault="009F010B">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EE" w:rsidRDefault="009D1EEE">
      <w:r>
        <w:separator/>
      </w:r>
    </w:p>
  </w:endnote>
  <w:endnote w:type="continuationSeparator" w:id="0">
    <w:p w:rsidR="009D1EEE" w:rsidRDefault="009D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F010B">
      <w:tblPrEx>
        <w:tblCellMar>
          <w:top w:w="0" w:type="dxa"/>
          <w:bottom w:w="0" w:type="dxa"/>
        </w:tblCellMar>
      </w:tblPrEx>
      <w:tc>
        <w:tcPr>
          <w:tcW w:w="5034" w:type="dxa"/>
          <w:vAlign w:val="bottom"/>
        </w:tcPr>
        <w:p w:rsidR="009F010B" w:rsidRDefault="009F010B">
          <w:pPr>
            <w:pStyle w:val="Footer"/>
            <w:rPr>
              <w:sz w:val="18"/>
            </w:rPr>
          </w:pPr>
          <w:r>
            <w:rPr>
              <w:sz w:val="18"/>
            </w:rPr>
            <w:fldChar w:fldCharType="begin"/>
          </w:r>
          <w:r>
            <w:rPr>
              <w:sz w:val="18"/>
            </w:rPr>
            <w:instrText xml:space="preserve"> PAGE  \* MERGEFORMAT </w:instrText>
          </w:r>
          <w:r>
            <w:rPr>
              <w:sz w:val="18"/>
            </w:rPr>
            <w:fldChar w:fldCharType="separate"/>
          </w:r>
          <w:r w:rsidR="00F95171">
            <w:rPr>
              <w:sz w:val="18"/>
            </w:rPr>
            <w:t>8</w:t>
          </w:r>
          <w:r>
            <w:rPr>
              <w:sz w:val="18"/>
            </w:rPr>
            <w:fldChar w:fldCharType="end"/>
          </w:r>
        </w:p>
      </w:tc>
      <w:tc>
        <w:tcPr>
          <w:tcW w:w="5034" w:type="dxa"/>
          <w:vAlign w:val="bottom"/>
        </w:tcPr>
        <w:p w:rsidR="009F010B" w:rsidRDefault="009F010B">
          <w:pPr>
            <w:pStyle w:val="Footer"/>
            <w:jc w:val="right"/>
          </w:pPr>
        </w:p>
      </w:tc>
    </w:tr>
  </w:tbl>
  <w:p w:rsidR="009F010B" w:rsidRDefault="009F0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F010B">
      <w:tblPrEx>
        <w:tblCellMar>
          <w:top w:w="0" w:type="dxa"/>
          <w:bottom w:w="0" w:type="dxa"/>
        </w:tblCellMar>
      </w:tblPrEx>
      <w:tc>
        <w:tcPr>
          <w:tcW w:w="5034" w:type="dxa"/>
          <w:vAlign w:val="bottom"/>
        </w:tcPr>
        <w:p w:rsidR="009F010B" w:rsidRDefault="009F010B">
          <w:pPr>
            <w:pStyle w:val="Footer"/>
          </w:pPr>
        </w:p>
      </w:tc>
      <w:tc>
        <w:tcPr>
          <w:tcW w:w="5034" w:type="dxa"/>
          <w:vAlign w:val="bottom"/>
        </w:tcPr>
        <w:p w:rsidR="009F010B" w:rsidRDefault="009F010B">
          <w:pPr>
            <w:pStyle w:val="Footer"/>
            <w:jc w:val="right"/>
            <w:rPr>
              <w:sz w:val="18"/>
            </w:rPr>
          </w:pPr>
          <w:r>
            <w:rPr>
              <w:sz w:val="18"/>
            </w:rPr>
            <w:fldChar w:fldCharType="begin"/>
          </w:r>
          <w:r>
            <w:rPr>
              <w:sz w:val="18"/>
            </w:rPr>
            <w:instrText xml:space="preserve"> PAGE  \* MERGEFORMAT </w:instrText>
          </w:r>
          <w:r>
            <w:rPr>
              <w:sz w:val="18"/>
            </w:rPr>
            <w:fldChar w:fldCharType="separate"/>
          </w:r>
          <w:r w:rsidR="00F95171">
            <w:rPr>
              <w:sz w:val="18"/>
            </w:rPr>
            <w:t>9</w:t>
          </w:r>
          <w:r>
            <w:rPr>
              <w:sz w:val="18"/>
            </w:rPr>
            <w:fldChar w:fldCharType="end"/>
          </w:r>
        </w:p>
      </w:tc>
    </w:tr>
  </w:tbl>
  <w:p w:rsidR="009F010B" w:rsidRDefault="009F0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0B" w:rsidRDefault="009F010B">
    <w:pPr>
      <w:pStyle w:val="Footer"/>
    </w:pPr>
  </w:p>
  <w:p w:rsidR="009F010B" w:rsidRDefault="009F010B">
    <w:pPr>
      <w:pStyle w:val="Footer"/>
      <w:pBdr>
        <w:top w:val="single" w:sz="2" w:space="0" w:color="000000"/>
      </w:pBdr>
      <w:rPr>
        <w:sz w:val="2"/>
      </w:rPr>
    </w:pPr>
  </w:p>
  <w:p w:rsidR="009F010B" w:rsidRDefault="009F010B">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9F010B" w:rsidRDefault="009F010B">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9F010B" w:rsidRDefault="009F010B">
    <w:pPr>
      <w:pStyle w:val="Footer"/>
      <w:rPr>
        <w:b w:val="0"/>
        <w:snapToGrid w:val="0"/>
        <w:sz w:val="21"/>
      </w:rPr>
    </w:pPr>
    <w:r>
      <w:rPr>
        <w:b w:val="0"/>
        <w:sz w:val="21"/>
      </w:rPr>
      <w:pict>
        <v:group id="_x0000_s1027" style="position:absolute;margin-left:417.2pt;margin-top:5pt;width:75.65pt;height:19.6pt;z-index:3" coordorigin="9539,14429" coordsize="1513,392">
          <v:shapetype id="_x0000_t202" coordsize="21600,21600" o:spt="202" path="m,l,21600r21600,l21600,xe">
            <v:stroke joinstyle="miter"/>
            <v:path gradientshapeok="t" o:connecttype="rect"/>
          </v:shapetype>
          <v:shape id="_x0000_s1028" type="#_x0000_t202" style="position:absolute;left:9583;top:14429;width:1469;height:369;mso-wrap-style:none" filled="f" stroked="f">
            <v:textbox style="mso-next-textbox:#_x0000_s1028;mso-fit-shape-to-text:t" inset="0,0,0,0">
              <w:txbxContent>
                <w:p w:rsidR="009F010B" w:rsidRDefault="009F010B" w:rsidP="006076F1">
                  <w:pPr>
                    <w:spacing w:line="240" w:lineRule="auto"/>
                  </w:pPr>
                  <w:r w:rsidRPr="00122A7F">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75pt">
                        <v:imagedata r:id="rId1" o:title="recycle_English"/>
                      </v:shape>
                    </w:pict>
                  </w:r>
                </w:p>
              </w:txbxContent>
            </v:textbox>
          </v:shape>
          <v:shape id="_x0000_s1029" type="#_x0000_t202" style="position:absolute;left:9539;top:14501;width:1122;height:320" stroked="f">
            <v:textbox style="mso-fit-shape-to-text:t" inset="0,0,0,0">
              <w:txbxContent>
                <w:p w:rsidR="009F010B" w:rsidRPr="00953011" w:rsidRDefault="009F010B" w:rsidP="00B66EC8">
                  <w:pPr>
                    <w:ind w:rightChars="20" w:right="31680"/>
                    <w:jc w:val="right"/>
                    <w:rPr>
                      <w:rFonts w:ascii="SimHei" w:eastAsia="SimHei" w:hint="eastAsia"/>
                      <w:sz w:val="18"/>
                      <w:szCs w:val="18"/>
                    </w:rPr>
                  </w:pPr>
                  <w:r w:rsidRPr="00953011">
                    <w:rPr>
                      <w:rFonts w:ascii="SimHei" w:eastAsia="SimHei" w:hint="eastAsia"/>
                      <w:sz w:val="18"/>
                      <w:szCs w:val="18"/>
                    </w:rPr>
                    <w:t>请回收</w:t>
                  </w:r>
                </w:p>
              </w:txbxContent>
            </v:textbox>
          </v:shape>
        </v:group>
      </w:pict>
    </w:r>
    <w:r>
      <w:rPr>
        <w:b w:val="0"/>
        <w:snapToGrid w:val="0"/>
        <w:sz w:val="21"/>
      </w:rPr>
      <w:t>0</w:t>
    </w:r>
    <w:r>
      <w:rPr>
        <w:rFonts w:hint="eastAsia"/>
        <w:b w:val="0"/>
        <w:snapToGrid w:val="0"/>
        <w:sz w:val="21"/>
      </w:rPr>
      <w:t>9</w:t>
    </w:r>
    <w:r>
      <w:rPr>
        <w:b w:val="0"/>
        <w:snapToGrid w:val="0"/>
        <w:sz w:val="21"/>
      </w:rPr>
      <w:t>-41977</w:t>
    </w:r>
    <w:r>
      <w:rPr>
        <w:b w:val="0"/>
        <w:snapToGrid w:val="0"/>
        <w:sz w:val="21"/>
      </w:rPr>
      <w:t>（</w:t>
    </w:r>
    <w:r>
      <w:rPr>
        <w:b w:val="0"/>
        <w:snapToGrid w:val="0"/>
        <w:sz w:val="21"/>
      </w:rPr>
      <w:t>C</w:t>
    </w:r>
    <w:r>
      <w:rPr>
        <w:b w:val="0"/>
        <w:snapToGrid w:val="0"/>
        <w:sz w:val="21"/>
      </w:rPr>
      <w:t>）</w:t>
    </w:r>
  </w:p>
  <w:p w:rsidR="009F010B" w:rsidRPr="00D70257" w:rsidRDefault="009F010B">
    <w:pPr>
      <w:pStyle w:val="Footer"/>
      <w:rPr>
        <w:rFonts w:ascii="Barcode 3 of 9 by request" w:hAnsi="Barcode 3 of 9 by request"/>
        <w:bCs/>
        <w:snapToGrid w:val="0"/>
        <w:sz w:val="21"/>
      </w:rPr>
    </w:pPr>
    <w:r w:rsidRPr="00D70257">
      <w:rPr>
        <w:rFonts w:ascii="Barcode 3 of 9 by request" w:hAnsi="Barcode 3 of 9 by request"/>
        <w:bCs/>
        <w:snapToGrid w:val="0"/>
        <w:sz w:val="21"/>
      </w:rPr>
      <w:t>*0941977*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EE" w:rsidRDefault="009D1EEE">
      <w:r>
        <w:separator/>
      </w:r>
    </w:p>
  </w:footnote>
  <w:footnote w:type="continuationSeparator" w:id="0">
    <w:p w:rsidR="009D1EEE" w:rsidRDefault="009D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0B" w:rsidRDefault="009F010B">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F010B">
                  <w:tblPrEx>
                    <w:tblCellMar>
                      <w:top w:w="0" w:type="dxa"/>
                      <w:bottom w:w="0" w:type="dxa"/>
                    </w:tblCellMar>
                  </w:tblPrEx>
                  <w:trPr>
                    <w:trHeight w:hRule="exact" w:val="864"/>
                  </w:trPr>
                  <w:tc>
                    <w:tcPr>
                      <w:tcW w:w="4838" w:type="dxa"/>
                      <w:vAlign w:val="bottom"/>
                    </w:tcPr>
                    <w:p w:rsidR="009F010B" w:rsidRDefault="009F010B">
                      <w:pPr>
                        <w:pStyle w:val="Header"/>
                        <w:spacing w:after="80"/>
                        <w:rPr>
                          <w:rFonts w:hint="eastAsia"/>
                          <w:b/>
                        </w:rPr>
                      </w:pPr>
                      <w:r>
                        <w:rPr>
                          <w:b/>
                        </w:rPr>
                        <w:t>CEDAW/C/SR.</w:t>
                      </w:r>
                      <w:r>
                        <w:rPr>
                          <w:rFonts w:hint="eastAsia"/>
                          <w:b/>
                        </w:rPr>
                        <w:t>89</w:t>
                      </w:r>
                      <w:r>
                        <w:rPr>
                          <w:b/>
                        </w:rPr>
                        <w:t>0(A)</w:t>
                      </w:r>
                    </w:p>
                  </w:tc>
                  <w:tc>
                    <w:tcPr>
                      <w:tcW w:w="5048" w:type="dxa"/>
                      <w:vAlign w:val="bottom"/>
                    </w:tcPr>
                    <w:p w:rsidR="009F010B" w:rsidRDefault="009F010B">
                      <w:pPr>
                        <w:pStyle w:val="Header"/>
                      </w:pPr>
                    </w:p>
                  </w:tc>
                </w:tr>
              </w:tbl>
              <w:p w:rsidR="009F010B" w:rsidRDefault="009F010B"/>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0B" w:rsidRDefault="009F010B">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F010B">
                  <w:tblPrEx>
                    <w:tblCellMar>
                      <w:top w:w="0" w:type="dxa"/>
                      <w:bottom w:w="0" w:type="dxa"/>
                    </w:tblCellMar>
                  </w:tblPrEx>
                  <w:trPr>
                    <w:trHeight w:hRule="exact" w:val="864"/>
                  </w:trPr>
                  <w:tc>
                    <w:tcPr>
                      <w:tcW w:w="4838" w:type="dxa"/>
                      <w:vAlign w:val="bottom"/>
                    </w:tcPr>
                    <w:p w:rsidR="009F010B" w:rsidRDefault="009F010B">
                      <w:pPr>
                        <w:pStyle w:val="Header"/>
                      </w:pPr>
                    </w:p>
                  </w:tc>
                  <w:tc>
                    <w:tcPr>
                      <w:tcW w:w="5048" w:type="dxa"/>
                      <w:vAlign w:val="bottom"/>
                    </w:tcPr>
                    <w:p w:rsidR="009F010B" w:rsidRDefault="009F010B">
                      <w:pPr>
                        <w:pStyle w:val="Header"/>
                        <w:wordWrap w:val="0"/>
                        <w:spacing w:after="80"/>
                        <w:jc w:val="right"/>
                        <w:rPr>
                          <w:b/>
                        </w:rPr>
                      </w:pPr>
                      <w:r>
                        <w:rPr>
                          <w:b/>
                        </w:rPr>
                        <w:t>CEDAW/C/SR.</w:t>
                      </w:r>
                      <w:r>
                        <w:rPr>
                          <w:rFonts w:hint="eastAsia"/>
                          <w:b/>
                        </w:rPr>
                        <w:t>89</w:t>
                      </w:r>
                      <w:r>
                        <w:rPr>
                          <w:b/>
                        </w:rPr>
                        <w:t>0(A)</w:t>
                      </w:r>
                    </w:p>
                  </w:tc>
                </w:tr>
              </w:tbl>
              <w:p w:rsidR="009F010B" w:rsidRDefault="009F010B"/>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F010B">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F010B" w:rsidRDefault="009F010B">
          <w:pPr>
            <w:pStyle w:val="Header"/>
            <w:spacing w:after="120"/>
          </w:pPr>
        </w:p>
      </w:tc>
      <w:tc>
        <w:tcPr>
          <w:tcW w:w="1872" w:type="dxa"/>
          <w:tcBorders>
            <w:top w:val="nil"/>
            <w:left w:val="nil"/>
            <w:bottom w:val="single" w:sz="4" w:space="0" w:color="auto"/>
            <w:right w:val="nil"/>
          </w:tcBorders>
          <w:vAlign w:val="bottom"/>
        </w:tcPr>
        <w:p w:rsidR="009F010B" w:rsidRDefault="009F010B">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9F010B" w:rsidRDefault="009F010B">
          <w:pPr>
            <w:pStyle w:val="Header"/>
            <w:spacing w:after="120"/>
          </w:pPr>
        </w:p>
      </w:tc>
      <w:tc>
        <w:tcPr>
          <w:tcW w:w="6523" w:type="dxa"/>
          <w:gridSpan w:val="3"/>
          <w:tcBorders>
            <w:top w:val="nil"/>
            <w:left w:val="nil"/>
            <w:bottom w:val="single" w:sz="4" w:space="0" w:color="auto"/>
            <w:right w:val="nil"/>
          </w:tcBorders>
          <w:vAlign w:val="bottom"/>
        </w:tcPr>
        <w:p w:rsidR="009F010B" w:rsidRDefault="009F010B">
          <w:pPr>
            <w:wordWrap w:val="0"/>
            <w:spacing w:line="240" w:lineRule="auto"/>
            <w:jc w:val="right"/>
            <w:rPr>
              <w:rFonts w:ascii="Times New Roman"/>
              <w:position w:val="-4"/>
              <w:sz w:val="20"/>
            </w:rPr>
          </w:pPr>
          <w:r>
            <w:rPr>
              <w:rFonts w:ascii="Times New Roman"/>
              <w:position w:val="-4"/>
              <w:sz w:val="40"/>
            </w:rPr>
            <w:t>CEDAW</w:t>
          </w:r>
          <w:r>
            <w:rPr>
              <w:rFonts w:ascii="Times New Roman"/>
              <w:position w:val="-4"/>
            </w:rPr>
            <w:t>/C/SR.</w:t>
          </w:r>
          <w:r>
            <w:rPr>
              <w:rFonts w:ascii="Times New Roman" w:hint="eastAsia"/>
              <w:position w:val="-4"/>
            </w:rPr>
            <w:t>89</w:t>
          </w:r>
          <w:r>
            <w:rPr>
              <w:rFonts w:ascii="Times New Roman"/>
              <w:position w:val="-4"/>
            </w:rPr>
            <w:t>0(A)</w:t>
          </w:r>
        </w:p>
      </w:tc>
    </w:tr>
    <w:tr w:rsidR="009F010B">
      <w:tblPrEx>
        <w:tblCellMar>
          <w:top w:w="0" w:type="dxa"/>
          <w:bottom w:w="0" w:type="dxa"/>
        </w:tblCellMar>
      </w:tblPrEx>
      <w:trPr>
        <w:trHeight w:hRule="exact" w:val="2880"/>
      </w:trPr>
      <w:tc>
        <w:tcPr>
          <w:tcW w:w="1267" w:type="dxa"/>
          <w:tcBorders>
            <w:left w:val="nil"/>
            <w:bottom w:val="single" w:sz="12" w:space="0" w:color="auto"/>
            <w:right w:val="nil"/>
          </w:tcBorders>
        </w:tcPr>
        <w:p w:rsidR="009F010B" w:rsidRDefault="009F010B">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9F010B" w:rsidRDefault="009F010B">
          <w:pPr>
            <w:pStyle w:val="Header"/>
            <w:spacing w:before="109"/>
            <w:ind w:left="-72"/>
          </w:pPr>
        </w:p>
      </w:tc>
      <w:tc>
        <w:tcPr>
          <w:tcW w:w="5227" w:type="dxa"/>
          <w:gridSpan w:val="3"/>
          <w:tcBorders>
            <w:left w:val="nil"/>
            <w:bottom w:val="single" w:sz="12" w:space="0" w:color="auto"/>
            <w:right w:val="nil"/>
          </w:tcBorders>
        </w:tcPr>
        <w:p w:rsidR="009F010B" w:rsidRDefault="009F010B">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9F010B" w:rsidRDefault="009F010B">
          <w:pPr>
            <w:rPr>
              <w:rFonts w:eastAsia="KaiTi_GB2312"/>
              <w:color w:val="0000FF"/>
              <w:sz w:val="28"/>
            </w:rPr>
          </w:pPr>
        </w:p>
      </w:tc>
      <w:tc>
        <w:tcPr>
          <w:tcW w:w="245" w:type="dxa"/>
          <w:tcBorders>
            <w:left w:val="nil"/>
            <w:bottom w:val="single" w:sz="12" w:space="0" w:color="auto"/>
            <w:right w:val="nil"/>
          </w:tcBorders>
        </w:tcPr>
        <w:p w:rsidR="009F010B" w:rsidRDefault="009F010B">
          <w:pPr>
            <w:pStyle w:val="Header"/>
            <w:spacing w:before="109"/>
          </w:pPr>
        </w:p>
      </w:tc>
      <w:tc>
        <w:tcPr>
          <w:tcW w:w="3180" w:type="dxa"/>
          <w:gridSpan w:val="2"/>
          <w:tcBorders>
            <w:left w:val="nil"/>
            <w:bottom w:val="single" w:sz="12" w:space="0" w:color="auto"/>
            <w:right w:val="nil"/>
          </w:tcBorders>
        </w:tcPr>
        <w:p w:rsidR="009F010B" w:rsidRDefault="009F010B">
          <w:pPr>
            <w:spacing w:before="240" w:line="240" w:lineRule="exact"/>
            <w:rPr>
              <w:rFonts w:ascii="Times New Roman"/>
            </w:rPr>
          </w:pPr>
          <w:r>
            <w:rPr>
              <w:rFonts w:ascii="Times New Roman"/>
            </w:rPr>
            <w:t>Distr.: General</w:t>
          </w:r>
        </w:p>
        <w:p w:rsidR="009F010B" w:rsidRDefault="009F010B">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16 October</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9</w:t>
          </w:r>
        </w:p>
        <w:p w:rsidR="009F010B" w:rsidRDefault="009F010B">
          <w:pPr>
            <w:spacing w:line="240" w:lineRule="exact"/>
            <w:rPr>
              <w:rFonts w:ascii="Times New Roman"/>
            </w:rPr>
          </w:pPr>
        </w:p>
        <w:p w:rsidR="009F010B" w:rsidRDefault="009F010B">
          <w:pPr>
            <w:spacing w:line="240" w:lineRule="exact"/>
            <w:rPr>
              <w:rFonts w:ascii="Times New Roman"/>
            </w:rPr>
          </w:pPr>
          <w:r>
            <w:rPr>
              <w:rFonts w:ascii="Times New Roman"/>
            </w:rPr>
            <w:t>Chinese</w:t>
          </w:r>
        </w:p>
        <w:p w:rsidR="009F010B" w:rsidRDefault="009F010B">
          <w:pPr>
            <w:spacing w:line="240" w:lineRule="exact"/>
            <w:rPr>
              <w:rFonts w:ascii="Times New Roman"/>
            </w:rPr>
          </w:pPr>
          <w:r>
            <w:rPr>
              <w:rFonts w:ascii="Times New Roman"/>
            </w:rPr>
            <w:t>Original: English</w:t>
          </w:r>
        </w:p>
      </w:tc>
    </w:tr>
  </w:tbl>
  <w:p w:rsidR="009F010B" w:rsidRDefault="009F010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A1E2F4D"/>
    <w:multiLevelType w:val="hybridMultilevel"/>
    <w:tmpl w:val="1988C5FC"/>
    <w:lvl w:ilvl="0" w:tplc="1D64F90C">
      <w:start w:val="1"/>
      <w:numFmt w:val="lowerLetter"/>
      <w:lvlText w:val="%1)"/>
      <w:lvlJc w:val="left"/>
      <w:pPr>
        <w:tabs>
          <w:tab w:val="num" w:pos="420"/>
        </w:tabs>
        <w:ind w:left="420" w:hanging="420"/>
      </w:pPr>
      <w:rPr>
        <w:rFonts w:hint="eastAsia"/>
      </w:rPr>
    </w:lvl>
    <w:lvl w:ilvl="1" w:tplc="D29C55A2">
      <w:start w:val="1"/>
      <w:numFmt w:val="decimal"/>
      <w:lvlText w:val="%2."/>
      <w:lvlJc w:val="left"/>
      <w:pPr>
        <w:tabs>
          <w:tab w:val="num" w:pos="420"/>
        </w:tabs>
        <w:ind w:left="0" w:firstLine="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1331A0"/>
    <w:rsid w:val="00001F3F"/>
    <w:rsid w:val="000060D6"/>
    <w:rsid w:val="00012789"/>
    <w:rsid w:val="000144BF"/>
    <w:rsid w:val="00016B23"/>
    <w:rsid w:val="00020216"/>
    <w:rsid w:val="000351B4"/>
    <w:rsid w:val="00037DB5"/>
    <w:rsid w:val="00042512"/>
    <w:rsid w:val="000430D9"/>
    <w:rsid w:val="00043425"/>
    <w:rsid w:val="000477D2"/>
    <w:rsid w:val="00051D8D"/>
    <w:rsid w:val="00061C1A"/>
    <w:rsid w:val="00063882"/>
    <w:rsid w:val="000655CF"/>
    <w:rsid w:val="00072AB3"/>
    <w:rsid w:val="000830C2"/>
    <w:rsid w:val="00097DAC"/>
    <w:rsid w:val="000A7724"/>
    <w:rsid w:val="000C2548"/>
    <w:rsid w:val="000D1E3D"/>
    <w:rsid w:val="000E12F6"/>
    <w:rsid w:val="000E44EC"/>
    <w:rsid w:val="000E6B68"/>
    <w:rsid w:val="000F509B"/>
    <w:rsid w:val="000F74D8"/>
    <w:rsid w:val="0010165E"/>
    <w:rsid w:val="00110FE0"/>
    <w:rsid w:val="001176E2"/>
    <w:rsid w:val="001178A1"/>
    <w:rsid w:val="00125099"/>
    <w:rsid w:val="00131D81"/>
    <w:rsid w:val="001331A0"/>
    <w:rsid w:val="00140936"/>
    <w:rsid w:val="00142969"/>
    <w:rsid w:val="001633E3"/>
    <w:rsid w:val="0017683A"/>
    <w:rsid w:val="001C03B0"/>
    <w:rsid w:val="001C0BD4"/>
    <w:rsid w:val="001C1FC8"/>
    <w:rsid w:val="001D0096"/>
    <w:rsid w:val="001D2529"/>
    <w:rsid w:val="001E0B7D"/>
    <w:rsid w:val="001E2C69"/>
    <w:rsid w:val="001E44B7"/>
    <w:rsid w:val="001F17A0"/>
    <w:rsid w:val="001F2A85"/>
    <w:rsid w:val="00213A56"/>
    <w:rsid w:val="00216D56"/>
    <w:rsid w:val="002309AA"/>
    <w:rsid w:val="002448C3"/>
    <w:rsid w:val="002541A3"/>
    <w:rsid w:val="002777CA"/>
    <w:rsid w:val="0028128F"/>
    <w:rsid w:val="00284953"/>
    <w:rsid w:val="002901DB"/>
    <w:rsid w:val="00292B0D"/>
    <w:rsid w:val="00295377"/>
    <w:rsid w:val="002B5094"/>
    <w:rsid w:val="002B7755"/>
    <w:rsid w:val="002C21E0"/>
    <w:rsid w:val="002F45FB"/>
    <w:rsid w:val="00314DEF"/>
    <w:rsid w:val="0033527E"/>
    <w:rsid w:val="003561A0"/>
    <w:rsid w:val="0036343B"/>
    <w:rsid w:val="00370CA7"/>
    <w:rsid w:val="003722B1"/>
    <w:rsid w:val="00373D67"/>
    <w:rsid w:val="00391F17"/>
    <w:rsid w:val="003A737C"/>
    <w:rsid w:val="003B1388"/>
    <w:rsid w:val="003B5C34"/>
    <w:rsid w:val="003C6F90"/>
    <w:rsid w:val="003D0BCE"/>
    <w:rsid w:val="003D3133"/>
    <w:rsid w:val="003E6065"/>
    <w:rsid w:val="003F6D58"/>
    <w:rsid w:val="00400388"/>
    <w:rsid w:val="004119CD"/>
    <w:rsid w:val="00414ACF"/>
    <w:rsid w:val="004209AD"/>
    <w:rsid w:val="00420C66"/>
    <w:rsid w:val="00427244"/>
    <w:rsid w:val="00435059"/>
    <w:rsid w:val="00436842"/>
    <w:rsid w:val="00443D93"/>
    <w:rsid w:val="00444F70"/>
    <w:rsid w:val="00465873"/>
    <w:rsid w:val="004829E7"/>
    <w:rsid w:val="00494CD0"/>
    <w:rsid w:val="004A4B9E"/>
    <w:rsid w:val="004A51E8"/>
    <w:rsid w:val="004B5309"/>
    <w:rsid w:val="004B535D"/>
    <w:rsid w:val="004B54A3"/>
    <w:rsid w:val="004C0ACE"/>
    <w:rsid w:val="004C3A89"/>
    <w:rsid w:val="004C5F00"/>
    <w:rsid w:val="004D262C"/>
    <w:rsid w:val="004D2C70"/>
    <w:rsid w:val="004E0DAE"/>
    <w:rsid w:val="004F2FB3"/>
    <w:rsid w:val="004F5ACD"/>
    <w:rsid w:val="004F6795"/>
    <w:rsid w:val="005003E6"/>
    <w:rsid w:val="005172E5"/>
    <w:rsid w:val="00527AF1"/>
    <w:rsid w:val="00534DC2"/>
    <w:rsid w:val="005579C1"/>
    <w:rsid w:val="00563CE1"/>
    <w:rsid w:val="00586237"/>
    <w:rsid w:val="005931B5"/>
    <w:rsid w:val="005A2AF1"/>
    <w:rsid w:val="005A5F75"/>
    <w:rsid w:val="005B4E5D"/>
    <w:rsid w:val="005C0F5C"/>
    <w:rsid w:val="005D649C"/>
    <w:rsid w:val="005D661E"/>
    <w:rsid w:val="005E175F"/>
    <w:rsid w:val="005E3C51"/>
    <w:rsid w:val="005E69EF"/>
    <w:rsid w:val="005E7E41"/>
    <w:rsid w:val="006076F1"/>
    <w:rsid w:val="00615052"/>
    <w:rsid w:val="00643995"/>
    <w:rsid w:val="0064543C"/>
    <w:rsid w:val="006543BF"/>
    <w:rsid w:val="00660826"/>
    <w:rsid w:val="00662759"/>
    <w:rsid w:val="00666B6E"/>
    <w:rsid w:val="0067017E"/>
    <w:rsid w:val="00671104"/>
    <w:rsid w:val="0067247D"/>
    <w:rsid w:val="00677B7C"/>
    <w:rsid w:val="00677E10"/>
    <w:rsid w:val="0068483A"/>
    <w:rsid w:val="0069104E"/>
    <w:rsid w:val="00694173"/>
    <w:rsid w:val="00695F7F"/>
    <w:rsid w:val="006A0342"/>
    <w:rsid w:val="006A5A76"/>
    <w:rsid w:val="006D3637"/>
    <w:rsid w:val="006D5A9E"/>
    <w:rsid w:val="006D6F41"/>
    <w:rsid w:val="006D7349"/>
    <w:rsid w:val="006E5BBC"/>
    <w:rsid w:val="006F00E7"/>
    <w:rsid w:val="006F57D2"/>
    <w:rsid w:val="00705AB6"/>
    <w:rsid w:val="00715640"/>
    <w:rsid w:val="0072276F"/>
    <w:rsid w:val="00726910"/>
    <w:rsid w:val="00726C4E"/>
    <w:rsid w:val="007314F5"/>
    <w:rsid w:val="0073718E"/>
    <w:rsid w:val="007475E7"/>
    <w:rsid w:val="00750D79"/>
    <w:rsid w:val="0075298D"/>
    <w:rsid w:val="007618FB"/>
    <w:rsid w:val="00784C32"/>
    <w:rsid w:val="007859EC"/>
    <w:rsid w:val="00787D97"/>
    <w:rsid w:val="0079350A"/>
    <w:rsid w:val="007A00B0"/>
    <w:rsid w:val="007A6D8D"/>
    <w:rsid w:val="007B2707"/>
    <w:rsid w:val="007B3BDC"/>
    <w:rsid w:val="007B5FBF"/>
    <w:rsid w:val="007C4C81"/>
    <w:rsid w:val="007D2016"/>
    <w:rsid w:val="007D6DF6"/>
    <w:rsid w:val="007F466E"/>
    <w:rsid w:val="008114B8"/>
    <w:rsid w:val="0081551E"/>
    <w:rsid w:val="00820F00"/>
    <w:rsid w:val="008242E5"/>
    <w:rsid w:val="00836093"/>
    <w:rsid w:val="0084764F"/>
    <w:rsid w:val="008569C7"/>
    <w:rsid w:val="008623A2"/>
    <w:rsid w:val="008674B0"/>
    <w:rsid w:val="00872E09"/>
    <w:rsid w:val="008853B9"/>
    <w:rsid w:val="008934EB"/>
    <w:rsid w:val="008A57C9"/>
    <w:rsid w:val="008B3A29"/>
    <w:rsid w:val="008C01AE"/>
    <w:rsid w:val="008C1709"/>
    <w:rsid w:val="008C413C"/>
    <w:rsid w:val="008D0047"/>
    <w:rsid w:val="008D3120"/>
    <w:rsid w:val="008D6BFE"/>
    <w:rsid w:val="008E3055"/>
    <w:rsid w:val="008E504B"/>
    <w:rsid w:val="008F2B68"/>
    <w:rsid w:val="00922D40"/>
    <w:rsid w:val="00932C9C"/>
    <w:rsid w:val="0093589F"/>
    <w:rsid w:val="00947A65"/>
    <w:rsid w:val="00970DE0"/>
    <w:rsid w:val="00983BB0"/>
    <w:rsid w:val="00984D3B"/>
    <w:rsid w:val="00990951"/>
    <w:rsid w:val="00995F80"/>
    <w:rsid w:val="009A104D"/>
    <w:rsid w:val="009A2818"/>
    <w:rsid w:val="009A3B89"/>
    <w:rsid w:val="009A72A8"/>
    <w:rsid w:val="009B1ABC"/>
    <w:rsid w:val="009B7DA1"/>
    <w:rsid w:val="009C69DF"/>
    <w:rsid w:val="009D1EEE"/>
    <w:rsid w:val="009D571A"/>
    <w:rsid w:val="009E60F0"/>
    <w:rsid w:val="009F010B"/>
    <w:rsid w:val="00A072A9"/>
    <w:rsid w:val="00A2429C"/>
    <w:rsid w:val="00A30482"/>
    <w:rsid w:val="00A3291B"/>
    <w:rsid w:val="00A54CA2"/>
    <w:rsid w:val="00A6047B"/>
    <w:rsid w:val="00A61198"/>
    <w:rsid w:val="00A63FFD"/>
    <w:rsid w:val="00A77673"/>
    <w:rsid w:val="00A77E0B"/>
    <w:rsid w:val="00A84893"/>
    <w:rsid w:val="00A940C1"/>
    <w:rsid w:val="00AA396F"/>
    <w:rsid w:val="00AA50F1"/>
    <w:rsid w:val="00AA790B"/>
    <w:rsid w:val="00AB1400"/>
    <w:rsid w:val="00AB16B2"/>
    <w:rsid w:val="00AB43AB"/>
    <w:rsid w:val="00AB4B98"/>
    <w:rsid w:val="00AB62B5"/>
    <w:rsid w:val="00AB6B3D"/>
    <w:rsid w:val="00AD3EB2"/>
    <w:rsid w:val="00AD4810"/>
    <w:rsid w:val="00AD5823"/>
    <w:rsid w:val="00AF5FD8"/>
    <w:rsid w:val="00B0364D"/>
    <w:rsid w:val="00B20908"/>
    <w:rsid w:val="00B215AD"/>
    <w:rsid w:val="00B23111"/>
    <w:rsid w:val="00B324FF"/>
    <w:rsid w:val="00B43574"/>
    <w:rsid w:val="00B46EC5"/>
    <w:rsid w:val="00B54077"/>
    <w:rsid w:val="00B630A0"/>
    <w:rsid w:val="00B66EC8"/>
    <w:rsid w:val="00B71762"/>
    <w:rsid w:val="00B807D6"/>
    <w:rsid w:val="00B8435A"/>
    <w:rsid w:val="00B85F6A"/>
    <w:rsid w:val="00B962D7"/>
    <w:rsid w:val="00B97D36"/>
    <w:rsid w:val="00BA631F"/>
    <w:rsid w:val="00BB5A6C"/>
    <w:rsid w:val="00BC108A"/>
    <w:rsid w:val="00BC671F"/>
    <w:rsid w:val="00BD6668"/>
    <w:rsid w:val="00BE0E57"/>
    <w:rsid w:val="00BE4501"/>
    <w:rsid w:val="00BE699C"/>
    <w:rsid w:val="00BE6AE8"/>
    <w:rsid w:val="00BE74E1"/>
    <w:rsid w:val="00BF2A58"/>
    <w:rsid w:val="00BF502E"/>
    <w:rsid w:val="00C0403D"/>
    <w:rsid w:val="00C10F5F"/>
    <w:rsid w:val="00C16935"/>
    <w:rsid w:val="00C30546"/>
    <w:rsid w:val="00C32B60"/>
    <w:rsid w:val="00C339E3"/>
    <w:rsid w:val="00C33D63"/>
    <w:rsid w:val="00C47870"/>
    <w:rsid w:val="00C553AC"/>
    <w:rsid w:val="00C56EFB"/>
    <w:rsid w:val="00C62286"/>
    <w:rsid w:val="00C77C30"/>
    <w:rsid w:val="00C81C88"/>
    <w:rsid w:val="00C91D48"/>
    <w:rsid w:val="00C92923"/>
    <w:rsid w:val="00C94816"/>
    <w:rsid w:val="00C973A9"/>
    <w:rsid w:val="00CB7010"/>
    <w:rsid w:val="00CD5A89"/>
    <w:rsid w:val="00CE15A7"/>
    <w:rsid w:val="00CE3C5B"/>
    <w:rsid w:val="00CF1A96"/>
    <w:rsid w:val="00CF5EED"/>
    <w:rsid w:val="00CF660D"/>
    <w:rsid w:val="00CF6988"/>
    <w:rsid w:val="00D012B5"/>
    <w:rsid w:val="00D10B3D"/>
    <w:rsid w:val="00D14021"/>
    <w:rsid w:val="00D150D5"/>
    <w:rsid w:val="00D16F3E"/>
    <w:rsid w:val="00D17B22"/>
    <w:rsid w:val="00D21689"/>
    <w:rsid w:val="00D261C4"/>
    <w:rsid w:val="00D328F3"/>
    <w:rsid w:val="00D352DB"/>
    <w:rsid w:val="00D46B51"/>
    <w:rsid w:val="00D47B7E"/>
    <w:rsid w:val="00D550AF"/>
    <w:rsid w:val="00D62A82"/>
    <w:rsid w:val="00D643B8"/>
    <w:rsid w:val="00D70257"/>
    <w:rsid w:val="00D705D7"/>
    <w:rsid w:val="00D82CBD"/>
    <w:rsid w:val="00D838A7"/>
    <w:rsid w:val="00D93F83"/>
    <w:rsid w:val="00D96033"/>
    <w:rsid w:val="00DA6435"/>
    <w:rsid w:val="00DB240E"/>
    <w:rsid w:val="00DC0E2A"/>
    <w:rsid w:val="00DD5903"/>
    <w:rsid w:val="00DD73F6"/>
    <w:rsid w:val="00DE0E46"/>
    <w:rsid w:val="00DE1FEA"/>
    <w:rsid w:val="00DE47DC"/>
    <w:rsid w:val="00DF0507"/>
    <w:rsid w:val="00E04385"/>
    <w:rsid w:val="00E05A75"/>
    <w:rsid w:val="00E12035"/>
    <w:rsid w:val="00E23DBA"/>
    <w:rsid w:val="00E323C9"/>
    <w:rsid w:val="00E54308"/>
    <w:rsid w:val="00E55D1D"/>
    <w:rsid w:val="00E56E65"/>
    <w:rsid w:val="00E73F80"/>
    <w:rsid w:val="00E81BC5"/>
    <w:rsid w:val="00E9295F"/>
    <w:rsid w:val="00E9374B"/>
    <w:rsid w:val="00E97DDB"/>
    <w:rsid w:val="00EA31B7"/>
    <w:rsid w:val="00EB6DBD"/>
    <w:rsid w:val="00EC4593"/>
    <w:rsid w:val="00EC485D"/>
    <w:rsid w:val="00EC54B2"/>
    <w:rsid w:val="00ED754D"/>
    <w:rsid w:val="00ED7AD3"/>
    <w:rsid w:val="00EE7CAB"/>
    <w:rsid w:val="00EE7F0E"/>
    <w:rsid w:val="00F053AA"/>
    <w:rsid w:val="00F1369F"/>
    <w:rsid w:val="00F13A1F"/>
    <w:rsid w:val="00F20BD8"/>
    <w:rsid w:val="00F240E3"/>
    <w:rsid w:val="00F274F2"/>
    <w:rsid w:val="00F32556"/>
    <w:rsid w:val="00F34C64"/>
    <w:rsid w:val="00F46576"/>
    <w:rsid w:val="00F6658C"/>
    <w:rsid w:val="00F703F9"/>
    <w:rsid w:val="00F74B98"/>
    <w:rsid w:val="00F95171"/>
    <w:rsid w:val="00FA478A"/>
    <w:rsid w:val="00FC71E9"/>
    <w:rsid w:val="00FC75D7"/>
    <w:rsid w:val="00FD5450"/>
    <w:rsid w:val="00FE0C4C"/>
    <w:rsid w:val="00FF0963"/>
    <w:rsid w:val="00FF1B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BodyText3">
    <w:name w:val="Body Text 3"/>
    <w:basedOn w:val="Normal"/>
    <w:rsid w:val="00C47870"/>
    <w:pPr>
      <w:spacing w:after="120"/>
    </w:pPr>
    <w:rPr>
      <w:sz w:val="16"/>
      <w:szCs w:val="16"/>
    </w:rPr>
  </w:style>
  <w:style w:type="character" w:customStyle="1" w:styleId="tw4winMark">
    <w:name w:val="tw4winMark"/>
    <w:rsid w:val="00BE0E57"/>
    <w:rPr>
      <w:rFonts w:ascii="Courier New" w:hAnsi="Courier New"/>
      <w:vanish/>
      <w:color w:val="800080"/>
      <w:vertAlign w:val="subscript"/>
    </w:rPr>
  </w:style>
  <w:style w:type="character" w:styleId="Emphasis">
    <w:name w:val="Emphasis"/>
    <w:qFormat/>
    <w:rsid w:val="006F57D2"/>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4694</Words>
  <Characters>5541</Characters>
  <Application>Microsoft Office Word</Application>
  <DocSecurity>4</DocSecurity>
  <Lines>291</Lines>
  <Paragraphs>204</Paragraphs>
  <ScaleCrop>false</ScaleCrop>
  <Company>ctpc</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Jiping.Zhang</cp:lastModifiedBy>
  <cp:revision>9</cp:revision>
  <cp:lastPrinted>2009-10-16T07:36:00Z</cp:lastPrinted>
  <dcterms:created xsi:type="dcterms:W3CDTF">2009-10-16T07:31:00Z</dcterms:created>
  <dcterms:modified xsi:type="dcterms:W3CDTF">2009-10-16T07:37:00Z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