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пятая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512-м заседании,</w:t>
      </w:r>
    </w:p>
    <w:p w:rsidR="00000000" w:rsidRDefault="00000000">
      <w:r>
        <w:t>состоявшемся в Центральных учреждениях, Нью-Йорк, в пятницу, 6 июля 2001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 Абака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Конвенции о ликвидации всех форм дискриминации в отношении женщин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3658" w:hanging="2391"/>
        <w:jc w:val="left"/>
        <w:rPr>
          <w:i/>
        </w:rPr>
      </w:pPr>
      <w:r>
        <w:tab/>
      </w:r>
      <w:r>
        <w:rPr>
          <w:i/>
        </w:rPr>
        <w:t>Второй и третий периодические доклады Нидерландов</w:t>
      </w:r>
    </w:p>
    <w:p w:rsidR="00000000" w:rsidRDefault="00000000">
      <w:pPr>
        <w:pStyle w:val="SingleTx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10 ч. 15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 xml:space="preserve">Рассмотрение докладов, представленных государствами-участниками в соответствии со статьей 18 Конвенции о ликвидации всех форм дискриминации в отношении женщин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Второй и третий периодические доклады Нидерландов </w:t>
      </w:r>
      <w:r>
        <w:rPr>
          <w:i w:val="0"/>
        </w:rPr>
        <w:t>(CEDAW/С/NET/2 и Add.1 и 2; CEDAW/С/NET/3 и Add.1 и 2; CEDAW/PSWG/2001/II/CRP.1/Add.2 и CRP.2/Add.2)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rPr>
          <w:i/>
        </w:rPr>
      </w:pPr>
      <w:r>
        <w:t>1.</w:t>
      </w:r>
      <w:r>
        <w:tab/>
      </w:r>
      <w:r>
        <w:rPr>
          <w:i/>
        </w:rPr>
        <w:t>По приглашению Председателя члены делег</w:t>
      </w:r>
      <w:r>
        <w:rPr>
          <w:i/>
        </w:rPr>
        <w:t>а</w:t>
      </w:r>
      <w:r>
        <w:rPr>
          <w:i/>
        </w:rPr>
        <w:t>ции Нидерландов занимают места за столом К</w:t>
      </w:r>
      <w:r>
        <w:rPr>
          <w:i/>
        </w:rPr>
        <w:t>о</w:t>
      </w:r>
      <w:r>
        <w:rPr>
          <w:i/>
        </w:rPr>
        <w:t>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Верстанд-Богерт</w:t>
      </w:r>
      <w:r>
        <w:t xml:space="preserve"> (Нидерланды), пре</w:t>
      </w:r>
      <w:r>
        <w:t>д</w:t>
      </w:r>
      <w:r>
        <w:t>ставляя второй и третий периодические доклады Нидерландов, говорит, что во многих областях до</w:t>
      </w:r>
      <w:r>
        <w:t>с</w:t>
      </w:r>
      <w:r>
        <w:t>тигнут прогресс в обеспечении равенства женщин. В частности, участие женщин на рынке труда в Н</w:t>
      </w:r>
      <w:r>
        <w:t>и</w:t>
      </w:r>
      <w:r>
        <w:t>дерландах резко возросло почти с 30 процентов до 52 процентов. В прошлом наблюдалось строгое ра</w:t>
      </w:r>
      <w:r>
        <w:t>з</w:t>
      </w:r>
      <w:r>
        <w:t>деление роли мужчин и женщин, связанной с раб</w:t>
      </w:r>
      <w:r>
        <w:t>о</w:t>
      </w:r>
      <w:r>
        <w:t>той и заботой о семье, и признаки модели общества, признающего особую роль «кормильца», по-прежнему сохраняются. Хотя ее правительство с гордостью отмечает свои усилия для достижения прогресса во многих областях, оно признает, что не все его цели дости</w:t>
      </w:r>
      <w:r>
        <w:t>г</w:t>
      </w:r>
      <w:r>
        <w:t>нуты.</w:t>
      </w:r>
    </w:p>
    <w:p w:rsidR="00000000" w:rsidRDefault="00000000">
      <w:pPr>
        <w:pStyle w:val="DualTxt"/>
      </w:pPr>
      <w:r>
        <w:t>3.</w:t>
      </w:r>
      <w:r>
        <w:tab/>
        <w:t>После завершения третьего периодического доклада в августе 2000 года правительство опубл</w:t>
      </w:r>
      <w:r>
        <w:t>и</w:t>
      </w:r>
      <w:r>
        <w:t>ковало многолетний план осуществления политики эмансипации с привлечением государственных м</w:t>
      </w:r>
      <w:r>
        <w:t>и</w:t>
      </w:r>
      <w:r>
        <w:t>нистерств в пяти областях: в трех традиционных областях (власть и принятие решений; трудовая деятельность, семейные обязанности и доход; права человека) и в двух новых областях (информацио</w:t>
      </w:r>
      <w:r>
        <w:t>н</w:t>
      </w:r>
      <w:r>
        <w:t>но-коммуникационная технология и проект, каса</w:t>
      </w:r>
      <w:r>
        <w:t>ю</w:t>
      </w:r>
      <w:r>
        <w:t>щийся распорядка дня).</w:t>
      </w:r>
    </w:p>
    <w:p w:rsidR="00000000" w:rsidRDefault="00000000">
      <w:pPr>
        <w:pStyle w:val="DualTxt"/>
      </w:pPr>
      <w:r>
        <w:t>4.</w:t>
      </w:r>
      <w:r>
        <w:tab/>
        <w:t>Оплачиваемая занятость является необход</w:t>
      </w:r>
      <w:r>
        <w:t>и</w:t>
      </w:r>
      <w:r>
        <w:t>мым условием экономической независимости, и участие женщин на рынке труда является основой проводимой правительством политики эмансип</w:t>
      </w:r>
      <w:r>
        <w:t>а</w:t>
      </w:r>
      <w:r>
        <w:t>ции. Оно считает, что важное значение имеет опр</w:t>
      </w:r>
      <w:r>
        <w:t>е</w:t>
      </w:r>
      <w:r>
        <w:t>деление целей. Его цель заключается в том, чтобы к 2010 году участие женщин на рынке труда состав</w:t>
      </w:r>
      <w:r>
        <w:t>и</w:t>
      </w:r>
      <w:r>
        <w:t>ло 65 процентов, а их представленность на должн</w:t>
      </w:r>
      <w:r>
        <w:t>о</w:t>
      </w:r>
      <w:r>
        <w:t>стях, обеспечивающих экономическую независ</w:t>
      </w:r>
      <w:r>
        <w:t>и</w:t>
      </w:r>
      <w:r>
        <w:t>мость, — 60 процентов. Такая независимость сп</w:t>
      </w:r>
      <w:r>
        <w:t>о</w:t>
      </w:r>
      <w:r>
        <w:t>собствует обеспечению равноправия в семье, кот</w:t>
      </w:r>
      <w:r>
        <w:t>о</w:t>
      </w:r>
      <w:r>
        <w:t>рое является наиболее эффективным механизмом предупреждения насилия в отношении женщин и борьбы с ним.</w:t>
      </w:r>
    </w:p>
    <w:p w:rsidR="00000000" w:rsidRDefault="00000000">
      <w:pPr>
        <w:pStyle w:val="DualTxt"/>
      </w:pPr>
      <w:r>
        <w:t>5.</w:t>
      </w:r>
      <w:r>
        <w:tab/>
        <w:t>Расширение участия женщин на рынке труда требует перераспределения выполняемых по дому обязанностей между мужчинами и женщинами. П</w:t>
      </w:r>
      <w:r>
        <w:t>а</w:t>
      </w:r>
      <w:r>
        <w:t>лата представителей недавно приняла законопроект о трудовой деятельности и оказание помощи в с</w:t>
      </w:r>
      <w:r>
        <w:t>е</w:t>
      </w:r>
      <w:r>
        <w:t>мье, предусматривающий отпуск для обоих родит</w:t>
      </w:r>
      <w:r>
        <w:t>е</w:t>
      </w:r>
      <w:r>
        <w:t>лей для ухода за больным ребенком, родителем или партнером, а также родительский отпуск для ус</w:t>
      </w:r>
      <w:r>
        <w:t>ы</w:t>
      </w:r>
      <w:r>
        <w:t>новления. Оно стремится искоренить идею о том, что выполнение женщинами обязанностей по дому является само собой разумеющимся, и в этом смы</w:t>
      </w:r>
      <w:r>
        <w:t>с</w:t>
      </w:r>
      <w:r>
        <w:t>ле политика эмансипации нацелена также и на му</w:t>
      </w:r>
      <w:r>
        <w:t>ж</w:t>
      </w:r>
      <w:r>
        <w:t>чин.</w:t>
      </w:r>
    </w:p>
    <w:p w:rsidR="00000000" w:rsidRDefault="00000000">
      <w:pPr>
        <w:pStyle w:val="DualTxt"/>
      </w:pPr>
      <w:r>
        <w:t>6.</w:t>
      </w:r>
      <w:r>
        <w:tab/>
        <w:t>Проект, касающийся распорядка дня, является еще одним новым способом поощрения совмещения работы и семейных обязанностей для мужчин и женщин. Как отмечалось выше, в обществе по-прежнему прослеживаются признаки модели «ко</w:t>
      </w:r>
      <w:r>
        <w:t>р</w:t>
      </w:r>
      <w:r>
        <w:t>мильца». Например, часы работы магазинов, комп</w:t>
      </w:r>
      <w:r>
        <w:t>а</w:t>
      </w:r>
      <w:r>
        <w:t>ний, государственных учреждений и школ отраж</w:t>
      </w:r>
      <w:r>
        <w:t>а</w:t>
      </w:r>
      <w:r>
        <w:t>ют предположение о том, что матери всегда нах</w:t>
      </w:r>
      <w:r>
        <w:t>о</w:t>
      </w:r>
      <w:r>
        <w:t>дятся дома, а школы, спортивные площадки, де</w:t>
      </w:r>
      <w:r>
        <w:t>т</w:t>
      </w:r>
      <w:r>
        <w:t>ские учреждения, общественный транспорт, маг</w:t>
      </w:r>
      <w:r>
        <w:t>а</w:t>
      </w:r>
      <w:r>
        <w:t>зины и т.д. во многих случаях находятся в нескол</w:t>
      </w:r>
      <w:r>
        <w:t>ь</w:t>
      </w:r>
      <w:r>
        <w:t>ких милях друг от друга. Данный проект позволил создать «перекрестки услуг», т.е. здания, в которых находится несколько различных служб и на базе к</w:t>
      </w:r>
      <w:r>
        <w:t>о</w:t>
      </w:r>
      <w:r>
        <w:t>торых могут развиваться неофициальные сети. Пр</w:t>
      </w:r>
      <w:r>
        <w:t>о</w:t>
      </w:r>
      <w:r>
        <w:t>ект, связанный с распорядком дня, является также хорошим примером того, как правительство на практике учитывает гендерную проблематику в о</w:t>
      </w:r>
      <w:r>
        <w:t>с</w:t>
      </w:r>
      <w:r>
        <w:t>новных видах деятельности. Ее служба поддерж</w:t>
      </w:r>
      <w:r>
        <w:t>и</w:t>
      </w:r>
      <w:r>
        <w:t>вает весьма тесное сотрудничество с министерс</w:t>
      </w:r>
      <w:r>
        <w:t>т</w:t>
      </w:r>
      <w:r>
        <w:t>вом, отвечающим за планирование землепользов</w:t>
      </w:r>
      <w:r>
        <w:t>а</w:t>
      </w:r>
      <w:r>
        <w:t>ния, для учета деятельности и графиков работа</w:t>
      </w:r>
      <w:r>
        <w:t>ю</w:t>
      </w:r>
      <w:r>
        <w:t>щих родителей и поддерживает сотрудничество с министерством сельского хозяйства в решении пр</w:t>
      </w:r>
      <w:r>
        <w:t>о</w:t>
      </w:r>
      <w:r>
        <w:t>блем мужчин и женщин в сельских районах, кот</w:t>
      </w:r>
      <w:r>
        <w:t>о</w:t>
      </w:r>
      <w:r>
        <w:t>рые желают совмещать работу и семейные обяза</w:t>
      </w:r>
      <w:r>
        <w:t>н</w:t>
      </w:r>
      <w:r>
        <w:t>ности.</w:t>
      </w:r>
    </w:p>
    <w:p w:rsidR="00000000" w:rsidRDefault="00000000">
      <w:pPr>
        <w:pStyle w:val="DualTxt"/>
      </w:pPr>
      <w:r>
        <w:t>7.</w:t>
      </w:r>
      <w:r>
        <w:tab/>
        <w:t>Правительство весьма активно занимается в</w:t>
      </w:r>
      <w:r>
        <w:t>о</w:t>
      </w:r>
      <w:r>
        <w:t>просом учета гендерной проблематики в основных видах деятельности и предложило каждому депа</w:t>
      </w:r>
      <w:r>
        <w:t>р</w:t>
      </w:r>
      <w:r>
        <w:t>таменту определить по крайней мере три конкре</w:t>
      </w:r>
      <w:r>
        <w:t>т</w:t>
      </w:r>
      <w:r>
        <w:t>ные задачи в целях содействия эмансипации, кот</w:t>
      </w:r>
      <w:r>
        <w:t>о</w:t>
      </w:r>
      <w:r>
        <w:t>рые должны быть выполнены к окончанию его ср</w:t>
      </w:r>
      <w:r>
        <w:t>о</w:t>
      </w:r>
      <w:r>
        <w:t>ка полномочий. Нидерланды стали также первым членом Европейского союза, назначившим наци</w:t>
      </w:r>
      <w:r>
        <w:t>о</w:t>
      </w:r>
      <w:r>
        <w:t>нального докладчика по проблеме торговли люд</w:t>
      </w:r>
      <w:r>
        <w:t>ь</w:t>
      </w:r>
      <w:r>
        <w:t>ми, первый доклад которого будет опубликован в ближайшее время. Правительство настоятельно призывает другие государства-члены последовать этому примеру, поскольку для эффективного реш</w:t>
      </w:r>
      <w:r>
        <w:t>е</w:t>
      </w:r>
      <w:r>
        <w:t>ния этой проблемы требуется международное с</w:t>
      </w:r>
      <w:r>
        <w:t>о</w:t>
      </w:r>
      <w:r>
        <w:t>тру</w:t>
      </w:r>
      <w:r>
        <w:t>д</w:t>
      </w:r>
      <w:r>
        <w:t>ничество.</w:t>
      </w:r>
    </w:p>
    <w:p w:rsidR="00000000" w:rsidRDefault="00000000">
      <w:pPr>
        <w:pStyle w:val="DualTxt"/>
      </w:pPr>
      <w:r>
        <w:t>8.</w:t>
      </w:r>
      <w:r>
        <w:tab/>
        <w:t>Правительство разработало двухуровневую политику содействия осуществлению многолетнего плана по обеспечению эмансипации. На первом уровне поощряются изменения, в политическую п</w:t>
      </w:r>
      <w:r>
        <w:t>о</w:t>
      </w:r>
      <w:r>
        <w:t>вестку дня включаются новые вопросы, разрабат</w:t>
      </w:r>
      <w:r>
        <w:t>ы</w:t>
      </w:r>
      <w:r>
        <w:t>ваются методы контроля и создаются стратегич</w:t>
      </w:r>
      <w:r>
        <w:t>е</w:t>
      </w:r>
      <w:r>
        <w:t>ские союзы с социальными организациями на осн</w:t>
      </w:r>
      <w:r>
        <w:t>о</w:t>
      </w:r>
      <w:r>
        <w:t>ве общего подхода. В этой области разрабатывается механизм оценки воздействия принимаемых мер на положение женщин в целях контроля за прогрессом, достигнутым в деле обеспечения эмансипации, и воздействия Конвенции на политику; кроме того, Комиссия по вопросам равного обращения создает информационный центр по вопросам равного обр</w:t>
      </w:r>
      <w:r>
        <w:t>а</w:t>
      </w:r>
      <w:r>
        <w:t>щения. На втором уровне политики эмансипации обеспечивается учет гендерной проблематики в о</w:t>
      </w:r>
      <w:r>
        <w:t>с</w:t>
      </w:r>
      <w:r>
        <w:t>новных видах деятельности. Кабинет разработал стратегию и структуру, являющиеся обязательными для всех департаментов, включая комитет по ко</w:t>
      </w:r>
      <w:r>
        <w:t>н</w:t>
      </w:r>
      <w:r>
        <w:t>тролю, в целях обеспечения того, чтобы вопросы эмансипации рассматривались не только женскими о</w:t>
      </w:r>
      <w:r>
        <w:t>р</w:t>
      </w:r>
      <w:r>
        <w:t>ганизациями.</w:t>
      </w:r>
    </w:p>
    <w:p w:rsidR="00000000" w:rsidRDefault="00000000">
      <w:pPr>
        <w:pStyle w:val="DualTxt"/>
      </w:pPr>
      <w:r>
        <w:t>9.</w:t>
      </w:r>
      <w:r>
        <w:tab/>
        <w:t>Эмансипация — это процесс, который не м</w:t>
      </w:r>
      <w:r>
        <w:t>о</w:t>
      </w:r>
      <w:r>
        <w:t>жет регулироваться «сверху вниз», поскольку он главным образом сводится к процессу познания. Стандартные решения теряют свою актуальность, и необходима новая политика, с тем чтобы учитывать различные модели и стили жизни и различные эт</w:t>
      </w:r>
      <w:r>
        <w:t>а</w:t>
      </w:r>
      <w:r>
        <w:t>пы жизни. Ее делегация надеется на диалог с Ком</w:t>
      </w:r>
      <w:r>
        <w:t>и</w:t>
      </w:r>
      <w:r>
        <w:t>тетом в качестве способа продолжения ее усилий, направленных на улучшение положения женщин на благо общества в ц</w:t>
      </w:r>
      <w:r>
        <w:t>е</w:t>
      </w:r>
      <w:r>
        <w:t>лом.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н Ван ден Берг</w:t>
      </w:r>
      <w:r>
        <w:t xml:space="preserve"> (Нидерланды), выступая от имени правительств Нидерландских Антильских островов и Арубы, говорит, что правительство Н</w:t>
      </w:r>
      <w:r>
        <w:t>и</w:t>
      </w:r>
      <w:r>
        <w:t>дерландских Антильских островов продолжает д</w:t>
      </w:r>
      <w:r>
        <w:t>о</w:t>
      </w:r>
      <w:r>
        <w:t>биваться полного осуществления Конвенции и пр</w:t>
      </w:r>
      <w:r>
        <w:t>и</w:t>
      </w:r>
      <w:r>
        <w:t>няты важные меры в целях укрепления юридич</w:t>
      </w:r>
      <w:r>
        <w:t>е</w:t>
      </w:r>
      <w:r>
        <w:t>ского положения женщин. Он отмечает, что в ра</w:t>
      </w:r>
      <w:r>
        <w:t>м</w:t>
      </w:r>
      <w:r>
        <w:t>ках программы преобразований, осуществляемой в сотрудничестве с Международным валютным фо</w:t>
      </w:r>
      <w:r>
        <w:t>н</w:t>
      </w:r>
      <w:r>
        <w:t>дом и правительством Нидерландов, осуществляе</w:t>
      </w:r>
      <w:r>
        <w:t>т</w:t>
      </w:r>
      <w:r>
        <w:t>ся глубокая реорганизация системы государстве</w:t>
      </w:r>
      <w:r>
        <w:t>н</w:t>
      </w:r>
      <w:r>
        <w:t>ного финансирования. В результате любые вопросы, которые не предусматривают разработку политики или законодательства на федеральном уровне, будут решаться местным правительством и, когда это во</w:t>
      </w:r>
      <w:r>
        <w:t>з</w:t>
      </w:r>
      <w:r>
        <w:t>можно, частными учреждениями.</w:t>
      </w:r>
    </w:p>
    <w:p w:rsidR="00000000" w:rsidRDefault="00000000">
      <w:pPr>
        <w:pStyle w:val="DualTxt"/>
      </w:pPr>
      <w:r>
        <w:t>11.</w:t>
      </w:r>
      <w:r>
        <w:tab/>
        <w:t>Что касается последних событий, связанных с обеспечением равенства женщин, он говорит, что новый гражданский кодекс Нидерландских Антил</w:t>
      </w:r>
      <w:r>
        <w:t>ь</w:t>
      </w:r>
      <w:r>
        <w:t>ских островов и Арубы предоставляет женщинам равные права в вопросах, касающихся брака и с</w:t>
      </w:r>
      <w:r>
        <w:t>е</w:t>
      </w:r>
      <w:r>
        <w:t>мьи. Например, единственным юридическим осн</w:t>
      </w:r>
      <w:r>
        <w:t>о</w:t>
      </w:r>
      <w:r>
        <w:t>ванием для развода являются непримиримые разн</w:t>
      </w:r>
      <w:r>
        <w:t>о</w:t>
      </w:r>
      <w:r>
        <w:t>гласия, причем подать на развод может любой из супругов. Никакой дискриминации между детьми, рожденными в браке и вне брака, больше не сущ</w:t>
      </w:r>
      <w:r>
        <w:t>е</w:t>
      </w:r>
      <w:r>
        <w:t>ствует, возраст совершеннолетия снижен до 18 лет и отменены положения, являющиеся дискриминац</w:t>
      </w:r>
      <w:r>
        <w:t>и</w:t>
      </w:r>
      <w:r>
        <w:t>онными в отношении женщин в вопросах, каса</w:t>
      </w:r>
      <w:r>
        <w:t>ю</w:t>
      </w:r>
      <w:r>
        <w:t>щихся семейной жизни, таких, как выбор места ж</w:t>
      </w:r>
      <w:r>
        <w:t>и</w:t>
      </w:r>
      <w:r>
        <w:t>тельства. Кроме того, в 2000 году был принят закон “arbeidsregeling 2000” в целях защиты домашней прислуги, в большинстве своем женщин, от эк</w:t>
      </w:r>
      <w:r>
        <w:t>с</w:t>
      </w:r>
      <w:r>
        <w:t>плуатации, который предусматривает ограничение часов работы и содержит руководящие принципы высвобождения времени для отдыха и оплаты сверхурочной работы. В соответствии с ним отм</w:t>
      </w:r>
      <w:r>
        <w:t>е</w:t>
      </w:r>
      <w:r>
        <w:t>нены также запреты на выполнение женщинами о</w:t>
      </w:r>
      <w:r>
        <w:t>п</w:t>
      </w:r>
      <w:r>
        <w:t>ределенных видов работ или работы в ночное вр</w:t>
      </w:r>
      <w:r>
        <w:t>е</w:t>
      </w:r>
      <w:r>
        <w:t>мя. Правительство усилило также защиту работа</w:t>
      </w:r>
      <w:r>
        <w:t>ю</w:t>
      </w:r>
      <w:r>
        <w:t>щих женщин путем отмены права работодателей прерывать контракт по причине вступления в брак или беременн</w:t>
      </w:r>
      <w:r>
        <w:t>о</w:t>
      </w:r>
      <w:r>
        <w:t>сти.</w:t>
      </w:r>
    </w:p>
    <w:p w:rsidR="00000000" w:rsidRDefault="00000000">
      <w:pPr>
        <w:pStyle w:val="DualTxt"/>
      </w:pPr>
      <w:r>
        <w:t>12.</w:t>
      </w:r>
      <w:r>
        <w:tab/>
        <w:t>В последние годы возросло сексуальное нас</w:t>
      </w:r>
      <w:r>
        <w:t>и</w:t>
      </w:r>
      <w:r>
        <w:t>лие в отношении женщин, в связи с чем в уголо</w:t>
      </w:r>
      <w:r>
        <w:t>в</w:t>
      </w:r>
      <w:r>
        <w:t>ный кодекс были внесены поправки в целях увел</w:t>
      </w:r>
      <w:r>
        <w:t>и</w:t>
      </w:r>
      <w:r>
        <w:t>чения максимального наказания за изнасилование и сексуальные домогательства соответственно до 20 и 16 лет. Для сотрудников полиции проводятся уче</w:t>
      </w:r>
      <w:r>
        <w:t>б</w:t>
      </w:r>
      <w:r>
        <w:t>ные программы по гендерной проблематике в целях решения проблем, с которыми сталкиваются жертвы насилия в семье. На местном уровне в Кюрасао и Сент-Мартене бюро по делам женщин содействуют повышению осведомленности о насилии в семье и сексуальном насилии в отношении женщин, при этом правительства островов в сотрудничестве с местными неправительственными организациями возглавляют общественные кампании, осуждающие насилие в о</w:t>
      </w:r>
      <w:r>
        <w:t>т</w:t>
      </w:r>
      <w:r>
        <w:t>ношении женщин.</w:t>
      </w:r>
    </w:p>
    <w:p w:rsidR="00000000" w:rsidRDefault="00000000">
      <w:pPr>
        <w:pStyle w:val="DualTxt"/>
      </w:pPr>
      <w:r>
        <w:t>13.</w:t>
      </w:r>
      <w:r>
        <w:tab/>
        <w:t>Правительства Арубы, Суринама и Ниде</w:t>
      </w:r>
      <w:r>
        <w:t>р</w:t>
      </w:r>
      <w:r>
        <w:t>ландских Антильских островов будут продолжать начатое в 1996 году региональное сотрудничество в целях оказания дополнительной поддержки наци</w:t>
      </w:r>
      <w:r>
        <w:t>о</w:t>
      </w:r>
      <w:r>
        <w:t>нальным усилиям, направленным на достижение всеобщего равенства в их трех странах на основе Пекинской платформы действий. Основными пр</w:t>
      </w:r>
      <w:r>
        <w:t>и</w:t>
      </w:r>
      <w:r>
        <w:t>оритетными областями на ближайшее будущее я</w:t>
      </w:r>
      <w:r>
        <w:t>в</w:t>
      </w:r>
      <w:r>
        <w:t>ляется образование, принятие решений и средства массовой инфо</w:t>
      </w:r>
      <w:r>
        <w:t>р</w:t>
      </w:r>
      <w:r>
        <w:t>мации.</w:t>
      </w:r>
    </w:p>
    <w:p w:rsidR="00000000" w:rsidRDefault="00000000">
      <w:pPr>
        <w:pStyle w:val="DualTxt"/>
      </w:pPr>
      <w:r>
        <w:t>14.</w:t>
      </w:r>
      <w:r>
        <w:tab/>
        <w:t>Что касается Арубы, он отмечает, что в 1996 году было создано бюро по делам женщин, к</w:t>
      </w:r>
      <w:r>
        <w:t>о</w:t>
      </w:r>
      <w:r>
        <w:t>торое играет важную роль в повышении осведо</w:t>
      </w:r>
      <w:r>
        <w:t>м</w:t>
      </w:r>
      <w:r>
        <w:t>ленности о правах женщин и дискриминации в о</w:t>
      </w:r>
      <w:r>
        <w:t>т</w:t>
      </w:r>
      <w:r>
        <w:t>ношении женщин, включая традиционное отнош</w:t>
      </w:r>
      <w:r>
        <w:t>е</w:t>
      </w:r>
      <w:r>
        <w:t>ние и практику, которые усиливают стереотипное представление о подчиненности женщин. Больши</w:t>
      </w:r>
      <w:r>
        <w:t>н</w:t>
      </w:r>
      <w:r>
        <w:t>ство его проектов осуществляется в рамках проце</w:t>
      </w:r>
      <w:r>
        <w:t>с</w:t>
      </w:r>
      <w:r>
        <w:t>са регионального сотрудничества, в ходе которого используются знания и опыт участвующих стран и который способствует финансированию на основе внедрения совместных проектов. На совещании на уровне министров, проведенном в апреле 2001 года, было решено усилить проекты по проблемам ра</w:t>
      </w:r>
      <w:r>
        <w:t>с</w:t>
      </w:r>
      <w:r>
        <w:t>ширения осведомленности представителей средств массовой информации в отношении гендерных в</w:t>
      </w:r>
      <w:r>
        <w:t>о</w:t>
      </w:r>
      <w:r>
        <w:t>просов, положения мужчин и женщин, репроду</w:t>
      </w:r>
      <w:r>
        <w:t>к</w:t>
      </w:r>
      <w:r>
        <w:t>тивного здоровья несовершеннолетних матерей и насилия в отношении женщин. Кроме того, будет проведено региональное совещание по теме пре</w:t>
      </w:r>
      <w:r>
        <w:t>д</w:t>
      </w:r>
      <w:r>
        <w:t>ставленности женщин на руководящих должностях и их участия в принятии решений. Бюро будет по</w:t>
      </w:r>
      <w:r>
        <w:t>д</w:t>
      </w:r>
      <w:r>
        <w:t>держивать сотрудничество с государственными у</w:t>
      </w:r>
      <w:r>
        <w:t>ч</w:t>
      </w:r>
      <w:r>
        <w:t>реждениями, неправительственными организаци</w:t>
      </w:r>
      <w:r>
        <w:t>я</w:t>
      </w:r>
      <w:r>
        <w:t>ми и общественными группами в целях содействия выполнению этих приоритетных задач на наци</w:t>
      </w:r>
      <w:r>
        <w:t>о</w:t>
      </w:r>
      <w:r>
        <w:t>нальном уровне.</w:t>
      </w:r>
    </w:p>
    <w:p w:rsidR="00000000" w:rsidRDefault="00000000">
      <w:pPr>
        <w:pStyle w:val="DualTxt"/>
      </w:pPr>
      <w:r>
        <w:t>15.</w:t>
      </w:r>
      <w:r>
        <w:tab/>
        <w:t>Правительство Арубы намерено также создать комитет по народонаселению для наблюдения за демографическими и социальными тенденциями, проведения исследований и консультирования по политике в области народонаселения в целом и с</w:t>
      </w:r>
      <w:r>
        <w:t>о</w:t>
      </w:r>
      <w:r>
        <w:t>циальным проблемам в частности, с уделением ос</w:t>
      </w:r>
      <w:r>
        <w:t>о</w:t>
      </w:r>
      <w:r>
        <w:t>бого внимания вопросам, касающимся женщин и процесса развития. С января 2001 года все граждане имеют право на общее медицинское страхование, обеспечивающее высококачественное медицинское обслуживание для всех. В рамках мер, направле</w:t>
      </w:r>
      <w:r>
        <w:t>н</w:t>
      </w:r>
      <w:r>
        <w:t>ных на искоренение насилия в отношении женщин, фонд в поддержку женщин, находящихся в уязв</w:t>
      </w:r>
      <w:r>
        <w:t>и</w:t>
      </w:r>
      <w:r>
        <w:t>мом положении, открыл приют для женщин, по</w:t>
      </w:r>
      <w:r>
        <w:t>д</w:t>
      </w:r>
      <w:r>
        <w:t>вергшихся насилию, и в уголовный кодекс были внесены поправки, включая признание изнасилов</w:t>
      </w:r>
      <w:r>
        <w:t>а</w:t>
      </w:r>
      <w:r>
        <w:t>ния в семье в качестве уголовно наказуемого де</w:t>
      </w:r>
      <w:r>
        <w:t>я</w:t>
      </w:r>
      <w:r>
        <w:t>ния. Создание в мае 1999 года тематической группы Объединенной программы Организации Объед</w:t>
      </w:r>
      <w:r>
        <w:t>и</w:t>
      </w:r>
      <w:r>
        <w:t>ненных Наций по ВИЧ/СПИДу (ЮНЭЙДС) спосо</w:t>
      </w:r>
      <w:r>
        <w:t>б</w:t>
      </w:r>
      <w:r>
        <w:t>ствовало расширению участия всех сторон в де</w:t>
      </w:r>
      <w:r>
        <w:t>я</w:t>
      </w:r>
      <w:r>
        <w:t>тельности по разработке всеобъемлющих стратег</w:t>
      </w:r>
      <w:r>
        <w:t>и</w:t>
      </w:r>
      <w:r>
        <w:t>ческих планов предупреждения ВИЧ/СПИДа и борьбы с ними в Ар</w:t>
      </w:r>
      <w:r>
        <w:t>у</w:t>
      </w:r>
      <w:r>
        <w:t>бе.</w:t>
      </w:r>
    </w:p>
    <w:p w:rsidR="00000000" w:rsidRDefault="00000000">
      <w:pPr>
        <w:pStyle w:val="DualTxt"/>
      </w:pPr>
      <w:r>
        <w:t>16.</w:t>
      </w:r>
      <w:r>
        <w:tab/>
        <w:t>Хотя уровень образования женщин в целом я</w:t>
      </w:r>
      <w:r>
        <w:t>в</w:t>
      </w:r>
      <w:r>
        <w:t>ляется таким же, как и у мужчин, и их участие на рынке труда расширилось, они по</w:t>
      </w:r>
      <w:r>
        <w:noBreakHyphen/>
        <w:t>прежнему в</w:t>
      </w:r>
      <w:r>
        <w:t>ы</w:t>
      </w:r>
      <w:r>
        <w:t>полняют низкоквалифицированную и низкооплач</w:t>
      </w:r>
      <w:r>
        <w:t>и</w:t>
      </w:r>
      <w:r>
        <w:t>ваемую работу. Необходимо внести поправки в де</w:t>
      </w:r>
      <w:r>
        <w:t>й</w:t>
      </w:r>
      <w:r>
        <w:t>ствующее законодательство, с тем чтобы семьи могли совмещать работу и заботу о детях; при этом разрабатывается политика в отношении гибких ч</w:t>
      </w:r>
      <w:r>
        <w:t>а</w:t>
      </w:r>
      <w:r>
        <w:t>сов работы, работы в течении неполного рабочего дня и воспитания детей. Еще одной проблемой, в</w:t>
      </w:r>
      <w:r>
        <w:t>ы</w:t>
      </w:r>
      <w:r>
        <w:t>зывающей обеспокоенность, является медленный рост числа женщин, участвующих в политике и принятии решений, которое не соответствует чи</w:t>
      </w:r>
      <w:r>
        <w:t>с</w:t>
      </w:r>
      <w:r>
        <w:t>ленности женского населения и не отражает вклад женщин в экономику.</w:t>
      </w:r>
    </w:p>
    <w:p w:rsidR="00000000" w:rsidRDefault="00000000">
      <w:pPr>
        <w:pStyle w:val="DualTxt"/>
      </w:pPr>
      <w:r>
        <w:t>17.</w:t>
      </w:r>
      <w:r>
        <w:tab/>
        <w:t>Правительство Арубы считает, что расшир</w:t>
      </w:r>
      <w:r>
        <w:t>е</w:t>
      </w:r>
      <w:r>
        <w:t>ние осведомленности о стереотипах в конечном счете приведет к ликвидации насилия в отношении женщин и дискриминации в отношении женщин в области образования и занятости. Оно осознает свою обязанность осуществлять всеобъемлющие меры в поддержку семьи для выполнения ею задач по воспитанию детей и обеспечить для женщин возможность занимать руководящие должности в целях создания более справедливого общества на основе равенства женщин и мужчин.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>жа Акар</w:t>
      </w:r>
      <w:r>
        <w:t>, отметив, что сама делегация пр</w:t>
      </w:r>
      <w:r>
        <w:t>и</w:t>
      </w:r>
      <w:r>
        <w:t>знала определенное отставание Нидерландов в обеспечении прав женщин, высоко оценивает пре</w:t>
      </w:r>
      <w:r>
        <w:t>д</w:t>
      </w:r>
      <w:r>
        <w:t>принимаемые в настоящее время усилия для улу</w:t>
      </w:r>
      <w:r>
        <w:t>ч</w:t>
      </w:r>
      <w:r>
        <w:t>шения такого положения и подчеркивает важность четкой политической воли в целях ускорения эма</w:t>
      </w:r>
      <w:r>
        <w:t>н</w:t>
      </w:r>
      <w:r>
        <w:t>сипации женщин. Можно было бы осуществлять временные меры для ликвидации такой косвенной дискриминации, как стереотипы в области образ</w:t>
      </w:r>
      <w:r>
        <w:t>о</w:t>
      </w:r>
      <w:r>
        <w:t>вания, которые неизбежно имеют экономические последствия, когда речь идет о занятости, особенно в том, что касается расширения новых областей в области науки, технологии и информации. Она и</w:t>
      </w:r>
      <w:r>
        <w:t>н</w:t>
      </w:r>
      <w:r>
        <w:t>тересуется, действительно ли правительство изуч</w:t>
      </w:r>
      <w:r>
        <w:t>а</w:t>
      </w:r>
      <w:r>
        <w:t>ет возможность осуществления временных спец</w:t>
      </w:r>
      <w:r>
        <w:t>и</w:t>
      </w:r>
      <w:r>
        <w:t>альных мер. Она обеспокоена также тем, что, как представляется, женщины в недостаточной степени представлены на высоких уровнях в области обр</w:t>
      </w:r>
      <w:r>
        <w:t>а</w:t>
      </w:r>
      <w:r>
        <w:t>зования, и интересуется, имеются ли какие-либо статистические данные по этому в</w:t>
      </w:r>
      <w:r>
        <w:t>о</w:t>
      </w:r>
      <w:r>
        <w:t>просу.</w:t>
      </w:r>
    </w:p>
    <w:p w:rsidR="00000000" w:rsidRDefault="00000000">
      <w:pPr>
        <w:pStyle w:val="DualTxt"/>
      </w:pPr>
      <w:r>
        <w:t>19.</w:t>
      </w:r>
      <w:r>
        <w:tab/>
        <w:t>Она интересуется, принимаются ли какие-либо ориентированные на перспективу меры в целях л</w:t>
      </w:r>
      <w:r>
        <w:t>и</w:t>
      </w:r>
      <w:r>
        <w:t>квидации дискриминации в отношении женщин, относящихся к этническим меньшинствам, и обе</w:t>
      </w:r>
      <w:r>
        <w:t>с</w:t>
      </w:r>
      <w:r>
        <w:t>печения их права на образование. Женщины, отн</w:t>
      </w:r>
      <w:r>
        <w:t>о</w:t>
      </w:r>
      <w:r>
        <w:t>сящиеся к этническим меньшинствам, как правило, являются жертвами двойной дискриминации со стороны общества и со стороны их общины, трад</w:t>
      </w:r>
      <w:r>
        <w:t>и</w:t>
      </w:r>
      <w:r>
        <w:t>ции, культура или религия которых могут способс</w:t>
      </w:r>
      <w:r>
        <w:t>т</w:t>
      </w:r>
      <w:r>
        <w:t>вовать стереотипизации роли женщин. Признавая необходимость учитывать культуру этнических меньшинств, она подчеркивает, что в статье 5 Ко</w:t>
      </w:r>
      <w:r>
        <w:t>н</w:t>
      </w:r>
      <w:r>
        <w:t>венции говорится, что обычная практика не может использоваться в оправдание дискриминации в о</w:t>
      </w:r>
      <w:r>
        <w:t>т</w:t>
      </w:r>
      <w:r>
        <w:t>ношении женщин, и интересуется, принимает ли правительство какие-либо меры в целях повышения осведомленности о проблемах женщин в таких о</w:t>
      </w:r>
      <w:r>
        <w:t>б</w:t>
      </w:r>
      <w:r>
        <w:t>щинах. В данном контексте она отмечает, что одна политическая партия не допускает членство в ней женщин. Необходимы новые меры для решения этих вопросов. Она просит представить более по</w:t>
      </w:r>
      <w:r>
        <w:t>д</w:t>
      </w:r>
      <w:r>
        <w:t>робную статистическую информацию о нынешней представленности групп этнических меньшинств, в частности женщин во всех секторах общества.</w:t>
      </w: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Председатель</w:t>
      </w:r>
      <w:r>
        <w:t>, выступая в своем личном кач</w:t>
      </w:r>
      <w:r>
        <w:t>е</w:t>
      </w:r>
      <w:r>
        <w:t>стве, интересуется, вынуждены ли члены общин э</w:t>
      </w:r>
      <w:r>
        <w:t>т</w:t>
      </w:r>
      <w:r>
        <w:t>нических меньшинств и трудящиеся-мигранты проживать в отдельных районах, что способствует увековечению традиционной практики и отношений и затрудняет контроль со стороны принимающей страны. Она рекомендует также, чтобы подготовка по решению проблем жертв насилия в семье орг</w:t>
      </w:r>
      <w:r>
        <w:t>а</w:t>
      </w:r>
      <w:r>
        <w:t>низовывалась не только для сотрудников полиции, но также на всех уровнях судебной системы и для работников системы здравоохранения.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 Шёпп-Шиллинг</w:t>
      </w:r>
      <w:r>
        <w:t xml:space="preserve"> говорит, что, как пре</w:t>
      </w:r>
      <w:r>
        <w:t>д</w:t>
      </w:r>
      <w:r>
        <w:t>ставляется, Конвенция действительно является р</w:t>
      </w:r>
      <w:r>
        <w:t>а</w:t>
      </w:r>
      <w:r>
        <w:t>бочим документом в Нидерландах. Она с интересом отметила процедуру представления в парламент информации о проблемах, касающихся женщин, к</w:t>
      </w:r>
      <w:r>
        <w:t>о</w:t>
      </w:r>
      <w:r>
        <w:t>торая может служить моделью для других стран, и создание информационного центра по вопросам равного обращения. Вместе с тем она интересуется возможностью разъяснения несоответствия, каса</w:t>
      </w:r>
      <w:r>
        <w:t>ю</w:t>
      </w:r>
      <w:r>
        <w:t>щегося толкования Конвенции, например в отнош</w:t>
      </w:r>
      <w:r>
        <w:t>е</w:t>
      </w:r>
      <w:r>
        <w:t>нии материнства, отцовства и занятости. Хотя она приветствует усилия правительства для обеспеч</w:t>
      </w:r>
      <w:r>
        <w:t>е</w:t>
      </w:r>
      <w:r>
        <w:t>ния прав женщин на трех уровнях, а именно на уровне законодательства, осуществления и измен</w:t>
      </w:r>
      <w:r>
        <w:t>е</w:t>
      </w:r>
      <w:r>
        <w:t>ния культуры, она подчеркивает необходимость четких целей в отношении осуществления и приз</w:t>
      </w:r>
      <w:r>
        <w:t>ы</w:t>
      </w:r>
      <w:r>
        <w:t>вает к осуществлению специальных мер в соотве</w:t>
      </w:r>
      <w:r>
        <w:t>т</w:t>
      </w:r>
      <w:r>
        <w:t>ствии с пунктом 1 статьи 4 Конвенции в целях с</w:t>
      </w:r>
      <w:r>
        <w:t>о</w:t>
      </w:r>
      <w:r>
        <w:t>действия равенству де-факто женщин во всех о</w:t>
      </w:r>
      <w:r>
        <w:t>б</w:t>
      </w:r>
      <w:r>
        <w:t>ластях. Высоко оценивая дифференцированный подход правительства к различным поколениям, культурам и образу жизни, она интересуется, каким образом в обществе, которое характеризуется мн</w:t>
      </w:r>
      <w:r>
        <w:t>о</w:t>
      </w:r>
      <w:r>
        <w:t>гочисленностью культур и индивидуальными ос</w:t>
      </w:r>
      <w:r>
        <w:t>о</w:t>
      </w:r>
      <w:r>
        <w:t>бенностями, возможно примирение интересов всех групп и содействие равенству мужчин 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22.</w:t>
      </w:r>
      <w:r>
        <w:tab/>
        <w:t>Механизм оценки воздействия гендерных а</w:t>
      </w:r>
      <w:r>
        <w:t>с</w:t>
      </w:r>
      <w:r>
        <w:t>пектов может играть решающую роль, однако он нуждается в дальнейшем совершенствовании, н</w:t>
      </w:r>
      <w:r>
        <w:t>а</w:t>
      </w:r>
      <w:r>
        <w:t>пример на основе решения религиозных вопросов; при этом его применение должно быть обязател</w:t>
      </w:r>
      <w:r>
        <w:t>ь</w:t>
      </w:r>
      <w:r>
        <w:t>ным. Несмотря на существование такого механизма, она отмечает, что лица, работающие неполный р</w:t>
      </w:r>
      <w:r>
        <w:t>а</w:t>
      </w:r>
      <w:r>
        <w:t>бочий день, по</w:t>
      </w:r>
      <w:r>
        <w:noBreakHyphen/>
        <w:t>прежнему не имеют права на особое рассмотрение вопроса о возможности сверхурочной работы, существует несоответствие пенсионных прав мужчин и женщин, в результате чего вдовы во многих случаях оказываются в тяжелом экономич</w:t>
      </w:r>
      <w:r>
        <w:t>е</w:t>
      </w:r>
      <w:r>
        <w:t>ском положении, и при расчете пенсии существует различие между мужчинами и женщинами. Она просит представить более подробную информацию о комитете кабинета по контролю и интересуется, являются ли оценки воздействия гендерных аспе</w:t>
      </w:r>
      <w:r>
        <w:t>к</w:t>
      </w:r>
      <w:r>
        <w:t>тов обязательными для всех министерств, законод</w:t>
      </w:r>
      <w:r>
        <w:t>а</w:t>
      </w:r>
      <w:r>
        <w:t>тельных положений и программ и предусмотрена ли какая-либо процедура или санкция в случаях нев</w:t>
      </w:r>
      <w:r>
        <w:t>ы</w:t>
      </w:r>
      <w:r>
        <w:t>полнения соответствующих инструкций, что имеет особо важное значение для ликвидации дискрим</w:t>
      </w:r>
      <w:r>
        <w:t>и</w:t>
      </w:r>
      <w:r>
        <w:t>нации в отношении женщин.</w:t>
      </w:r>
    </w:p>
    <w:p w:rsidR="00000000" w:rsidRDefault="00000000">
      <w:pPr>
        <w:pStyle w:val="DualTxt"/>
      </w:pPr>
      <w:r>
        <w:t>23.</w:t>
      </w:r>
      <w:r>
        <w:tab/>
        <w:t>Что касается занятости, она надеется, что б</w:t>
      </w:r>
      <w:r>
        <w:t>у</w:t>
      </w:r>
      <w:r>
        <w:t>дут представлены конкретные предложения о с</w:t>
      </w:r>
      <w:r>
        <w:t>о</w:t>
      </w:r>
      <w:r>
        <w:t>действии обеспечению прав женщин и повышению их представленности в учебных заведениях и на высших уровнях в государственном и частном се</w:t>
      </w:r>
      <w:r>
        <w:t>к</w:t>
      </w:r>
      <w:r>
        <w:t>торах. Необходимо активно содействовать обесп</w:t>
      </w:r>
      <w:r>
        <w:t>е</w:t>
      </w:r>
      <w:r>
        <w:t>чению равенства оплаты труда путем убеждения р</w:t>
      </w:r>
      <w:r>
        <w:t>а</w:t>
      </w:r>
      <w:r>
        <w:t>ботодателей и профсоюзов в отношении необход</w:t>
      </w:r>
      <w:r>
        <w:t>и</w:t>
      </w:r>
      <w:r>
        <w:t>мости введения шкалы окладов, не устанавлива</w:t>
      </w:r>
      <w:r>
        <w:t>ю</w:t>
      </w:r>
      <w:r>
        <w:t>щей различия между мужчинами и женщинами. Обеспечение равных возможностей и равной опл</w:t>
      </w:r>
      <w:r>
        <w:t>а</w:t>
      </w:r>
      <w:r>
        <w:t>ты труда будет в значительной степени способств</w:t>
      </w:r>
      <w:r>
        <w:t>о</w:t>
      </w:r>
      <w:r>
        <w:t>вать ликвидации культурных стереотипов в отн</w:t>
      </w:r>
      <w:r>
        <w:t>о</w:t>
      </w:r>
      <w:r>
        <w:t>шении р</w:t>
      </w:r>
      <w:r>
        <w:t>о</w:t>
      </w:r>
      <w:r>
        <w:t>ли женщин.</w:t>
      </w:r>
    </w:p>
    <w:p w:rsidR="00000000" w:rsidRDefault="00000000">
      <w:pPr>
        <w:pStyle w:val="DualTxt"/>
      </w:pPr>
      <w:r>
        <w:t>24.</w:t>
      </w:r>
      <w:r>
        <w:tab/>
        <w:t>Отмечая обязанность одиноких родителей, п</w:t>
      </w:r>
      <w:r>
        <w:t>о</w:t>
      </w:r>
      <w:r>
        <w:t>лучающих социальную помощь, как правило же</w:t>
      </w:r>
      <w:r>
        <w:t>н</w:t>
      </w:r>
      <w:r>
        <w:t>щин, работать, она интересуется, предоставляется ли таким лицам возможность для переподготовки или им предлагаются лишь традиционные виды р</w:t>
      </w:r>
      <w:r>
        <w:t>а</w:t>
      </w:r>
      <w:r>
        <w:t>бот. Она интересуется, насколько необходимо такое требование и имеются ли службы, обеспечивающие надлежащий уход за детьми. Она обеспокоена та</w:t>
      </w:r>
      <w:r>
        <w:t>к</w:t>
      </w:r>
      <w:r>
        <w:t>же тем, что закон о продолжительности рабочего времени (поправка) позволяет работодателям не выполнять его положения, если они особо заинт</w:t>
      </w:r>
      <w:r>
        <w:t>е</w:t>
      </w:r>
      <w:r>
        <w:t>ресованы в этом, что может противоречить цели з</w:t>
      </w:r>
      <w:r>
        <w:t>а</w:t>
      </w:r>
      <w:r>
        <w:t>кона. И наконец, в отношении налогообложения она просит представить более подробную информацию о новой системе налогообложения и особенно о том, будут ли все лица облагаться налогом в инд</w:t>
      </w:r>
      <w:r>
        <w:t>и</w:t>
      </w:r>
      <w:r>
        <w:t>видуальном порядке. Она интересуется, каким о</w:t>
      </w:r>
      <w:r>
        <w:t>б</w:t>
      </w:r>
      <w:r>
        <w:t>разом рассматриваются денежные средства, обычно переводимые работающим лицом неработающему лицу, которые состоят в браке или совместно пр</w:t>
      </w:r>
      <w:r>
        <w:t>о</w:t>
      </w:r>
      <w:r>
        <w:t>жив</w:t>
      </w:r>
      <w:r>
        <w:t>а</w:t>
      </w:r>
      <w:r>
        <w:t>ют.</w:t>
      </w: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>Г-жа Корти</w:t>
      </w:r>
      <w:r>
        <w:t xml:space="preserve"> благодарит государство-участник за его очень четкое устное представление, его вс</w:t>
      </w:r>
      <w:r>
        <w:t>е</w:t>
      </w:r>
      <w:r>
        <w:t>объемлющие и аналитические доклады и, прежде всего, рассмотрение его парламентом и независ</w:t>
      </w:r>
      <w:r>
        <w:t>и</w:t>
      </w:r>
      <w:r>
        <w:t>мой комиссией докладов до представления их К</w:t>
      </w:r>
      <w:r>
        <w:t>о</w:t>
      </w:r>
      <w:r>
        <w:t>митету. Хотя Нидерланды опередили многие другие страны с точки зрения своего перспективного зак</w:t>
      </w:r>
      <w:r>
        <w:t>о</w:t>
      </w:r>
      <w:r>
        <w:t>нодательства в области прав человека и гражда</w:t>
      </w:r>
      <w:r>
        <w:t>н</w:t>
      </w:r>
      <w:r>
        <w:t>ских прав как для мужчин, так и для женщин, они не достигли абсолютного равенства и полного ос</w:t>
      </w:r>
      <w:r>
        <w:t>у</w:t>
      </w:r>
      <w:r>
        <w:t>ществления Конвенции. Во многих случаях в их докладе не указываются результаты работы мех</w:t>
      </w:r>
      <w:r>
        <w:t>а</w:t>
      </w:r>
      <w:r>
        <w:t>низма, созданного для обеспечения равенства му</w:t>
      </w:r>
      <w:r>
        <w:t>ж</w:t>
      </w:r>
      <w:r>
        <w:t>чин и женщин, особенно инструмента оценки во</w:t>
      </w:r>
      <w:r>
        <w:t>з</w:t>
      </w:r>
      <w:r>
        <w:t>действия гендерных факторов, или уточнения цел</w:t>
      </w:r>
      <w:r>
        <w:t>е</w:t>
      </w:r>
      <w:r>
        <w:t>вых показателей, призванных ускорить осуществл</w:t>
      </w:r>
      <w:r>
        <w:t>е</w:t>
      </w:r>
      <w:r>
        <w:t>ние политики эмансипации женщин.</w:t>
      </w:r>
    </w:p>
    <w:p w:rsidR="00000000" w:rsidRDefault="00000000">
      <w:pPr>
        <w:pStyle w:val="DualTxt"/>
      </w:pPr>
      <w:r>
        <w:t>26.</w:t>
      </w:r>
      <w:r>
        <w:tab/>
        <w:t>Было бы интересно узнать об отношении пр</w:t>
      </w:r>
      <w:r>
        <w:t>а</w:t>
      </w:r>
      <w:r>
        <w:t>вительства к позитивным действиям, поскольку оно не упоминает о них или, вероятно, прибегает к вр</w:t>
      </w:r>
      <w:r>
        <w:t>е</w:t>
      </w:r>
      <w:r>
        <w:t>менным специальным мерам, указанным в пункте 1 статьи 4 Конвенции, при этом сама делег</w:t>
      </w:r>
      <w:r>
        <w:t>а</w:t>
      </w:r>
      <w:r>
        <w:t>ция, по-видимому, недовольна нынешним уровнем пре</w:t>
      </w:r>
      <w:r>
        <w:t>д</w:t>
      </w:r>
      <w:r>
        <w:t>ставленности женщин в процессе выработки реш</w:t>
      </w:r>
      <w:r>
        <w:t>е</w:t>
      </w:r>
      <w:r>
        <w:t>ний в политической и экономической жизни. Она интересуется, можно ли исправить это положение на основе позитивных действий, и хотела бы также знать, предусматривает ли программа «Новые во</w:t>
      </w:r>
      <w:r>
        <w:t>з</w:t>
      </w:r>
      <w:r>
        <w:t>можности для женщин» замену позитивных дейс</w:t>
      </w:r>
      <w:r>
        <w:t>т</w:t>
      </w:r>
      <w:r>
        <w:t>вий.</w:t>
      </w:r>
    </w:p>
    <w:p w:rsidR="00000000" w:rsidRDefault="00000000">
      <w:pPr>
        <w:pStyle w:val="DualTxt"/>
      </w:pPr>
      <w:r>
        <w:t>27.</w:t>
      </w:r>
      <w:r>
        <w:tab/>
        <w:t>Она с удовлетворением отмечает принятие п</w:t>
      </w:r>
      <w:r>
        <w:t>а</w:t>
      </w:r>
      <w:r>
        <w:t>латой представителей закона о работе и уходе, а также проект по распорядку дня, который будет вскоре разработан, что явится важной отправной точкой в рамках усилий государства-участника по комбинированию оплачиваемого труда и неоплач</w:t>
      </w:r>
      <w:r>
        <w:t>и</w:t>
      </w:r>
      <w:r>
        <w:t>ваемого ухода. Закон о работе и уходе будет очень важен для женщин, однако он потребует своего у</w:t>
      </w:r>
      <w:r>
        <w:t>к</w:t>
      </w:r>
      <w:r>
        <w:t>репления на основе развития сети детских учре</w:t>
      </w:r>
      <w:r>
        <w:t>ж</w:t>
      </w:r>
      <w:r>
        <w:t>дений, при этом делегация уже указала, что недо</w:t>
      </w:r>
      <w:r>
        <w:t>с</w:t>
      </w:r>
      <w:r>
        <w:t>таточно совершенные детские структуры заставл</w:t>
      </w:r>
      <w:r>
        <w:t>я</w:t>
      </w:r>
      <w:r>
        <w:t>ют большинство женщин частично работать. Она будет признательна в этой связи за пояснение пол</w:t>
      </w:r>
      <w:r>
        <w:t>о</w:t>
      </w:r>
      <w:r>
        <w:t>жения. Ввиду старения населения Нидерландов б</w:t>
      </w:r>
      <w:r>
        <w:t>ы</w:t>
      </w:r>
      <w:r>
        <w:t>ло бы полезно знать, каким образом пожилые же</w:t>
      </w:r>
      <w:r>
        <w:t>н</w:t>
      </w:r>
      <w:r>
        <w:t>щины, состояние их здоровья и другие потребности учитываются в проекте по распорядку дня. Она б</w:t>
      </w:r>
      <w:r>
        <w:t>у</w:t>
      </w:r>
      <w:r>
        <w:t>дет признательна за дальнейшие подробности о системах страхования для пожилых женщин и а</w:t>
      </w:r>
      <w:r>
        <w:t>м</w:t>
      </w:r>
      <w:r>
        <w:t>булаторном уходе или оказании им помощи по ме</w:t>
      </w:r>
      <w:r>
        <w:t>с</w:t>
      </w:r>
      <w:r>
        <w:t>ту жительства, которые предлагаются по закону о непредвиденных медицинских расх</w:t>
      </w:r>
      <w:r>
        <w:t>о</w:t>
      </w:r>
      <w:r>
        <w:t>дах.</w:t>
      </w:r>
    </w:p>
    <w:p w:rsidR="00000000" w:rsidRDefault="00000000">
      <w:pPr>
        <w:pStyle w:val="DualTxt"/>
      </w:pPr>
      <w:r>
        <w:t>28.</w:t>
      </w:r>
      <w:r>
        <w:tab/>
        <w:t>Она приветствует факт назначения национал</w:t>
      </w:r>
      <w:r>
        <w:t>ь</w:t>
      </w:r>
      <w:r>
        <w:t>ного докладчика по вопросу о торговле людьми и обеспечении защиты работников сексуальной сф</w:t>
      </w:r>
      <w:r>
        <w:t>е</w:t>
      </w:r>
      <w:r>
        <w:t>ры по национальному трудовому и гражданскому законодательству. Однако оно, по</w:t>
      </w:r>
      <w:r>
        <w:noBreakHyphen/>
        <w:t>видимому, явл</w:t>
      </w:r>
      <w:r>
        <w:t>я</w:t>
      </w:r>
      <w:r>
        <w:t>ется противоречивым, поскольку очень уязвимая группа населения, в частности большое число р</w:t>
      </w:r>
      <w:r>
        <w:t>а</w:t>
      </w:r>
      <w:r>
        <w:t>ботников сексуальной индустрии из Восточной Е</w:t>
      </w:r>
      <w:r>
        <w:t>в</w:t>
      </w:r>
      <w:r>
        <w:t>ропы, будет исключена из этой системы з</w:t>
      </w:r>
      <w:r>
        <w:t>а</w:t>
      </w:r>
      <w:r>
        <w:t>щиты.</w:t>
      </w:r>
    </w:p>
    <w:p w:rsidR="00000000" w:rsidRDefault="00000000">
      <w:pPr>
        <w:pStyle w:val="DualTxt"/>
      </w:pPr>
      <w:r>
        <w:t>29.</w:t>
      </w:r>
      <w:r>
        <w:tab/>
        <w:t>Касаясь статьи 7, она спрашивает, каким обр</w:t>
      </w:r>
      <w:r>
        <w:t>а</w:t>
      </w:r>
      <w:r>
        <w:t>зом государство-участник может оправдать искл</w:t>
      </w:r>
      <w:r>
        <w:t>ю</w:t>
      </w:r>
      <w:r>
        <w:t>чение женщин из жизни той или иной политической па</w:t>
      </w:r>
      <w:r>
        <w:t>р</w:t>
      </w:r>
      <w:r>
        <w:t>тии.</w:t>
      </w:r>
    </w:p>
    <w:p w:rsidR="00000000" w:rsidRDefault="00000000">
      <w:pPr>
        <w:pStyle w:val="DualTxt"/>
      </w:pPr>
      <w:r>
        <w:t>30.</w:t>
      </w:r>
      <w:r>
        <w:tab/>
        <w:t>Неспособность решать вопрос о скрытой ди</w:t>
      </w:r>
      <w:r>
        <w:t>с</w:t>
      </w:r>
      <w:r>
        <w:t>криминации более решительными средствами сн</w:t>
      </w:r>
      <w:r>
        <w:t>и</w:t>
      </w:r>
      <w:r>
        <w:t>зит эффективность политики эмансипации. Напр</w:t>
      </w:r>
      <w:r>
        <w:t>и</w:t>
      </w:r>
      <w:r>
        <w:t>мер, Предсессионная рабочая группа с большим удивлением отмечает, что государство-участник, х</w:t>
      </w:r>
      <w:r>
        <w:t>а</w:t>
      </w:r>
      <w:r>
        <w:t>рактеризующееся столь прогрессивной политикой эмансипации, сохраняет патриархальную политику в отношении фамилий, что противоречит полож</w:t>
      </w:r>
      <w:r>
        <w:t>е</w:t>
      </w:r>
      <w:r>
        <w:t>ниям ст</w:t>
      </w:r>
      <w:r>
        <w:t>а</w:t>
      </w:r>
      <w:r>
        <w:t xml:space="preserve">тьи 16 Конвенции. </w:t>
      </w:r>
    </w:p>
    <w:p w:rsidR="00000000" w:rsidRDefault="00000000">
      <w:pPr>
        <w:pStyle w:val="DualTxt"/>
      </w:pPr>
      <w:r>
        <w:t>31.</w:t>
      </w:r>
      <w:r>
        <w:tab/>
        <w:t>Она была бы признательна за конкретную и</w:t>
      </w:r>
      <w:r>
        <w:t>н</w:t>
      </w:r>
      <w:r>
        <w:t>формацию о взаимосвязи между национальным м</w:t>
      </w:r>
      <w:r>
        <w:t>е</w:t>
      </w:r>
      <w:r>
        <w:t>ханизмом и неправительственными организациями, в частности о том, каким образом правительство планирует использовать свое достояние в виде оп</w:t>
      </w:r>
      <w:r>
        <w:t>ы</w:t>
      </w:r>
      <w:r>
        <w:t>та неправительственных организаций для осущес</w:t>
      </w:r>
      <w:r>
        <w:t>т</w:t>
      </w:r>
      <w:r>
        <w:t>вления оценки влияния гендерных аспектов и будет ли оно помогать в финансовом отношении небол</w:t>
      </w:r>
      <w:r>
        <w:t>ь</w:t>
      </w:r>
      <w:r>
        <w:t>шим неправительственным организ</w:t>
      </w:r>
      <w:r>
        <w:t>а</w:t>
      </w:r>
      <w:r>
        <w:t>циям.</w:t>
      </w:r>
    </w:p>
    <w:p w:rsidR="00000000" w:rsidRDefault="00000000">
      <w:pPr>
        <w:pStyle w:val="DualTxt"/>
      </w:pPr>
      <w:r>
        <w:t>32.</w:t>
      </w:r>
      <w:r>
        <w:tab/>
        <w:t>Она интересуется, занимают ли проекты по защите прав женщин на Нидерландских Антил</w:t>
      </w:r>
      <w:r>
        <w:t>ь</w:t>
      </w:r>
      <w:r>
        <w:t>ских островах и Арубе приоритетное место в пр</w:t>
      </w:r>
      <w:r>
        <w:t>о</w:t>
      </w:r>
      <w:r>
        <w:t>граммах правительства по содействию развитию. Представляется, что механизм оказания помощи женщинам этих островов характеризуется недост</w:t>
      </w:r>
      <w:r>
        <w:t>а</w:t>
      </w:r>
      <w:r>
        <w:t>точной экономической поддер</w:t>
      </w:r>
      <w:r>
        <w:t>ж</w:t>
      </w:r>
      <w:r>
        <w:t>кой.</w:t>
      </w:r>
    </w:p>
    <w:p w:rsidR="00000000" w:rsidRDefault="00000000">
      <w:pPr>
        <w:pStyle w:val="DualTxt"/>
      </w:pPr>
      <w:r>
        <w:t>33.</w:t>
      </w:r>
      <w:r>
        <w:tab/>
        <w:t>Наконец, она с удовлетворением отмечает н</w:t>
      </w:r>
      <w:r>
        <w:t>а</w:t>
      </w:r>
      <w:r>
        <w:t>мерение страны-участника ратифицировать Факул</w:t>
      </w:r>
      <w:r>
        <w:t>ь</w:t>
      </w:r>
      <w:r>
        <w:t>тативный протокол и надеется, что это произойдет, по возможности, в ближайшее время с учетом его активной роли в разрабо</w:t>
      </w:r>
      <w:r>
        <w:t>т</w:t>
      </w:r>
      <w:r>
        <w:t>ке Протокола.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Председатель</w:t>
      </w:r>
      <w:r>
        <w:t xml:space="preserve"> спрашивает, подготовили ли Нидерландские Антильские острова и Аруба свои собственные доклады и если нет, то проводились ли консультации с их правительствами при подготовке докладов.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Г-жа Верстанд-Богаерт</w:t>
      </w:r>
      <w:r>
        <w:t xml:space="preserve"> (Нидерланды), отв</w:t>
      </w:r>
      <w:r>
        <w:t>е</w:t>
      </w:r>
      <w:r>
        <w:t>чая на вопросы членов Комитета, говорит, что, если все пройдет гладко, ее правительство ратифицирует Факультативный протокол к концу года или в начале 2002 года.</w:t>
      </w:r>
    </w:p>
    <w:p w:rsidR="00000000" w:rsidRDefault="00000000">
      <w:pPr>
        <w:pStyle w:val="DualTxt"/>
      </w:pPr>
      <w:r>
        <w:t>36.</w:t>
      </w:r>
      <w:r>
        <w:tab/>
        <w:t>Отвечая г-же Акар, она указывает действ</w:t>
      </w:r>
      <w:r>
        <w:t>и</w:t>
      </w:r>
      <w:r>
        <w:t>тельно на наличие «разницы в оплате» примерно на 25 процентов труда мужчин и женщин в Нидерла</w:t>
      </w:r>
      <w:r>
        <w:t>н</w:t>
      </w:r>
      <w:r>
        <w:t>дах, что является результатом неравной оплаты за равный труд. В определенной мере это различие юридически оправдано, поскольку оно отражает р</w:t>
      </w:r>
      <w:r>
        <w:t>е</w:t>
      </w:r>
      <w:r>
        <w:t>альность того, что женщины менее образованны, обладают меньшим трудовым опытом и временно не работают в связи с уходом за маленькими дет</w:t>
      </w:r>
      <w:r>
        <w:t>ь</w:t>
      </w:r>
      <w:r>
        <w:t>ми. Однако оставшиеся 7 процентов различий по большей мере обусловлены дискриминацией. Пр</w:t>
      </w:r>
      <w:r>
        <w:t>о</w:t>
      </w:r>
      <w:r>
        <w:t>блема решается многими путями, в том числе в рамках Комиссии по вопросам равного обращения, которая получает жалобы о дискриминации по пр</w:t>
      </w:r>
      <w:r>
        <w:t>и</w:t>
      </w:r>
      <w:r>
        <w:t>знаку пола как от мужчин, так и женщин. Из 101 случая, рассмотренного Комиссией в 2000 году, 40 процентов были представлены женщинами в св</w:t>
      </w:r>
      <w:r>
        <w:t>я</w:t>
      </w:r>
      <w:r>
        <w:t>зи с якобы имевшей место дискриминацией в опл</w:t>
      </w:r>
      <w:r>
        <w:t>а</w:t>
      </w:r>
      <w:r>
        <w:t>те труда. В прошлом году она представила план действий о равной оплате в парламент, который включал перечень мер о равной оплате компаниями и работодателями и организациями работников н</w:t>
      </w:r>
      <w:r>
        <w:t>а</w:t>
      </w:r>
      <w:r>
        <w:t>ряду с процедурами обеспечения гендерной не</w:t>
      </w:r>
      <w:r>
        <w:t>й</w:t>
      </w:r>
      <w:r>
        <w:t>тральности при оценке резул</w:t>
      </w:r>
      <w:r>
        <w:t>ь</w:t>
      </w:r>
      <w:r>
        <w:t>татов работы.</w:t>
      </w:r>
    </w:p>
    <w:p w:rsidR="00000000" w:rsidRDefault="00000000">
      <w:pPr>
        <w:pStyle w:val="DualTxt"/>
      </w:pPr>
      <w:r>
        <w:t>37.</w:t>
      </w:r>
      <w:r>
        <w:tab/>
        <w:t>Исследование по вопросам горизонтальной сегрегации показывает, что «разница в оплате» я</w:t>
      </w:r>
      <w:r>
        <w:t>в</w:t>
      </w:r>
      <w:r>
        <w:t>ляется менее существенной, чем представляется, однако вознаграждение в некоторых секторах, в к</w:t>
      </w:r>
      <w:r>
        <w:t>о</w:t>
      </w:r>
      <w:r>
        <w:t>торых в основном заняты женщины, например здр</w:t>
      </w:r>
      <w:r>
        <w:t>а</w:t>
      </w:r>
      <w:r>
        <w:t>воохранении и образовании, было, тем не менее, меньше, чем в области коммуникации и технич</w:t>
      </w:r>
      <w:r>
        <w:t>е</w:t>
      </w:r>
      <w:r>
        <w:t>ских сферах. Нидерланды принимают в рамках Е</w:t>
      </w:r>
      <w:r>
        <w:t>в</w:t>
      </w:r>
      <w:r>
        <w:t>ропейского союза меры по определению в этой св</w:t>
      </w:r>
      <w:r>
        <w:t>я</w:t>
      </w:r>
      <w:r>
        <w:t>зи соответствующих показателей и будут осущест</w:t>
      </w:r>
      <w:r>
        <w:t>в</w:t>
      </w:r>
      <w:r>
        <w:t>лять дополнительные юридические действия, если они окажутся н</w:t>
      </w:r>
      <w:r>
        <w:t>е</w:t>
      </w:r>
      <w:r>
        <w:t>эффективными.</w:t>
      </w:r>
    </w:p>
    <w:p w:rsidR="00000000" w:rsidRDefault="00000000">
      <w:pPr>
        <w:pStyle w:val="DualTxt"/>
      </w:pPr>
      <w:r>
        <w:t>38.</w:t>
      </w:r>
      <w:r>
        <w:tab/>
        <w:t>Отвечая г</w:t>
      </w:r>
      <w:r>
        <w:noBreakHyphen/>
        <w:t>же Акар, она говорит, что примерно 5 процентов преподавателей университетов соста</w:t>
      </w:r>
      <w:r>
        <w:t>в</w:t>
      </w:r>
      <w:r>
        <w:t>ляют женщины и что основная масса преподават</w:t>
      </w:r>
      <w:r>
        <w:t>е</w:t>
      </w:r>
      <w:r>
        <w:t>лей-женщин занимают средние должности, хотя правительство и сами университеты принимают м</w:t>
      </w:r>
      <w:r>
        <w:t>е</w:t>
      </w:r>
      <w:r>
        <w:t>ры по устранению такого положения. Например, Амстердамский университет подготовил творческое решение проблемы и стал принимать на работу по семь женщин-преподавателей, с тем чтобы они имели возможность работать один день в неделю, что п</w:t>
      </w:r>
      <w:r>
        <w:t>о</w:t>
      </w:r>
      <w:r>
        <w:t>может резко увеличить их число.</w:t>
      </w:r>
    </w:p>
    <w:p w:rsidR="00000000" w:rsidRDefault="00000000">
      <w:pPr>
        <w:pStyle w:val="DualTxt"/>
      </w:pPr>
      <w:r>
        <w:t>39.</w:t>
      </w:r>
      <w:r>
        <w:tab/>
        <w:t>Что касается этнических групп, то в Ниде</w:t>
      </w:r>
      <w:r>
        <w:t>р</w:t>
      </w:r>
      <w:r>
        <w:t>ландах имеются значительные различия между ра</w:t>
      </w:r>
      <w:r>
        <w:t>з</w:t>
      </w:r>
      <w:r>
        <w:t>ными этническими группами, а также поколениями в рамках этих групп. Комиссия по вопросу о равном обращении изучит эти различия и вынесет рекоме</w:t>
      </w:r>
      <w:r>
        <w:t>н</w:t>
      </w:r>
      <w:r>
        <w:t>дации правительству в конце года. Детям этнич</w:t>
      </w:r>
      <w:r>
        <w:t>е</w:t>
      </w:r>
      <w:r>
        <w:t>ских меньшинств преподается язык, а взрослым предлагается специальная подготовка, в том числе в целях просвещения по вопросам прав человека, и, при необходимости, помощь в получении места в детских учреждениях.</w:t>
      </w:r>
    </w:p>
    <w:p w:rsidR="00000000" w:rsidRDefault="00000000">
      <w:pPr>
        <w:pStyle w:val="DualTxt"/>
      </w:pPr>
      <w:r>
        <w:t>40.</w:t>
      </w:r>
      <w:r>
        <w:tab/>
        <w:t>До создания Комиссии по участию на рынке труда женщин-представителей этнических мен</w:t>
      </w:r>
      <w:r>
        <w:t>ь</w:t>
      </w:r>
      <w:r>
        <w:t>шинств проводились статистические исследования, которые послужили основой для ее рекомендаций и базовых критериев, относительно которых оценив</w:t>
      </w:r>
      <w:r>
        <w:t>а</w:t>
      </w:r>
      <w:r>
        <w:t>лись р</w:t>
      </w:r>
      <w:r>
        <w:t>е</w:t>
      </w:r>
      <w:r>
        <w:t>зультаты.</w:t>
      </w:r>
    </w:p>
    <w:p w:rsidR="00000000" w:rsidRDefault="00000000">
      <w:pPr>
        <w:pStyle w:val="DualTxt"/>
      </w:pPr>
      <w:r>
        <w:t>41.</w:t>
      </w:r>
      <w:r>
        <w:tab/>
        <w:t>Что касается сегрегации с точки зрения пр</w:t>
      </w:r>
      <w:r>
        <w:t>о</w:t>
      </w:r>
      <w:r>
        <w:t>живания, то этническим меньшинствам ни в коей мере не запрещается жить там, где они могут, одн</w:t>
      </w:r>
      <w:r>
        <w:t>а</w:t>
      </w:r>
      <w:r>
        <w:t>ко, как правило, они собираются вместе в одних и тех же районах. Это естественное стремление с</w:t>
      </w:r>
      <w:r>
        <w:t>о</w:t>
      </w:r>
      <w:r>
        <w:t>хранить свою культурную самобытность создает некоторые проблемы с точки зрения их полной и</w:t>
      </w:r>
      <w:r>
        <w:t>н</w:t>
      </w:r>
      <w:r>
        <w:t>теграции в общество. Министр по делам больших городов и политике интеграции этнических мен</w:t>
      </w:r>
      <w:r>
        <w:t>ь</w:t>
      </w:r>
      <w:r>
        <w:t>шинств взаимодействует с городскими властями в целях разработки политики, направленной на реш</w:t>
      </w:r>
      <w:r>
        <w:t>е</w:t>
      </w:r>
      <w:r>
        <w:t>ние этой проблемы. Положение женщин-представителей этнических меньшинств также ра</w:t>
      </w:r>
      <w:r>
        <w:t>с</w:t>
      </w:r>
      <w:r>
        <w:t>сматривается другими министерствами, например министерством здравоохранения, социального обеспечения и спорта и министерством внутренних дел и по делам королевства.</w:t>
      </w:r>
    </w:p>
    <w:p w:rsidR="00000000" w:rsidRDefault="00000000">
      <w:pPr>
        <w:pStyle w:val="DualTxt"/>
      </w:pPr>
      <w:r>
        <w:t>42.</w:t>
      </w:r>
      <w:r>
        <w:tab/>
        <w:t>Один из членов Комитета пришел к выводу о том, что Конвенция — это живой документ в Н</w:t>
      </w:r>
      <w:r>
        <w:t>и</w:t>
      </w:r>
      <w:r>
        <w:t>дерландах, однако правительство страны ни в коей мере не удовлетворено степенью осведомленности о ней; этим объясняется создание центра информ</w:t>
      </w:r>
      <w:r>
        <w:t>а</w:t>
      </w:r>
      <w:r>
        <w:t>ции о Конвенции, который играет двойную роль в повышении осведомленности и сообщении прав</w:t>
      </w:r>
      <w:r>
        <w:t>и</w:t>
      </w:r>
      <w:r>
        <w:t>тельству о результатах ее осуществления. Выдел</w:t>
      </w:r>
      <w:r>
        <w:t>я</w:t>
      </w:r>
      <w:r>
        <w:t>ются также средства неправительственным орган</w:t>
      </w:r>
      <w:r>
        <w:t>и</w:t>
      </w:r>
      <w:r>
        <w:t xml:space="preserve">зациям для оказания содействия в распространении информации о Конвенции. </w:t>
      </w:r>
    </w:p>
    <w:p w:rsidR="00000000" w:rsidRDefault="00000000">
      <w:pPr>
        <w:pStyle w:val="DualTxt"/>
      </w:pPr>
      <w:r>
        <w:t>43.</w:t>
      </w:r>
      <w:r>
        <w:tab/>
        <w:t>Трехуровневый подход, отраженный в докл</w:t>
      </w:r>
      <w:r>
        <w:t>а</w:t>
      </w:r>
      <w:r>
        <w:t>де, — равенство перед законом, улучшение полож</w:t>
      </w:r>
      <w:r>
        <w:t>е</w:t>
      </w:r>
      <w:r>
        <w:t>ния женщин и борьба с доминирующей гендерной идеологией — был принят на основе рекомендаций Комиссии Гроенмана. Некоторые члены подчеркн</w:t>
      </w:r>
      <w:r>
        <w:t>у</w:t>
      </w:r>
      <w:r>
        <w:t>ли необходимость определения целевых показат</w:t>
      </w:r>
      <w:r>
        <w:t>е</w:t>
      </w:r>
      <w:r>
        <w:t>лей. В многолетнем плане осуществления политики эмансипации, опубликованном после завершения работы над третьим периодическим докладом, о</w:t>
      </w:r>
      <w:r>
        <w:t>п</w:t>
      </w:r>
      <w:r>
        <w:t>ределены процентные целевые показатели увелич</w:t>
      </w:r>
      <w:r>
        <w:t>е</w:t>
      </w:r>
      <w:r>
        <w:t>ния числа женщин в конкретных сферах политич</w:t>
      </w:r>
      <w:r>
        <w:t>е</w:t>
      </w:r>
      <w:r>
        <w:t>ской жизни, на руководящих должностях в госуда</w:t>
      </w:r>
      <w:r>
        <w:t>р</w:t>
      </w:r>
      <w:r>
        <w:t>ственной администрации и в верхнем эшелоне управления коммерческими компаниями. В целом намечена цель увеличить в два раза за четыре года нынешнюю долю женщин на руководящих должн</w:t>
      </w:r>
      <w:r>
        <w:t>о</w:t>
      </w:r>
      <w:r>
        <w:t>стях гражданской службы, которая составляет сег</w:t>
      </w:r>
      <w:r>
        <w:t>о</w:t>
      </w:r>
      <w:r>
        <w:t>дня менее 10 процентов, и, следовательно, достичь ежегодного ее роста в размере 2 процентов. В пол</w:t>
      </w:r>
      <w:r>
        <w:t>и</w:t>
      </w:r>
      <w:r>
        <w:t>тической жизни цель сводится к увеличению пре</w:t>
      </w:r>
      <w:r>
        <w:t>д</w:t>
      </w:r>
      <w:r>
        <w:t>ставленности женщин на 5 процентов в ходе выб</w:t>
      </w:r>
      <w:r>
        <w:t>о</w:t>
      </w:r>
      <w:r>
        <w:t>ров, пока не будет достигнуто пропорциональное предст</w:t>
      </w:r>
      <w:r>
        <w:t>а</w:t>
      </w:r>
      <w:r>
        <w:t>вительство.</w:t>
      </w:r>
    </w:p>
    <w:p w:rsidR="00000000" w:rsidRDefault="00000000">
      <w:pPr>
        <w:pStyle w:val="DualTxt"/>
      </w:pPr>
      <w:r>
        <w:t>44.</w:t>
      </w:r>
      <w:r>
        <w:tab/>
        <w:t>Был задан вопрос, применяются ли какие-либо наказания к государственным департаментам, кот</w:t>
      </w:r>
      <w:r>
        <w:t>о</w:t>
      </w:r>
      <w:r>
        <w:t>рые не выполняют свои задачи в области эмансип</w:t>
      </w:r>
      <w:r>
        <w:t>а</w:t>
      </w:r>
      <w:r>
        <w:t>ции. Последствия являются чисто политическими, но, тем не менее, стимулирующими. Палата пре</w:t>
      </w:r>
      <w:r>
        <w:t>д</w:t>
      </w:r>
      <w:r>
        <w:t>ставителей все больше заинтересована в учете ге</w:t>
      </w:r>
      <w:r>
        <w:t>н</w:t>
      </w:r>
      <w:r>
        <w:t>дерного аспекта и недавно просила ряд ключевых министров сообщить, что сделали их департаменты для осуществления своих целей в области эманс</w:t>
      </w:r>
      <w:r>
        <w:t>и</w:t>
      </w:r>
      <w:r>
        <w:t>пации. Стратегия заключается в возложении отве</w:t>
      </w:r>
      <w:r>
        <w:t>т</w:t>
      </w:r>
      <w:r>
        <w:t>ственности на министров кабинета. Каждый депа</w:t>
      </w:r>
      <w:r>
        <w:t>р</w:t>
      </w:r>
      <w:r>
        <w:t>тамент должен создать свою собственную структ</w:t>
      </w:r>
      <w:r>
        <w:t>у</w:t>
      </w:r>
      <w:r>
        <w:t>ру учета гендерной перспективы под руководством высокопоставленного чиновника и разработать свой собс</w:t>
      </w:r>
      <w:r>
        <w:t>т</w:t>
      </w:r>
      <w:r>
        <w:t>венный план действий.</w:t>
      </w:r>
    </w:p>
    <w:p w:rsidR="00000000" w:rsidRDefault="00000000">
      <w:pPr>
        <w:pStyle w:val="DualTxt"/>
      </w:pPr>
      <w:r>
        <w:t>45.</w:t>
      </w:r>
      <w:r>
        <w:tab/>
        <w:t>Консультативный орган в составе всех депа</w:t>
      </w:r>
      <w:r>
        <w:t>р</w:t>
      </w:r>
      <w:r>
        <w:t>таментов определяет, в каких сферах целесообразно проводить оценку воздействия гендерных факторов. До настоящего времени были проведены оценки воздействия гендерных факторов в налоговой си</w:t>
      </w:r>
      <w:r>
        <w:t>с</w:t>
      </w:r>
      <w:r>
        <w:t>теме, сфере семейного права и городского планир</w:t>
      </w:r>
      <w:r>
        <w:t>о</w:t>
      </w:r>
      <w:r>
        <w:t>вания, при этом такие оценки планируются в ра</w:t>
      </w:r>
      <w:r>
        <w:t>м</w:t>
      </w:r>
      <w:r>
        <w:t>ках системы выплаты алиментов и законодательства о нетрудоспособности работников. В целом прав</w:t>
      </w:r>
      <w:r>
        <w:t>и</w:t>
      </w:r>
      <w:r>
        <w:t>тельство осознает, что некоторые системы, в час</w:t>
      </w:r>
      <w:r>
        <w:t>т</w:t>
      </w:r>
      <w:r>
        <w:t>ности социального страхования, по</w:t>
      </w:r>
      <w:r>
        <w:noBreakHyphen/>
        <w:t>прежнему в о</w:t>
      </w:r>
      <w:r>
        <w:t>с</w:t>
      </w:r>
      <w:r>
        <w:t>новном базируются на типичной жизненной модели традиционного кормильца, хотя эта модель общес</w:t>
      </w:r>
      <w:r>
        <w:t>т</w:t>
      </w:r>
      <w:r>
        <w:t>ва более не отражает адекватно реальность, поэт</w:t>
      </w:r>
      <w:r>
        <w:t>о</w:t>
      </w:r>
      <w:r>
        <w:t>му законодательство и положения требуют своего пересмо</w:t>
      </w:r>
      <w:r>
        <w:t>т</w:t>
      </w:r>
      <w:r>
        <w:t>ра.</w:t>
      </w:r>
    </w:p>
    <w:p w:rsidR="00000000" w:rsidRDefault="00000000">
      <w:pPr>
        <w:pStyle w:val="DualTxt"/>
      </w:pPr>
      <w:r>
        <w:t>46.</w:t>
      </w:r>
      <w:r>
        <w:tab/>
        <w:t>По действующему законодательству о соц</w:t>
      </w:r>
      <w:r>
        <w:t>и</w:t>
      </w:r>
      <w:r>
        <w:t>альной помощи матери-одиночки с детьми до пяти лет не обязаны работать, однако в результате ожи</w:t>
      </w:r>
      <w:r>
        <w:t>в</w:t>
      </w:r>
      <w:r>
        <w:t>ленного обсуждения в парламенте в прошлом году должен быть изменен национальный закон о пом</w:t>
      </w:r>
      <w:r>
        <w:t>о</w:t>
      </w:r>
      <w:r>
        <w:t>щи. Получающие помощь матери-одиночки будут обязаны работать, однако им будет предложена п</w:t>
      </w:r>
      <w:r>
        <w:t>о</w:t>
      </w:r>
      <w:r>
        <w:t>мощь в форме учебной подготовки и ухода за дет</w:t>
      </w:r>
      <w:r>
        <w:t>ь</w:t>
      </w:r>
      <w:r>
        <w:t>ми в целях содействия их возвращению на рынок труда. Хотя некоторые группы решительно выст</w:t>
      </w:r>
      <w:r>
        <w:t>у</w:t>
      </w:r>
      <w:r>
        <w:t>пают против этого, большинство считает, что для всех женщин важно не отсутствовать длительное время на рынке труда, поскольку они утрачивают способность получать доход, в том числе пенсии, в течение о</w:t>
      </w:r>
      <w:r>
        <w:t>с</w:t>
      </w:r>
      <w:r>
        <w:t>тальной их жизни.</w:t>
      </w:r>
    </w:p>
    <w:p w:rsidR="00000000" w:rsidRDefault="00000000">
      <w:pPr>
        <w:pStyle w:val="DualTxt"/>
      </w:pPr>
      <w:r>
        <w:t>47.</w:t>
      </w:r>
      <w:r>
        <w:tab/>
        <w:t>По новому законодательству о гибких часах работы работники могут просить работодателей с</w:t>
      </w:r>
      <w:r>
        <w:t>о</w:t>
      </w:r>
      <w:r>
        <w:t>кратить или увеличить их часы работы, а работод</w:t>
      </w:r>
      <w:r>
        <w:t>а</w:t>
      </w:r>
      <w:r>
        <w:t>тель может отказать в этом лишь по веским прич</w:t>
      </w:r>
      <w:r>
        <w:t>и</w:t>
      </w:r>
      <w:r>
        <w:t>нам, которые должны быть обоснованы. Хотя зак</w:t>
      </w:r>
      <w:r>
        <w:t>о</w:t>
      </w:r>
      <w:r>
        <w:t>нодательство Нидерландов запрещает проводить различия между людьми, работающими неполный и полный рабочий день, Европейский суд недавно п</w:t>
      </w:r>
      <w:r>
        <w:t>о</w:t>
      </w:r>
      <w:r>
        <w:t>становил, что отказ в сверхурочной оплате лицу, р</w:t>
      </w:r>
      <w:r>
        <w:t>а</w:t>
      </w:r>
      <w:r>
        <w:t>ботающему неполный рабочий день, не является дискрим</w:t>
      </w:r>
      <w:r>
        <w:t>и</w:t>
      </w:r>
      <w:r>
        <w:t xml:space="preserve">национным. </w:t>
      </w:r>
    </w:p>
    <w:p w:rsidR="00000000" w:rsidRDefault="00000000">
      <w:pPr>
        <w:pStyle w:val="DualTxt"/>
      </w:pPr>
      <w:r>
        <w:t>48.</w:t>
      </w:r>
      <w:r>
        <w:tab/>
        <w:t>Был затронут вопрос о том, противоречит ли статье 7 Конвенции разрешение реформистской п</w:t>
      </w:r>
      <w:r>
        <w:t>о</w:t>
      </w:r>
      <w:r>
        <w:t>литической партии, которая исключает женщин из своих членов, быть представленной в парламенте. Когда Нидерланды готовились к ратификации Ко</w:t>
      </w:r>
      <w:r>
        <w:t>н</w:t>
      </w:r>
      <w:r>
        <w:t>венции, то активно обсуждался вопрос о том, п</w:t>
      </w:r>
      <w:r>
        <w:t>о</w:t>
      </w:r>
      <w:r>
        <w:t>требует ли ратификация запрещения таких партий. Проблема заключается в противоречии свобод, з</w:t>
      </w:r>
      <w:r>
        <w:t>а</w:t>
      </w:r>
      <w:r>
        <w:t>крепленных в национальной конституции, прим</w:t>
      </w:r>
      <w:r>
        <w:t>и</w:t>
      </w:r>
      <w:r>
        <w:t>рении свободы религии (реформистская политич</w:t>
      </w:r>
      <w:r>
        <w:t>е</w:t>
      </w:r>
      <w:r>
        <w:t>ская партия была основана на религиозных принц</w:t>
      </w:r>
      <w:r>
        <w:t>и</w:t>
      </w:r>
      <w:r>
        <w:t>пах), мнений и политических собраний со свободой от дискриминации. Был сделан вывод о том, что следует проявлять бóльшую осторожность в запр</w:t>
      </w:r>
      <w:r>
        <w:t>е</w:t>
      </w:r>
      <w:r>
        <w:t>щении политических партий. Соображения сводя</w:t>
      </w:r>
      <w:r>
        <w:t>т</w:t>
      </w:r>
      <w:r>
        <w:t>ся к тому, что традиция терпимости к различным мн</w:t>
      </w:r>
      <w:r>
        <w:t>е</w:t>
      </w:r>
      <w:r>
        <w:t>ниям является очень ценной; что нарушение бала</w:t>
      </w:r>
      <w:r>
        <w:t>н</w:t>
      </w:r>
      <w:r>
        <w:t>са свобод в конечном счете помешает успешному осуществлению Конвенции в социальном и полит</w:t>
      </w:r>
      <w:r>
        <w:t>и</w:t>
      </w:r>
      <w:r>
        <w:t>ческом контексте; и что будет опасно разрешать правительству решать, какие политические партии запрещать и какие мнения ставить вне закона. О</w:t>
      </w:r>
      <w:r>
        <w:t>д</w:t>
      </w:r>
      <w:r>
        <w:t>нако это не означает, что политические партии пользуются неограниченной свободой. Если та или иная партия систематически осуществляет дискр</w:t>
      </w:r>
      <w:r>
        <w:t>и</w:t>
      </w:r>
      <w:r>
        <w:t>минацию в такой степени, что это серьезно наруш</w:t>
      </w:r>
      <w:r>
        <w:t>а</w:t>
      </w:r>
      <w:r>
        <w:t>ет сложившийся демократический процесс, то с</w:t>
      </w:r>
      <w:r>
        <w:t>у</w:t>
      </w:r>
      <w:r>
        <w:t>дебная система имеет полномочия распустить ее. Более того, то или иное лицо может предъявить иск о дискриминации в Комиссию по вопросу о равном обращении, при этом в настоящее время Комиссия фактически рассматривает такой иск со стороны одной женщины, которой было отказано в членстве в реформистской политической партии. Хотя реш</w:t>
      </w:r>
      <w:r>
        <w:t>е</w:t>
      </w:r>
      <w:r>
        <w:t>ния Комиссии не являются юридически обязател</w:t>
      </w:r>
      <w:r>
        <w:t>ь</w:t>
      </w:r>
      <w:r>
        <w:t>ными, это дело может быть передано в суд, что придает вес решению Комиссии. Ожидается, что рассматриваемый иск будет в конечном счете пер</w:t>
      </w:r>
      <w:r>
        <w:t>е</w:t>
      </w:r>
      <w:r>
        <w:t>дан в суд.</w:t>
      </w:r>
    </w:p>
    <w:p w:rsidR="00000000" w:rsidRDefault="00000000">
      <w:pPr>
        <w:pStyle w:val="DualTxt"/>
      </w:pPr>
      <w:r>
        <w:t>49.</w:t>
      </w:r>
      <w:r>
        <w:tab/>
        <w:t>В ответ на вопросы о том, насколько пожилые люди вписываются в проект, посвященный расп</w:t>
      </w:r>
      <w:r>
        <w:t>о</w:t>
      </w:r>
      <w:r>
        <w:t>рядку дня, она отвечает, что правительство Ниде</w:t>
      </w:r>
      <w:r>
        <w:t>р</w:t>
      </w:r>
      <w:r>
        <w:t>ландов осознает потенциальную ценность проекта не только для работающих матерей, но и пожилых людей, этнических меньшинств и женщин с низким уровнем дохода. Разрабатываются также новато</w:t>
      </w:r>
      <w:r>
        <w:t>р</w:t>
      </w:r>
      <w:r>
        <w:t>ские предложения об уходе за пожилыми людьми по аналогии с пол</w:t>
      </w:r>
      <w:r>
        <w:t>о</w:t>
      </w:r>
      <w:r>
        <w:t>жениями об уходе за детьми.</w:t>
      </w:r>
    </w:p>
    <w:p w:rsidR="00000000" w:rsidRDefault="00000000">
      <w:pPr>
        <w:pStyle w:val="DualTxt"/>
      </w:pPr>
      <w:r>
        <w:t>50.</w:t>
      </w:r>
      <w:r>
        <w:tab/>
        <w:t>Были заданы вопросы о положении работн</w:t>
      </w:r>
      <w:r>
        <w:t>и</w:t>
      </w:r>
      <w:r>
        <w:t>ков сексуальной сферы из стран, не относящихся к Европейскому союзу, после отмены запрещения публичных домов. По трудовому законодательству, применимому к иностранцам, тот или иной канд</w:t>
      </w:r>
      <w:r>
        <w:t>и</w:t>
      </w:r>
      <w:r>
        <w:t>дат на работу из страны, не относящейся к Евр</w:t>
      </w:r>
      <w:r>
        <w:t>о</w:t>
      </w:r>
      <w:r>
        <w:t>пейскому союзу, может получить разрешение на жительство, если на эту работу не может быть на</w:t>
      </w:r>
      <w:r>
        <w:t>й</w:t>
      </w:r>
      <w:r>
        <w:t>ден кандидат из Нидерландов или другой страны Европейского союза. Однако если иностранец ост</w:t>
      </w:r>
      <w:r>
        <w:t>а</w:t>
      </w:r>
      <w:r>
        <w:t>вил работу, разрешение на жительство изымается. Хотя некоторые оказывающие помощь организации утверждают, что положение незаконных работников сексуальной сферы в Нидерландах должно регул</w:t>
      </w:r>
      <w:r>
        <w:t>и</w:t>
      </w:r>
      <w:r>
        <w:t>роваться на основе предоставления им разрешений на жительство, опасность заключается в том, что они могут затем оказаться втянутыми в сексуал</w:t>
      </w:r>
      <w:r>
        <w:t>ь</w:t>
      </w:r>
      <w:r>
        <w:t>ную сферу, поскольку не смогут оставить свою р</w:t>
      </w:r>
      <w:r>
        <w:t>а</w:t>
      </w:r>
      <w:r>
        <w:t>боту без потери разрешения на жител</w:t>
      </w:r>
      <w:r>
        <w:t>ь</w:t>
      </w:r>
      <w:r>
        <w:t>ство.</w:t>
      </w:r>
    </w:p>
    <w:p w:rsidR="00000000" w:rsidRDefault="00000000">
      <w:pPr>
        <w:pStyle w:val="DualTxt"/>
      </w:pPr>
      <w:r>
        <w:t>51.</w:t>
      </w:r>
      <w:r>
        <w:tab/>
        <w:t>В ответ на критику о недостатке планов, св</w:t>
      </w:r>
      <w:r>
        <w:t>я</w:t>
      </w:r>
      <w:r>
        <w:t>занных с позитивными действиями, или временн</w:t>
      </w:r>
      <w:r>
        <w:t>ы</w:t>
      </w:r>
      <w:r>
        <w:t>ми специальными мерами по статье 4 Конвенции, она хотела бы пояснить, что такие планы опробов</w:t>
      </w:r>
      <w:r>
        <w:t>а</w:t>
      </w:r>
      <w:r>
        <w:t>лись в Нидерландах и не принесли результатов. О</w:t>
      </w:r>
      <w:r>
        <w:t>д</w:t>
      </w:r>
      <w:r>
        <w:t>нако имеется много планов, которые нацелены на женщин. Например, политика эмансипации пред</w:t>
      </w:r>
      <w:r>
        <w:t>у</w:t>
      </w:r>
      <w:r>
        <w:t>сматривает достижение многих целей в интересах женщин; Институт деловых возможностей был со</w:t>
      </w:r>
      <w:r>
        <w:t>з</w:t>
      </w:r>
      <w:r>
        <w:t>дан для помощи компаниям в продвижении женщин на руководящие должности; и другой новаторский проект «Группа послов» в составе представителей советов директоров самых крупных компаний в Н</w:t>
      </w:r>
      <w:r>
        <w:t>и</w:t>
      </w:r>
      <w:r>
        <w:t>дерландах будет вскоре учрежден в рамках усилий по включению проблемы устранения «невидимого пред</w:t>
      </w:r>
      <w:r>
        <w:t>е</w:t>
      </w:r>
      <w:r>
        <w:t>ла» в повестку дня общества.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13 ч. 05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/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NO&gt;&gt;N0144478R&lt;&lt;ODS JOB NO&gt;&gt;</w:t>
      </w:r>
    </w:p>
    <w:p w:rsidR="00000000" w:rsidRDefault="00000000">
      <w:pPr>
        <w:pStyle w:val="CommentText"/>
      </w:pPr>
      <w:r>
        <w:t>&lt;&lt;ODS DOC SYMBOL1&gt;&gt;CEDAW/C/SR.512&lt;&lt;ODS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9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01-44478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*0144478*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CEDAW/C/SR.512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CEDAW/C/SR.512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/C/SR.512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 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 xml:space="preserve">19 November </w:t>
          </w:r>
          <w:r>
            <w:t>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5/11/2001 2:52: PM"/>
    <w:docVar w:name="DocCategory" w:val="SROthers"/>
    <w:docVar w:name="DocType" w:val="Final"/>
    <w:docVar w:name="JobNo" w:val="0144478R"/>
    <w:docVar w:name="OandT" w:val="Griaznova"/>
    <w:docVar w:name="Symbol1" w:val="CEDAW/C/SR.51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4461</Words>
  <Characters>30336</Characters>
  <Application>Microsoft Office Word</Application>
  <DocSecurity>4</DocSecurity>
  <Lines>798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36135</CharactersWithSpaces>
  <SharedDoc>false</SharedDoc>
  <HLinks>
    <vt:vector size="6" baseType="variant">
      <vt:variant>
        <vt:i4>4522087</vt:i4>
      </vt:variant>
      <vt:variant>
        <vt:i4>72394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7</cp:revision>
  <cp:lastPrinted>2001-11-16T14:13:00Z</cp:lastPrinted>
  <dcterms:created xsi:type="dcterms:W3CDTF">2001-11-16T14:03:00Z</dcterms:created>
  <dcterms:modified xsi:type="dcterms:W3CDTF">2001-11-16T14:17:00Z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0144478</vt:lpwstr>
  </property>
  <property fmtid="{D5CDD505-2E9C-101B-9397-08002B2CF9AE}" pid="3" name="Symbol1">
    <vt:lpwstr>CEDAW/C/SR.512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Alexeenko</vt:lpwstr>
  </property>
</Properties>
</file>