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</w:pPr>
      <w:r>
        <w:t>Комитет по ликвидации дискриминации</w:t>
      </w:r>
      <w:r>
        <w:br/>
        <w:t>в отношении женщин</w:t>
      </w:r>
    </w:p>
    <w:p w:rsidR="00000000" w:rsidRDefault="00000000">
      <w:pPr>
        <w:pStyle w:val="H23"/>
      </w:pPr>
      <w:r>
        <w:t xml:space="preserve">Двадцать восьмая сессия </w:t>
      </w:r>
    </w:p>
    <w:p w:rsidR="00000000" w:rsidRDefault="00000000">
      <w:pPr>
        <w:spacing w:line="240" w:lineRule="auto"/>
        <w:rPr>
          <w:sz w:val="12"/>
        </w:rPr>
      </w:pPr>
    </w:p>
    <w:p w:rsidR="00000000" w:rsidRDefault="00000000">
      <w:pPr>
        <w:pStyle w:val="H23"/>
      </w:pPr>
      <w:r>
        <w:t>Краткий отчет о 601-м заседании,</w:t>
      </w:r>
    </w:p>
    <w:p w:rsidR="00000000" w:rsidRDefault="00000000">
      <w:r>
        <w:t>состоявшемся в Центральных учреждениях, Нью-Йорк, в среду, 22 января 2003 года, в 10 ч. 00 м.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ind w:right="1267"/>
      </w:pPr>
      <w:r>
        <w:rPr>
          <w:i/>
        </w:rPr>
        <w:t>Председатель:</w:t>
      </w:r>
      <w:r>
        <w:t xml:space="preserve"> г</w:t>
      </w:r>
      <w:r>
        <w:noBreakHyphen/>
        <w:t>жа Ачар</w:t>
      </w: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pStyle w:val="HCh"/>
        <w:rPr>
          <w:b w:val="0"/>
        </w:rPr>
      </w:pPr>
      <w:r>
        <w:rPr>
          <w:b w:val="0"/>
        </w:rPr>
        <w:t>Содержание</w:t>
      </w:r>
    </w:p>
    <w:p w:rsidR="00000000" w:rsidRDefault="00000000">
      <w:pPr>
        <w:pStyle w:val="HCh"/>
        <w:spacing w:line="240" w:lineRule="auto"/>
        <w:rPr>
          <w:b w:val="0"/>
          <w:sz w:val="12"/>
        </w:rPr>
      </w:pPr>
    </w:p>
    <w:p w:rsidR="00000000" w:rsidRDefault="00000000">
      <w:pPr>
        <w:pStyle w:val="SingleTxt"/>
        <w:jc w:val="left"/>
      </w:pPr>
      <w:r>
        <w:t>Рассмотрение докладов, представляемых государствами-участниками в соо</w:t>
      </w:r>
      <w:r>
        <w:t>т</w:t>
      </w:r>
      <w:r>
        <w:t>ветствии со статьей 18 Конвенции (</w:t>
      </w:r>
      <w:r>
        <w:rPr>
          <w:i/>
        </w:rPr>
        <w:t>продолжение</w:t>
      </w:r>
      <w:r>
        <w:t>)</w:t>
      </w:r>
    </w:p>
    <w:p w:rsidR="00000000" w:rsidRDefault="00000000">
      <w:pPr>
        <w:pStyle w:val="SingleTxt"/>
        <w:jc w:val="left"/>
      </w:pPr>
      <w:r>
        <w:tab/>
      </w:r>
      <w:r>
        <w:rPr>
          <w:i/>
        </w:rPr>
        <w:t>Четвертый периодический доклад Люксембурга</w:t>
      </w:r>
      <w:r>
        <w:t xml:space="preserve"> </w:t>
      </w:r>
    </w:p>
    <w:p w:rsidR="00000000" w:rsidRDefault="00000000">
      <w:pPr>
        <w:pStyle w:val="SingleTxt"/>
        <w:jc w:val="left"/>
      </w:pPr>
    </w:p>
    <w:p w:rsidR="00000000" w:rsidRDefault="00000000">
      <w:pPr>
        <w:pStyle w:val="SingleTxt"/>
        <w:spacing w:after="0" w:line="240" w:lineRule="auto"/>
        <w:rPr>
          <w:sz w:val="2"/>
        </w:rPr>
        <w:sectPr w:rsidR="00000000"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cols w:space="720"/>
          <w:noEndnote/>
        </w:sectPr>
      </w:pPr>
      <w:r>
        <w:br w:type="page"/>
      </w: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Заседание о</w:t>
      </w:r>
      <w:r>
        <w:t>т</w:t>
      </w:r>
      <w:r>
        <w:t>крывается в 10 ч. 10 м.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rPr>
          <w:b w:val="0"/>
        </w:rPr>
      </w:pPr>
      <w:r>
        <w:tab/>
        <w:t xml:space="preserve">Рассмотрение докладов, представляемых государствами-участниками в соответствии со статьей 18 Конвенции </w:t>
      </w:r>
      <w:r>
        <w:rPr>
          <w:b w:val="0"/>
        </w:rPr>
        <w:t>(</w:t>
      </w:r>
      <w:r>
        <w:rPr>
          <w:b w:val="0"/>
          <w:i/>
        </w:rPr>
        <w:t>продолжение</w:t>
      </w:r>
      <w:r>
        <w:rPr>
          <w:b w:val="0"/>
        </w:rPr>
        <w:t>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  <w:rPr>
          <w:i w:val="0"/>
        </w:rPr>
      </w:pPr>
      <w:r>
        <w:tab/>
      </w:r>
      <w:r>
        <w:tab/>
        <w:t xml:space="preserve">Четвертый периодический доклад Люксембурга </w:t>
      </w:r>
      <w:r>
        <w:rPr>
          <w:i w:val="0"/>
        </w:rPr>
        <w:t>(CEDAW/C/LUX/4)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  <w:rPr>
          <w:i/>
        </w:rPr>
      </w:pPr>
      <w:r>
        <w:t>1.</w:t>
      </w:r>
      <w:r>
        <w:tab/>
      </w:r>
      <w:r>
        <w:rPr>
          <w:i/>
        </w:rPr>
        <w:t>По приглашению председателя г</w:t>
      </w:r>
      <w:r>
        <w:rPr>
          <w:i/>
        </w:rPr>
        <w:noBreakHyphen/>
        <w:t>жа Жакобс и г</w:t>
      </w:r>
      <w:r>
        <w:rPr>
          <w:i/>
        </w:rPr>
        <w:noBreakHyphen/>
        <w:t>жа Мульхаймс (Люксембург) занимают места за столом К</w:t>
      </w:r>
      <w:r>
        <w:rPr>
          <w:i/>
        </w:rPr>
        <w:t>о</w:t>
      </w:r>
      <w:r>
        <w:rPr>
          <w:i/>
        </w:rPr>
        <w:t>митета.</w:t>
      </w:r>
    </w:p>
    <w:p w:rsidR="00000000" w:rsidRDefault="00000000">
      <w:pPr>
        <w:pStyle w:val="DualTxt"/>
      </w:pPr>
      <w:r>
        <w:t>2.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 Жакобс </w:t>
      </w:r>
      <w:r>
        <w:t>(Люксембург) говорит, что м</w:t>
      </w:r>
      <w:r>
        <w:t>и</w:t>
      </w:r>
      <w:r>
        <w:t>нистерство по делам женщин всегда руководствов</w:t>
      </w:r>
      <w:r>
        <w:t>а</w:t>
      </w:r>
      <w:r>
        <w:t>лось положениями Конвенции. Рекомендации К</w:t>
      </w:r>
      <w:r>
        <w:t>о</w:t>
      </w:r>
      <w:r>
        <w:t>митета, касающиеся предыдущих периодических докладов, были переданы министрам, парламенту и НПО, занимающимся вопросами женщин. Они та</w:t>
      </w:r>
      <w:r>
        <w:t>к</w:t>
      </w:r>
      <w:r>
        <w:t>же были включены в национальный план действий «П</w:t>
      </w:r>
      <w:r>
        <w:t>е</w:t>
      </w:r>
      <w:r>
        <w:t>кин+5».</w:t>
      </w:r>
    </w:p>
    <w:p w:rsidR="00000000" w:rsidRDefault="00000000">
      <w:pPr>
        <w:pStyle w:val="DualTxt"/>
      </w:pPr>
      <w:r>
        <w:t>3.</w:t>
      </w:r>
      <w:r>
        <w:tab/>
        <w:t>В соответствии с рекомендациями Комитета в скором времени парламенту будет представлен з</w:t>
      </w:r>
      <w:r>
        <w:t>а</w:t>
      </w:r>
      <w:r>
        <w:t>конопроект о ратификации Факультативного прот</w:t>
      </w:r>
      <w:r>
        <w:t>о</w:t>
      </w:r>
      <w:r>
        <w:t>кола к Конвенции и законопроекта о поправке к статье 20 (1) Конвенции. Продолжается рассмотр</w:t>
      </w:r>
      <w:r>
        <w:t>е</w:t>
      </w:r>
      <w:r>
        <w:t>ние предложения о включении положения о равн</w:t>
      </w:r>
      <w:r>
        <w:t>о</w:t>
      </w:r>
      <w:r>
        <w:t>правии мужчин и женщин в Ко</w:t>
      </w:r>
      <w:r>
        <w:t>н</w:t>
      </w:r>
      <w:r>
        <w:t>ституцию.</w:t>
      </w:r>
    </w:p>
    <w:p w:rsidR="00000000" w:rsidRDefault="00000000">
      <w:pPr>
        <w:pStyle w:val="DualTxt"/>
      </w:pPr>
      <w:r>
        <w:t>4.</w:t>
      </w:r>
      <w:r>
        <w:tab/>
        <w:t>Было также выдвинуто предложение о снятии оговорки, касающейся статьи 7 Конвенции, которая была обусловлена тем фактором, что корона Вел</w:t>
      </w:r>
      <w:r>
        <w:t>и</w:t>
      </w:r>
      <w:r>
        <w:t>кого герцога передается по мужской линии короле</w:t>
      </w:r>
      <w:r>
        <w:t>в</w:t>
      </w:r>
      <w:r>
        <w:t>ской семьи. Правительство пришло к выводу о том, что статью Конституции, касающуюся вопроса о престолонаследии можно изменить, несмотря на общее правило, не допускающее внесения измен</w:t>
      </w:r>
      <w:r>
        <w:t>е</w:t>
      </w:r>
      <w:r>
        <w:t>ний в Конституцию в период действия полномочий законодательного органа. Государственному совету представлен законопроект о снятии оговорки к ст</w:t>
      </w:r>
      <w:r>
        <w:t>а</w:t>
      </w:r>
      <w:r>
        <w:t>тье 16 Конвенции в связи с вопросом о фамилии р</w:t>
      </w:r>
      <w:r>
        <w:t>е</w:t>
      </w:r>
      <w:r>
        <w:t>бенка.</w:t>
      </w:r>
    </w:p>
    <w:p w:rsidR="00000000" w:rsidRDefault="00000000">
      <w:pPr>
        <w:pStyle w:val="DualTxt"/>
      </w:pPr>
      <w:r>
        <w:t>5.</w:t>
      </w:r>
      <w:r>
        <w:tab/>
        <w:t>Правительство осведомлено о том, что пр</w:t>
      </w:r>
      <w:r>
        <w:t>о</w:t>
      </w:r>
      <w:r>
        <w:t>блема сексуальных домогательств на рабочем месте сохраняется, несмотря на законодательство, н</w:t>
      </w:r>
      <w:r>
        <w:t>а</w:t>
      </w:r>
      <w:r>
        <w:t>правленное на его предупреждение, и нередко з</w:t>
      </w:r>
      <w:r>
        <w:t>а</w:t>
      </w:r>
      <w:r>
        <w:t>малчивается. C учетом того, что уполномоченные по вопросам равноправия в компаниях зачастую первыми получают сообщения о домогательствах, для них организована подготовка по гендерной проблематике, законодательству, вопросам посре</w:t>
      </w:r>
      <w:r>
        <w:t>д</w:t>
      </w:r>
      <w:r>
        <w:t>ничества и планам обеспечения равенства мужчин и женщин для деловых кругов. Проблема бытового насилия рассматривается в рамках комплексного законопроекта, за осуществлением которого будет наблюдать ряд министерств и женских НПО. С</w:t>
      </w:r>
      <w:r>
        <w:t>о</w:t>
      </w:r>
      <w:r>
        <w:t>трудники полиции также проходят специальную подготовку в этой области. После принятия этого законопроекта правительство сможет также отв</w:t>
      </w:r>
      <w:r>
        <w:t>е</w:t>
      </w:r>
      <w:r>
        <w:t>тить на призыв Комитета о представлении стат</w:t>
      </w:r>
      <w:r>
        <w:t>и</w:t>
      </w:r>
      <w:r>
        <w:t>стических данных о масштабах бытового насилия. На севере страны открыт еще один приют, снимае</w:t>
      </w:r>
      <w:r>
        <w:t>т</w:t>
      </w:r>
      <w:r>
        <w:t>ся фильм о жертвах бытового насилия, а информ</w:t>
      </w:r>
      <w:r>
        <w:t>а</w:t>
      </w:r>
      <w:r>
        <w:t>ционные брошюры о приютах переводятся на по</w:t>
      </w:r>
      <w:r>
        <w:t>р</w:t>
      </w:r>
      <w:r>
        <w:t>тугальский язык. Эти мероприятия являются ч</w:t>
      </w:r>
      <w:r>
        <w:t>а</w:t>
      </w:r>
      <w:r>
        <w:t>стью осуществляемой учебной программы по в</w:t>
      </w:r>
      <w:r>
        <w:t>о</w:t>
      </w:r>
      <w:r>
        <w:t>просам борьбы с насилием и гендерными стереот</w:t>
      </w:r>
      <w:r>
        <w:t>и</w:t>
      </w:r>
      <w:r>
        <w:t>пами. В 2003 году будет присуждена премия за на</w:t>
      </w:r>
      <w:r>
        <w:t>и</w:t>
      </w:r>
      <w:r>
        <w:t>более эффективные методы проведения политики обеспечения равенства на уровне муниципалитета или общины.</w:t>
      </w:r>
    </w:p>
    <w:p w:rsidR="00000000" w:rsidRDefault="00000000">
      <w:pPr>
        <w:pStyle w:val="DualTxt"/>
      </w:pPr>
      <w:r>
        <w:t>6.</w:t>
      </w:r>
      <w:r>
        <w:tab/>
        <w:t>Защита лиц, ищущих убежища, обеспечивае</w:t>
      </w:r>
      <w:r>
        <w:t>т</w:t>
      </w:r>
      <w:r>
        <w:t>ся при помощи законодательного механизма, пред</w:t>
      </w:r>
      <w:r>
        <w:t>у</w:t>
      </w:r>
      <w:r>
        <w:t>сматривающего право на социальное обеспечение до рассмотрения их заявок на предоставление уб</w:t>
      </w:r>
      <w:r>
        <w:t>е</w:t>
      </w:r>
      <w:r>
        <w:t>жища. Особое внимание уделяется одиноким же</w:t>
      </w:r>
      <w:r>
        <w:t>н</w:t>
      </w:r>
      <w:r>
        <w:t>щинам и женщинам, являющимся главами дома</w:t>
      </w:r>
      <w:r>
        <w:t>ш</w:t>
      </w:r>
      <w:r>
        <w:t>них хозяйств. Беременные женщины размещаются в приютах неподалеку от родильных отделений, в случае необходимости им предоставляются услуги устных переводчиков женщин.</w:t>
      </w:r>
    </w:p>
    <w:p w:rsidR="00000000" w:rsidRDefault="00000000">
      <w:pPr>
        <w:pStyle w:val="DualTxt"/>
      </w:pPr>
      <w:r>
        <w:t>7.</w:t>
      </w:r>
      <w:r>
        <w:tab/>
        <w:t>Борьба с торговлей женщинами, которая включает сексуальную эксплуатацию или эксплу</w:t>
      </w:r>
      <w:r>
        <w:t>а</w:t>
      </w:r>
      <w:r>
        <w:t>тацию труда, организована при помощи законод</w:t>
      </w:r>
      <w:r>
        <w:t>а</w:t>
      </w:r>
      <w:r>
        <w:t>тельных и практических средств. Люксембург в</w:t>
      </w:r>
      <w:r>
        <w:t>ы</w:t>
      </w:r>
      <w:r>
        <w:t>деляет 0,7 процента своего валового внутреннего продукта на цели оказания помощи в целях разв</w:t>
      </w:r>
      <w:r>
        <w:t>и</w:t>
      </w:r>
      <w:r>
        <w:t>тия, и определенная часть этой помощи предоста</w:t>
      </w:r>
      <w:r>
        <w:t>в</w:t>
      </w:r>
      <w:r>
        <w:t>ляется для укрепления экономической безопасности женщин в их собственных странах, с тем чтобы сделать их менее уязвимыми перед лицами, зан</w:t>
      </w:r>
      <w:r>
        <w:t>и</w:t>
      </w:r>
      <w:r>
        <w:t>мающимися такой торговлей. В судах не рассматр</w:t>
      </w:r>
      <w:r>
        <w:t>и</w:t>
      </w:r>
      <w:r>
        <w:t>вается каких-либо дел в соответствии с законом 1999 года, предусматривающим активизацию ус</w:t>
      </w:r>
      <w:r>
        <w:t>и</w:t>
      </w:r>
      <w:r>
        <w:t>лий по борьбе с торговлей и сексуальной эксплу</w:t>
      </w:r>
      <w:r>
        <w:t>а</w:t>
      </w:r>
      <w:r>
        <w:t>тацией детей. Правительство подготовило брошюру по вопросам борьбы с секс-туризмом с вовлечением детей, которая распространяется туристическими агентствами и в аэропорту Люксембурга. Люксе</w:t>
      </w:r>
      <w:r>
        <w:t>м</w:t>
      </w:r>
      <w:r>
        <w:t>бургу известно, что его процедура предоставления виз на въезд для артистов кабаре подвергается кр</w:t>
      </w:r>
      <w:r>
        <w:t>и</w:t>
      </w:r>
      <w:r>
        <w:t>тике, и он приветствовал бы рекомендацию Комит</w:t>
      </w:r>
      <w:r>
        <w:t>е</w:t>
      </w:r>
      <w:r>
        <w:t>та по вопросу о наиболее эффективных способах предупреждения то</w:t>
      </w:r>
      <w:r>
        <w:t>р</w:t>
      </w:r>
      <w:r>
        <w:t>говли людьми.</w:t>
      </w:r>
    </w:p>
    <w:p w:rsidR="00000000" w:rsidRDefault="00000000">
      <w:pPr>
        <w:pStyle w:val="DualTxt"/>
      </w:pPr>
      <w:r>
        <w:t>8.</w:t>
      </w:r>
      <w:r>
        <w:tab/>
        <w:t>Проблема гендерных стереотипов решается путем организации воспитательной работы с дет</w:t>
      </w:r>
      <w:r>
        <w:t>ь</w:t>
      </w:r>
      <w:r>
        <w:t>ми в школах, направленной на недопущение нас</w:t>
      </w:r>
      <w:r>
        <w:t>и</w:t>
      </w:r>
      <w:r>
        <w:t>лия, дискриминации по признаку пола и неосозна</w:t>
      </w:r>
      <w:r>
        <w:t>н</w:t>
      </w:r>
      <w:r>
        <w:t>ного следования гендерным стереотипам. Учебу в школах дополняет подготовка преподавателей и обучение без отрыва от производства. Изменяются традиционные роли мужчин и женщин, и число женщин, занимающихся только домашним хозяйс</w:t>
      </w:r>
      <w:r>
        <w:t>т</w:t>
      </w:r>
      <w:r>
        <w:t>вом, сократилось с 1991 года по 2001 год на 18 400 человек. Тринадцать процентов мужчин бр</w:t>
      </w:r>
      <w:r>
        <w:t>а</w:t>
      </w:r>
      <w:r>
        <w:t>ли отпуск для ухода за детьми; это — позитивный результат, если принять во внимание, что эта пра</w:t>
      </w:r>
      <w:r>
        <w:t>к</w:t>
      </w:r>
      <w:r>
        <w:t>тика была введена только в 1999 году. Будут прин</w:t>
      </w:r>
      <w:r>
        <w:t>и</w:t>
      </w:r>
      <w:r>
        <w:t>маться меры, направленные на увеличение числа мужчин, берущих отпуск для целей совместного выполнения обязанностей по уходу за детьми и р</w:t>
      </w:r>
      <w:r>
        <w:t>а</w:t>
      </w:r>
      <w:r>
        <w:t>боты по дому. Изменения в законодательстве обле</w:t>
      </w:r>
      <w:r>
        <w:t>г</w:t>
      </w:r>
      <w:r>
        <w:t>чили процедуру открытия центров по уходу за детьми, к тому же правительство предоставляет субсидии для содействия покрытию расходов. Ув</w:t>
      </w:r>
      <w:r>
        <w:t>е</w:t>
      </w:r>
      <w:r>
        <w:t>личился объем услуг по уходу за детьми во вн</w:t>
      </w:r>
      <w:r>
        <w:t>е</w:t>
      </w:r>
      <w:r>
        <w:t xml:space="preserve">учебное время. </w:t>
      </w:r>
    </w:p>
    <w:p w:rsidR="00000000" w:rsidRDefault="00000000">
      <w:pPr>
        <w:pStyle w:val="DualTxt"/>
      </w:pPr>
      <w:r>
        <w:t>9.</w:t>
      </w:r>
      <w:r>
        <w:tab/>
        <w:t>Улучшение ухода за детьми и просвещение взрослых содействуют увеличению числа работа</w:t>
      </w:r>
      <w:r>
        <w:t>ю</w:t>
      </w:r>
      <w:r>
        <w:t>щих женщин. В ответ на обращенную к правител</w:t>
      </w:r>
      <w:r>
        <w:t>ь</w:t>
      </w:r>
      <w:r>
        <w:t>ству просьбу Комитета сократить разрыв по зар</w:t>
      </w:r>
      <w:r>
        <w:t>а</w:t>
      </w:r>
      <w:r>
        <w:t>ботной плате между мужчинами и женщинами в я</w:t>
      </w:r>
      <w:r>
        <w:t>н</w:t>
      </w:r>
      <w:r>
        <w:t>варе 2002 года был подготовлен проект, позволи</w:t>
      </w:r>
      <w:r>
        <w:t>в</w:t>
      </w:r>
      <w:r>
        <w:t>ший объединить усилия правительства, работодат</w:t>
      </w:r>
      <w:r>
        <w:t>е</w:t>
      </w:r>
      <w:r>
        <w:t>лей и трудящихся, профсоюзов, ассоциаций упра</w:t>
      </w:r>
      <w:r>
        <w:t>в</w:t>
      </w:r>
      <w:r>
        <w:t>ляющих, городов и общин и Национального совета женщин. На момент начала осуществления проекта большинство заинтересованных лиц отрицали н</w:t>
      </w:r>
      <w:r>
        <w:t>а</w:t>
      </w:r>
      <w:r>
        <w:t>личие разрыва в уровне заработной платы. Однако по его завершении управленческий аппарат и про</w:t>
      </w:r>
      <w:r>
        <w:t>ф</w:t>
      </w:r>
      <w:r>
        <w:t>союзы пришли к согласию по проекту борьбы с этим явлением и проведения подготовки по вопр</w:t>
      </w:r>
      <w:r>
        <w:t>о</w:t>
      </w:r>
      <w:r>
        <w:t>сам нейтральной в гендерном плане оценки опис</w:t>
      </w:r>
      <w:r>
        <w:t>а</w:t>
      </w:r>
      <w:r>
        <w:t>ний служебных обязанностей и эффективности р</w:t>
      </w:r>
      <w:r>
        <w:t>а</w:t>
      </w:r>
      <w:r>
        <w:t>боты. По оценкам, в среднем разрыв в уровне зар</w:t>
      </w:r>
      <w:r>
        <w:t>а</w:t>
      </w:r>
      <w:r>
        <w:t>ботной платы составляет 28 процентов, и даже с учетом структурных различий в видах работы, в</w:t>
      </w:r>
      <w:r>
        <w:t>ы</w:t>
      </w:r>
      <w:r>
        <w:t>полняемой мужчинами и женщинами, сохраняется 12</w:t>
      </w:r>
      <w:r>
        <w:noBreakHyphen/>
        <w:t>процентный разрыв, который можно объяснить только разл</w:t>
      </w:r>
      <w:r>
        <w:t>и</w:t>
      </w:r>
      <w:r>
        <w:t>чиями по признаку пола.</w:t>
      </w:r>
    </w:p>
    <w:p w:rsidR="00000000" w:rsidRDefault="00000000">
      <w:pPr>
        <w:pStyle w:val="DualTxt"/>
      </w:pPr>
      <w:r>
        <w:t>10.</w:t>
      </w:r>
      <w:r>
        <w:tab/>
        <w:t>Комитет просил представить больше инфо</w:t>
      </w:r>
      <w:r>
        <w:t>р</w:t>
      </w:r>
      <w:r>
        <w:t>мации о состоянии здоровья женщин в Люксембу</w:t>
      </w:r>
      <w:r>
        <w:t>р</w:t>
      </w:r>
      <w:r>
        <w:t>ге, в связи с чем проводятся исследования, пр</w:t>
      </w:r>
      <w:r>
        <w:t>и</w:t>
      </w:r>
      <w:r>
        <w:t>званные собрать информацию о младенческой и детской смертности с разбивкой по признаку пола, данные о кормящих матерях, дородовом и послер</w:t>
      </w:r>
      <w:r>
        <w:t>о</w:t>
      </w:r>
      <w:r>
        <w:t>довом обслуживании и числе лиц, страдающих о</w:t>
      </w:r>
      <w:r>
        <w:t>с</w:t>
      </w:r>
      <w:r>
        <w:t>теопорозом. Кроме того, запланированы кампании по предупреждению раковых заболеваний и общему укреплению здоровья.</w:t>
      </w:r>
    </w:p>
    <w:p w:rsidR="00000000" w:rsidRDefault="00000000">
      <w:pPr>
        <w:pStyle w:val="DualTxt"/>
      </w:pPr>
      <w:r>
        <w:t>11.</w:t>
      </w:r>
      <w:r>
        <w:tab/>
        <w:t>Правительство подтвердило свою приверже</w:t>
      </w:r>
      <w:r>
        <w:t>н</w:t>
      </w:r>
      <w:r>
        <w:t>ность Конвенции и учету гендерной проблематики во всех стратегиях. Оно продолжит практику поз</w:t>
      </w:r>
      <w:r>
        <w:t>и</w:t>
      </w:r>
      <w:r>
        <w:t>тивной дискриминации и будет по</w:t>
      </w:r>
      <w:r>
        <w:noBreakHyphen/>
        <w:t>прежнему пр</w:t>
      </w:r>
      <w:r>
        <w:t>и</w:t>
      </w:r>
      <w:r>
        <w:t>нимать специальные меры, обеспечивающие факт</w:t>
      </w:r>
      <w:r>
        <w:t>и</w:t>
      </w:r>
      <w:r>
        <w:t>ческое равенство мужчин и женщин в тех областях, в которых по</w:t>
      </w:r>
      <w:r>
        <w:noBreakHyphen/>
        <w:t>прежнему существует дискримин</w:t>
      </w:r>
      <w:r>
        <w:t>а</w:t>
      </w:r>
      <w:r>
        <w:t>ция.</w:t>
      </w:r>
    </w:p>
    <w:p w:rsidR="00000000" w:rsidRDefault="00000000">
      <w:pPr>
        <w:pStyle w:val="DualTxt"/>
      </w:pPr>
      <w:r>
        <w:t>12.</w:t>
      </w:r>
      <w:r>
        <w:tab/>
      </w:r>
      <w:r>
        <w:rPr>
          <w:b/>
        </w:rPr>
        <w:t>Председатель</w:t>
      </w:r>
      <w:r>
        <w:t xml:space="preserve"> благодарит Люксембург за представление комплексного третьего периодич</w:t>
      </w:r>
      <w:r>
        <w:t>е</w:t>
      </w:r>
      <w:r>
        <w:t>ского доклада всего через два года после его втор</w:t>
      </w:r>
      <w:r>
        <w:t>о</w:t>
      </w:r>
      <w:r>
        <w:t>го доклада, и за распространение предыдущих з</w:t>
      </w:r>
      <w:r>
        <w:t>а</w:t>
      </w:r>
      <w:r>
        <w:t>ключительных замечаний Комитета в правительс</w:t>
      </w:r>
      <w:r>
        <w:t>т</w:t>
      </w:r>
      <w:r>
        <w:t>венных кругах и в гражданском обществе. Выст</w:t>
      </w:r>
      <w:r>
        <w:t>у</w:t>
      </w:r>
      <w:r>
        <w:t>пая в своем личном качестве, она выражает разоч</w:t>
      </w:r>
      <w:r>
        <w:t>а</w:t>
      </w:r>
      <w:r>
        <w:t>рование по поводу того, что, хотя Люксембург был одним из первых государств, подписавших Факул</w:t>
      </w:r>
      <w:r>
        <w:t>ь</w:t>
      </w:r>
      <w:r>
        <w:t>тативный протокол к Конвенции, он еще не ратиф</w:t>
      </w:r>
      <w:r>
        <w:t>и</w:t>
      </w:r>
      <w:r>
        <w:t>цировал его. Кроме того, как можно скорее следует претворить в конкретные результаты прогресс, до</w:t>
      </w:r>
      <w:r>
        <w:t>с</w:t>
      </w:r>
      <w:r>
        <w:t>тигнутый им в направлении снятия оговорок к статьям 7 и 16 Конве</w:t>
      </w:r>
      <w:r>
        <w:t>н</w:t>
      </w:r>
      <w:r>
        <w:t xml:space="preserve">ции. </w:t>
      </w: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Статьи 1–6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13.</w:t>
      </w:r>
      <w:r>
        <w:tab/>
      </w:r>
      <w:r>
        <w:rPr>
          <w:b/>
        </w:rPr>
        <w:t>Г</w:t>
      </w:r>
      <w:r>
        <w:rPr>
          <w:b/>
        </w:rPr>
        <w:noBreakHyphen/>
        <w:t>жа Шёпп-Шиллинг</w:t>
      </w:r>
      <w:r>
        <w:t xml:space="preserve"> говорит, что, хотя в докладе содержится большой объем информации, полученной из многочисленных исследований, в будущих докладах следует делать упор на конкре</w:t>
      </w:r>
      <w:r>
        <w:t>т</w:t>
      </w:r>
      <w:r>
        <w:t>ных мерах, принятых для решения проблем, выя</w:t>
      </w:r>
      <w:r>
        <w:t>в</w:t>
      </w:r>
      <w:r>
        <w:t>ленных в этих исследованиях. Она также напомин</w:t>
      </w:r>
      <w:r>
        <w:t>а</w:t>
      </w:r>
      <w:r>
        <w:t>ет о руководящих принципах Комитета в отнош</w:t>
      </w:r>
      <w:r>
        <w:t>е</w:t>
      </w:r>
      <w:r>
        <w:t>нии объема периодических до</w:t>
      </w:r>
      <w:r>
        <w:t>к</w:t>
      </w:r>
      <w:r>
        <w:t>ладов.</w:t>
      </w:r>
    </w:p>
    <w:p w:rsidR="00000000" w:rsidRDefault="00000000">
      <w:pPr>
        <w:pStyle w:val="DualTxt"/>
      </w:pPr>
      <w:r>
        <w:t>14.</w:t>
      </w:r>
      <w:r>
        <w:tab/>
        <w:t>Она говорит, что примеры временных спец</w:t>
      </w:r>
      <w:r>
        <w:t>и</w:t>
      </w:r>
      <w:r>
        <w:t>альных мер, представленные в докладе, являются слишком общими по своему характеру и не отн</w:t>
      </w:r>
      <w:r>
        <w:t>о</w:t>
      </w:r>
      <w:r>
        <w:t>сятся к разряду мер, которые предусмотрены в ст</w:t>
      </w:r>
      <w:r>
        <w:t>а</w:t>
      </w:r>
      <w:r>
        <w:t>тье 4 (1) Конвенции в целях ускорения процесса достижения фактического равенства. Она интерес</w:t>
      </w:r>
      <w:r>
        <w:t>у</w:t>
      </w:r>
      <w:r>
        <w:t>ется, существуют ли какие</w:t>
      </w:r>
      <w:r>
        <w:noBreakHyphen/>
        <w:t>либо планы позитивных действий для поощрения равенства полов в частных компаниях и обязывает ли закон от 12 февраля 1999 года как государственные, так и частные пре</w:t>
      </w:r>
      <w:r>
        <w:t>д</w:t>
      </w:r>
      <w:r>
        <w:t>приятия разрабатывать такие планы действий с че</w:t>
      </w:r>
      <w:r>
        <w:t>т</w:t>
      </w:r>
      <w:r>
        <w:t>кими сроками, целями и процедурами отчетн</w:t>
      </w:r>
      <w:r>
        <w:t>о</w:t>
      </w:r>
      <w:r>
        <w:t>сти.</w:t>
      </w:r>
    </w:p>
    <w:p w:rsidR="00000000" w:rsidRDefault="00000000">
      <w:pPr>
        <w:pStyle w:val="DualTxt"/>
      </w:pPr>
      <w:r>
        <w:t>15.</w:t>
      </w:r>
      <w:r>
        <w:tab/>
      </w:r>
      <w:r>
        <w:rPr>
          <w:b/>
        </w:rPr>
        <w:t>Г</w:t>
      </w:r>
      <w:r>
        <w:rPr>
          <w:b/>
        </w:rPr>
        <w:noBreakHyphen/>
        <w:t>жа Гаспар</w:t>
      </w:r>
      <w:r>
        <w:t xml:space="preserve"> отмечает, что гос</w:t>
      </w:r>
      <w:r>
        <w:t>у</w:t>
      </w:r>
      <w:r>
        <w:t>дарство-участ</w:t>
      </w:r>
      <w:r>
        <w:softHyphen/>
        <w:t>ник приняло во внимание замечания Комитета и обеспечило соблюдение формата периодических докладов. Она приветствует его усилия по улучш</w:t>
      </w:r>
      <w:r>
        <w:t>е</w:t>
      </w:r>
      <w:r>
        <w:t>нию информированности подростков о Конвенции. В то же время она испытывает озабоченность в св</w:t>
      </w:r>
      <w:r>
        <w:t>я</w:t>
      </w:r>
      <w:r>
        <w:t>зи с несоответствием между заявленными целями и обязательствами правительства и их воплощением в законах. Большинство приведенных примеров, к</w:t>
      </w:r>
      <w:r>
        <w:t>а</w:t>
      </w:r>
      <w:r>
        <w:t>сающихся пересмотра Конституции, снятия огово</w:t>
      </w:r>
      <w:r>
        <w:t>р</w:t>
      </w:r>
      <w:r>
        <w:t>ки к статье 7 и статье 16, использования временных специальных мер, сексуального домогательства и других вопросов, по</w:t>
      </w:r>
      <w:r>
        <w:noBreakHyphen/>
        <w:t>прежнему находятся на этапе рассмотрения или изучения. Важно, чтобы эти бл</w:t>
      </w:r>
      <w:r>
        <w:t>а</w:t>
      </w:r>
      <w:r>
        <w:t>гие намерения были реализованы на практике в ближайшем буд</w:t>
      </w:r>
      <w:r>
        <w:t>у</w:t>
      </w:r>
      <w:r>
        <w:t>щем.</w:t>
      </w:r>
    </w:p>
    <w:p w:rsidR="00000000" w:rsidRDefault="00000000">
      <w:pPr>
        <w:pStyle w:val="DualTxt"/>
      </w:pPr>
      <w:r>
        <w:t>16.</w:t>
      </w:r>
      <w:r>
        <w:tab/>
      </w:r>
      <w:r>
        <w:rPr>
          <w:b/>
        </w:rPr>
        <w:t>Г</w:t>
      </w:r>
      <w:r>
        <w:rPr>
          <w:b/>
        </w:rPr>
        <w:noBreakHyphen/>
        <w:t>н Флинтерман</w:t>
      </w:r>
      <w:r>
        <w:t xml:space="preserve"> говорит, что, хотя полож</w:t>
      </w:r>
      <w:r>
        <w:t>е</w:t>
      </w:r>
      <w:r>
        <w:t>ние о том, что суды должны обеспечивать соблюд</w:t>
      </w:r>
      <w:r>
        <w:t>е</w:t>
      </w:r>
      <w:r>
        <w:t>ние действующих в настоящее время междунаро</w:t>
      </w:r>
      <w:r>
        <w:t>д</w:t>
      </w:r>
      <w:r>
        <w:t>ных договоров было одобрено парламентом и опу</w:t>
      </w:r>
      <w:r>
        <w:t>б</w:t>
      </w:r>
      <w:r>
        <w:t>ликовано, его интересует, кто принимает решение о том, когда такие инструменты применимы — и</w:t>
      </w:r>
      <w:r>
        <w:t>с</w:t>
      </w:r>
      <w:r>
        <w:t>полнительная или судебная власть? Кроме того, о</w:t>
      </w:r>
      <w:r>
        <w:t>з</w:t>
      </w:r>
      <w:r>
        <w:t>начает ли отсутствие прецедентов или прецеден</w:t>
      </w:r>
      <w:r>
        <w:t>т</w:t>
      </w:r>
      <w:r>
        <w:t>ного права, касающегося Конвенции, что прав</w:t>
      </w:r>
      <w:r>
        <w:t>и</w:t>
      </w:r>
      <w:r>
        <w:t>тельство или судебная система приняли решение о том, что она не является непосредственно прим</w:t>
      </w:r>
      <w:r>
        <w:t>е</w:t>
      </w:r>
      <w:r>
        <w:t>нимой? Он также интересуется, окажет ли пре</w:t>
      </w:r>
      <w:r>
        <w:t>д</w:t>
      </w:r>
      <w:r>
        <w:t>стоящая ратификация Факультативного протокола, которая подразумевает полную применимость п</w:t>
      </w:r>
      <w:r>
        <w:t>о</w:t>
      </w:r>
      <w:r>
        <w:t>ложений Конвенции, позитивное воздействие на применение положений Конвенции в судах. Нак</w:t>
      </w:r>
      <w:r>
        <w:t>о</w:t>
      </w:r>
      <w:r>
        <w:t>нец, что касается статьи 3, он подчеркивает, что Конвенция предусматривает обязательство проп</w:t>
      </w:r>
      <w:r>
        <w:t>а</w:t>
      </w:r>
      <w:r>
        <w:t>гандировать гендерную проблематику не только на национальном уровне, но и при проведении вне</w:t>
      </w:r>
      <w:r>
        <w:t>ш</w:t>
      </w:r>
      <w:r>
        <w:t>ней политики, и спрашивает, содержит ли политика Люксембурга в области сотрудничества в целях развития гендерный комп</w:t>
      </w:r>
      <w:r>
        <w:t>о</w:t>
      </w:r>
      <w:r>
        <w:t>нент.</w:t>
      </w:r>
    </w:p>
    <w:p w:rsidR="00000000" w:rsidRDefault="00000000">
      <w:pPr>
        <w:pStyle w:val="DualTxt"/>
      </w:pPr>
      <w:r>
        <w:t>17.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 Морваи </w:t>
      </w:r>
      <w:r>
        <w:t>приветствует искреннюю, как представляется, приверженность обеспечению прав женщин, однако подчеркивает необходимость де</w:t>
      </w:r>
      <w:r>
        <w:t>й</w:t>
      </w:r>
      <w:r>
        <w:t>ствовать более активно в вопросах запрета или, по крайней мере, сдерживания проституции. Равенство полов невозможно обеспечить до тех пор, пока с женщиной можно будет по</w:t>
      </w:r>
      <w:r>
        <w:noBreakHyphen/>
        <w:t>прежнему обращаться как с вещью. Она хотела бы больше узнать об ус</w:t>
      </w:r>
      <w:r>
        <w:t>и</w:t>
      </w:r>
      <w:r>
        <w:t>лиях по проведению просветительской работы ср</w:t>
      </w:r>
      <w:r>
        <w:t>е</w:t>
      </w:r>
      <w:r>
        <w:t>ди клиентов и проституток и по содействию тому, чтобы проститутки покинули индустрию секса. Она подчеркивает также необходимость борьбы с то</w:t>
      </w:r>
      <w:r>
        <w:t>р</w:t>
      </w:r>
      <w:r>
        <w:t>говлей людьми и интересуется, почему, например, так называемым танцовщицам кабаре предоставл</w:t>
      </w:r>
      <w:r>
        <w:t>я</w:t>
      </w:r>
      <w:r>
        <w:t>ется специальный статус.</w:t>
      </w:r>
    </w:p>
    <w:p w:rsidR="00000000" w:rsidRDefault="00000000">
      <w:pPr>
        <w:pStyle w:val="DualTxt"/>
      </w:pPr>
      <w:r>
        <w:t>18.</w:t>
      </w:r>
      <w:r>
        <w:tab/>
      </w:r>
      <w:r>
        <w:rPr>
          <w:b/>
        </w:rPr>
        <w:t>Г</w:t>
      </w:r>
      <w:r>
        <w:rPr>
          <w:b/>
        </w:rPr>
        <w:noBreakHyphen/>
        <w:t>жа Шимонович</w:t>
      </w:r>
      <w:r>
        <w:t xml:space="preserve"> говорит, что, хотя в при</w:t>
      </w:r>
      <w:r>
        <w:t>н</w:t>
      </w:r>
      <w:r>
        <w:t>ципе Конвенция применяется автоматически, пох</w:t>
      </w:r>
      <w:r>
        <w:t>о</w:t>
      </w:r>
      <w:r>
        <w:t>же, на практике не было случаев обращения к ее положениям. В этой связи она интересуется, н</w:t>
      </w:r>
      <w:r>
        <w:t>а</w:t>
      </w:r>
      <w:r>
        <w:t>сколько адвокаты и судьи информированы о пол</w:t>
      </w:r>
      <w:r>
        <w:t>о</w:t>
      </w:r>
      <w:r>
        <w:t>жениях Конвенции и сколько женщин занимают должности судей.</w:t>
      </w:r>
    </w:p>
    <w:p w:rsidR="00000000" w:rsidRDefault="00000000">
      <w:pPr>
        <w:pStyle w:val="DualTxt"/>
      </w:pPr>
      <w:r>
        <w:t>19.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Шин </w:t>
      </w:r>
      <w:r>
        <w:t>говорит, что приведенные в докл</w:t>
      </w:r>
      <w:r>
        <w:t>а</w:t>
      </w:r>
      <w:r>
        <w:t>де примеры временных и специальных мер не п</w:t>
      </w:r>
      <w:r>
        <w:t>о</w:t>
      </w:r>
      <w:r>
        <w:t>зволили получить представления о необходимых конкретных действиях по ускорению процесса обеспечения равенства полов. Она считает, что си</w:t>
      </w:r>
      <w:r>
        <w:t>с</w:t>
      </w:r>
      <w:r>
        <w:t>тема уполномоченных по вопросам равенства на частных предприятиях заслуживает высокой оце</w:t>
      </w:r>
      <w:r>
        <w:t>н</w:t>
      </w:r>
      <w:r>
        <w:t>ки, но выражает при этом удивление тем, что в п</w:t>
      </w:r>
      <w:r>
        <w:t>е</w:t>
      </w:r>
      <w:r>
        <w:t>риод 2001–2002 годов было получено лишь шесть жалоб. Она отмечает, что, как представляется, лишь на одной третьей предприятий имеются такие уполномоченные, причем более половины из них — мужчины. Ее интересует, назначаются они или в</w:t>
      </w:r>
      <w:r>
        <w:t>ы</w:t>
      </w:r>
      <w:r>
        <w:t>полняют эти функции добровольно. Обладая, судя по всему, большим потенциалом, эта система, к с</w:t>
      </w:r>
      <w:r>
        <w:t>о</w:t>
      </w:r>
      <w:r>
        <w:t>жалению, функционирует неэффективно, судя по очень незначительному числу полученных жалоб.</w:t>
      </w:r>
    </w:p>
    <w:p w:rsidR="00000000" w:rsidRDefault="00000000">
      <w:pPr>
        <w:pStyle w:val="DualTxt"/>
      </w:pPr>
      <w:r>
        <w:t>20.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Сайга </w:t>
      </w:r>
      <w:r>
        <w:t>выражает удивление по поводу отсутствия у правительства статистических данных о насилии в отношении женщин, в том числе о б</w:t>
      </w:r>
      <w:r>
        <w:t>ы</w:t>
      </w:r>
      <w:r>
        <w:t>товом насилии, и интересуется, имеется ли такая информация. Кроме того, она отмечает наличие большого числа весьма всеобъемлющих законопр</w:t>
      </w:r>
      <w:r>
        <w:t>о</w:t>
      </w:r>
      <w:r>
        <w:t>ектов и проектов в области обеспечения прав же</w:t>
      </w:r>
      <w:r>
        <w:t>н</w:t>
      </w:r>
      <w:r>
        <w:t>щин, которые, однако, по</w:t>
      </w:r>
      <w:r>
        <w:noBreakHyphen/>
        <w:t>прежнему не приняты или находятся на рассмотрении. Она подчеркивает н</w:t>
      </w:r>
      <w:r>
        <w:t>е</w:t>
      </w:r>
      <w:r>
        <w:t>обходимость их оперативного принятия.</w:t>
      </w:r>
    </w:p>
    <w:p w:rsidR="00000000" w:rsidRDefault="00000000">
      <w:pPr>
        <w:pStyle w:val="DualTxt"/>
      </w:pPr>
      <w:r>
        <w:t>21.</w:t>
      </w:r>
      <w:r>
        <w:tab/>
      </w:r>
      <w:r>
        <w:rPr>
          <w:b/>
        </w:rPr>
        <w:t>Г</w:t>
      </w:r>
      <w:r>
        <w:rPr>
          <w:b/>
        </w:rPr>
        <w:noBreakHyphen/>
        <w:t>жа Таварес да Сильва</w:t>
      </w:r>
      <w:r>
        <w:t xml:space="preserve"> выражает удовл</w:t>
      </w:r>
      <w:r>
        <w:t>е</w:t>
      </w:r>
      <w:r>
        <w:t>творение в связи с весьма значительным увелич</w:t>
      </w:r>
      <w:r>
        <w:t>е</w:t>
      </w:r>
      <w:r>
        <w:t>нием числа работающих женщин, а также числа мужчин, использующих право на отпуск для ухода за детьми. Что касается статьи 11, то она интерес</w:t>
      </w:r>
      <w:r>
        <w:t>у</w:t>
      </w:r>
      <w:r>
        <w:t>ется, насколько активно Люксембург поощряет р</w:t>
      </w:r>
      <w:r>
        <w:t>а</w:t>
      </w:r>
      <w:r>
        <w:t>венство полов на рабочем месте и как такие усилия соотносятся со стандартами Европейского союза. Она также приветствует явную приверженность правительства интеграции иностранных женщин-трудящихся из соседних и более далеких стран.</w:t>
      </w:r>
    </w:p>
    <w:p w:rsidR="00000000" w:rsidRDefault="00000000">
      <w:pPr>
        <w:pStyle w:val="DualTxt"/>
      </w:pPr>
      <w:r>
        <w:t>22.</w:t>
      </w:r>
      <w:r>
        <w:tab/>
        <w:t>Она с сожалением отмечает медленные темпы пересмотра законодательства и интересуется, н</w:t>
      </w:r>
      <w:r>
        <w:t>а</w:t>
      </w:r>
      <w:r>
        <w:t>пример, преисполнено ли правительство на деле решимости продемонстрировать политическую в</w:t>
      </w:r>
      <w:r>
        <w:t>о</w:t>
      </w:r>
      <w:r>
        <w:t>лю и снять оговорку к статье 7 Конвенции. Что к</w:t>
      </w:r>
      <w:r>
        <w:t>а</w:t>
      </w:r>
      <w:r>
        <w:t>сается проституции и торговли людьми, то она с сожалением отмечает отсутствие информации в о</w:t>
      </w:r>
      <w:r>
        <w:t>т</w:t>
      </w:r>
      <w:r>
        <w:t>ветах делегации (CEDAW/PSWG/2003/I/CRP.2) на перечень вопросов Комитета (CEDAW/PSWG/</w:t>
      </w:r>
      <w:r>
        <w:br/>
        <w:t>2003/I/CRP.1/Add.4). Она интересуется, означает ли отсутствие информации и комплексной программы ликвидации проституции, что данная проблема не рассматривается в качестве приоритетной.</w:t>
      </w:r>
    </w:p>
    <w:p w:rsidR="00000000" w:rsidRDefault="00000000">
      <w:pPr>
        <w:pStyle w:val="DualTxt"/>
      </w:pPr>
      <w:r>
        <w:t>23.</w:t>
      </w:r>
      <w:r>
        <w:tab/>
      </w:r>
      <w:r>
        <w:rPr>
          <w:b/>
        </w:rPr>
        <w:t>Г</w:t>
      </w:r>
      <w:r>
        <w:rPr>
          <w:b/>
        </w:rPr>
        <w:noBreakHyphen/>
        <w:t>жа Жакобс</w:t>
      </w:r>
      <w:r>
        <w:t xml:space="preserve"> (Люксембург) говорит, что нек</w:t>
      </w:r>
      <w:r>
        <w:t>о</w:t>
      </w:r>
      <w:r>
        <w:t>торые задержки с пересмотром законодательства можно объяснить характером функционирования политической системы в Люксембурге. В коалиц</w:t>
      </w:r>
      <w:r>
        <w:t>и</w:t>
      </w:r>
      <w:r>
        <w:t>онном правительстве страны все политические па</w:t>
      </w:r>
      <w:r>
        <w:t>р</w:t>
      </w:r>
      <w:r>
        <w:t>тии должны прийти к согласию по предлагаемым мерам, а законопроекты должны подготавливаться для рассмотрения палатой депутатов и/или Гос</w:t>
      </w:r>
      <w:r>
        <w:t>у</w:t>
      </w:r>
      <w:r>
        <w:t>дарственным советом. Поправки могут предлагат</w:t>
      </w:r>
      <w:r>
        <w:t>ь</w:t>
      </w:r>
      <w:r>
        <w:t>ся правительством, соответствующими комитетами или депутатами, что отнимает немало времени. О</w:t>
      </w:r>
      <w:r>
        <w:t>д</w:t>
      </w:r>
      <w:r>
        <w:t>нако после того, как стороны соглашаются с нео</w:t>
      </w:r>
      <w:r>
        <w:t>б</w:t>
      </w:r>
      <w:r>
        <w:t>ходимостью той или иной меры, в конечном счете она приобретает характер зак</w:t>
      </w:r>
      <w:r>
        <w:t>о</w:t>
      </w:r>
      <w:r>
        <w:t>на.</w:t>
      </w:r>
    </w:p>
    <w:p w:rsidR="00000000" w:rsidRDefault="00000000">
      <w:pPr>
        <w:pStyle w:val="DualTxt"/>
      </w:pPr>
      <w:r>
        <w:t>24.</w:t>
      </w:r>
      <w:r>
        <w:tab/>
        <w:t>Большого прогресса удалось добиться в час</w:t>
      </w:r>
      <w:r>
        <w:t>т</w:t>
      </w:r>
      <w:r>
        <w:t>ном секторе, где партнеры по социальной деятел</w:t>
      </w:r>
      <w:r>
        <w:t>ь</w:t>
      </w:r>
      <w:r>
        <w:t>ности должны согласовывать план достижения ц</w:t>
      </w:r>
      <w:r>
        <w:t>е</w:t>
      </w:r>
      <w:r>
        <w:t>лей, касающихся обеспечения равенства. Они не обязаны обеспечивать получение конкретных р</w:t>
      </w:r>
      <w:r>
        <w:t>е</w:t>
      </w:r>
      <w:r>
        <w:t>зультатов, но, по крайней мере, гендерные вопросы должны обсуждаться. На деле, как представляется, частный сектор стремится содействовать рассмо</w:t>
      </w:r>
      <w:r>
        <w:t>т</w:t>
      </w:r>
      <w:r>
        <w:t>рению вопросов положения женщин, видя в этом одно из средств обеспечения лояльности работн</w:t>
      </w:r>
      <w:r>
        <w:t>и</w:t>
      </w:r>
      <w:r>
        <w:t>ков.</w:t>
      </w:r>
    </w:p>
    <w:p w:rsidR="00000000" w:rsidRDefault="00000000">
      <w:pPr>
        <w:pStyle w:val="DualTxt"/>
      </w:pPr>
      <w:r>
        <w:t>25.</w:t>
      </w:r>
      <w:r>
        <w:tab/>
        <w:t>Касаясь оговорок Люксембурга к Конвенции, она говорит, что проект поправки к Конституции, предусматривающий равенство прав и обязанностей женщин и мужчин, должен быть принят к 2004 году, наряду с этим предстоит оперативно обеспечить с</w:t>
      </w:r>
      <w:r>
        <w:t>о</w:t>
      </w:r>
      <w:r>
        <w:t>блюдение стандартов Европейского союза. В целом в обществе Люксембурга, включая Великого Герц</w:t>
      </w:r>
      <w:r>
        <w:t>о</w:t>
      </w:r>
      <w:r>
        <w:t>га и его семью, признается необходимость пер</w:t>
      </w:r>
      <w:r>
        <w:t>е</w:t>
      </w:r>
      <w:r>
        <w:t>смотра Конституции. Гендерные вопросы наряду проблемами образования и окружающей среды также являются важными аспектами помощи Лю</w:t>
      </w:r>
      <w:r>
        <w:t>к</w:t>
      </w:r>
      <w:r>
        <w:t>сембурга в области сотрудничества в целях разв</w:t>
      </w:r>
      <w:r>
        <w:t>и</w:t>
      </w:r>
      <w:r>
        <w:t>тия в признание важной роли женщин в усилиях в целях развития и в решении таких проблем, как распространение ВИЧ/СПИДа.</w:t>
      </w:r>
    </w:p>
    <w:p w:rsidR="00000000" w:rsidRDefault="00000000">
      <w:pPr>
        <w:pStyle w:val="DualTxt"/>
      </w:pPr>
      <w:r>
        <w:t>26.</w:t>
      </w:r>
      <w:r>
        <w:tab/>
        <w:t>Обращаясь к проблеме проституции, она гов</w:t>
      </w:r>
      <w:r>
        <w:t>о</w:t>
      </w:r>
      <w:r>
        <w:t>рит, что эта проблема активно обсуждается в Лю</w:t>
      </w:r>
      <w:r>
        <w:t>к</w:t>
      </w:r>
      <w:r>
        <w:t>сембурге, однако усугубляется наличием большого числа иностранных трудящихся. Сводничество и домогательство в целях проституции запрещены з</w:t>
      </w:r>
      <w:r>
        <w:t>а</w:t>
      </w:r>
      <w:r>
        <w:t>коном, и она отмечает, что, в частности, город Лю</w:t>
      </w:r>
      <w:r>
        <w:t>к</w:t>
      </w:r>
      <w:r>
        <w:t>сембург принял ряд мер по ограничению числа проституток в районе вокзала. Делегация оратора приветствовала бы предложения Комитета относ</w:t>
      </w:r>
      <w:r>
        <w:t>и</w:t>
      </w:r>
      <w:r>
        <w:t>тельно путей борьбы с тем злом, какое представл</w:t>
      </w:r>
      <w:r>
        <w:t>я</w:t>
      </w:r>
      <w:r>
        <w:t>ют собой проституция и торговля людьми, напр</w:t>
      </w:r>
      <w:r>
        <w:t>и</w:t>
      </w:r>
      <w:r>
        <w:t>мер, по вопросу о предоставлении виз танцовщ</w:t>
      </w:r>
      <w:r>
        <w:t>и</w:t>
      </w:r>
      <w:r>
        <w:t>цам кабаре. Посольства Люксембурга за рубежом делают все возможное для информирования имм</w:t>
      </w:r>
      <w:r>
        <w:t>и</w:t>
      </w:r>
      <w:r>
        <w:t>грантов и трудящихся-мигрантов о проблемах, к</w:t>
      </w:r>
      <w:r>
        <w:t>о</w:t>
      </w:r>
      <w:r>
        <w:t>торые могут возникнуть, например, в результате доверительного отношения к лицам, занимающимся незаконной торговлей людьми, или принятия п</w:t>
      </w:r>
      <w:r>
        <w:t>о</w:t>
      </w:r>
      <w:r>
        <w:t>дозрительных предложений о работе. Местные и иностранные неправительственные организации оказывают проституткам медицинскую, правовую и социальную помощь, содействуя им в отыскании занятий иного рода.</w:t>
      </w:r>
    </w:p>
    <w:p w:rsidR="00000000" w:rsidRDefault="00000000">
      <w:pPr>
        <w:pStyle w:val="DualTxt"/>
      </w:pPr>
      <w:r>
        <w:t>27.</w:t>
      </w:r>
      <w:r>
        <w:tab/>
        <w:t>Она говорит, что продолжается просветител</w:t>
      </w:r>
      <w:r>
        <w:t>ь</w:t>
      </w:r>
      <w:r>
        <w:t>ская работа среди уполномоченных по вопросам равенства, представителей профсоюзов и упра</w:t>
      </w:r>
      <w:r>
        <w:t>в</w:t>
      </w:r>
      <w:r>
        <w:t>ляющих по проблеме сексуального домогательства. Она указывает, что в рабочие дни в Люксембурге, возможно, находится больше иностранцев, чем граждан Люксембурга, и что до недавнего времени весьма немногие женщины в Люксембурге работали вне своего дома; огромное увеличение числа раб</w:t>
      </w:r>
      <w:r>
        <w:t>о</w:t>
      </w:r>
      <w:r>
        <w:t>тающих женщин нашло одобрение не во всех слоях о</w:t>
      </w:r>
      <w:r>
        <w:t>б</w:t>
      </w:r>
      <w:r>
        <w:t>щества.</w:t>
      </w:r>
    </w:p>
    <w:p w:rsidR="00000000" w:rsidRDefault="00000000">
      <w:pPr>
        <w:pStyle w:val="DualTxt"/>
      </w:pPr>
      <w:r>
        <w:t>28.</w:t>
      </w:r>
      <w:r>
        <w:tab/>
      </w:r>
      <w:r>
        <w:rPr>
          <w:b/>
        </w:rPr>
        <w:t>Г</w:t>
      </w:r>
      <w:r>
        <w:rPr>
          <w:b/>
        </w:rPr>
        <w:noBreakHyphen/>
        <w:t>жа Экер</w:t>
      </w:r>
      <w:r>
        <w:t xml:space="preserve"> (Люксембург), отвечая на вопросы, касающиеся статуса Конвенции во внутреннем з</w:t>
      </w:r>
      <w:r>
        <w:t>а</w:t>
      </w:r>
      <w:r>
        <w:t>конодательстве, говорит, что, как и другие межд</w:t>
      </w:r>
      <w:r>
        <w:t>у</w:t>
      </w:r>
      <w:r>
        <w:t>народные документы, она заменяет внутреннее з</w:t>
      </w:r>
      <w:r>
        <w:t>а</w:t>
      </w:r>
      <w:r>
        <w:t>конодательство и имеет преимущественную силу в случае конфликта с последним. Суды имеют право принимать решение о применимости Конвенции, и в двух из трех случаев ссылки на ее положения они приняли именно такое решение. Суды Люксембурга часто обращаются к опыту Франции или Бельгии в отношении юриспруденции по т</w:t>
      </w:r>
      <w:r>
        <w:t>а</w:t>
      </w:r>
      <w:r>
        <w:t>ким вопросам.</w:t>
      </w:r>
    </w:p>
    <w:p w:rsidR="00000000" w:rsidRDefault="00000000">
      <w:pPr>
        <w:pStyle w:val="DualTxt"/>
      </w:pPr>
      <w:r>
        <w:t>29.</w:t>
      </w:r>
      <w:r>
        <w:tab/>
        <w:t>Правительство колеблется в вопросе примен</w:t>
      </w:r>
      <w:r>
        <w:t>е</w:t>
      </w:r>
      <w:r>
        <w:t>ния специальных временных мер в пользу женщин, поскольку, по его мнению, для этого нет правового основания, однако после внесения изменений в ст</w:t>
      </w:r>
      <w:r>
        <w:t>а</w:t>
      </w:r>
      <w:r>
        <w:t>тью 11 Конституции с добавлением в нее определ</w:t>
      </w:r>
      <w:r>
        <w:t>е</w:t>
      </w:r>
      <w:r>
        <w:t>ния дискриминации такие меры получат констит</w:t>
      </w:r>
      <w:r>
        <w:t>у</w:t>
      </w:r>
      <w:r>
        <w:t>ционную осн</w:t>
      </w:r>
      <w:r>
        <w:t>о</w:t>
      </w:r>
      <w:r>
        <w:t>ву.</w:t>
      </w:r>
    </w:p>
    <w:p w:rsidR="00000000" w:rsidRDefault="00000000">
      <w:pPr>
        <w:pStyle w:val="DualTxt"/>
      </w:pPr>
      <w:r>
        <w:t>30.</w:t>
      </w:r>
      <w:r>
        <w:tab/>
      </w:r>
      <w:r>
        <w:rPr>
          <w:b/>
        </w:rPr>
        <w:t>Г</w:t>
      </w:r>
      <w:r>
        <w:rPr>
          <w:b/>
        </w:rPr>
        <w:noBreakHyphen/>
        <w:t>жа Мульхаймс</w:t>
      </w:r>
      <w:r>
        <w:t xml:space="preserve"> (Люксембург), касаясь в</w:t>
      </w:r>
      <w:r>
        <w:t>о</w:t>
      </w:r>
      <w:r>
        <w:t>проса о трудоустройстве, говорит, что в соответс</w:t>
      </w:r>
      <w:r>
        <w:t>т</w:t>
      </w:r>
      <w:r>
        <w:t>вии с принятым в 1998 году национальным планом действий по вопросам трудоустройства все комп</w:t>
      </w:r>
      <w:r>
        <w:t>а</w:t>
      </w:r>
      <w:r>
        <w:t>нии должны назначать уполномоченного по вопр</w:t>
      </w:r>
      <w:r>
        <w:t>о</w:t>
      </w:r>
      <w:r>
        <w:t>сам равенства для прохождения подготовки по ге</w:t>
      </w:r>
      <w:r>
        <w:t>н</w:t>
      </w:r>
      <w:r>
        <w:t>дерной проблематике и вопросам равенства во</w:t>
      </w:r>
      <w:r>
        <w:t>з</w:t>
      </w:r>
      <w:r>
        <w:t>можностей. Правительство работает с профсоюзами и владельцами компаний над формированием кул</w:t>
      </w:r>
      <w:r>
        <w:t>ь</w:t>
      </w:r>
      <w:r>
        <w:t>туры равноправия и обеспечением информирова</w:t>
      </w:r>
      <w:r>
        <w:t>н</w:t>
      </w:r>
      <w:r>
        <w:t>ности в целях изменения бытующих установок, что станет одним из предварительных условий эффе</w:t>
      </w:r>
      <w:r>
        <w:t>к</w:t>
      </w:r>
      <w:r>
        <w:t>тивности позитивных мер. Началось обсуждение вопросов труда и семьи и неравенства окладов, и проводится исследование с целью получить более четкие данные о специальностях, на которых занято большинство трудящихся женщин. Кроме того, проводится подготовка по вопросам оценки пр</w:t>
      </w:r>
      <w:r>
        <w:t>о</w:t>
      </w:r>
      <w:r>
        <w:t>фессий с нейтральной в гендерном плане точки зрения.</w:t>
      </w: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Статьи 7–9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31.</w:t>
      </w:r>
      <w:r>
        <w:tab/>
      </w:r>
      <w:r>
        <w:rPr>
          <w:b/>
        </w:rPr>
        <w:t>Г</w:t>
      </w:r>
      <w:r>
        <w:rPr>
          <w:b/>
        </w:rPr>
        <w:noBreakHyphen/>
        <w:t>жа Ахмад</w:t>
      </w:r>
      <w:r>
        <w:t xml:space="preserve"> просит разъяснить усилия прав</w:t>
      </w:r>
      <w:r>
        <w:t>и</w:t>
      </w:r>
      <w:r>
        <w:t>тельства по расширению участия женщин в пол</w:t>
      </w:r>
      <w:r>
        <w:t>и</w:t>
      </w:r>
      <w:r>
        <w:t>тической жизни, как это предусмотрено в Конве</w:t>
      </w:r>
      <w:r>
        <w:t>н</w:t>
      </w:r>
      <w:r>
        <w:t>ции. Правительству следует принять серьезные усилия по поддержке и расширению деятельности, осуществляемой политическими партиями для до</w:t>
      </w:r>
      <w:r>
        <w:t>с</w:t>
      </w:r>
      <w:r>
        <w:t>тижения этой цели. Она также хотела бы получить разъяснения о роли женщин в неправительственных организациях, поскольку их вклад, как представл</w:t>
      </w:r>
      <w:r>
        <w:t>я</w:t>
      </w:r>
      <w:r>
        <w:t>ется, ограничен социальными и культурными о</w:t>
      </w:r>
      <w:r>
        <w:t>б</w:t>
      </w:r>
      <w:r>
        <w:t>ластями, в то время как они должны иметь также право участвовать в рассмотрении политических, экономических и касающихся безопасности вопр</w:t>
      </w:r>
      <w:r>
        <w:t>о</w:t>
      </w:r>
      <w:r>
        <w:t>сов.</w:t>
      </w:r>
    </w:p>
    <w:p w:rsidR="00000000" w:rsidRDefault="00000000">
      <w:pPr>
        <w:pStyle w:val="DualTxt"/>
      </w:pPr>
      <w:r>
        <w:t>32.</w:t>
      </w:r>
      <w:r>
        <w:tab/>
        <w:t>В качестве одного из видов деятельности, пр</w:t>
      </w:r>
      <w:r>
        <w:t>е</w:t>
      </w:r>
      <w:r>
        <w:t>следующей цель изменения существующих устан</w:t>
      </w:r>
      <w:r>
        <w:t>о</w:t>
      </w:r>
      <w:r>
        <w:t>вок упоминается наставничество, и она хотела бы больше услышать о наставниках и о том, проходят ли они подготовку по гендерной проблем</w:t>
      </w:r>
      <w:r>
        <w:t>а</w:t>
      </w:r>
      <w:r>
        <w:t>тике.</w:t>
      </w:r>
    </w:p>
    <w:p w:rsidR="00000000" w:rsidRDefault="00000000">
      <w:pPr>
        <w:pStyle w:val="DualTxt"/>
      </w:pPr>
      <w:r>
        <w:t>33.</w:t>
      </w:r>
      <w:r>
        <w:tab/>
      </w:r>
      <w:r>
        <w:rPr>
          <w:b/>
        </w:rPr>
        <w:t>Г</w:t>
      </w:r>
      <w:r>
        <w:rPr>
          <w:b/>
        </w:rPr>
        <w:noBreakHyphen/>
        <w:t>жа Бельмихуб-Зердани</w:t>
      </w:r>
      <w:r>
        <w:t xml:space="preserve"> говорит, что низкий уровень участия женщин в политической жизни и принятии решений, является большим недостатком процесса осуществления Конвенции в Люксембу</w:t>
      </w:r>
      <w:r>
        <w:t>р</w:t>
      </w:r>
      <w:r>
        <w:t>ге. Судьба усилий по расширению участия находи</w:t>
      </w:r>
      <w:r>
        <w:t>т</w:t>
      </w:r>
      <w:r>
        <w:t>ся в руках политических партий, однако вопрос о гендерных квотах даже не стоит в их повестке дня. Правительство должно возглавить эту работу и принять законы, поощряющие участие женщин в политической жизни. Хорошим началом стало бы назначение женщин в Государственный с</w:t>
      </w:r>
      <w:r>
        <w:t>о</w:t>
      </w:r>
      <w:r>
        <w:t>вет.</w:t>
      </w:r>
    </w:p>
    <w:p w:rsidR="00000000" w:rsidRDefault="00000000">
      <w:pPr>
        <w:pStyle w:val="DualTxt"/>
      </w:pPr>
      <w:r>
        <w:t>34.</w:t>
      </w:r>
      <w:r>
        <w:tab/>
        <w:t>С другой стороны, она выражает признател</w:t>
      </w:r>
      <w:r>
        <w:t>ь</w:t>
      </w:r>
      <w:r>
        <w:t>ность Люксембургу как одному из немногих разв</w:t>
      </w:r>
      <w:r>
        <w:t>и</w:t>
      </w:r>
      <w:r>
        <w:t>тых государств, которые достигли целевого показ</w:t>
      </w:r>
      <w:r>
        <w:t>а</w:t>
      </w:r>
      <w:r>
        <w:t>теля, по выделению 0,7 процента валового вну</w:t>
      </w:r>
      <w:r>
        <w:t>т</w:t>
      </w:r>
      <w:r>
        <w:t>реннего продукта на оказание официальной помощи в ц</w:t>
      </w:r>
      <w:r>
        <w:t>е</w:t>
      </w:r>
      <w:r>
        <w:t>лях развития.</w:t>
      </w:r>
    </w:p>
    <w:p w:rsidR="00000000" w:rsidRDefault="00000000">
      <w:pPr>
        <w:pStyle w:val="DualTxt"/>
      </w:pPr>
      <w:r>
        <w:t>35.</w:t>
      </w:r>
      <w:r>
        <w:tab/>
      </w:r>
      <w:r>
        <w:rPr>
          <w:b/>
        </w:rPr>
        <w:t>Г</w:t>
      </w:r>
      <w:r>
        <w:rPr>
          <w:b/>
        </w:rPr>
        <w:noBreakHyphen/>
        <w:t>жа Жакобс</w:t>
      </w:r>
      <w:r>
        <w:t xml:space="preserve"> (Люксембург) говорит, что пр</w:t>
      </w:r>
      <w:r>
        <w:t>а</w:t>
      </w:r>
      <w:r>
        <w:t>вительство предложило предоставлять субсидии тем партиям, которые введут квоты для женщин в списках своих кандидатов на выборах, однако па</w:t>
      </w:r>
      <w:r>
        <w:t>р</w:t>
      </w:r>
      <w:r>
        <w:t>тии отклонили это предложение. Очень трудно и</w:t>
      </w:r>
      <w:r>
        <w:t>з</w:t>
      </w:r>
      <w:r>
        <w:t>менить отношение к вопросам участия женщин в политической жизни и согласовать их семейные обязанности с требованиями политической и пр</w:t>
      </w:r>
      <w:r>
        <w:t>о</w:t>
      </w:r>
      <w:r>
        <w:t>фессиональной жизни. В настоящее время в состав Государственного совета, включающего 12 минис</w:t>
      </w:r>
      <w:r>
        <w:t>т</w:t>
      </w:r>
      <w:r>
        <w:t>ров, входят четыре женщины.</w:t>
      </w:r>
    </w:p>
    <w:p w:rsidR="00000000" w:rsidRDefault="00000000">
      <w:pPr>
        <w:pStyle w:val="DualTxt"/>
      </w:pPr>
      <w:r>
        <w:t>36.</w:t>
      </w:r>
      <w:r>
        <w:tab/>
      </w:r>
      <w:r>
        <w:rPr>
          <w:b/>
        </w:rPr>
        <w:t>Г</w:t>
      </w:r>
      <w:r>
        <w:rPr>
          <w:b/>
        </w:rPr>
        <w:noBreakHyphen/>
        <w:t>жа Дорнер</w:t>
      </w:r>
      <w:r>
        <w:t xml:space="preserve"> (Люксембург) говорит, что Н</w:t>
      </w:r>
      <w:r>
        <w:t>а</w:t>
      </w:r>
      <w:r>
        <w:t>циональный женский совет, который она возглавл</w:t>
      </w:r>
      <w:r>
        <w:t>я</w:t>
      </w:r>
      <w:r>
        <w:t>ет, оказывал как финансовую, так и техническую поддержку женщинам, участвующим в политич</w:t>
      </w:r>
      <w:r>
        <w:t>е</w:t>
      </w:r>
      <w:r>
        <w:t>ской жизни. Ее организация выполняет функции посредника в отношениях между женщинами и правительством и в то же время является не просто группой лоббирования; к ней обращаются за ко</w:t>
      </w:r>
      <w:r>
        <w:t>н</w:t>
      </w:r>
      <w:r>
        <w:t>сультациями по всем уровням разработки политики. При помощи министерства Совет содействует уч</w:t>
      </w:r>
      <w:r>
        <w:t>а</w:t>
      </w:r>
      <w:r>
        <w:t>стию женщин в политической жизни на местном и общинном уровнях. Ему удалось обеспечить прин</w:t>
      </w:r>
      <w:r>
        <w:t>я</w:t>
      </w:r>
      <w:r>
        <w:t>тие обязательного положения о создании во всех общинах с населением более 1000 человек коми</w:t>
      </w:r>
      <w:r>
        <w:t>с</w:t>
      </w:r>
      <w:r>
        <w:t>сий по равенству возможностей. На национальном уровне благодаря его мероприятиям улучшилась информированность о женской проблематике. Своими усилиями, направленными на содействие принятию Европейской конвенции о равенстве во</w:t>
      </w:r>
      <w:r>
        <w:t>з</w:t>
      </w:r>
      <w:r>
        <w:t>можностей, Совет стремится обеспечить здоровое будущее Европы. В состав его сотрудников входит адвокат, который может представлять юридические заключения по всем законодательным актам, к</w:t>
      </w:r>
      <w:r>
        <w:t>а</w:t>
      </w:r>
      <w:r>
        <w:t>сающимся вопросов равенства. Совет два раза в год проводит заседания по женской проблематике, а также обеспечивает подготовку женщин по таким вопросам, как ораторское иску</w:t>
      </w:r>
      <w:r>
        <w:t>с</w:t>
      </w:r>
      <w:r>
        <w:t>ство.</w:t>
      </w: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Статьи 10–16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37.</w:t>
      </w:r>
      <w:r>
        <w:tab/>
      </w:r>
      <w:r>
        <w:rPr>
          <w:b/>
        </w:rPr>
        <w:t>Г</w:t>
      </w:r>
      <w:r>
        <w:rPr>
          <w:b/>
        </w:rPr>
        <w:noBreakHyphen/>
        <w:t>жа Хан</w:t>
      </w:r>
      <w:r>
        <w:t>, ссылаясь на статью 11 Конвенции, говорит, что, хотя в Люксембурге отмечался знач</w:t>
      </w:r>
      <w:r>
        <w:t>и</w:t>
      </w:r>
      <w:r>
        <w:t>тельный экономический рост и увеличение числе</w:t>
      </w:r>
      <w:r>
        <w:t>н</w:t>
      </w:r>
      <w:r>
        <w:t>ности трудящихся, участие женщин в производс</w:t>
      </w:r>
      <w:r>
        <w:t>т</w:t>
      </w:r>
      <w:r>
        <w:t>венной деятельности по</w:t>
      </w:r>
      <w:r>
        <w:noBreakHyphen/>
        <w:t>прежнему незначительно. Поэтому она интересуется, было ли обусловлено экономическое развитие Люксембурга наличием дешевой рабочей силы, с учетом того, что на долю трансграничных рабочих приходится значительная часть трудящихся. Она также интересуется, расп</w:t>
      </w:r>
      <w:r>
        <w:t>о</w:t>
      </w:r>
      <w:r>
        <w:t>лагают ли трансграничные рабочие доступом к до</w:t>
      </w:r>
      <w:r>
        <w:t>л</w:t>
      </w:r>
      <w:r>
        <w:t>госрочным контрактам с соответствующими льг</w:t>
      </w:r>
      <w:r>
        <w:t>о</w:t>
      </w:r>
      <w:r>
        <w:t>тами, какого уровня подготовку они проходят и к</w:t>
      </w:r>
      <w:r>
        <w:t>а</w:t>
      </w:r>
      <w:r>
        <w:t>кого рода работу они выполняют. В докладе Лю</w:t>
      </w:r>
      <w:r>
        <w:t>к</w:t>
      </w:r>
      <w:r>
        <w:t>сембурга обозначен ряд причин, по которым многие женщины не участвуют в производственной де</w:t>
      </w:r>
      <w:r>
        <w:t>я</w:t>
      </w:r>
      <w:r>
        <w:t>тельности, такие, как отсутствие высшего образ</w:t>
      </w:r>
      <w:r>
        <w:t>о</w:t>
      </w:r>
      <w:r>
        <w:t>вания и адекватной системы ухода за детьми. В то же время, хотя правительство и приняло ряд шагов по исправлению этого положения, его деятельность, как представляется, в основном связана с информ</w:t>
      </w:r>
      <w:r>
        <w:t>и</w:t>
      </w:r>
      <w:r>
        <w:t>рованием и повышением уровня осведомленности общественности, и Комитет хотел бы больше узнать о прин</w:t>
      </w:r>
      <w:r>
        <w:t>я</w:t>
      </w:r>
      <w:r>
        <w:t>тых им практических мерах.</w:t>
      </w:r>
    </w:p>
    <w:p w:rsidR="00000000" w:rsidRDefault="00000000">
      <w:pPr>
        <w:pStyle w:val="DualTxt"/>
      </w:pPr>
      <w:r>
        <w:t>38.</w:t>
      </w:r>
      <w:r>
        <w:tab/>
      </w:r>
      <w:r>
        <w:rPr>
          <w:b/>
        </w:rPr>
        <w:t>Г</w:t>
      </w:r>
      <w:r>
        <w:rPr>
          <w:b/>
        </w:rPr>
        <w:noBreakHyphen/>
        <w:t>жа Куениехия</w:t>
      </w:r>
      <w:r>
        <w:t xml:space="preserve"> говорит, что она испытывает чувство глубокого удовлетворения в связи с четве</w:t>
      </w:r>
      <w:r>
        <w:t>р</w:t>
      </w:r>
      <w:r>
        <w:t>тым периодическим докладом Люксембурга, кот</w:t>
      </w:r>
      <w:r>
        <w:t>о</w:t>
      </w:r>
      <w:r>
        <w:t>рый содержит важную информацию о состоянии здоровья женщин, свидетельствующую о пристал</w:t>
      </w:r>
      <w:r>
        <w:t>ь</w:t>
      </w:r>
      <w:r>
        <w:t>ном внимании, уделяемом правительством этому вопросу. В то же время она была удивлена почти полным отсутствием информации о ВИЧ/СПИДе, и интересуется, почему эта информация не была включена в до</w:t>
      </w:r>
      <w:r>
        <w:t>к</w:t>
      </w:r>
      <w:r>
        <w:t>лад.</w:t>
      </w:r>
    </w:p>
    <w:p w:rsidR="00000000" w:rsidRDefault="00000000">
      <w:pPr>
        <w:pStyle w:val="DualTxt"/>
      </w:pPr>
      <w:r>
        <w:t>39.</w:t>
      </w:r>
      <w:r>
        <w:tab/>
      </w:r>
      <w:r>
        <w:rPr>
          <w:b/>
        </w:rPr>
        <w:t>Г</w:t>
      </w:r>
      <w:r>
        <w:rPr>
          <w:b/>
        </w:rPr>
        <w:noBreakHyphen/>
        <w:t>жа Кваку</w:t>
      </w:r>
      <w:r>
        <w:t>, касаясь статьи 14 Конвенции, г</w:t>
      </w:r>
      <w:r>
        <w:t>о</w:t>
      </w:r>
      <w:r>
        <w:t>ворит, что Люксембург представил очень мало и</w:t>
      </w:r>
      <w:r>
        <w:t>н</w:t>
      </w:r>
      <w:r>
        <w:t>формации о сельских женщинах в целом и что К</w:t>
      </w:r>
      <w:r>
        <w:t>о</w:t>
      </w:r>
      <w:r>
        <w:t>митет хотел бы получить более подробную инфо</w:t>
      </w:r>
      <w:r>
        <w:t>р</w:t>
      </w:r>
      <w:r>
        <w:t>мацию по этому вопросу. Она интересуется, являе</w:t>
      </w:r>
      <w:r>
        <w:t>т</w:t>
      </w:r>
      <w:r>
        <w:t>ся ли закон от 24 июля 2001 года, касающийся с</w:t>
      </w:r>
      <w:r>
        <w:t>о</w:t>
      </w:r>
      <w:r>
        <w:t>действия развитию сельских районов, о котором в докладе упоминается в связи со статьей 14, тем же законом, о котором говорилось ранее в докладе в связи со статьей 9 Конвенции и который упомина</w:t>
      </w:r>
      <w:r>
        <w:t>л</w:t>
      </w:r>
      <w:r>
        <w:t>ся как закон о гражданстве, хотя он и датирован тем же числом. Она также просит представить больше информации о законе о развитии сельских районов, прежде всего о положениях закона, ходе его осущ</w:t>
      </w:r>
      <w:r>
        <w:t>е</w:t>
      </w:r>
      <w:r>
        <w:t>ствления и о том, в какой степени его положения принесли пользу женщинам.</w:t>
      </w:r>
    </w:p>
    <w:p w:rsidR="00000000" w:rsidRDefault="00000000">
      <w:pPr>
        <w:pStyle w:val="DualTxt"/>
      </w:pPr>
      <w:r>
        <w:t>40.</w:t>
      </w:r>
      <w:r>
        <w:tab/>
      </w:r>
      <w:r>
        <w:rPr>
          <w:b/>
        </w:rPr>
        <w:t>Г</w:t>
      </w:r>
      <w:r>
        <w:rPr>
          <w:b/>
        </w:rPr>
        <w:noBreakHyphen/>
        <w:t>жа Сайга,</w:t>
      </w:r>
      <w:r>
        <w:t xml:space="preserve"> касаясь статьи 12, отмечает, что новый закон о пенсиях позволит улучшить пенс</w:t>
      </w:r>
      <w:r>
        <w:t>и</w:t>
      </w:r>
      <w:r>
        <w:t>онное обеспечение женщин, однако она хотела бы получить больше информации о том, каким образом этот новый закон поможет женщинам и каким обр</w:t>
      </w:r>
      <w:r>
        <w:t>а</w:t>
      </w:r>
      <w:r>
        <w:t>зом он может отразиться на статистических данных, представленных в ответах на перечень вопросов для рассмотрения пятого и шестого периодических докл</w:t>
      </w:r>
      <w:r>
        <w:t>а</w:t>
      </w:r>
      <w:r>
        <w:t>дов.</w:t>
      </w:r>
    </w:p>
    <w:p w:rsidR="00000000" w:rsidRDefault="00000000">
      <w:pPr>
        <w:pStyle w:val="DualTxt"/>
      </w:pPr>
      <w:r>
        <w:t>41.</w:t>
      </w:r>
      <w:r>
        <w:tab/>
      </w:r>
      <w:r>
        <w:rPr>
          <w:b/>
        </w:rPr>
        <w:t>Г</w:t>
      </w:r>
      <w:r>
        <w:rPr>
          <w:b/>
        </w:rPr>
        <w:noBreakHyphen/>
        <w:t>жа Габр</w:t>
      </w:r>
      <w:r>
        <w:t xml:space="preserve"> отмечает, что Люксембург предст</w:t>
      </w:r>
      <w:r>
        <w:t>а</w:t>
      </w:r>
      <w:r>
        <w:t>вил мало информации о положении пожилых лиц в своем докладе, несмотря на важное значение этого вопроса. В докладе содержатся некоторые данные о ряде соответствующих осуществленных проектов и проведенных заседаний «за круглым столом», одн</w:t>
      </w:r>
      <w:r>
        <w:t>а</w:t>
      </w:r>
      <w:r>
        <w:t>ко следует представить больше информации о во</w:t>
      </w:r>
      <w:r>
        <w:t>з</w:t>
      </w:r>
      <w:r>
        <w:t xml:space="preserve">действии этих мер. </w:t>
      </w:r>
    </w:p>
    <w:p w:rsidR="00000000" w:rsidRDefault="00000000">
      <w:pPr>
        <w:pStyle w:val="DualTxt"/>
      </w:pPr>
      <w:r>
        <w:t>42.</w:t>
      </w:r>
      <w:r>
        <w:tab/>
      </w:r>
      <w:r>
        <w:rPr>
          <w:b/>
        </w:rPr>
        <w:t>Г</w:t>
      </w:r>
      <w:r>
        <w:rPr>
          <w:b/>
        </w:rPr>
        <w:noBreakHyphen/>
        <w:t>жа Гнакаджа</w:t>
      </w:r>
      <w:r>
        <w:t xml:space="preserve"> выражает разочарование в связи с тем, что Люксембург представил мало и</w:t>
      </w:r>
      <w:r>
        <w:t>н</w:t>
      </w:r>
      <w:r>
        <w:t>формации о статьях 15 и 16 Конвенции и что не б</w:t>
      </w:r>
      <w:r>
        <w:t>ы</w:t>
      </w:r>
      <w:r>
        <w:t>ло принято новых мер по статье 16. Конституция Люксембурга не гарантирует равноправия полов, и, за исключением ряда случаев, положения Конве</w:t>
      </w:r>
      <w:r>
        <w:t>н</w:t>
      </w:r>
      <w:r>
        <w:t>ции пока еще не включены в национальное закон</w:t>
      </w:r>
      <w:r>
        <w:t>о</w:t>
      </w:r>
      <w:r>
        <w:t>дательство. Отчитывающемуся государству следует представить информацию о других областях, затр</w:t>
      </w:r>
      <w:r>
        <w:t>а</w:t>
      </w:r>
      <w:r>
        <w:t>гиваемых статьей 16. Как представляется, некот</w:t>
      </w:r>
      <w:r>
        <w:t>о</w:t>
      </w:r>
      <w:r>
        <w:t>рые элементы доклада Люксембурга свидетельс</w:t>
      </w:r>
      <w:r>
        <w:t>т</w:t>
      </w:r>
      <w:r>
        <w:t>вуют о неравноправии полов по закону. Например, Комитет хотел бы получить информацию о случаях применения закона от 28 июня 2001 года о бремени доказывания гендерной дискриминации. Кроме т</w:t>
      </w:r>
      <w:r>
        <w:t>о</w:t>
      </w:r>
      <w:r>
        <w:t>го, представляется, что работающие женщины, не получающие оплаты за свой труд, или женщины, заработная плата которых не соответствует надл</w:t>
      </w:r>
      <w:r>
        <w:t>е</w:t>
      </w:r>
      <w:r>
        <w:t>жащим правовым положениям, не охвачены пол</w:t>
      </w:r>
      <w:r>
        <w:t>о</w:t>
      </w:r>
      <w:r>
        <w:t>жениями закона от 26 мая 2000 года о сексуальных домогательствах на рабочем месте. Как представл</w:t>
      </w:r>
      <w:r>
        <w:t>я</w:t>
      </w:r>
      <w:r>
        <w:t>ется, этот пробел также свидетельствует о нераве</w:t>
      </w:r>
      <w:r>
        <w:t>н</w:t>
      </w:r>
      <w:r>
        <w:t>стве полов по закону. Комитет также хотел бы п</w:t>
      </w:r>
      <w:r>
        <w:t>о</w:t>
      </w:r>
      <w:r>
        <w:t>лучить информацию о мерах, запланированных в целях урегулирования положения в тюрьмах Лю</w:t>
      </w:r>
      <w:r>
        <w:t>к</w:t>
      </w:r>
      <w:r>
        <w:t>сембурга. С учетом того, что в зависимости от пола заключенных и от конкретной тюрьмы применяю</w:t>
      </w:r>
      <w:r>
        <w:t>т</w:t>
      </w:r>
      <w:r>
        <w:t>ся различные режимы, а также отсутствия подг</w:t>
      </w:r>
      <w:r>
        <w:t>о</w:t>
      </w:r>
      <w:r>
        <w:t>товленных сотрудников из числа женщин, по всей видимости, это положение будет еще долго сохр</w:t>
      </w:r>
      <w:r>
        <w:t>а</w:t>
      </w:r>
      <w:r>
        <w:t>няться.</w:t>
      </w:r>
    </w:p>
    <w:p w:rsidR="00000000" w:rsidRDefault="00000000">
      <w:pPr>
        <w:pStyle w:val="DualTxt"/>
      </w:pPr>
      <w:r>
        <w:t>43.</w:t>
      </w:r>
      <w:r>
        <w:tab/>
        <w:t>Как представляется, люксембургское общество не в полной мере признает труд лиц, выполняющих неоплачиваемую работу, особенно домохозяек. Б</w:t>
      </w:r>
      <w:r>
        <w:t>о</w:t>
      </w:r>
      <w:r>
        <w:t>лее того, хотя беременные женщины, больные или находящиеся на иждивении допустившего насилие лица, женщины, не состоящие с ним в родственной связи, и выигрывают в случае наличия отягчающих обстоятельств в смысле вынесения последнему б</w:t>
      </w:r>
      <w:r>
        <w:t>о</w:t>
      </w:r>
      <w:r>
        <w:t>лее строгого наказания, они не могут пользоваться суммарным производством, доступным для жертв бытового насилия. Как представляется, это искл</w:t>
      </w:r>
      <w:r>
        <w:t>ю</w:t>
      </w:r>
      <w:r>
        <w:t>чение также свидетельствует о неравенстве по з</w:t>
      </w:r>
      <w:r>
        <w:t>а</w:t>
      </w:r>
      <w:r>
        <w:t>кону; по существу, представляется, что неравенство по закону способствует сохранению фактического неравенства. Комитет хотел бы получить больше информации о мерах, предусматриваемых в целях изменения этого положения, и, поскольку, как пр</w:t>
      </w:r>
      <w:r>
        <w:t>а</w:t>
      </w:r>
      <w:r>
        <w:t>вило, законодательный процесс в Люксембурге я</w:t>
      </w:r>
      <w:r>
        <w:t>в</w:t>
      </w:r>
      <w:r>
        <w:t>ляется довольно длительным, о любых временных позитивных мерах, которые можно принять в этой связи. Хотя в докладе также говорится, что трад</w:t>
      </w:r>
      <w:r>
        <w:t>и</w:t>
      </w:r>
      <w:r>
        <w:t>ционные гендерные стереотипы глубоко укорен</w:t>
      </w:r>
      <w:r>
        <w:t>и</w:t>
      </w:r>
      <w:r>
        <w:t>лись в обществе Люксембурга, каких-либо стат</w:t>
      </w:r>
      <w:r>
        <w:t>и</w:t>
      </w:r>
      <w:r>
        <w:t>стических или других конкретных данных пре</w:t>
      </w:r>
      <w:r>
        <w:t>д</w:t>
      </w:r>
      <w:r>
        <w:t>ставлено не было. Отчитывающемуся государству следует также указать, применяются ли на деле з</w:t>
      </w:r>
      <w:r>
        <w:t>а</w:t>
      </w:r>
      <w:r>
        <w:t>коны, принятые в интересах женщин, каким обр</w:t>
      </w:r>
      <w:r>
        <w:t>а</w:t>
      </w:r>
      <w:r>
        <w:t>зом суды относятся к случаям насилия и дискрим</w:t>
      </w:r>
      <w:r>
        <w:t>и</w:t>
      </w:r>
      <w:r>
        <w:t>нации в целом и располагают ли женщины равным доступом к судам. Что касается статьи 16, то Ком</w:t>
      </w:r>
      <w:r>
        <w:t>и</w:t>
      </w:r>
      <w:r>
        <w:t>тет хотел бы получить дополнительную информ</w:t>
      </w:r>
      <w:r>
        <w:t>а</w:t>
      </w:r>
      <w:r>
        <w:t>цию о правах и обязанностях в браке и при его ра</w:t>
      </w:r>
      <w:r>
        <w:t>с</w:t>
      </w:r>
      <w:r>
        <w:t>торж</w:t>
      </w:r>
      <w:r>
        <w:t>е</w:t>
      </w:r>
      <w:r>
        <w:t>нии.</w:t>
      </w:r>
    </w:p>
    <w:p w:rsidR="00000000" w:rsidRDefault="00000000">
      <w:pPr>
        <w:pStyle w:val="DualTxt"/>
      </w:pPr>
      <w:r>
        <w:t>44.</w:t>
      </w:r>
      <w:r>
        <w:tab/>
      </w:r>
      <w:r>
        <w:rPr>
          <w:b/>
        </w:rPr>
        <w:t>Г</w:t>
      </w:r>
      <w:r>
        <w:rPr>
          <w:b/>
        </w:rPr>
        <w:noBreakHyphen/>
        <w:t>жа Жакобс</w:t>
      </w:r>
      <w:r>
        <w:t xml:space="preserve"> (Люксембург), отвечая на в</w:t>
      </w:r>
      <w:r>
        <w:t>о</w:t>
      </w:r>
      <w:r>
        <w:t>просы Комитета, говорит, что ряд вопросов в до</w:t>
      </w:r>
      <w:r>
        <w:t>к</w:t>
      </w:r>
      <w:r>
        <w:t>ладе освещен кратко, поскольку после представл</w:t>
      </w:r>
      <w:r>
        <w:t>е</w:t>
      </w:r>
      <w:r>
        <w:t>ния его предыдущих докладов не произошло к</w:t>
      </w:r>
      <w:r>
        <w:t>а</w:t>
      </w:r>
      <w:r>
        <w:t>ких-либо изменений. Несомненно, Люксембург не п</w:t>
      </w:r>
      <w:r>
        <w:t>ы</w:t>
      </w:r>
      <w:r>
        <w:t>тается использовать трансграничных рабочих в к</w:t>
      </w:r>
      <w:r>
        <w:t>о</w:t>
      </w:r>
      <w:r>
        <w:t>рыстных интересах — они пользуются теми же правами, что и национальные рабочие, особенно в том, что касается оплаты труда и льгот (прежде вс</w:t>
      </w:r>
      <w:r>
        <w:t>е</w:t>
      </w:r>
      <w:r>
        <w:t>го семейных льгот). Трансграничные рабочие, как правило, получают в Люксембурге больше, чем в их собственных странах, и законы обеспечивают ра</w:t>
      </w:r>
      <w:r>
        <w:t>в</w:t>
      </w:r>
      <w:r>
        <w:t>ную защиту как внутренних, так и иностранных р</w:t>
      </w:r>
      <w:r>
        <w:t>а</w:t>
      </w:r>
      <w:r>
        <w:t>бочих. Более того, в соответствии с правилами Е</w:t>
      </w:r>
      <w:r>
        <w:t>в</w:t>
      </w:r>
      <w:r>
        <w:t>ропейского союза будет запрещено применять ди</w:t>
      </w:r>
      <w:r>
        <w:t>с</w:t>
      </w:r>
      <w:r>
        <w:t>криминационные законы, которые ставят их в нев</w:t>
      </w:r>
      <w:r>
        <w:t>ы</w:t>
      </w:r>
      <w:r>
        <w:t>годное положение. Все трудящиеся в Люксембурге работают 40–часовую неделю, вне зависимости от того, являются ли они гражданами Люксембурга или нет. Как правило, рабочие из других стран пр</w:t>
      </w:r>
      <w:r>
        <w:t>о</w:t>
      </w:r>
      <w:r>
        <w:t>ходят подготовку еще до прибытия в Люксембург. Женщины Люксембурга всегда предпочитали ост</w:t>
      </w:r>
      <w:r>
        <w:t>а</w:t>
      </w:r>
      <w:r>
        <w:t>ваться дома и ухаживать за своими детьми, тогда как их мужья работали. Поэтому для женщин очень трудно устроиться или вернуться на работу на б</w:t>
      </w:r>
      <w:r>
        <w:t>о</w:t>
      </w:r>
      <w:r>
        <w:t>лее позднем этапе жизни, особенно, если они не имеют профессиональной подготовки. Еще одну проблему в этом плане представляет отсутствие адекватной системы ухода за детьми. Отвечая на вопросы Комитета о ВИЧ/СПИДе, она говорит, что соответствующие статистические данные будут представлены Ком</w:t>
      </w:r>
      <w:r>
        <w:t>и</w:t>
      </w:r>
      <w:r>
        <w:t>тету.</w:t>
      </w:r>
    </w:p>
    <w:p w:rsidR="00000000" w:rsidRDefault="00000000">
      <w:pPr>
        <w:pStyle w:val="DualTxt"/>
      </w:pPr>
      <w:r>
        <w:t>45.</w:t>
      </w:r>
      <w:r>
        <w:tab/>
        <w:t>Что касается вопроса о сельских женщинах, то закон от 24 июля 2001 года, касающийся поддержки в целях развития сельских районов, не тождеств</w:t>
      </w:r>
      <w:r>
        <w:t>е</w:t>
      </w:r>
      <w:r>
        <w:t>нен закону о гражданстве, упоминаемому в связи со статьей 9 Конвенции. Поэтому как критерий для получения права на помощь, оказываемую в сел</w:t>
      </w:r>
      <w:r>
        <w:t>ь</w:t>
      </w:r>
      <w:r>
        <w:t>ских районах, вне зависимости от того, является фермер гражданином Люксембурга или нет, он не имеет значения. Жизнь всех люксембургских фе</w:t>
      </w:r>
      <w:r>
        <w:t>р</w:t>
      </w:r>
      <w:r>
        <w:t>меров очень трудна. Число ферм сокращается, и правительство предпринимает все усилия в целях оказания фермерам максимально возможной пом</w:t>
      </w:r>
      <w:r>
        <w:t>о</w:t>
      </w:r>
      <w:r>
        <w:t>щи, сотрудничая в этом плане с Европейским со</w:t>
      </w:r>
      <w:r>
        <w:t>ю</w:t>
      </w:r>
      <w:r>
        <w:t>зом. Женщинам-фермерам предоставляются субс</w:t>
      </w:r>
      <w:r>
        <w:t>и</w:t>
      </w:r>
      <w:r>
        <w:t>дии для начала ведения хозяйственной деятельн</w:t>
      </w:r>
      <w:r>
        <w:t>о</w:t>
      </w:r>
      <w:r>
        <w:t>сти, такие субсидии получают также все большее число женщин, занятых в таких областях, как ра</w:t>
      </w:r>
      <w:r>
        <w:t>з</w:t>
      </w:r>
      <w:r>
        <w:t>витие сельских районов, сельский туризм и наци</w:t>
      </w:r>
      <w:r>
        <w:t>о</w:t>
      </w:r>
      <w:r>
        <w:t>нальные парки.</w:t>
      </w:r>
    </w:p>
    <w:p w:rsidR="00000000" w:rsidRDefault="00000000">
      <w:pPr>
        <w:pStyle w:val="DualTxt"/>
      </w:pPr>
      <w:r>
        <w:t>46.</w:t>
      </w:r>
      <w:r>
        <w:tab/>
        <w:t>Поскольку у многих женщин, как правило, о</w:t>
      </w:r>
      <w:r>
        <w:t>б</w:t>
      </w:r>
      <w:r>
        <w:t>разуется многолетний перерыв в трудовом стаже, в прошлом они не получали полной пенсии по до</w:t>
      </w:r>
      <w:r>
        <w:t>с</w:t>
      </w:r>
      <w:r>
        <w:t>тижении соответствующего возраста. Однако это положение меняется. Правительство делает отчи</w:t>
      </w:r>
      <w:r>
        <w:t>с</w:t>
      </w:r>
      <w:r>
        <w:t>ления в фонд социального страхования от имени женщин, которые вынуждены ухаживать за ижд</w:t>
      </w:r>
      <w:r>
        <w:t>и</w:t>
      </w:r>
      <w:r>
        <w:t>венцами. Оно также финансирует медицинское о</w:t>
      </w:r>
      <w:r>
        <w:t>б</w:t>
      </w:r>
      <w:r>
        <w:t>служивание пожилых иждивенцев и расходы на размещение иждивенцев в домах для престарелых. Люксембург принял целый ряд важных мер, позв</w:t>
      </w:r>
      <w:r>
        <w:t>о</w:t>
      </w:r>
      <w:r>
        <w:t>ляющих женщинам участвовать в производственной деятельности и обеспечивать такое положение, при котором пожилые лица не исключаются из жизни лю</w:t>
      </w:r>
      <w:r>
        <w:t>к</w:t>
      </w:r>
      <w:r>
        <w:t>сембургского общества.</w:t>
      </w:r>
    </w:p>
    <w:p w:rsidR="00000000" w:rsidRDefault="00000000">
      <w:pPr>
        <w:pStyle w:val="DualTxt"/>
      </w:pPr>
      <w:r>
        <w:t>47.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 Экер </w:t>
      </w:r>
      <w:r>
        <w:t>(Люксембург), касаясь вопроса о сжатых ответах Люксембурга по статьям 15 и 16, повторяет, что соответствующие вопросы подробно рассматривались в предыдущих периодических докладах. Более того, правовое равенство в знач</w:t>
      </w:r>
      <w:r>
        <w:t>и</w:t>
      </w:r>
      <w:r>
        <w:t>тельной мере было обеспечено в 70</w:t>
      </w:r>
      <w:r>
        <w:noBreakHyphen/>
        <w:t>е годы. В этот период было принято много новых законов, в том числе по вопросу о правоспособности женщины и ее правах на брак и развод, была принята Конве</w:t>
      </w:r>
      <w:r>
        <w:t>н</w:t>
      </w:r>
      <w:r>
        <w:t>ция, а ее положения были включены в национал</w:t>
      </w:r>
      <w:r>
        <w:t>ь</w:t>
      </w:r>
      <w:r>
        <w:t>ное законодательство Люксембурга. Отсутствие д</w:t>
      </w:r>
      <w:r>
        <w:t>о</w:t>
      </w:r>
      <w:r>
        <w:t>полнительных данных по этим вопросам в самом последнем докладе Люксембурга объясняется тем, что, за исключением находящегося на рассмотрении закона о фамилии, по мнению правительства, нет необходимости значительно менять положение, к</w:t>
      </w:r>
      <w:r>
        <w:t>о</w:t>
      </w:r>
      <w:r>
        <w:t>торое существует с 1980 года. Женщины распол</w:t>
      </w:r>
      <w:r>
        <w:t>а</w:t>
      </w:r>
      <w:r>
        <w:t>гают таким же доступом к судам, что и мужчины, и этот вопрос также был обстоятельно рассмотрен в первоначальном докладе Люксембурга. Существует два механизма, защищающие женщин в этих вопр</w:t>
      </w:r>
      <w:r>
        <w:t>о</w:t>
      </w:r>
      <w:r>
        <w:t>сах: служба правовой информации, услуги которой предоставляются судами специально для женщин, и программа правовой помощи для малоимущих женщин, гарантирующая предоставление услуг а</w:t>
      </w:r>
      <w:r>
        <w:t>д</w:t>
      </w:r>
      <w:r>
        <w:t>воката, оплачиваемого государством. Многие же</w:t>
      </w:r>
      <w:r>
        <w:t>н</w:t>
      </w:r>
      <w:r>
        <w:t>щины воспользовались этими механи</w:t>
      </w:r>
      <w:r>
        <w:t>з</w:t>
      </w:r>
      <w:r>
        <w:t>мами.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>Заседание закрывается в 13 ч. 00 м.</w:t>
      </w:r>
    </w:p>
    <w:p w:rsidR="00000000" w:rsidRDefault="00000000">
      <w:pPr>
        <w:pStyle w:val="DualTxt"/>
      </w:pP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num="2" w:space="24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NO&gt;&gt;N0321986R&lt;&lt;ODS JOB NO&gt;&gt;</w:t>
      </w:r>
    </w:p>
    <w:p w:rsidR="00000000" w:rsidRDefault="00000000">
      <w:pPr>
        <w:pStyle w:val="CommentText"/>
      </w:pPr>
      <w:r>
        <w:t>&lt;&lt;ODS DOC SYMBOL1&gt;&gt;CEDAW/C/SR.601&lt;&lt;ODS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8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pBdr>
        <w:top w:val="single" w:sz="2" w:space="1" w:color="auto"/>
      </w:pBdr>
      <w:rPr>
        <w:sz w:val="2"/>
      </w:rPr>
    </w:pPr>
  </w:p>
  <w:p w:rsidR="00000000" w:rsidRDefault="00000000">
    <w:pPr>
      <w:pStyle w:val="FootnoteText"/>
      <w:spacing w:after="120"/>
      <w:ind w:left="1267" w:right="1267" w:firstLine="0"/>
    </w:pPr>
    <w:r>
      <w:t>В настоящий отчет могут вноситься поправки.</w:t>
    </w:r>
  </w:p>
  <w:p w:rsidR="00000000" w:rsidRDefault="00000000">
    <w:pPr>
      <w:pStyle w:val="FootnoteText"/>
      <w:spacing w:after="120"/>
      <w:ind w:left="1267" w:right="1267" w:firstLine="0"/>
    </w:pPr>
    <w: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>
      <w:rPr>
        <w:i/>
      </w:rPr>
      <w:t>в течение одной недели с момента выпуска этого документа</w:t>
    </w:r>
    <w:r>
      <w:t xml:space="preserve"> на имя начальника Секции редактирования официальных отчетов, комната DC2-750 (Chief, Official Records Editing Section, room DC2-750, 2 United Nations Plaza).</w:t>
    </w:r>
  </w:p>
  <w:p w:rsidR="00000000" w:rsidRDefault="00000000">
    <w:pPr>
      <w:pStyle w:val="FootnoteText"/>
      <w:spacing w:after="120"/>
      <w:ind w:left="1267" w:right="1267" w:firstLine="0"/>
    </w:pPr>
    <w:r>
      <w:t>Любые поправки к отчетам о заседаниях этой сессии будут сведены в один документ, содержащий только исправления, который будет издан вскоре после окончания сессии.</w:t>
    </w:r>
  </w:p>
  <w:p w:rsidR="00000000" w:rsidRDefault="00000000">
    <w:pPr>
      <w:pStyle w:val="FootnoteText"/>
      <w:spacing w:line="120" w:lineRule="exact"/>
      <w:ind w:left="1267" w:right="1267" w:firstLine="0"/>
      <w:rPr>
        <w:sz w:val="10"/>
      </w:rPr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03-21986 (R)</w:t>
    </w:r>
  </w:p>
  <w:p w:rsidR="00000000" w:rsidRDefault="00000000">
    <w:pPr>
      <w:pStyle w:val="Footer"/>
      <w:spacing w:before="120" w:line="240" w:lineRule="exact"/>
      <w:rPr>
        <w:rFonts w:ascii="Barcode 3 of 9 by request" w:hAnsi="Barcode 3 of 9 by request"/>
        <w:b w:val="0"/>
        <w:spacing w:val="4"/>
        <w:w w:val="103"/>
        <w:sz w:val="24"/>
      </w:rPr>
    </w:pPr>
    <w:r>
      <w:rPr>
        <w:rFonts w:ascii="Barcode 3 of 9 by request" w:hAnsi="Barcode 3 of 9 by request"/>
        <w:b w:val="0"/>
        <w:spacing w:val="4"/>
        <w:w w:val="103"/>
        <w:sz w:val="24"/>
      </w:rPr>
      <w:t>*0321986*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CEDAW/C/SR.601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CEDAW/C/SR.601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/C/SR.601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rPr>
              <w:lang w:val="en-US"/>
            </w:rPr>
            <w:t>6</w:t>
          </w:r>
          <w:r>
            <w:t xml:space="preserve"> February 2006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B16AA8"/>
    <w:multiLevelType w:val="multilevel"/>
    <w:tmpl w:val="19820D8E"/>
    <w:name w:val="TOC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abstractNum w:abstractNumId="6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7">
    <w:nsid w:val="5FF27F2B"/>
    <w:multiLevelType w:val="multilevel"/>
    <w:tmpl w:val="68AAAA24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-32406"/>
        </w:tabs>
        <w:ind w:left="-32766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GrammaticalErrors/>
  <w:activeWritingStyle w:appName="MSWord" w:lang="ru-RU" w:vendorID="1" w:dllVersion="512" w:checkStyle="1"/>
  <w:doNotTrackMoves/>
  <w:defaultTabStop w:val="475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01/02/2006 23:54:05"/>
    <w:docVar w:name="DocCategory" w:val="SROthers"/>
    <w:docVar w:name="DocType" w:val="Final"/>
    <w:docVar w:name="JobNo" w:val="0321986R"/>
    <w:docVar w:name="OandT" w:val=" "/>
    <w:docVar w:name="Symbol1" w:val="CEDAW/C/SR.601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DualTxt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AnnexHdg">
    <w:name w:val="Annex Hdg"/>
    <w:basedOn w:val="Normal"/>
    <w:pPr>
      <w:keepNext/>
      <w:keepLines/>
      <w:suppressAutoHyphens/>
      <w:spacing w:after="120" w:line="240" w:lineRule="auto"/>
      <w:jc w:val="center"/>
    </w:pPr>
    <w:rPr>
      <w:b/>
      <w:noProof/>
      <w:spacing w:val="0"/>
      <w:w w:val="100"/>
      <w:sz w:val="18"/>
    </w:rPr>
  </w:style>
  <w:style w:type="paragraph" w:customStyle="1" w:styleId="AnnexeHdg">
    <w:name w:val="Annexe Hdg"/>
    <w:basedOn w:val="Normal"/>
    <w:pPr>
      <w:keepNext/>
      <w:keepLines/>
      <w:spacing w:after="120" w:line="240" w:lineRule="auto"/>
      <w:jc w:val="center"/>
    </w:pPr>
    <w:rPr>
      <w:b/>
      <w:i/>
      <w:spacing w:val="0"/>
      <w:w w:val="100"/>
      <w:lang w:val="fr-FR"/>
    </w:rPr>
  </w:style>
  <w:style w:type="paragraph" w:customStyle="1" w:styleId="Annexital">
    <w:name w:val="Annex ital"/>
    <w:basedOn w:val="Normal"/>
    <w:autoRedefine/>
    <w:pPr>
      <w:keepNext/>
      <w:spacing w:after="100" w:line="220" w:lineRule="exact"/>
    </w:pPr>
    <w:rPr>
      <w:i/>
      <w:sz w:val="18"/>
      <w:lang w:val="en-GB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4732</Words>
  <Characters>26977</Characters>
  <Application>Microsoft Office Word</Application>
  <DocSecurity>4</DocSecurity>
  <Lines>224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33129</CharactersWithSpaces>
  <SharedDoc>false</SharedDoc>
  <HLinks>
    <vt:vector size="6" baseType="variant">
      <vt:variant>
        <vt:i4>4522087</vt:i4>
      </vt:variant>
      <vt:variant>
        <vt:i4>66692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Nina.Mouslikova</cp:lastModifiedBy>
  <cp:revision>5</cp:revision>
  <cp:lastPrinted>2006-02-03T15:34:00Z</cp:lastPrinted>
  <dcterms:created xsi:type="dcterms:W3CDTF">2006-02-03T15:33:00Z</dcterms:created>
  <dcterms:modified xsi:type="dcterms:W3CDTF">2006-02-03T17:27:00Z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0321986</vt:lpwstr>
  </property>
  <property fmtid="{D5CDD505-2E9C-101B-9397-08002B2CF9AE}" pid="3" name="Symbol1">
    <vt:lpwstr>CEDAW/C/SR.601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9</vt:lpwstr>
  </property>
  <property fmtid="{D5CDD505-2E9C-101B-9397-08002B2CF9AE}" pid="8" name="Operator">
    <vt:lpwstr>Mouslikova</vt:lpwstr>
  </property>
</Properties>
</file>