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9BA" w:rsidRDefault="009119BA">
      <w:pPr>
        <w:spacing w:line="240" w:lineRule="auto"/>
        <w:rPr>
          <w:sz w:val="6"/>
        </w:rPr>
      </w:pPr>
      <w:commentRangeStart w:id="0"/>
      <w:r>
        <w:rPr>
          <w:rStyle w:val="CommentReference"/>
          <w:vanish/>
        </w:rPr>
        <w:commentReference w:id="1"/>
      </w:r>
      <w:commentRangeEnd w:id="0"/>
      <w:r>
        <w:rPr>
          <w:rStyle w:val="CommentReference"/>
        </w:rPr>
        <w:commentReference w:id="0"/>
      </w:r>
    </w:p>
    <w:p w:rsidR="009119BA" w:rsidRPr="009119BA" w:rsidRDefault="009119BA" w:rsidP="009119BA">
      <w:pPr>
        <w:spacing w:line="20" w:lineRule="exact"/>
        <w:rPr>
          <w:sz w:val="2"/>
        </w:rPr>
        <w:sectPr w:rsidR="009119BA" w:rsidRPr="009119BA">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742" w:right="1195" w:bottom="1898" w:left="1195" w:header="576" w:footer="1030" w:gutter="0"/>
          <w:pgNumType w:start="1"/>
          <w:cols w:space="720"/>
          <w:noEndnote/>
          <w:titlePg/>
        </w:sectPr>
      </w:pPr>
    </w:p>
    <w:p w:rsidR="009119BA" w:rsidRDefault="009119BA">
      <w:pPr>
        <w:pStyle w:val="H1"/>
      </w:pPr>
      <w:r>
        <w:t>Comité para la Eliminación de la Discriminación</w:t>
      </w:r>
      <w:r>
        <w:br/>
        <w:t>contra la Mujer</w:t>
      </w:r>
    </w:p>
    <w:p w:rsidR="009119BA" w:rsidRDefault="009119BA">
      <w:pPr>
        <w:pStyle w:val="H23"/>
      </w:pPr>
      <w:r>
        <w:t>35° período de sesiones</w:t>
      </w:r>
    </w:p>
    <w:p w:rsidR="009119BA" w:rsidRDefault="009119BA">
      <w:pPr>
        <w:spacing w:line="240" w:lineRule="auto"/>
        <w:rPr>
          <w:sz w:val="12"/>
        </w:rPr>
      </w:pPr>
    </w:p>
    <w:p w:rsidR="009119BA" w:rsidRDefault="009119BA">
      <w:pPr>
        <w:pStyle w:val="H23"/>
      </w:pPr>
      <w:r>
        <w:t>Acta resumida de la 721ª sesión</w:t>
      </w:r>
    </w:p>
    <w:p w:rsidR="009119BA" w:rsidRDefault="009119BA">
      <w:r>
        <w:t>Celebrada en la Sede, Nueva York, el martes 16 de mayo de 2006, a las 10. 00 horas</w:t>
      </w:r>
    </w:p>
    <w:p w:rsidR="009119BA" w:rsidRDefault="009119BA">
      <w:pPr>
        <w:spacing w:line="120" w:lineRule="exact"/>
        <w:rPr>
          <w:sz w:val="10"/>
        </w:rPr>
      </w:pPr>
    </w:p>
    <w:p w:rsidR="009119BA" w:rsidRDefault="009119BA">
      <w:pPr>
        <w:tabs>
          <w:tab w:val="right" w:pos="950"/>
          <w:tab w:val="left" w:pos="1267"/>
          <w:tab w:val="right" w:leader="dot" w:pos="8568"/>
        </w:tabs>
        <w:ind w:right="1267"/>
      </w:pPr>
      <w:r>
        <w:rPr>
          <w:i/>
        </w:rPr>
        <w:t>Presidenta:</w:t>
      </w:r>
      <w:r>
        <w:tab/>
        <w:t>Sra. Manalo</w:t>
      </w:r>
    </w:p>
    <w:p w:rsidR="009119BA" w:rsidRDefault="009119BA">
      <w:pPr>
        <w:tabs>
          <w:tab w:val="right" w:pos="950"/>
          <w:tab w:val="left" w:pos="1267"/>
          <w:tab w:val="right" w:leader="dot" w:pos="8568"/>
        </w:tabs>
        <w:spacing w:line="120" w:lineRule="exact"/>
        <w:ind w:right="1267"/>
        <w:rPr>
          <w:sz w:val="10"/>
        </w:rPr>
      </w:pPr>
    </w:p>
    <w:p w:rsidR="009119BA" w:rsidRDefault="009119BA">
      <w:pPr>
        <w:tabs>
          <w:tab w:val="right" w:pos="950"/>
          <w:tab w:val="left" w:pos="1267"/>
          <w:tab w:val="right" w:leader="dot" w:pos="8568"/>
        </w:tabs>
        <w:spacing w:line="120" w:lineRule="exact"/>
        <w:ind w:right="1267"/>
        <w:rPr>
          <w:sz w:val="10"/>
        </w:rPr>
      </w:pPr>
    </w:p>
    <w:p w:rsidR="009119BA" w:rsidRDefault="009119BA">
      <w:pPr>
        <w:tabs>
          <w:tab w:val="right" w:pos="950"/>
          <w:tab w:val="left" w:pos="1267"/>
          <w:tab w:val="right" w:leader="dot" w:pos="8568"/>
        </w:tabs>
        <w:spacing w:line="120" w:lineRule="exact"/>
        <w:ind w:right="1267"/>
        <w:rPr>
          <w:sz w:val="10"/>
        </w:rPr>
      </w:pPr>
    </w:p>
    <w:p w:rsidR="009119BA" w:rsidRDefault="009119BA">
      <w:pPr>
        <w:pStyle w:val="HCh"/>
        <w:rPr>
          <w:b w:val="0"/>
        </w:rPr>
      </w:pPr>
      <w:r>
        <w:rPr>
          <w:b w:val="0"/>
        </w:rPr>
        <w:t>Sumario</w:t>
      </w:r>
    </w:p>
    <w:p w:rsidR="009119BA" w:rsidRDefault="009119BA">
      <w:pPr>
        <w:pStyle w:val="HCh"/>
        <w:spacing w:line="240" w:lineRule="auto"/>
        <w:rPr>
          <w:b w:val="0"/>
          <w:sz w:val="12"/>
        </w:rPr>
      </w:pPr>
    </w:p>
    <w:p w:rsidR="009119BA" w:rsidRDefault="009119BA">
      <w:pPr>
        <w:pStyle w:val="SingleTxt"/>
        <w:suppressAutoHyphens/>
        <w:jc w:val="left"/>
      </w:pPr>
      <w:r>
        <w:t>Examen de los informes presentados por los Estados partes de conformidad con el artículo 18 de la Convención (</w:t>
      </w:r>
      <w:r>
        <w:rPr>
          <w:i/>
        </w:rPr>
        <w:t>continuación</w:t>
      </w:r>
      <w:r>
        <w:t>)</w:t>
      </w:r>
    </w:p>
    <w:p w:rsidR="009119BA" w:rsidRDefault="009119BA">
      <w:pPr>
        <w:pStyle w:val="SingleTxt"/>
        <w:suppressAutoHyphens/>
        <w:ind w:left="1742" w:hanging="475"/>
        <w:jc w:val="left"/>
        <w:rPr>
          <w:i/>
        </w:rPr>
      </w:pPr>
      <w:r>
        <w:tab/>
      </w:r>
      <w:r>
        <w:rPr>
          <w:i/>
        </w:rPr>
        <w:t>Informes</w:t>
      </w:r>
      <w:r>
        <w:t xml:space="preserve"> </w:t>
      </w:r>
      <w:r>
        <w:rPr>
          <w:i/>
        </w:rPr>
        <w:t>periódicos inicial, segundo y tercero combinados de Bosnia y Herzegovina</w:t>
      </w:r>
    </w:p>
    <w:p w:rsidR="009119BA" w:rsidRDefault="009119BA">
      <w:pPr>
        <w:pStyle w:val="SingleTxt"/>
        <w:suppressAutoHyphens/>
        <w:ind w:left="1742" w:hanging="475"/>
        <w:jc w:val="left"/>
        <w:rPr>
          <w:i/>
        </w:rPr>
      </w:pPr>
    </w:p>
    <w:p w:rsidR="009119BA" w:rsidRDefault="009119BA">
      <w:pPr>
        <w:pStyle w:val="SingleTxt"/>
        <w:suppressAutoHyphens/>
        <w:ind w:left="1742" w:hanging="475"/>
        <w:jc w:val="left"/>
      </w:pPr>
    </w:p>
    <w:p w:rsidR="009119BA" w:rsidRDefault="009119BA">
      <w:pPr>
        <w:spacing w:line="240" w:lineRule="auto"/>
        <w:rPr>
          <w:sz w:val="2"/>
        </w:rPr>
        <w:sectPr w:rsidR="009119BA">
          <w:endnotePr>
            <w:numFmt w:val="decimal"/>
          </w:endnotePr>
          <w:type w:val="continuous"/>
          <w:pgSz w:w="12240" w:h="15840" w:code="1"/>
          <w:pgMar w:top="1742" w:right="1195" w:bottom="1898" w:left="1195" w:header="576" w:footer="1030" w:gutter="0"/>
          <w:pgNumType w:start="1"/>
          <w:cols w:space="720"/>
          <w:noEndnote/>
        </w:sectPr>
      </w:pPr>
      <w:r>
        <w:br w:type="page"/>
      </w:r>
    </w:p>
    <w:p w:rsidR="009119BA" w:rsidRDefault="009119BA">
      <w:pPr>
        <w:pStyle w:val="H4"/>
        <w:tabs>
          <w:tab w:val="left" w:pos="475"/>
          <w:tab w:val="left" w:pos="965"/>
          <w:tab w:val="left" w:pos="1440"/>
          <w:tab w:val="left" w:pos="1915"/>
          <w:tab w:val="left" w:pos="2405"/>
          <w:tab w:val="left" w:pos="2880"/>
          <w:tab w:val="left" w:pos="3355"/>
        </w:tabs>
        <w:ind w:left="475" w:hanging="475"/>
      </w:pPr>
      <w:r>
        <w:t>Se declara abierta la s</w:t>
      </w:r>
      <w:r>
        <w:t>e</w:t>
      </w:r>
      <w:r>
        <w:t>sión a las 10. 05 horas.</w:t>
      </w:r>
    </w:p>
    <w:p w:rsidR="009119BA" w:rsidRDefault="009119BA">
      <w:pPr>
        <w:pStyle w:val="DualTxt"/>
        <w:spacing w:after="0" w:line="120" w:lineRule="exact"/>
        <w:rPr>
          <w:sz w:val="10"/>
        </w:rPr>
      </w:pPr>
    </w:p>
    <w:p w:rsidR="009119BA" w:rsidRDefault="009119BA">
      <w:pPr>
        <w:pStyle w:val="DualTxt"/>
        <w:spacing w:after="0" w:line="120" w:lineRule="exact"/>
        <w:rPr>
          <w:sz w:val="10"/>
        </w:rPr>
      </w:pPr>
    </w:p>
    <w:p w:rsidR="009119BA" w:rsidRDefault="009119BA">
      <w:pPr>
        <w:pStyle w:val="H23"/>
        <w:tabs>
          <w:tab w:val="right" w:pos="360"/>
          <w:tab w:val="left" w:pos="475"/>
          <w:tab w:val="left" w:pos="965"/>
          <w:tab w:val="left" w:pos="1440"/>
          <w:tab w:val="left" w:pos="1915"/>
          <w:tab w:val="left" w:pos="2405"/>
          <w:tab w:val="left" w:pos="2880"/>
          <w:tab w:val="left" w:pos="3355"/>
        </w:tabs>
      </w:pPr>
      <w:r>
        <w:t xml:space="preserve">Examen de los informes presentados por los Estados partes de conformidad con el artículo 18 de la Convención </w:t>
      </w:r>
      <w:r>
        <w:rPr>
          <w:b w:val="0"/>
        </w:rPr>
        <w:t>(</w:t>
      </w:r>
      <w:r>
        <w:rPr>
          <w:b w:val="0"/>
          <w:i/>
        </w:rPr>
        <w:t>continu</w:t>
      </w:r>
      <w:r>
        <w:rPr>
          <w:b w:val="0"/>
          <w:i/>
        </w:rPr>
        <w:t>a</w:t>
      </w:r>
      <w:r>
        <w:rPr>
          <w:b w:val="0"/>
          <w:i/>
        </w:rPr>
        <w:t>ción</w:t>
      </w:r>
      <w:r>
        <w:rPr>
          <w:b w:val="0"/>
        </w:rPr>
        <w:t>)</w:t>
      </w:r>
    </w:p>
    <w:p w:rsidR="009119BA" w:rsidRDefault="009119BA">
      <w:pPr>
        <w:pStyle w:val="DualTxt"/>
        <w:spacing w:after="0" w:line="120" w:lineRule="exact"/>
        <w:rPr>
          <w:sz w:val="10"/>
        </w:rPr>
      </w:pPr>
    </w:p>
    <w:p w:rsidR="009119BA" w:rsidRDefault="009119BA">
      <w:pPr>
        <w:pStyle w:val="H4"/>
        <w:tabs>
          <w:tab w:val="right" w:pos="360"/>
          <w:tab w:val="left" w:pos="475"/>
          <w:tab w:val="left" w:pos="965"/>
          <w:tab w:val="left" w:pos="1440"/>
          <w:tab w:val="left" w:pos="1915"/>
          <w:tab w:val="left" w:pos="2405"/>
          <w:tab w:val="left" w:pos="2880"/>
          <w:tab w:val="left" w:pos="3355"/>
        </w:tabs>
        <w:ind w:left="475" w:hanging="475"/>
        <w:rPr>
          <w:i w:val="0"/>
        </w:rPr>
      </w:pPr>
      <w:r>
        <w:tab/>
      </w:r>
      <w:r>
        <w:tab/>
        <w:t xml:space="preserve">Informes periódicos inicial, segundo y tercerocombinados de Bosnia y Herzegovina </w:t>
      </w:r>
      <w:r>
        <w:rPr>
          <w:i w:val="0"/>
        </w:rPr>
        <w:t>(CEDAW/C/BIH/1-3; CEDAW/C/BIH/Q/3 y Add.1)</w:t>
      </w:r>
    </w:p>
    <w:p w:rsidR="009119BA" w:rsidRDefault="009119BA">
      <w:pPr>
        <w:pStyle w:val="DualTxt"/>
        <w:spacing w:after="0" w:line="120" w:lineRule="exact"/>
        <w:rPr>
          <w:sz w:val="10"/>
        </w:rPr>
      </w:pPr>
    </w:p>
    <w:p w:rsidR="009119BA" w:rsidRDefault="009119BA">
      <w:pPr>
        <w:pStyle w:val="DualTxt"/>
      </w:pPr>
      <w:r>
        <w:t>1.</w:t>
      </w:r>
      <w:r>
        <w:tab/>
      </w:r>
      <w:r>
        <w:rPr>
          <w:i/>
        </w:rPr>
        <w:t>Por invitación de la Presidenta, los miembros de la delegación de Bosnia y Herzegovina toman asiento a la Mesa del Comité</w:t>
      </w:r>
      <w:r>
        <w:t>.</w:t>
      </w:r>
    </w:p>
    <w:p w:rsidR="009119BA" w:rsidRDefault="009119BA">
      <w:pPr>
        <w:pStyle w:val="DualTxt"/>
        <w:rPr>
          <w:lang w:val="es-UY"/>
        </w:rPr>
      </w:pPr>
      <w:r>
        <w:t>2.</w:t>
      </w:r>
      <w:r>
        <w:tab/>
      </w:r>
      <w:r>
        <w:rPr>
          <w:b/>
        </w:rPr>
        <w:t>La Sra. Filipović-Hadziabdić</w:t>
      </w:r>
      <w:r>
        <w:rPr>
          <w:lang w:val="es-UY"/>
        </w:rPr>
        <w:t xml:space="preserve"> (Bosnia y Herz</w:t>
      </w:r>
      <w:r>
        <w:rPr>
          <w:lang w:val="es-UY"/>
        </w:rPr>
        <w:t>e</w:t>
      </w:r>
      <w:r>
        <w:rPr>
          <w:lang w:val="es-UY"/>
        </w:rPr>
        <w:t>govina) dice que la devastación económica y los ca</w:t>
      </w:r>
      <w:r>
        <w:rPr>
          <w:lang w:val="es-UY"/>
        </w:rPr>
        <w:t>m</w:t>
      </w:r>
      <w:r>
        <w:rPr>
          <w:lang w:val="es-UY"/>
        </w:rPr>
        <w:t>bios en la estructura administrativa son algunas de las consecuencias de la guerra que se libró desde 1992 hasta 1995. Por lo tanto, fue necesario que los diversos órganos gubernamentales, instituciones y organizaci</w:t>
      </w:r>
      <w:r>
        <w:rPr>
          <w:lang w:val="es-UY"/>
        </w:rPr>
        <w:t>o</w:t>
      </w:r>
      <w:r>
        <w:rPr>
          <w:lang w:val="es-UY"/>
        </w:rPr>
        <w:t>nes no gubernamentales interesados realizaran un tr</w:t>
      </w:r>
      <w:r>
        <w:rPr>
          <w:lang w:val="es-UY"/>
        </w:rPr>
        <w:t>e</w:t>
      </w:r>
      <w:r>
        <w:rPr>
          <w:lang w:val="es-UY"/>
        </w:rPr>
        <w:t>mendo esfuerzo para reunir los datos necesarios para la elaboración del informe presentado al Comité. Más de 200 personas intervinieron en la preparación de dicho informe.</w:t>
      </w:r>
    </w:p>
    <w:p w:rsidR="009119BA" w:rsidRDefault="009119BA">
      <w:pPr>
        <w:pStyle w:val="DualTxt"/>
        <w:numPr>
          <w:ilvl w:val="0"/>
          <w:numId w:val="4"/>
        </w:numPr>
        <w:tabs>
          <w:tab w:val="clear" w:pos="960"/>
          <w:tab w:val="left" w:pos="475"/>
          <w:tab w:val="left" w:pos="965"/>
          <w:tab w:val="left" w:pos="1440"/>
          <w:tab w:val="left" w:pos="1915"/>
          <w:tab w:val="left" w:pos="2405"/>
          <w:tab w:val="left" w:pos="2880"/>
          <w:tab w:val="left" w:pos="3355"/>
        </w:tabs>
        <w:rPr>
          <w:lang w:val="es-UY"/>
        </w:rPr>
      </w:pPr>
      <w:r>
        <w:rPr>
          <w:lang w:val="es-UY"/>
        </w:rPr>
        <w:t>La oradora hace una reseña de los acontecimie</w:t>
      </w:r>
      <w:r>
        <w:rPr>
          <w:lang w:val="es-UY"/>
        </w:rPr>
        <w:t>n</w:t>
      </w:r>
      <w:r>
        <w:rPr>
          <w:lang w:val="es-UY"/>
        </w:rPr>
        <w:t>tos ocurridos desde el reconocimiento internacional de Bosnia y Herzegovina en 1992, que incluyó el inicio de la guerra, desplazamientos de población en masa, grandes pérdidas de vidas humanas y graves perjuicios económicos. Con el apoyo de la comunidad internaci</w:t>
      </w:r>
      <w:r>
        <w:rPr>
          <w:lang w:val="es-UY"/>
        </w:rPr>
        <w:t>o</w:t>
      </w:r>
      <w:r>
        <w:rPr>
          <w:lang w:val="es-UY"/>
        </w:rPr>
        <w:t>nal, la concertación del Marco General de Paz en Bo</w:t>
      </w:r>
      <w:r>
        <w:rPr>
          <w:lang w:val="es-UY"/>
        </w:rPr>
        <w:t>s</w:t>
      </w:r>
      <w:r>
        <w:rPr>
          <w:lang w:val="es-UY"/>
        </w:rPr>
        <w:t>nia y Herzegovina</w:t>
      </w:r>
      <w:r>
        <w:t xml:space="preserve"> (</w:t>
      </w:r>
      <w:r>
        <w:rPr>
          <w:lang w:val="es-UY"/>
        </w:rPr>
        <w:t>Acuerdo de Paz de Dayton), perm</w:t>
      </w:r>
      <w:r>
        <w:rPr>
          <w:lang w:val="es-UY"/>
        </w:rPr>
        <w:t>i</w:t>
      </w:r>
      <w:r>
        <w:rPr>
          <w:lang w:val="es-UY"/>
        </w:rPr>
        <w:t>tió establecer una compleja estructura política que comprende dos entidades, la Federación de Bosnia y Herzegovina y la R</w:t>
      </w:r>
      <w:r>
        <w:rPr>
          <w:lang w:val="es-UY"/>
        </w:rPr>
        <w:t>e</w:t>
      </w:r>
      <w:r>
        <w:rPr>
          <w:lang w:val="es-UY"/>
        </w:rPr>
        <w:t xml:space="preserve">pública Srpska. </w:t>
      </w:r>
    </w:p>
    <w:p w:rsidR="009119BA" w:rsidRDefault="009119BA">
      <w:pPr>
        <w:pStyle w:val="DualTxt"/>
        <w:numPr>
          <w:ilvl w:val="0"/>
          <w:numId w:val="6"/>
        </w:numPr>
        <w:tabs>
          <w:tab w:val="clear" w:pos="960"/>
          <w:tab w:val="left" w:pos="475"/>
          <w:tab w:val="left" w:pos="965"/>
          <w:tab w:val="left" w:pos="1440"/>
          <w:tab w:val="left" w:pos="1915"/>
          <w:tab w:val="left" w:pos="2405"/>
          <w:tab w:val="left" w:pos="2880"/>
          <w:tab w:val="left" w:pos="3355"/>
        </w:tabs>
      </w:pPr>
      <w:r>
        <w:rPr>
          <w:lang w:val="es-UY"/>
        </w:rPr>
        <w:t>Tras describir esa estructura, se refiere a los m</w:t>
      </w:r>
      <w:r>
        <w:rPr>
          <w:lang w:val="es-UY"/>
        </w:rPr>
        <w:t>e</w:t>
      </w:r>
      <w:r>
        <w:rPr>
          <w:lang w:val="es-UY"/>
        </w:rPr>
        <w:t>canismos institucionales creados para la integración de la perspectiva de género a nivel de Estado, entidades, cantones y municipios, y destaca las funciones del  O</w:t>
      </w:r>
      <w:r>
        <w:rPr>
          <w:lang w:val="es-UY"/>
        </w:rPr>
        <w:t>r</w:t>
      </w:r>
      <w:r>
        <w:rPr>
          <w:lang w:val="es-UY"/>
        </w:rPr>
        <w:t>ganismo para la Igualdad de Género, y la atención que prestan la mayoría de esos mecanismos institucionales a la capacitación de los centros de coordinación en m</w:t>
      </w:r>
      <w:r>
        <w:rPr>
          <w:lang w:val="es-UY"/>
        </w:rPr>
        <w:t>a</w:t>
      </w:r>
      <w:r>
        <w:rPr>
          <w:lang w:val="es-UY"/>
        </w:rPr>
        <w:t>teria de sensibilización a las cuestiones de gén</w:t>
      </w:r>
      <w:r>
        <w:rPr>
          <w:lang w:val="es-UY"/>
        </w:rPr>
        <w:t>e</w:t>
      </w:r>
      <w:r>
        <w:rPr>
          <w:lang w:val="es-UY"/>
        </w:rPr>
        <w:t>ro.</w:t>
      </w:r>
    </w:p>
    <w:p w:rsidR="009119BA" w:rsidRDefault="009119BA">
      <w:pPr>
        <w:pStyle w:val="DualTxt"/>
        <w:numPr>
          <w:ilvl w:val="0"/>
          <w:numId w:val="10"/>
        </w:numPr>
        <w:tabs>
          <w:tab w:val="clear" w:pos="960"/>
          <w:tab w:val="left" w:pos="475"/>
          <w:tab w:val="left" w:pos="965"/>
          <w:tab w:val="left" w:pos="1440"/>
          <w:tab w:val="left" w:pos="1915"/>
          <w:tab w:val="left" w:pos="2405"/>
          <w:tab w:val="left" w:pos="2880"/>
          <w:tab w:val="left" w:pos="3355"/>
        </w:tabs>
      </w:pPr>
      <w:r>
        <w:t>Refiriéndose a la estructura jurídica internacional y nacional para la integración de la perspectiva de g</w:t>
      </w:r>
      <w:r>
        <w:t>é</w:t>
      </w:r>
      <w:r>
        <w:t>nero, señala atención al hecho de que el Protocolo F</w:t>
      </w:r>
      <w:r>
        <w:t>a</w:t>
      </w:r>
      <w:r>
        <w:t xml:space="preserve">cultativo de la Convención entró en vigor en </w:t>
      </w:r>
      <w:r>
        <w:rPr>
          <w:lang w:val="es-UY"/>
        </w:rPr>
        <w:t>Bosnia y Herzegovina en diciembre de 2002. Los mecanismos principales de la estructura nacional son la Constit</w:t>
      </w:r>
      <w:r>
        <w:rPr>
          <w:lang w:val="es-UY"/>
        </w:rPr>
        <w:t>u</w:t>
      </w:r>
      <w:r>
        <w:rPr>
          <w:lang w:val="es-UY"/>
        </w:rPr>
        <w:t>ción, la Ley sobre la igualdad de género, los códigos penales a nivel de Estado y de entidades, la Ley de f</w:t>
      </w:r>
      <w:r>
        <w:rPr>
          <w:lang w:val="es-UY"/>
        </w:rPr>
        <w:t>a</w:t>
      </w:r>
      <w:r>
        <w:rPr>
          <w:lang w:val="es-UY"/>
        </w:rPr>
        <w:t>milia y la Ley de protección contra la violencia en la familia.  La Ley sobre la igualdad de género define ta</w:t>
      </w:r>
      <w:r>
        <w:rPr>
          <w:lang w:val="es-UY"/>
        </w:rPr>
        <w:t>n</w:t>
      </w:r>
      <w:r>
        <w:rPr>
          <w:lang w:val="es-UY"/>
        </w:rPr>
        <w:t>to la discriminación directa como la indirecta, y s</w:t>
      </w:r>
      <w:r>
        <w:rPr>
          <w:lang w:val="es-UY"/>
        </w:rPr>
        <w:t>e</w:t>
      </w:r>
      <w:r>
        <w:rPr>
          <w:lang w:val="es-UY"/>
        </w:rPr>
        <w:t>ñala las obligaciones de las autoridades competentes en lo que respecta a adoptar programas y medidas para l</w:t>
      </w:r>
      <w:r>
        <w:rPr>
          <w:lang w:val="es-UY"/>
        </w:rPr>
        <w:t>o</w:t>
      </w:r>
      <w:r>
        <w:rPr>
          <w:lang w:val="es-UY"/>
        </w:rPr>
        <w:t>grar la igualdad de género en todas las esferas, en cumplimiento de sus disposiciones.</w:t>
      </w:r>
    </w:p>
    <w:p w:rsidR="009119BA" w:rsidRDefault="009119BA">
      <w:pPr>
        <w:pStyle w:val="DualTxt"/>
        <w:numPr>
          <w:ilvl w:val="0"/>
          <w:numId w:val="10"/>
        </w:numPr>
        <w:tabs>
          <w:tab w:val="clear" w:pos="960"/>
          <w:tab w:val="left" w:pos="475"/>
          <w:tab w:val="left" w:pos="965"/>
          <w:tab w:val="left" w:pos="1440"/>
          <w:tab w:val="left" w:pos="1915"/>
          <w:tab w:val="left" w:pos="2405"/>
          <w:tab w:val="left" w:pos="2880"/>
          <w:tab w:val="left" w:pos="3355"/>
        </w:tabs>
      </w:pPr>
      <w:r>
        <w:rPr>
          <w:lang w:val="es-UY"/>
        </w:rPr>
        <w:t>Complacen al Gobierno los logros alcanzados en la aplicación de las diversas disposiciones de la Co</w:t>
      </w:r>
      <w:r>
        <w:rPr>
          <w:lang w:val="es-UY"/>
        </w:rPr>
        <w:t>n</w:t>
      </w:r>
      <w:r>
        <w:rPr>
          <w:lang w:val="es-UY"/>
        </w:rPr>
        <w:t>vención, mediante una estrategia estrechamente vinc</w:t>
      </w:r>
      <w:r>
        <w:rPr>
          <w:lang w:val="es-UY"/>
        </w:rPr>
        <w:t>u</w:t>
      </w:r>
      <w:r>
        <w:rPr>
          <w:lang w:val="es-UY"/>
        </w:rPr>
        <w:t>lada a la aplicación de la Ley sobre la igualdad de g</w:t>
      </w:r>
      <w:r>
        <w:rPr>
          <w:lang w:val="es-UY"/>
        </w:rPr>
        <w:t>é</w:t>
      </w:r>
      <w:r>
        <w:rPr>
          <w:lang w:val="es-UY"/>
        </w:rPr>
        <w:t>nero y de las leyes y planes de acción conexos. Siete grupos de trabajo temáticos formularon una serie de r</w:t>
      </w:r>
      <w:r>
        <w:rPr>
          <w:lang w:val="es-UY"/>
        </w:rPr>
        <w:t>e</w:t>
      </w:r>
      <w:r>
        <w:rPr>
          <w:lang w:val="es-UY"/>
        </w:rPr>
        <w:t>comendaciones y medidas, indicadores y datos estadí</w:t>
      </w:r>
      <w:r>
        <w:rPr>
          <w:lang w:val="es-UY"/>
        </w:rPr>
        <w:t>s</w:t>
      </w:r>
      <w:r>
        <w:rPr>
          <w:lang w:val="es-UY"/>
        </w:rPr>
        <w:t>ticos, y elaboraron medidas especiales provisionales para mejorar la igualdad de género, particularmente en las esferas de la educación, el empleo y las cuestiones sociales. Además, se hace especial hincapié en la pr</w:t>
      </w:r>
      <w:r>
        <w:rPr>
          <w:lang w:val="es-UY"/>
        </w:rPr>
        <w:t>e</w:t>
      </w:r>
      <w:r>
        <w:rPr>
          <w:lang w:val="es-UY"/>
        </w:rPr>
        <w:t>vención de la trata de mujeres y otras formas de expl</w:t>
      </w:r>
      <w:r>
        <w:rPr>
          <w:lang w:val="es-UY"/>
        </w:rPr>
        <w:t>o</w:t>
      </w:r>
      <w:r>
        <w:rPr>
          <w:lang w:val="es-UY"/>
        </w:rPr>
        <w:t>tación, en la mayor participación de la mujer en la vida política y pública y en la fuerza laboral, en la mejora de la situación de la mujer en las zonas rurales y en el acceso en pie de igualdad a la protección social y la ate</w:t>
      </w:r>
      <w:r>
        <w:rPr>
          <w:lang w:val="es-UY"/>
        </w:rPr>
        <w:t>n</w:t>
      </w:r>
      <w:r>
        <w:rPr>
          <w:lang w:val="es-UY"/>
        </w:rPr>
        <w:t>ción de la salud.</w:t>
      </w:r>
    </w:p>
    <w:p w:rsidR="009119BA" w:rsidRDefault="009119BA">
      <w:pPr>
        <w:pStyle w:val="DualTxt"/>
        <w:numPr>
          <w:ilvl w:val="0"/>
          <w:numId w:val="10"/>
        </w:numPr>
        <w:tabs>
          <w:tab w:val="clear" w:pos="960"/>
          <w:tab w:val="left" w:pos="475"/>
          <w:tab w:val="left" w:pos="965"/>
        </w:tabs>
      </w:pPr>
      <w:r>
        <w:rPr>
          <w:lang w:val="es-UY"/>
        </w:rPr>
        <w:t>Los grupos vulnerables, como los romaníes y otras minorías nacionales, son objeto de atención cada vez mayor. Recientemente, en julio de 2005, el Cons</w:t>
      </w:r>
      <w:r>
        <w:rPr>
          <w:lang w:val="es-UY"/>
        </w:rPr>
        <w:t>e</w:t>
      </w:r>
      <w:r>
        <w:rPr>
          <w:lang w:val="es-UY"/>
        </w:rPr>
        <w:t>jo de Ministros aprobó una estrategia para mejorar las condiciones de vida de esos grupos, mediante la res</w:t>
      </w:r>
      <w:r>
        <w:rPr>
          <w:lang w:val="es-UY"/>
        </w:rPr>
        <w:t>o</w:t>
      </w:r>
      <w:r>
        <w:rPr>
          <w:lang w:val="es-UY"/>
        </w:rPr>
        <w:t>lución de diversos problemas sociales, de infraestruct</w:t>
      </w:r>
      <w:r>
        <w:rPr>
          <w:lang w:val="es-UY"/>
        </w:rPr>
        <w:t>u</w:t>
      </w:r>
      <w:r>
        <w:rPr>
          <w:lang w:val="es-UY"/>
        </w:rPr>
        <w:t>ra y de bienestar. Además, se integró un plan de acción sobre necesidades educativas en el plan de a</w:t>
      </w:r>
      <w:r>
        <w:rPr>
          <w:lang w:val="es-UY"/>
        </w:rPr>
        <w:t>c</w:t>
      </w:r>
      <w:r>
        <w:rPr>
          <w:lang w:val="es-UY"/>
        </w:rPr>
        <w:t>ción sobre cuestiones de género, y se estableció una junta asesora sobre igualdad de género de la población romaní, con el objeto de elaborar un plan de acción especial sobre la igualdad de género en las comunidades romaníes.</w:t>
      </w:r>
    </w:p>
    <w:p w:rsidR="009119BA" w:rsidRDefault="009119BA">
      <w:pPr>
        <w:pStyle w:val="DualTxt"/>
        <w:tabs>
          <w:tab w:val="clear" w:pos="480"/>
          <w:tab w:val="clear" w:pos="960"/>
          <w:tab w:val="left" w:pos="965"/>
        </w:tabs>
        <w:spacing w:after="0" w:line="120" w:lineRule="exact"/>
        <w:rPr>
          <w:sz w:val="10"/>
        </w:rPr>
      </w:pPr>
    </w:p>
    <w:p w:rsidR="009119BA" w:rsidRDefault="009119BA">
      <w:pPr>
        <w:pStyle w:val="H4"/>
        <w:tabs>
          <w:tab w:val="right" w:pos="360"/>
          <w:tab w:val="left" w:pos="475"/>
          <w:tab w:val="left" w:pos="965"/>
          <w:tab w:val="left" w:pos="1440"/>
          <w:tab w:val="left" w:pos="1915"/>
          <w:tab w:val="left" w:pos="2405"/>
          <w:tab w:val="left" w:pos="2880"/>
          <w:tab w:val="left" w:pos="3355"/>
        </w:tabs>
        <w:ind w:left="475" w:hanging="475"/>
      </w:pPr>
      <w:r>
        <w:t xml:space="preserve">Artículos 1 y 2 </w:t>
      </w:r>
    </w:p>
    <w:p w:rsidR="009119BA" w:rsidRDefault="009119BA">
      <w:pPr>
        <w:pStyle w:val="DualTxt"/>
        <w:spacing w:after="0" w:line="120" w:lineRule="exact"/>
        <w:rPr>
          <w:sz w:val="10"/>
        </w:rPr>
      </w:pPr>
    </w:p>
    <w:p w:rsidR="009119BA" w:rsidRDefault="009119BA">
      <w:pPr>
        <w:pStyle w:val="DualTxt"/>
        <w:rPr>
          <w:lang w:val="es-UY"/>
        </w:rPr>
      </w:pPr>
      <w:r>
        <w:rPr>
          <w:lang w:val="es-UY"/>
        </w:rPr>
        <w:t>8</w:t>
      </w:r>
      <w:r>
        <w:rPr>
          <w:i/>
          <w:lang w:val="es-UY"/>
        </w:rPr>
        <w:t>.</w:t>
      </w:r>
      <w:r>
        <w:rPr>
          <w:i/>
          <w:lang w:val="es-UY"/>
        </w:rPr>
        <w:tab/>
      </w:r>
      <w:r>
        <w:rPr>
          <w:b/>
          <w:lang w:val="es-UY"/>
        </w:rPr>
        <w:t xml:space="preserve">La Sra. Schöpp-Schilling </w:t>
      </w:r>
      <w:r>
        <w:rPr>
          <w:lang w:val="es-UY"/>
        </w:rPr>
        <w:t>elogia a la delegación por su franqueza al exponer las dificultares a que hizo frente Bosnia y Herzegovina durante el período de transición política y económica, y expresa su inqui</w:t>
      </w:r>
      <w:r>
        <w:rPr>
          <w:lang w:val="es-UY"/>
        </w:rPr>
        <w:t>e</w:t>
      </w:r>
      <w:r>
        <w:rPr>
          <w:lang w:val="es-UY"/>
        </w:rPr>
        <w:t>tud por la situación jurídica en relación con la discr</w:t>
      </w:r>
      <w:r>
        <w:rPr>
          <w:lang w:val="es-UY"/>
        </w:rPr>
        <w:t>i</w:t>
      </w:r>
      <w:r>
        <w:rPr>
          <w:lang w:val="es-UY"/>
        </w:rPr>
        <w:t>minación contra la mujer. Si bien acoge con agrado la aprobación de la Ley sobre la igualdad de género, es consciente de que persisten ciertos problemas en cua</w:t>
      </w:r>
      <w:r>
        <w:rPr>
          <w:lang w:val="es-UY"/>
        </w:rPr>
        <w:t>n</w:t>
      </w:r>
      <w:r>
        <w:rPr>
          <w:lang w:val="es-UY"/>
        </w:rPr>
        <w:t>to a su armonización con la legislación vigente, y que están pendientes varias enmiendas legislativas. Se pr</w:t>
      </w:r>
      <w:r>
        <w:rPr>
          <w:lang w:val="es-UY"/>
        </w:rPr>
        <w:t>e</w:t>
      </w:r>
      <w:r>
        <w:rPr>
          <w:lang w:val="es-UY"/>
        </w:rPr>
        <w:t>gunta cómo tiene previsto el Gobierno aplicar las pr</w:t>
      </w:r>
      <w:r>
        <w:rPr>
          <w:lang w:val="es-UY"/>
        </w:rPr>
        <w:t>o</w:t>
      </w:r>
      <w:r>
        <w:rPr>
          <w:lang w:val="es-UY"/>
        </w:rPr>
        <w:t>puestas formuladas por los grupos de trabajo tem</w:t>
      </w:r>
      <w:r>
        <w:rPr>
          <w:lang w:val="es-UY"/>
        </w:rPr>
        <w:t>á</w:t>
      </w:r>
      <w:r>
        <w:rPr>
          <w:lang w:val="es-UY"/>
        </w:rPr>
        <w:t>ticos, y si hay un calendario para la aprobación de las e</w:t>
      </w:r>
      <w:r>
        <w:rPr>
          <w:lang w:val="es-UY"/>
        </w:rPr>
        <w:t>n</w:t>
      </w:r>
      <w:r>
        <w:rPr>
          <w:lang w:val="es-UY"/>
        </w:rPr>
        <w:t>miendas.</w:t>
      </w:r>
    </w:p>
    <w:p w:rsidR="009119BA" w:rsidRDefault="009119BA">
      <w:pPr>
        <w:pStyle w:val="DualTxt"/>
        <w:rPr>
          <w:lang w:val="es-UY"/>
        </w:rPr>
      </w:pPr>
      <w:r>
        <w:rPr>
          <w:lang w:val="es-UY"/>
        </w:rPr>
        <w:t>9.</w:t>
      </w:r>
      <w:r>
        <w:rPr>
          <w:lang w:val="es-UY"/>
        </w:rPr>
        <w:tab/>
        <w:t>Le preocupan también los informes sobre la pr</w:t>
      </w:r>
      <w:r>
        <w:rPr>
          <w:lang w:val="es-UY"/>
        </w:rPr>
        <w:t>e</w:t>
      </w:r>
      <w:r>
        <w:rPr>
          <w:lang w:val="es-UY"/>
        </w:rPr>
        <w:t>caria situación de vivienda de las personas desplazadas en el interior del país y de las mujeres que han sido víctimas de delitos sexuales. Por lo tanto, desea recibir información sobre los planes del Gobierno para evitar una mayor dislocación de población.</w:t>
      </w:r>
    </w:p>
    <w:p w:rsidR="009119BA" w:rsidRDefault="009119BA">
      <w:pPr>
        <w:pStyle w:val="DualTxt"/>
        <w:rPr>
          <w:lang w:val="es-UY"/>
        </w:rPr>
      </w:pPr>
      <w:r>
        <w:rPr>
          <w:lang w:val="es-UY"/>
        </w:rPr>
        <w:t>10.</w:t>
      </w:r>
      <w:r>
        <w:rPr>
          <w:lang w:val="es-UY"/>
        </w:rPr>
        <w:tab/>
      </w:r>
      <w:r>
        <w:rPr>
          <w:b/>
          <w:lang w:val="es-UY"/>
        </w:rPr>
        <w:t xml:space="preserve">La Sra. Šimonović </w:t>
      </w:r>
      <w:r>
        <w:rPr>
          <w:lang w:val="es-UY"/>
        </w:rPr>
        <w:t>hablando en su capacidad de experta, expresa la esperanza de que las observaciones finales del Comité se reflejen en el plan de acción s</w:t>
      </w:r>
      <w:r>
        <w:rPr>
          <w:lang w:val="es-UY"/>
        </w:rPr>
        <w:t>o</w:t>
      </w:r>
      <w:r>
        <w:rPr>
          <w:lang w:val="es-UY"/>
        </w:rPr>
        <w:t>bre cuestiones de género que aún esta pendiente de aprobación. Se pregunta también si ya se han adoptado medidas para aplicar las recomendaciones de otros ó</w:t>
      </w:r>
      <w:r>
        <w:rPr>
          <w:lang w:val="es-UY"/>
        </w:rPr>
        <w:t>r</w:t>
      </w:r>
      <w:r>
        <w:rPr>
          <w:lang w:val="es-UY"/>
        </w:rPr>
        <w:t>ganos de las Naciones Unidas creados en virtud de tr</w:t>
      </w:r>
      <w:r>
        <w:rPr>
          <w:lang w:val="es-UY"/>
        </w:rPr>
        <w:t>a</w:t>
      </w:r>
      <w:r>
        <w:rPr>
          <w:lang w:val="es-UY"/>
        </w:rPr>
        <w:t>tados.</w:t>
      </w:r>
    </w:p>
    <w:p w:rsidR="009119BA" w:rsidRDefault="009119BA">
      <w:pPr>
        <w:pStyle w:val="DualTxt"/>
        <w:rPr>
          <w:lang w:val="es-UY"/>
        </w:rPr>
      </w:pPr>
      <w:r>
        <w:rPr>
          <w:lang w:val="es-UY"/>
        </w:rPr>
        <w:t>11.</w:t>
      </w:r>
      <w:r>
        <w:rPr>
          <w:lang w:val="es-UY"/>
        </w:rPr>
        <w:tab/>
        <w:t>Señala que en la Constitución de Bosnia y Herz</w:t>
      </w:r>
      <w:r>
        <w:rPr>
          <w:lang w:val="es-UY"/>
        </w:rPr>
        <w:t>e</w:t>
      </w:r>
      <w:r>
        <w:rPr>
          <w:lang w:val="es-UY"/>
        </w:rPr>
        <w:t xml:space="preserve">govina se mencionan específicamente la </w:t>
      </w:r>
      <w:r>
        <w:t>Convención Europea para la Protección de los Derechos Humanos y de las Libertades Fundamentales</w:t>
      </w:r>
      <w:r>
        <w:rPr>
          <w:lang w:val="es-UY"/>
        </w:rPr>
        <w:t xml:space="preserve"> y sus Protocolos c</w:t>
      </w:r>
      <w:r>
        <w:rPr>
          <w:lang w:val="es-UY"/>
        </w:rPr>
        <w:t>o</w:t>
      </w:r>
      <w:r>
        <w:rPr>
          <w:lang w:val="es-UY"/>
        </w:rPr>
        <w:t>mo instrumentos directamente aplicables en Bosnia y Herzegovina y con precedencia sobre todas las demás leyes. Sin embargo, le interesa conocer la situación de otros instrumentos internacionales, y la forma en que los ciudadanos del país ejercen su derecho a llevar ante los tribunales casos de abuso de derechos humanos. Además, pide a la delegación que proporcione mayor información sobre la formación de la judicatura en Bosnia y Herzegovina.</w:t>
      </w:r>
    </w:p>
    <w:p w:rsidR="009119BA" w:rsidRDefault="009119BA">
      <w:pPr>
        <w:pStyle w:val="DualTxt"/>
        <w:rPr>
          <w:spacing w:val="0"/>
          <w:w w:val="100"/>
          <w:kern w:val="0"/>
          <w:lang w:val="es-UY"/>
        </w:rPr>
      </w:pPr>
      <w:r>
        <w:rPr>
          <w:lang w:val="es-UY"/>
        </w:rPr>
        <w:t>12.</w:t>
      </w:r>
      <w:r>
        <w:rPr>
          <w:lang w:val="es-UY"/>
        </w:rPr>
        <w:tab/>
      </w:r>
      <w:r>
        <w:rPr>
          <w:b/>
          <w:lang w:val="es-UY"/>
        </w:rPr>
        <w:t xml:space="preserve">El Sr. Flinterman </w:t>
      </w:r>
      <w:r>
        <w:rPr>
          <w:lang w:val="es-UY"/>
        </w:rPr>
        <w:t>acoge con agrado el hecho de que sea posible invocar la Convención y el Protocolo Facultativo ante los tribunales de Bosnia y Herzegov</w:t>
      </w:r>
      <w:r>
        <w:rPr>
          <w:lang w:val="es-UY"/>
        </w:rPr>
        <w:t>i</w:t>
      </w:r>
      <w:r>
        <w:rPr>
          <w:lang w:val="es-UY"/>
        </w:rPr>
        <w:t xml:space="preserve">na. Es lamentable, sin embargo, que ninguna persona o tribunal de oficio haya presentado algún caso que haga referencia a esos instrumentos. Se pregunta si la falta de información sobre la Convención puede ser la causa de esa situación. Tal vez la </w:t>
      </w:r>
      <w:r>
        <w:t>Convención Europea para la Protección de los Derechos Humanos y de las Libe</w:t>
      </w:r>
      <w:r>
        <w:t>r</w:t>
      </w:r>
      <w:r>
        <w:t>tades Fundamentales, que se menciona específic</w:t>
      </w:r>
      <w:r>
        <w:t>a</w:t>
      </w:r>
      <w:r>
        <w:t>mente en la Constitución nacional, se considere más impo</w:t>
      </w:r>
      <w:r>
        <w:t>r</w:t>
      </w:r>
      <w:r>
        <w:t xml:space="preserve">tante que la Convención </w:t>
      </w:r>
      <w:r>
        <w:rPr>
          <w:kern w:val="0"/>
          <w:lang w:val="es-UY"/>
        </w:rPr>
        <w:t>sobre la eliminación de todas las formas de discriminación contra la mujer, o tal vez la necesidad de alcanzar la igualdad entre los</w:t>
      </w:r>
      <w:r>
        <w:rPr>
          <w:spacing w:val="0"/>
          <w:w w:val="100"/>
          <w:kern w:val="0"/>
          <w:lang w:val="es-UY"/>
        </w:rPr>
        <w:t xml:space="preserve"> </w:t>
      </w:r>
      <w:r>
        <w:rPr>
          <w:kern w:val="0"/>
          <w:lang w:val="es-UY"/>
        </w:rPr>
        <w:t>géneros haya sido sencillamente desplazada por la omniprese</w:t>
      </w:r>
      <w:r>
        <w:rPr>
          <w:kern w:val="0"/>
          <w:lang w:val="es-UY"/>
        </w:rPr>
        <w:t>n</w:t>
      </w:r>
      <w:r>
        <w:rPr>
          <w:kern w:val="0"/>
          <w:lang w:val="es-UY"/>
        </w:rPr>
        <w:t>te cuestión de la igualdad étnica</w:t>
      </w:r>
      <w:r>
        <w:rPr>
          <w:spacing w:val="0"/>
          <w:w w:val="100"/>
          <w:kern w:val="0"/>
          <w:lang w:val="es-UY"/>
        </w:rPr>
        <w:t>.</w:t>
      </w:r>
    </w:p>
    <w:p w:rsidR="009119BA" w:rsidRDefault="009119BA">
      <w:pPr>
        <w:pStyle w:val="DualTxt"/>
        <w:rPr>
          <w:lang w:val="es-UY"/>
        </w:rPr>
      </w:pPr>
      <w:r>
        <w:rPr>
          <w:spacing w:val="0"/>
          <w:w w:val="100"/>
          <w:kern w:val="0"/>
          <w:lang w:val="es-UY"/>
        </w:rPr>
        <w:t>13.</w:t>
      </w:r>
      <w:r>
        <w:rPr>
          <w:spacing w:val="0"/>
          <w:w w:val="100"/>
          <w:kern w:val="0"/>
          <w:lang w:val="es-UY"/>
        </w:rPr>
        <w:tab/>
      </w:r>
      <w:r>
        <w:rPr>
          <w:kern w:val="0"/>
          <w:lang w:val="es-UY"/>
        </w:rPr>
        <w:t xml:space="preserve">De conformidad con las respuestas a la lista de cuestiones y preguntas, el </w:t>
      </w:r>
      <w:r>
        <w:rPr>
          <w:lang w:val="es-UY"/>
        </w:rPr>
        <w:t>Organismo para la Igualdad de Género está en vías de publicar la Convención y el Protocolo Facultativo en cuatro idiomas (bosnio, cro</w:t>
      </w:r>
      <w:r>
        <w:rPr>
          <w:lang w:val="es-UY"/>
        </w:rPr>
        <w:t>a</w:t>
      </w:r>
      <w:r>
        <w:rPr>
          <w:lang w:val="es-UY"/>
        </w:rPr>
        <w:t>ta, serbio e inglés), documentos a los que dará amplia difusión. Sin embargo, además de dar difusión a esos textos, sería conveniente impartir formación pertinente sobre las disposiciones sustantivas de la Convención y sobre los procedimientos para la presentación de r</w:t>
      </w:r>
      <w:r>
        <w:rPr>
          <w:lang w:val="es-UY"/>
        </w:rPr>
        <w:t>e</w:t>
      </w:r>
      <w:r>
        <w:rPr>
          <w:lang w:val="es-UY"/>
        </w:rPr>
        <w:t>clamaciones en el contexto del Protocolo Facultativo. El orador tiene particular interés en saber si los disti</w:t>
      </w:r>
      <w:r>
        <w:rPr>
          <w:lang w:val="es-UY"/>
        </w:rPr>
        <w:t>n</w:t>
      </w:r>
      <w:r>
        <w:rPr>
          <w:lang w:val="es-UY"/>
        </w:rPr>
        <w:t xml:space="preserve">tos Defensores del Pueblo han recibido formación de ese tipo. </w:t>
      </w:r>
    </w:p>
    <w:p w:rsidR="009119BA" w:rsidRDefault="009119BA">
      <w:pPr>
        <w:pStyle w:val="DualTxt"/>
        <w:rPr>
          <w:lang w:val="es-UY"/>
        </w:rPr>
      </w:pPr>
      <w:r>
        <w:rPr>
          <w:lang w:val="es-UY"/>
        </w:rPr>
        <w:t>14.</w:t>
      </w:r>
      <w:r>
        <w:rPr>
          <w:lang w:val="es-UY"/>
        </w:rPr>
        <w:tab/>
      </w:r>
      <w:r>
        <w:rPr>
          <w:b/>
          <w:lang w:val="es-UY"/>
        </w:rPr>
        <w:t xml:space="preserve">La Sra. Filipović-Hadziabdić </w:t>
      </w:r>
      <w:r>
        <w:rPr>
          <w:lang w:val="es-UY"/>
        </w:rPr>
        <w:t>(Bosnia y Herz</w:t>
      </w:r>
      <w:r>
        <w:rPr>
          <w:lang w:val="es-UY"/>
        </w:rPr>
        <w:t>e</w:t>
      </w:r>
      <w:r>
        <w:rPr>
          <w:lang w:val="es-UY"/>
        </w:rPr>
        <w:t>govina) subraya el hecho de que la difusión de info</w:t>
      </w:r>
      <w:r>
        <w:rPr>
          <w:lang w:val="es-UY"/>
        </w:rPr>
        <w:t>r</w:t>
      </w:r>
      <w:r>
        <w:rPr>
          <w:lang w:val="es-UY"/>
        </w:rPr>
        <w:t>mación sobre la Convención en Bosnia y Herzegovina es un proceso continuo. Aunque el Organismo para la Igualdad de Género, como parte de la maquinaria n</w:t>
      </w:r>
      <w:r>
        <w:rPr>
          <w:lang w:val="es-UY"/>
        </w:rPr>
        <w:t>a</w:t>
      </w:r>
      <w:r>
        <w:rPr>
          <w:lang w:val="es-UY"/>
        </w:rPr>
        <w:t>cional para el adelanto de la mujer, tiene la obligación de difundir información sobre la Convención y el Pr</w:t>
      </w:r>
      <w:r>
        <w:rPr>
          <w:lang w:val="es-UY"/>
        </w:rPr>
        <w:t>o</w:t>
      </w:r>
      <w:r>
        <w:rPr>
          <w:lang w:val="es-UY"/>
        </w:rPr>
        <w:t>tocolo Facultativo, incumbe también a otras entidades gubernamentales la responsabilidad de promover el respeto por los derechos de la mujer.</w:t>
      </w:r>
    </w:p>
    <w:p w:rsidR="009119BA" w:rsidRDefault="009119BA">
      <w:pPr>
        <w:pStyle w:val="DualTxt"/>
        <w:rPr>
          <w:lang w:val="es-UY"/>
        </w:rPr>
      </w:pPr>
      <w:r>
        <w:rPr>
          <w:lang w:val="es-UY"/>
        </w:rPr>
        <w:t>15.</w:t>
      </w:r>
      <w:r>
        <w:rPr>
          <w:lang w:val="es-UY"/>
        </w:rPr>
        <w:tab/>
        <w:t>El texto de la Convención figura en anexos de la Constitución nacional y de la Constitución de la Fed</w:t>
      </w:r>
      <w:r>
        <w:rPr>
          <w:lang w:val="es-UY"/>
        </w:rPr>
        <w:t>e</w:t>
      </w:r>
      <w:r>
        <w:rPr>
          <w:lang w:val="es-UY"/>
        </w:rPr>
        <w:t>ración de Bosnia y Herzegovina, y el Organismo tiene la intención de reflejar las observaciones finales del Comité en su proyecto de Plan de acción nacional s</w:t>
      </w:r>
      <w:r>
        <w:rPr>
          <w:lang w:val="es-UY"/>
        </w:rPr>
        <w:t>o</w:t>
      </w:r>
      <w:r>
        <w:rPr>
          <w:lang w:val="es-UY"/>
        </w:rPr>
        <w:t>bre cuestiones de género. Se han emprendido varias iniciativas para mejorar la información sobre la Co</w:t>
      </w:r>
      <w:r>
        <w:rPr>
          <w:lang w:val="es-UY"/>
        </w:rPr>
        <w:t>n</w:t>
      </w:r>
      <w:r>
        <w:rPr>
          <w:lang w:val="es-UY"/>
        </w:rPr>
        <w:t>vención y la nueva Ley sobre la igualdad de género e</w:t>
      </w:r>
      <w:r>
        <w:rPr>
          <w:lang w:val="es-UY"/>
        </w:rPr>
        <w:t>n</w:t>
      </w:r>
      <w:r>
        <w:rPr>
          <w:lang w:val="es-UY"/>
        </w:rPr>
        <w:t>tre los miembros de la judicatura, pero es mucho lo que queda por hacer en esa esfera. El público en general desconoce el procedimiento a seguir para invocar las disposiciones de la Convención en los tribunales, y muchos jueces y fiscales no poseen conocimientos s</w:t>
      </w:r>
      <w:r>
        <w:rPr>
          <w:lang w:val="es-UY"/>
        </w:rPr>
        <w:t>u</w:t>
      </w:r>
      <w:r>
        <w:rPr>
          <w:lang w:val="es-UY"/>
        </w:rPr>
        <w:t>ficientes sobre los instrumentos internacionales de d</w:t>
      </w:r>
      <w:r>
        <w:rPr>
          <w:lang w:val="es-UY"/>
        </w:rPr>
        <w:t>e</w:t>
      </w:r>
      <w:r>
        <w:rPr>
          <w:lang w:val="es-UY"/>
        </w:rPr>
        <w:t>rechos humanos. Aunque las mujeres podían compar</w:t>
      </w:r>
      <w:r>
        <w:rPr>
          <w:lang w:val="es-UY"/>
        </w:rPr>
        <w:t>e</w:t>
      </w:r>
      <w:r>
        <w:rPr>
          <w:lang w:val="es-UY"/>
        </w:rPr>
        <w:t>cer ante los Defensores del Pueblo para presentar r</w:t>
      </w:r>
      <w:r>
        <w:rPr>
          <w:lang w:val="es-UY"/>
        </w:rPr>
        <w:t>e</w:t>
      </w:r>
      <w:r>
        <w:rPr>
          <w:lang w:val="es-UY"/>
        </w:rPr>
        <w:t>clamaciones sobre discriminación por motivo de sexo, no solía reconocerse el carácter legítimo de esas recl</w:t>
      </w:r>
      <w:r>
        <w:rPr>
          <w:lang w:val="es-UY"/>
        </w:rPr>
        <w:t>a</w:t>
      </w:r>
      <w:r>
        <w:rPr>
          <w:lang w:val="es-UY"/>
        </w:rPr>
        <w:t>maciones. Por otro lado, aunque el Organismo había invitado a varios de los Defensores del Pueblo a part</w:t>
      </w:r>
      <w:r>
        <w:rPr>
          <w:lang w:val="es-UY"/>
        </w:rPr>
        <w:t>i</w:t>
      </w:r>
      <w:r>
        <w:rPr>
          <w:lang w:val="es-UY"/>
        </w:rPr>
        <w:t>cipar en las sesiones de formación sobre cuestiones de género, ninguno de ellos había aprovechado esa opo</w:t>
      </w:r>
      <w:r>
        <w:rPr>
          <w:lang w:val="es-UY"/>
        </w:rPr>
        <w:t>r</w:t>
      </w:r>
      <w:r>
        <w:rPr>
          <w:lang w:val="es-UY"/>
        </w:rPr>
        <w:t>tunidad.</w:t>
      </w:r>
    </w:p>
    <w:p w:rsidR="009119BA" w:rsidRDefault="009119BA">
      <w:pPr>
        <w:pStyle w:val="DualTxt"/>
        <w:rPr>
          <w:lang w:val="es-UY"/>
        </w:rPr>
      </w:pPr>
      <w:r>
        <w:rPr>
          <w:lang w:val="es-UY"/>
        </w:rPr>
        <w:t>16.</w:t>
      </w:r>
      <w:r>
        <w:rPr>
          <w:lang w:val="es-UY"/>
        </w:rPr>
        <w:tab/>
        <w:t xml:space="preserve">La oradora </w:t>
      </w:r>
      <w:r>
        <w:t>reconoce que la igualdad étnica tiende a prevalecer sobre la igualdad</w:t>
      </w:r>
      <w:r>
        <w:rPr>
          <w:lang w:val="es-UY"/>
        </w:rPr>
        <w:t xml:space="preserve"> de género en Bosnia y Herzegovina. Esa tendencia se refleja en los medios de comunicación, que no suelen referirse con frecuencia a la cuestión del adelanto de la mujer. Sin embargo, se están realizando actividades para difundir información sobre las oportunidades disponibles en el marco del Protocolo Facultativo, pero lamentablemente los recu</w:t>
      </w:r>
      <w:r>
        <w:rPr>
          <w:lang w:val="es-UY"/>
        </w:rPr>
        <w:t>r</w:t>
      </w:r>
      <w:r>
        <w:rPr>
          <w:lang w:val="es-UY"/>
        </w:rPr>
        <w:t>sos humanos y financieros son muy limitados y resulta difícil que el Organismo pueda convencer a otras inst</w:t>
      </w:r>
      <w:r>
        <w:rPr>
          <w:lang w:val="es-UY"/>
        </w:rPr>
        <w:t>i</w:t>
      </w:r>
      <w:r>
        <w:rPr>
          <w:lang w:val="es-UY"/>
        </w:rPr>
        <w:t>tuciones públicas de que las cuestiones de género e</w:t>
      </w:r>
      <w:r>
        <w:rPr>
          <w:lang w:val="es-UY"/>
        </w:rPr>
        <w:t>s</w:t>
      </w:r>
      <w:r>
        <w:rPr>
          <w:lang w:val="es-UY"/>
        </w:rPr>
        <w:t xml:space="preserve">tán estrechamente vinculadas al desarrollo sostenible y los derechos humanos. </w:t>
      </w:r>
    </w:p>
    <w:p w:rsidR="009119BA" w:rsidRDefault="009119BA">
      <w:pPr>
        <w:pStyle w:val="DualTxt"/>
        <w:rPr>
          <w:lang w:val="es-UY"/>
        </w:rPr>
      </w:pPr>
      <w:r>
        <w:rPr>
          <w:lang w:val="es-UY"/>
        </w:rPr>
        <w:t>17.</w:t>
      </w:r>
      <w:r>
        <w:rPr>
          <w:lang w:val="es-UY"/>
        </w:rPr>
        <w:tab/>
        <w:t>Aunque el artículo 31 de la nueva Ley sobre la igualdad de género prevé su armonización con toda la legislación nacional vigente, el Estado parte atraviesa por un período de transición y se está redactando un gran número de nuevas leyes. Por lo tanto, es difícil asegurar la aplicación de las disposiciones del artículo 31. Además, sólo se ha aceptado el 30 por ciento de las propuestas de enmienda a la nueva ley, cuyo propósito es ponerla en conformidad con las normas internaci</w:t>
      </w:r>
      <w:r>
        <w:rPr>
          <w:lang w:val="es-UY"/>
        </w:rPr>
        <w:t>o</w:t>
      </w:r>
      <w:r>
        <w:rPr>
          <w:lang w:val="es-UY"/>
        </w:rPr>
        <w:t>nales pertinentes. La oradora lamenta tener la impr</w:t>
      </w:r>
      <w:r>
        <w:rPr>
          <w:lang w:val="es-UY"/>
        </w:rPr>
        <w:t>e</w:t>
      </w:r>
      <w:r>
        <w:rPr>
          <w:lang w:val="es-UY"/>
        </w:rPr>
        <w:t>sión de que la población en general no considera que el cumplimiento de la legislación en materia de igualdad de género sea obligatorio.</w:t>
      </w:r>
    </w:p>
    <w:p w:rsidR="009119BA" w:rsidRDefault="009119BA">
      <w:pPr>
        <w:pStyle w:val="DualTxt"/>
        <w:rPr>
          <w:rFonts w:ascii="TimesNewRoman" w:hAnsi="TimesNewRoman"/>
          <w:kern w:val="0"/>
          <w:lang w:val="es-UY"/>
        </w:rPr>
      </w:pPr>
      <w:r>
        <w:rPr>
          <w:lang w:val="es-UY"/>
        </w:rPr>
        <w:t>18.</w:t>
      </w:r>
      <w:r>
        <w:rPr>
          <w:lang w:val="es-UY"/>
        </w:rPr>
        <w:tab/>
        <w:t>Respondiendo a la pregunta sobre las personas desplazadas en el interior del país que habían sido ví</w:t>
      </w:r>
      <w:r>
        <w:rPr>
          <w:lang w:val="es-UY"/>
        </w:rPr>
        <w:t>c</w:t>
      </w:r>
      <w:r>
        <w:rPr>
          <w:lang w:val="es-UY"/>
        </w:rPr>
        <w:t>timas de violencia sexual durante la guerra, dice con</w:t>
      </w:r>
      <w:r>
        <w:rPr>
          <w:lang w:val="es-UY"/>
        </w:rPr>
        <w:t>o</w:t>
      </w:r>
      <w:r>
        <w:rPr>
          <w:lang w:val="es-UY"/>
        </w:rPr>
        <w:t>cer la existencia de problemas de vivienda y señala que las víctima de la violencia sexual durante la guerra no gozan actualmente de ningún tipo de protección legal. El Organismo para la Igualdad de Género y el Minist</w:t>
      </w:r>
      <w:r>
        <w:rPr>
          <w:lang w:val="es-UY"/>
        </w:rPr>
        <w:t>e</w:t>
      </w:r>
      <w:r>
        <w:rPr>
          <w:lang w:val="es-UY"/>
        </w:rPr>
        <w:t>rio</w:t>
      </w:r>
      <w:r>
        <w:rPr>
          <w:kern w:val="0"/>
          <w:lang w:val="es-UY"/>
        </w:rPr>
        <w:t xml:space="preserve"> de Derechos Humanos y Refugiados están ejercie</w:t>
      </w:r>
      <w:r>
        <w:rPr>
          <w:kern w:val="0"/>
          <w:lang w:val="es-UY"/>
        </w:rPr>
        <w:t>n</w:t>
      </w:r>
      <w:r>
        <w:rPr>
          <w:kern w:val="0"/>
          <w:lang w:val="es-UY"/>
        </w:rPr>
        <w:t>do presión sobre las autoridades cantonales compete</w:t>
      </w:r>
      <w:r>
        <w:rPr>
          <w:kern w:val="0"/>
          <w:lang w:val="es-UY"/>
        </w:rPr>
        <w:t>n</w:t>
      </w:r>
      <w:r>
        <w:rPr>
          <w:kern w:val="0"/>
          <w:lang w:val="es-UY"/>
        </w:rPr>
        <w:t>tes para que adopten medidas para asegurar que esos grupos vulnerables no sean desalojados de sus vivie</w:t>
      </w:r>
      <w:r>
        <w:rPr>
          <w:kern w:val="0"/>
          <w:lang w:val="es-UY"/>
        </w:rPr>
        <w:t>n</w:t>
      </w:r>
      <w:r>
        <w:rPr>
          <w:kern w:val="0"/>
          <w:lang w:val="es-UY"/>
        </w:rPr>
        <w:t>das. A nivel de política, y en respuesta a las conclusi</w:t>
      </w:r>
      <w:r>
        <w:rPr>
          <w:kern w:val="0"/>
          <w:lang w:val="es-UY"/>
        </w:rPr>
        <w:t>o</w:t>
      </w:r>
      <w:r>
        <w:rPr>
          <w:kern w:val="0"/>
          <w:lang w:val="es-UY"/>
        </w:rPr>
        <w:t>nes y recomendaciones del Comité contra la Tortura, se llevan a cabo gestiones para la promulgación de una nueva ley sobre las víctimas de la tortura, que ofrecerá protección a esos grupos</w:t>
      </w:r>
      <w:r>
        <w:rPr>
          <w:rFonts w:ascii="TimesNewRoman" w:hAnsi="TimesNewRoman"/>
          <w:kern w:val="0"/>
          <w:lang w:val="es-UY"/>
        </w:rPr>
        <w:t xml:space="preserve">. </w:t>
      </w:r>
    </w:p>
    <w:p w:rsidR="009119BA" w:rsidRDefault="009119BA">
      <w:pPr>
        <w:pStyle w:val="DualTxt"/>
        <w:rPr>
          <w:lang w:val="es-UY"/>
        </w:rPr>
      </w:pPr>
      <w:r>
        <w:rPr>
          <w:lang w:val="es-UY"/>
        </w:rPr>
        <w:t>19.</w:t>
      </w:r>
      <w:r>
        <w:rPr>
          <w:lang w:val="es-UY"/>
        </w:rPr>
        <w:tab/>
      </w:r>
      <w:r>
        <w:rPr>
          <w:b/>
          <w:lang w:val="es-UY"/>
        </w:rPr>
        <w:t>La Sra. Dairiam</w:t>
      </w:r>
      <w:r>
        <w:rPr>
          <w:lang w:val="es-UY"/>
        </w:rPr>
        <w:t xml:space="preserve"> pide aclaraciones sobre lo que el Estado parte entiende por los conceptos de igualdad y equidad. Habida cuenta de la compleja estructura in</w:t>
      </w:r>
      <w:r>
        <w:rPr>
          <w:lang w:val="es-UY"/>
        </w:rPr>
        <w:t>s</w:t>
      </w:r>
      <w:r>
        <w:rPr>
          <w:lang w:val="es-UY"/>
        </w:rPr>
        <w:t>titucional de Bosnia y Herzegovina, y de la limitada capacidad disponible en el contexto del Organismo p</w:t>
      </w:r>
      <w:r>
        <w:rPr>
          <w:lang w:val="es-UY"/>
        </w:rPr>
        <w:t>a</w:t>
      </w:r>
      <w:r>
        <w:rPr>
          <w:lang w:val="es-UY"/>
        </w:rPr>
        <w:t>ra la Igualdad de Género, pregunta también acerca de las medidas adoptadas para asegurar un enfoque unif</w:t>
      </w:r>
      <w:r>
        <w:rPr>
          <w:lang w:val="es-UY"/>
        </w:rPr>
        <w:t>i</w:t>
      </w:r>
      <w:r>
        <w:rPr>
          <w:lang w:val="es-UY"/>
        </w:rPr>
        <w:t>cado y coherente durante la elaboración del proyecto de Plan de acción nacional sobre cuestiones de género. Desea saber si los consultores o representantes de las ONG han desempeñado algún papel en ese pr</w:t>
      </w:r>
      <w:r>
        <w:rPr>
          <w:lang w:val="es-UY"/>
        </w:rPr>
        <w:t>o</w:t>
      </w:r>
      <w:r>
        <w:rPr>
          <w:lang w:val="es-UY"/>
        </w:rPr>
        <w:t>ceso.</w:t>
      </w:r>
    </w:p>
    <w:p w:rsidR="009119BA" w:rsidRDefault="009119BA">
      <w:pPr>
        <w:pStyle w:val="DualTxt"/>
        <w:rPr>
          <w:lang w:val="es-UY"/>
        </w:rPr>
      </w:pPr>
      <w:r>
        <w:rPr>
          <w:w w:val="100"/>
          <w:kern w:val="0"/>
          <w:lang w:val="es-UY"/>
        </w:rPr>
        <w:t>20.</w:t>
      </w:r>
      <w:r>
        <w:rPr>
          <w:w w:val="100"/>
          <w:kern w:val="0"/>
          <w:lang w:val="es-UY"/>
        </w:rPr>
        <w:tab/>
        <w:t>Agradecería recibir información adicional sobre la plantilla de personal del Organismo y saber también c</w:t>
      </w:r>
      <w:r>
        <w:rPr>
          <w:w w:val="100"/>
          <w:kern w:val="0"/>
          <w:lang w:val="es-UY"/>
        </w:rPr>
        <w:t>ó</w:t>
      </w:r>
      <w:r>
        <w:rPr>
          <w:w w:val="100"/>
          <w:kern w:val="0"/>
          <w:lang w:val="es-UY"/>
        </w:rPr>
        <w:t>mo tiene previsto movilizar los recursos necesarios para la ejecución de su mandato. Por último, de las respuestas a la lista de cuestiones y preguntas se desprende clar</w:t>
      </w:r>
      <w:r>
        <w:rPr>
          <w:w w:val="100"/>
          <w:kern w:val="0"/>
          <w:lang w:val="es-UY"/>
        </w:rPr>
        <w:t>a</w:t>
      </w:r>
      <w:r>
        <w:rPr>
          <w:w w:val="100"/>
          <w:kern w:val="0"/>
          <w:lang w:val="es-UY"/>
        </w:rPr>
        <w:t>mente que varias de las instituciones estatales no cu</w:t>
      </w:r>
      <w:r>
        <w:rPr>
          <w:w w:val="100"/>
          <w:kern w:val="0"/>
          <w:lang w:val="es-UY"/>
        </w:rPr>
        <w:t>m</w:t>
      </w:r>
      <w:r>
        <w:rPr>
          <w:w w:val="100"/>
          <w:kern w:val="0"/>
          <w:lang w:val="es-UY"/>
        </w:rPr>
        <w:t xml:space="preserve">plen las disposiciones </w:t>
      </w:r>
      <w:r>
        <w:rPr>
          <w:lang w:val="es-UY"/>
        </w:rPr>
        <w:t>sobre recopilación de datos de</w:t>
      </w:r>
      <w:r>
        <w:rPr>
          <w:lang w:val="es-UY"/>
        </w:rPr>
        <w:t>s</w:t>
      </w:r>
      <w:r>
        <w:rPr>
          <w:lang w:val="es-UY"/>
        </w:rPr>
        <w:t>glosados por sexo</w:t>
      </w:r>
      <w:r>
        <w:rPr>
          <w:w w:val="100"/>
          <w:kern w:val="0"/>
          <w:lang w:val="es-UY"/>
        </w:rPr>
        <w:t xml:space="preserve"> del artículo 18 de la Ley </w:t>
      </w:r>
      <w:r>
        <w:rPr>
          <w:lang w:val="es-UY"/>
        </w:rPr>
        <w:t>sobre la igualdad de género. Pregunta si se han adoptado med</w:t>
      </w:r>
      <w:r>
        <w:rPr>
          <w:lang w:val="es-UY"/>
        </w:rPr>
        <w:t>i</w:t>
      </w:r>
      <w:r>
        <w:rPr>
          <w:lang w:val="es-UY"/>
        </w:rPr>
        <w:t>das para sancionar a esas instituciones.</w:t>
      </w:r>
    </w:p>
    <w:p w:rsidR="009119BA" w:rsidRDefault="009119BA">
      <w:pPr>
        <w:pStyle w:val="DualTxt"/>
        <w:rPr>
          <w:lang w:val="es-UY"/>
        </w:rPr>
      </w:pPr>
      <w:r>
        <w:rPr>
          <w:lang w:val="es-UY"/>
        </w:rPr>
        <w:t>21.</w:t>
      </w:r>
      <w:r>
        <w:rPr>
          <w:lang w:val="es-UY"/>
        </w:rPr>
        <w:tab/>
      </w:r>
      <w:r>
        <w:rPr>
          <w:b/>
          <w:lang w:val="es-UY"/>
        </w:rPr>
        <w:t>La Sra. Gaspard</w:t>
      </w:r>
      <w:r>
        <w:rPr>
          <w:lang w:val="es-UY"/>
        </w:rPr>
        <w:t>, observando que más de 200 personas participaron en la elaboración del informe, pregunta si el propio proceso sirvió para crear una m</w:t>
      </w:r>
      <w:r>
        <w:rPr>
          <w:lang w:val="es-UY"/>
        </w:rPr>
        <w:t>a</w:t>
      </w:r>
      <w:r>
        <w:rPr>
          <w:lang w:val="es-UY"/>
        </w:rPr>
        <w:t>yor sensibilización en cuanto a la necesidad de fortal</w:t>
      </w:r>
      <w:r>
        <w:rPr>
          <w:lang w:val="es-UY"/>
        </w:rPr>
        <w:t>e</w:t>
      </w:r>
      <w:r>
        <w:rPr>
          <w:lang w:val="es-UY"/>
        </w:rPr>
        <w:t>cer la aplicación de la Convención en el plano naci</w:t>
      </w:r>
      <w:r>
        <w:rPr>
          <w:lang w:val="es-UY"/>
        </w:rPr>
        <w:t>o</w:t>
      </w:r>
      <w:r>
        <w:rPr>
          <w:lang w:val="es-UY"/>
        </w:rPr>
        <w:t>nal. Le interesaría saber, asimismo, si esa necesidad se ha comunicado a los dirigentes políticos. El Estado parte debe proporcionar información adicional sobre las medidas adoptadas para coordinar el proceso de elaboración del informe e indicar si la armonización de la legislación nacional ha sido objeto de examen en ese contexto.</w:t>
      </w:r>
    </w:p>
    <w:p w:rsidR="009119BA" w:rsidRDefault="009119BA">
      <w:pPr>
        <w:pStyle w:val="DualTxt"/>
      </w:pPr>
      <w:r>
        <w:rPr>
          <w:lang w:val="es-UY"/>
        </w:rPr>
        <w:t>22.</w:t>
      </w:r>
      <w:r>
        <w:rPr>
          <w:lang w:val="es-UY"/>
        </w:rPr>
        <w:tab/>
      </w:r>
      <w:r>
        <w:rPr>
          <w:b/>
          <w:lang w:val="es-UY"/>
        </w:rPr>
        <w:t>La Sra. Pimentel</w:t>
      </w:r>
      <w:r>
        <w:rPr>
          <w:lang w:val="es-UY"/>
        </w:rPr>
        <w:t xml:space="preserve"> elogia al Estado parte por su franqueza y por las actividades llevadas a cabo en la esfera de la reconstrucción de postguerra. Sin embargo, se manifiesta preocupada por la aparente persistencia de funciones tradicionales y estereotipos y, en ese se</w:t>
      </w:r>
      <w:r>
        <w:rPr>
          <w:lang w:val="es-UY"/>
        </w:rPr>
        <w:t>n</w:t>
      </w:r>
      <w:r>
        <w:rPr>
          <w:lang w:val="es-UY"/>
        </w:rPr>
        <w:t xml:space="preserve">tido, señala atención al artículo 5 de la Convención, que pide a los Estados partes que adopten todas las medidas </w:t>
      </w:r>
      <w:r>
        <w:rPr>
          <w:lang w:val="es-ES_tradnl"/>
        </w:rPr>
        <w:t>apropiadas para</w:t>
      </w:r>
      <w:r>
        <w:t xml:space="preserve"> modificar los patrones soci</w:t>
      </w:r>
      <w:r>
        <w:t>o</w:t>
      </w:r>
      <w:r>
        <w:t>culturales del comportamiento de hombres y mujeres, con miras a alcanzar la eliminación de los preju</w:t>
      </w:r>
      <w:r>
        <w:t>i</w:t>
      </w:r>
      <w:r>
        <w:t xml:space="preserve">cios. </w:t>
      </w:r>
    </w:p>
    <w:p w:rsidR="009119BA" w:rsidRDefault="009119BA">
      <w:pPr>
        <w:pStyle w:val="DualTxt"/>
        <w:rPr>
          <w:lang w:val="es-UY"/>
        </w:rPr>
      </w:pPr>
      <w:r>
        <w:rPr>
          <w:lang w:val="es-UY"/>
        </w:rPr>
        <w:t>23.</w:t>
      </w:r>
      <w:r>
        <w:rPr>
          <w:lang w:val="es-UY"/>
        </w:rPr>
        <w:tab/>
        <w:t>Es evidente que las poco alentadoras perspectivas económicas de Bosnia y Herzegovina no han afectado negativamente las actividades para asegurar la prote</w:t>
      </w:r>
      <w:r>
        <w:rPr>
          <w:lang w:val="es-UY"/>
        </w:rPr>
        <w:t>c</w:t>
      </w:r>
      <w:r>
        <w:rPr>
          <w:lang w:val="es-UY"/>
        </w:rPr>
        <w:t>ción y promoción de los derechos de la mujer. Sin e</w:t>
      </w:r>
      <w:r>
        <w:rPr>
          <w:lang w:val="es-UY"/>
        </w:rPr>
        <w:t>m</w:t>
      </w:r>
      <w:r>
        <w:rPr>
          <w:lang w:val="es-UY"/>
        </w:rPr>
        <w:t>bargo, señala que el informe dedica considerable ate</w:t>
      </w:r>
      <w:r>
        <w:rPr>
          <w:lang w:val="es-UY"/>
        </w:rPr>
        <w:t>n</w:t>
      </w:r>
      <w:r>
        <w:rPr>
          <w:lang w:val="es-UY"/>
        </w:rPr>
        <w:t>ción a la pobreza y sus consecuencias, e inclusive da la impresión de que los problemas derivados de la pobr</w:t>
      </w:r>
      <w:r>
        <w:rPr>
          <w:lang w:val="es-UY"/>
        </w:rPr>
        <w:t>e</w:t>
      </w:r>
      <w:r>
        <w:rPr>
          <w:lang w:val="es-UY"/>
        </w:rPr>
        <w:t>za y la tensión étnica deben abordarse antes que las cuestiones relacionadas con el género.</w:t>
      </w:r>
    </w:p>
    <w:p w:rsidR="009119BA" w:rsidRDefault="009119BA">
      <w:pPr>
        <w:pStyle w:val="DualTxt"/>
        <w:rPr>
          <w:lang w:val="es-UY"/>
        </w:rPr>
      </w:pPr>
      <w:r>
        <w:rPr>
          <w:lang w:val="es-UY"/>
        </w:rPr>
        <w:t>24.</w:t>
      </w:r>
      <w:r>
        <w:rPr>
          <w:lang w:val="es-UY"/>
        </w:rPr>
        <w:tab/>
        <w:t xml:space="preserve">Por último, pregunta acerca de las medidas que se han adoptado para mejorar la aplicación de la </w:t>
      </w:r>
      <w:r>
        <w:rPr>
          <w:rFonts w:ascii="TimesNewRoman" w:hAnsi="TimesNewRoman"/>
          <w:spacing w:val="0"/>
          <w:w w:val="100"/>
          <w:kern w:val="0"/>
          <w:lang w:val="es-UY"/>
        </w:rPr>
        <w:t xml:space="preserve">Ley </w:t>
      </w:r>
      <w:r>
        <w:rPr>
          <w:lang w:val="es-UY"/>
        </w:rPr>
        <w:t>sobre la igualdad de género, particularmente en el co</w:t>
      </w:r>
      <w:r>
        <w:rPr>
          <w:lang w:val="es-UY"/>
        </w:rPr>
        <w:t>n</w:t>
      </w:r>
      <w:r>
        <w:rPr>
          <w:lang w:val="es-UY"/>
        </w:rPr>
        <w:t xml:space="preserve">texto de la armonización de la legislación electoral y las leyes sobre violencia doméstica. </w:t>
      </w:r>
    </w:p>
    <w:p w:rsidR="009119BA" w:rsidRDefault="009119BA">
      <w:pPr>
        <w:pStyle w:val="DualTxt"/>
        <w:rPr>
          <w:lang w:val="es-UY"/>
        </w:rPr>
      </w:pPr>
      <w:r>
        <w:rPr>
          <w:lang w:val="es-UY"/>
        </w:rPr>
        <w:t>25.</w:t>
      </w:r>
      <w:r>
        <w:rPr>
          <w:lang w:val="es-UY"/>
        </w:rPr>
        <w:tab/>
      </w:r>
      <w:r>
        <w:rPr>
          <w:b/>
          <w:lang w:val="es-UY"/>
        </w:rPr>
        <w:t>La Sra.</w:t>
      </w:r>
      <w:r>
        <w:rPr>
          <w:lang w:val="es-UY"/>
        </w:rPr>
        <w:t xml:space="preserve"> </w:t>
      </w:r>
      <w:r>
        <w:rPr>
          <w:b/>
          <w:lang w:val="es-UY"/>
        </w:rPr>
        <w:t xml:space="preserve">Filipović-Hadziabdić </w:t>
      </w:r>
      <w:r>
        <w:rPr>
          <w:lang w:val="es-UY"/>
        </w:rPr>
        <w:t>(Bosnia y Herz</w:t>
      </w:r>
      <w:r>
        <w:rPr>
          <w:lang w:val="es-UY"/>
        </w:rPr>
        <w:t>e</w:t>
      </w:r>
      <w:r>
        <w:rPr>
          <w:lang w:val="es-UY"/>
        </w:rPr>
        <w:t>govina) asegura al Comité que el Organismo para la Igualdad de Género hace una clara distinción entre los conceptos de equidad e igualdad: mientras que el pr</w:t>
      </w:r>
      <w:r>
        <w:rPr>
          <w:lang w:val="es-UY"/>
        </w:rPr>
        <w:t>i</w:t>
      </w:r>
      <w:r>
        <w:rPr>
          <w:lang w:val="es-UY"/>
        </w:rPr>
        <w:t xml:space="preserve">mero </w:t>
      </w:r>
      <w:r>
        <w:t>simplemente se refiere a la igualdad de oportun</w:t>
      </w:r>
      <w:r>
        <w:t>i</w:t>
      </w:r>
      <w:r>
        <w:t>dades para</w:t>
      </w:r>
      <w:r>
        <w:rPr>
          <w:lang w:val="es-UY"/>
        </w:rPr>
        <w:t xml:space="preserve"> el hombre y la mujer, el segundo abarca la idea de que hombres y mujeres deben obtener los mi</w:t>
      </w:r>
      <w:r>
        <w:rPr>
          <w:lang w:val="es-UY"/>
        </w:rPr>
        <w:t>s</w:t>
      </w:r>
      <w:r>
        <w:rPr>
          <w:lang w:val="es-UY"/>
        </w:rPr>
        <w:t>mos beneficios por igual trabajo. Cualquier aparente confusión en el informe debe atribuirse a dificultades de tipo lingüístico, no conceptuales.</w:t>
      </w:r>
    </w:p>
    <w:p w:rsidR="009119BA" w:rsidRDefault="009119BA">
      <w:pPr>
        <w:pStyle w:val="DualTxt"/>
        <w:rPr>
          <w:lang w:val="es-UY"/>
        </w:rPr>
      </w:pPr>
      <w:r>
        <w:rPr>
          <w:lang w:val="es-UY"/>
        </w:rPr>
        <w:t>26.</w:t>
      </w:r>
      <w:r>
        <w:rPr>
          <w:lang w:val="es-UY"/>
        </w:rPr>
        <w:tab/>
        <w:t>Para garantizar un enfoque coherente de la elab</w:t>
      </w:r>
      <w:r>
        <w:rPr>
          <w:lang w:val="es-UY"/>
        </w:rPr>
        <w:t>o</w:t>
      </w:r>
      <w:r>
        <w:rPr>
          <w:lang w:val="es-UY"/>
        </w:rPr>
        <w:t>ración del proyecto de plan de acción nacional sobre cuestiones de género, el Organismo trabajó en estrecha colaboración con los Centros de Género de la Feder</w:t>
      </w:r>
      <w:r>
        <w:rPr>
          <w:lang w:val="es-UY"/>
        </w:rPr>
        <w:t>a</w:t>
      </w:r>
      <w:r>
        <w:rPr>
          <w:lang w:val="es-UY"/>
        </w:rPr>
        <w:t>ción de Bosnia y Herzegovina y de la República Srpska, y con otras entidades pertinentes en todos los niveles. Además, los centros de coordinación para cuestiones de género designados dentro de cada Mini</w:t>
      </w:r>
      <w:r>
        <w:rPr>
          <w:lang w:val="es-UY"/>
        </w:rPr>
        <w:t>s</w:t>
      </w:r>
      <w:r>
        <w:rPr>
          <w:lang w:val="es-UY"/>
        </w:rPr>
        <w:t>terio han recibido la formación correspondiente. Los Ministerios reciben periódicamente proyectos de pol</w:t>
      </w:r>
      <w:r>
        <w:rPr>
          <w:lang w:val="es-UY"/>
        </w:rPr>
        <w:t>í</w:t>
      </w:r>
      <w:r>
        <w:rPr>
          <w:lang w:val="es-UY"/>
        </w:rPr>
        <w:t>ticas sobre los cuales deben formular observaciones y, cuando se establecen grupos de trabajo para examinar cuestiones específicas, se invita siempre a participar a los representantes de los órganos legislativos, a las ONG, y a expertos independientes. Esas medidas sirven para mejorar la concienciación en cuanto a la necesidad de la igualdad de género y aseguran que las decisiones normativas se basen en consultas de amplio alcance. El Organismo también ha forjado firmes lazos con los parlamentarios y no es reacio a realizar una labor de cabildeo, si es n</w:t>
      </w:r>
      <w:r>
        <w:rPr>
          <w:lang w:val="es-UY"/>
        </w:rPr>
        <w:t>e</w:t>
      </w:r>
      <w:r>
        <w:rPr>
          <w:lang w:val="es-UY"/>
        </w:rPr>
        <w:t>cesario.</w:t>
      </w:r>
    </w:p>
    <w:p w:rsidR="009119BA" w:rsidRDefault="009119BA">
      <w:pPr>
        <w:pStyle w:val="DualTxt"/>
        <w:numPr>
          <w:ilvl w:val="0"/>
          <w:numId w:val="11"/>
        </w:numPr>
        <w:rPr>
          <w:lang w:val="es-UY"/>
        </w:rPr>
      </w:pPr>
      <w:r>
        <w:rPr>
          <w:lang w:val="es-UY"/>
        </w:rPr>
        <w:t>Con respecto a la cuestión de los recursos hum</w:t>
      </w:r>
      <w:r>
        <w:rPr>
          <w:lang w:val="es-UY"/>
        </w:rPr>
        <w:t>a</w:t>
      </w:r>
      <w:r>
        <w:rPr>
          <w:lang w:val="es-UY"/>
        </w:rPr>
        <w:t>nos, dice que la plantilla definitiva del Organismo comprenderá cinco puestos. No obstante, una vez que esos puestos se llenen, se presentará una petición a las autoridades pertinentes para la contratación de nuevo personal. Con respecto al hecho de que algunas instit</w:t>
      </w:r>
      <w:r>
        <w:rPr>
          <w:lang w:val="es-UY"/>
        </w:rPr>
        <w:t>u</w:t>
      </w:r>
      <w:r>
        <w:rPr>
          <w:lang w:val="es-UY"/>
        </w:rPr>
        <w:t>ciones no proporcionen datos desglosados por sexo, se ha creado un grupo de trabajo encargado de elaborar los procedimientos para la aplicación del artículo 18 de la Ley sobre la igualdad de género. Considera que es demasiado pronto para imponer las multas por falta de cumplimiento señaladas en el artículo 28 de esa Ley.</w:t>
      </w:r>
    </w:p>
    <w:p w:rsidR="009119BA" w:rsidRDefault="009119BA">
      <w:pPr>
        <w:pStyle w:val="DualTxt"/>
        <w:numPr>
          <w:ilvl w:val="0"/>
          <w:numId w:val="11"/>
        </w:numPr>
        <w:tabs>
          <w:tab w:val="clear" w:pos="960"/>
          <w:tab w:val="left" w:pos="475"/>
          <w:tab w:val="left" w:pos="965"/>
        </w:tabs>
        <w:rPr>
          <w:lang w:val="es-UY"/>
        </w:rPr>
      </w:pPr>
      <w:r>
        <w:rPr>
          <w:lang w:val="es-UY"/>
        </w:rPr>
        <w:t>En respuesta a la pregunta de la Sra. Gaspard, d</w:t>
      </w:r>
      <w:r>
        <w:rPr>
          <w:lang w:val="es-UY"/>
        </w:rPr>
        <w:t>i</w:t>
      </w:r>
      <w:r>
        <w:rPr>
          <w:lang w:val="es-UY"/>
        </w:rPr>
        <w:t xml:space="preserve">ce que la elaboración del informe, que fue preparado por el Ministerio de </w:t>
      </w:r>
      <w:r>
        <w:rPr>
          <w:kern w:val="0"/>
          <w:lang w:val="es-UY"/>
        </w:rPr>
        <w:t>Derechos Humanos y Refugiados</w:t>
      </w:r>
      <w:r>
        <w:rPr>
          <w:spacing w:val="0"/>
          <w:w w:val="100"/>
          <w:kern w:val="0"/>
          <w:lang w:val="es-UY"/>
        </w:rPr>
        <w:t xml:space="preserve"> </w:t>
      </w:r>
      <w:r>
        <w:rPr>
          <w:kern w:val="0"/>
          <w:lang w:val="es-UY"/>
        </w:rPr>
        <w:t xml:space="preserve">antes de que se creara el </w:t>
      </w:r>
      <w:r>
        <w:rPr>
          <w:lang w:val="es-UY"/>
        </w:rPr>
        <w:t>Organismo para la Igualdad de Género, fue una experiencia de aprendizaje para todos los participantes. Aunque la compleja estructura inst</w:t>
      </w:r>
      <w:r>
        <w:rPr>
          <w:lang w:val="es-UY"/>
        </w:rPr>
        <w:t>i</w:t>
      </w:r>
      <w:r>
        <w:rPr>
          <w:lang w:val="es-UY"/>
        </w:rPr>
        <w:t>tucional del Estado realmente dificultó la recopilación de toda la información necesaria, los dos Centros de Género trabajaron en estrecha cooperación para la c</w:t>
      </w:r>
      <w:r>
        <w:rPr>
          <w:lang w:val="es-UY"/>
        </w:rPr>
        <w:t>o</w:t>
      </w:r>
      <w:r>
        <w:rPr>
          <w:lang w:val="es-UY"/>
        </w:rPr>
        <w:t>ordin</w:t>
      </w:r>
      <w:r>
        <w:rPr>
          <w:lang w:val="es-UY"/>
        </w:rPr>
        <w:t>a</w:t>
      </w:r>
      <w:r>
        <w:rPr>
          <w:lang w:val="es-UY"/>
        </w:rPr>
        <w:t>ción del proceso.</w:t>
      </w:r>
    </w:p>
    <w:p w:rsidR="009119BA" w:rsidRDefault="009119BA">
      <w:pPr>
        <w:pStyle w:val="DualTxt"/>
        <w:numPr>
          <w:ilvl w:val="0"/>
          <w:numId w:val="11"/>
        </w:numPr>
        <w:rPr>
          <w:lang w:val="es-UY"/>
        </w:rPr>
      </w:pPr>
      <w:r>
        <w:rPr>
          <w:lang w:val="es-UY"/>
        </w:rPr>
        <w:t>Si bien se manifiesta de acuerdo en que todos los dirigentes políticos deben estar familiarizados con la Convención, los frecuentes cambios de gobierno en Bosnia y Herzegovina han sido causa de que muchos de ellos desconozcan las disposiciones de la Conve</w:t>
      </w:r>
      <w:r>
        <w:rPr>
          <w:lang w:val="es-UY"/>
        </w:rPr>
        <w:t>n</w:t>
      </w:r>
      <w:r>
        <w:rPr>
          <w:lang w:val="es-UY"/>
        </w:rPr>
        <w:t>ción a pesar de las actividades de difusión de inform</w:t>
      </w:r>
      <w:r>
        <w:rPr>
          <w:lang w:val="es-UY"/>
        </w:rPr>
        <w:t>a</w:t>
      </w:r>
      <w:r>
        <w:rPr>
          <w:lang w:val="es-UY"/>
        </w:rPr>
        <w:t>ción que realiza el Organismo. Sin embargo, en su c</w:t>
      </w:r>
      <w:r>
        <w:rPr>
          <w:lang w:val="es-UY"/>
        </w:rPr>
        <w:t>o</w:t>
      </w:r>
      <w:r>
        <w:rPr>
          <w:lang w:val="es-UY"/>
        </w:rPr>
        <w:t>rrespondencia con dirigentes políticos y otros interes</w:t>
      </w:r>
      <w:r>
        <w:rPr>
          <w:lang w:val="es-UY"/>
        </w:rPr>
        <w:t>a</w:t>
      </w:r>
      <w:r>
        <w:rPr>
          <w:lang w:val="es-UY"/>
        </w:rPr>
        <w:t>dos directos el Organismo siempre se refiere a las no</w:t>
      </w:r>
      <w:r>
        <w:rPr>
          <w:lang w:val="es-UY"/>
        </w:rPr>
        <w:t>r</w:t>
      </w:r>
      <w:r>
        <w:rPr>
          <w:lang w:val="es-UY"/>
        </w:rPr>
        <w:t>mas internacionales pertinentes con el objeto de pr</w:t>
      </w:r>
      <w:r>
        <w:rPr>
          <w:lang w:val="es-UY"/>
        </w:rPr>
        <w:t>o</w:t>
      </w:r>
      <w:r>
        <w:rPr>
          <w:lang w:val="es-UY"/>
        </w:rPr>
        <w:t>mover su visibilidad.</w:t>
      </w:r>
    </w:p>
    <w:p w:rsidR="009119BA" w:rsidRDefault="009119BA">
      <w:pPr>
        <w:pStyle w:val="DualTxt"/>
        <w:numPr>
          <w:ilvl w:val="0"/>
          <w:numId w:val="11"/>
        </w:numPr>
        <w:rPr>
          <w:lang w:val="es-UY"/>
        </w:rPr>
      </w:pPr>
      <w:r>
        <w:rPr>
          <w:lang w:val="es-UY"/>
        </w:rPr>
        <w:t>Al no existir un centro de formación centralizado para jueces y fiscales, el Organismo para la Igualdad de Género organizó cursos de formación sobre igualdad de género para miembros de la judicatura, tanto en la Federación de Bosnia y Herzegovina como en la Rep</w:t>
      </w:r>
      <w:r>
        <w:rPr>
          <w:lang w:val="es-UY"/>
        </w:rPr>
        <w:t>ú</w:t>
      </w:r>
      <w:r>
        <w:rPr>
          <w:lang w:val="es-UY"/>
        </w:rPr>
        <w:t xml:space="preserve">blica Srpska. Además de una presentación artículo por artículo de la nueva </w:t>
      </w:r>
      <w:r>
        <w:rPr>
          <w:rFonts w:ascii="TimesNewRoman" w:hAnsi="TimesNewRoman"/>
          <w:kern w:val="0"/>
          <w:lang w:val="es-UY"/>
        </w:rPr>
        <w:t xml:space="preserve">Ley </w:t>
      </w:r>
      <w:r>
        <w:rPr>
          <w:lang w:val="es-UY"/>
        </w:rPr>
        <w:t>sobre la igualdad de género, el Organismo tiene la intención de utilizar en esos cursos una serie de estudios de casos de acoso sexual y di</w:t>
      </w:r>
      <w:r>
        <w:rPr>
          <w:lang w:val="es-UY"/>
        </w:rPr>
        <w:t>s</w:t>
      </w:r>
      <w:r>
        <w:rPr>
          <w:lang w:val="es-UY"/>
        </w:rPr>
        <w:t>criminación por motivo de sexo, y se encuentra exam</w:t>
      </w:r>
      <w:r>
        <w:rPr>
          <w:lang w:val="es-UY"/>
        </w:rPr>
        <w:t>i</w:t>
      </w:r>
      <w:r>
        <w:rPr>
          <w:lang w:val="es-UY"/>
        </w:rPr>
        <w:t>nando esa posibilidad con donantes internacionales. En el plano universitario, han sido de gran valor las act</w:t>
      </w:r>
      <w:r>
        <w:rPr>
          <w:lang w:val="es-UY"/>
        </w:rPr>
        <w:t>i</w:t>
      </w:r>
      <w:r>
        <w:rPr>
          <w:lang w:val="es-UY"/>
        </w:rPr>
        <w:t>vidades encaminadas a mejorar los conocimientos de los estudiantes de derecho en materia de legislación nacional e internacional sobre la discriminación contra la m</w:t>
      </w:r>
      <w:r>
        <w:rPr>
          <w:lang w:val="es-UY"/>
        </w:rPr>
        <w:t>u</w:t>
      </w:r>
      <w:r>
        <w:rPr>
          <w:lang w:val="es-UY"/>
        </w:rPr>
        <w:t>jer.</w:t>
      </w:r>
    </w:p>
    <w:p w:rsidR="009119BA" w:rsidRDefault="009119BA">
      <w:pPr>
        <w:pStyle w:val="DualTxt"/>
        <w:numPr>
          <w:ilvl w:val="0"/>
          <w:numId w:val="11"/>
        </w:numPr>
        <w:rPr>
          <w:lang w:val="es-UY"/>
        </w:rPr>
      </w:pPr>
      <w:r>
        <w:rPr>
          <w:lang w:val="es-UY"/>
        </w:rPr>
        <w:t>La oradora observa que es difícil modificar las actitudes de las personas mayores. Suele dar la impr</w:t>
      </w:r>
      <w:r>
        <w:rPr>
          <w:lang w:val="es-UY"/>
        </w:rPr>
        <w:t>e</w:t>
      </w:r>
      <w:r>
        <w:rPr>
          <w:lang w:val="es-UY"/>
        </w:rPr>
        <w:t>sión de que los funcionarios de edad simplemente se limitan a hablar de la legislación sobre la igualdad y la integr</w:t>
      </w:r>
      <w:r>
        <w:rPr>
          <w:lang w:val="es-UY"/>
        </w:rPr>
        <w:t>a</w:t>
      </w:r>
      <w:r>
        <w:rPr>
          <w:lang w:val="es-UY"/>
        </w:rPr>
        <w:t xml:space="preserve">ción de la perspectiva de género. </w:t>
      </w:r>
    </w:p>
    <w:p w:rsidR="009119BA" w:rsidRDefault="009119BA">
      <w:pPr>
        <w:pStyle w:val="DualTxt"/>
        <w:numPr>
          <w:ilvl w:val="0"/>
          <w:numId w:val="11"/>
        </w:numPr>
        <w:rPr>
          <w:lang w:val="es-UY"/>
        </w:rPr>
      </w:pPr>
      <w:r>
        <w:rPr>
          <w:lang w:val="es-UY"/>
        </w:rPr>
        <w:t>El Organismo para la Igualdad de Género ha re</w:t>
      </w:r>
      <w:r>
        <w:rPr>
          <w:lang w:val="es-UY"/>
        </w:rPr>
        <w:t>a</w:t>
      </w:r>
      <w:r>
        <w:rPr>
          <w:lang w:val="es-UY"/>
        </w:rPr>
        <w:t>lizado una gran labor en la esfera de la educación au</w:t>
      </w:r>
      <w:r>
        <w:rPr>
          <w:lang w:val="es-UY"/>
        </w:rPr>
        <w:t>n</w:t>
      </w:r>
      <w:r>
        <w:rPr>
          <w:lang w:val="es-UY"/>
        </w:rPr>
        <w:t>que, debido a las divisiones territoriales del país, en el que cada cantón tiene su propia ley de educación y m</w:t>
      </w:r>
      <w:r>
        <w:rPr>
          <w:lang w:val="es-UY"/>
        </w:rPr>
        <w:t>i</w:t>
      </w:r>
      <w:r>
        <w:rPr>
          <w:lang w:val="es-UY"/>
        </w:rPr>
        <w:t>nisterio de educación, esa labor no ha sido fácil. Se ha impartido formación en cuestiones de género a todos los directores y maestros de las escuelas elementales y secundarias, y se ha elaborado una gran cantidad de material didáctico que incorpora cuestiones de gén</w:t>
      </w:r>
      <w:r>
        <w:rPr>
          <w:lang w:val="es-UY"/>
        </w:rPr>
        <w:t>e</w:t>
      </w:r>
      <w:r>
        <w:rPr>
          <w:lang w:val="es-UY"/>
        </w:rPr>
        <w:t>ro.</w:t>
      </w:r>
    </w:p>
    <w:p w:rsidR="009119BA" w:rsidRDefault="009119BA">
      <w:pPr>
        <w:pStyle w:val="DualTxt"/>
        <w:numPr>
          <w:ilvl w:val="0"/>
          <w:numId w:val="11"/>
        </w:numPr>
        <w:tabs>
          <w:tab w:val="clear" w:pos="960"/>
          <w:tab w:val="left" w:pos="475"/>
          <w:tab w:val="left" w:pos="965"/>
          <w:tab w:val="left" w:pos="1440"/>
          <w:tab w:val="left" w:pos="1915"/>
          <w:tab w:val="left" w:pos="2405"/>
          <w:tab w:val="left" w:pos="2880"/>
          <w:tab w:val="left" w:pos="3355"/>
        </w:tabs>
        <w:rPr>
          <w:lang w:val="es-UY"/>
        </w:rPr>
      </w:pPr>
      <w:r>
        <w:rPr>
          <w:lang w:val="es-UY"/>
        </w:rPr>
        <w:t>La estrategia económica de mediano plazo será una oportunidad para examinar la situación económica de la mujer, una esfera en la que, hasta el momento, no se ha hecho mucho. Se tiene previsto trabajar con ec</w:t>
      </w:r>
      <w:r>
        <w:rPr>
          <w:lang w:val="es-UY"/>
        </w:rPr>
        <w:t>o</w:t>
      </w:r>
      <w:r>
        <w:rPr>
          <w:lang w:val="es-UY"/>
        </w:rPr>
        <w:t>nomistas y organizaciones no gubernamentales esp</w:t>
      </w:r>
      <w:r>
        <w:rPr>
          <w:lang w:val="es-UY"/>
        </w:rPr>
        <w:t>e</w:t>
      </w:r>
      <w:r>
        <w:rPr>
          <w:lang w:val="es-UY"/>
        </w:rPr>
        <w:t>cializados en cuestiones de género. Esa decisión es i</w:t>
      </w:r>
      <w:r>
        <w:rPr>
          <w:lang w:val="es-UY"/>
        </w:rPr>
        <w:t>m</w:t>
      </w:r>
      <w:r>
        <w:rPr>
          <w:lang w:val="es-UY"/>
        </w:rPr>
        <w:t>portante particularmente por el hecho de que en las s</w:t>
      </w:r>
      <w:r>
        <w:rPr>
          <w:lang w:val="es-UY"/>
        </w:rPr>
        <w:t>o</w:t>
      </w:r>
      <w:r>
        <w:rPr>
          <w:lang w:val="es-UY"/>
        </w:rPr>
        <w:t>ciedades tradicionales, como la de Bosnia y Herzeg</w:t>
      </w:r>
      <w:r>
        <w:rPr>
          <w:lang w:val="es-UY"/>
        </w:rPr>
        <w:t>o</w:t>
      </w:r>
      <w:r>
        <w:rPr>
          <w:lang w:val="es-UY"/>
        </w:rPr>
        <w:t>vina, la pobreza tiene rostro de mujer.</w:t>
      </w:r>
    </w:p>
    <w:p w:rsidR="009119BA" w:rsidRDefault="009119BA">
      <w:pPr>
        <w:pStyle w:val="DualTxt"/>
        <w:numPr>
          <w:ilvl w:val="0"/>
          <w:numId w:val="11"/>
        </w:numPr>
        <w:tabs>
          <w:tab w:val="clear" w:pos="960"/>
          <w:tab w:val="left" w:pos="475"/>
          <w:tab w:val="left" w:pos="965"/>
        </w:tabs>
        <w:rPr>
          <w:lang w:val="es-UY"/>
        </w:rPr>
      </w:pPr>
      <w:r>
        <w:rPr>
          <w:lang w:val="es-UY"/>
        </w:rPr>
        <w:t>El principio de la equidad de género no se respetó en el manejo de las cuestiones electorales. Sólo se aceptó una de las propuestas del Organismo, en la que se pedían datos y estadísticas desglosados por sexo p</w:t>
      </w:r>
      <w:r>
        <w:rPr>
          <w:lang w:val="es-UY"/>
        </w:rPr>
        <w:t>a</w:t>
      </w:r>
      <w:r>
        <w:rPr>
          <w:lang w:val="es-UY"/>
        </w:rPr>
        <w:t>ra cada una de las etapas de las elecciones. Sin emba</w:t>
      </w:r>
      <w:r>
        <w:rPr>
          <w:lang w:val="es-UY"/>
        </w:rPr>
        <w:t>r</w:t>
      </w:r>
      <w:r>
        <w:rPr>
          <w:lang w:val="es-UY"/>
        </w:rPr>
        <w:t>go, se rechazó la recomendación de que todas las juntas y comisiones electorales tuvieran la misma represent</w:t>
      </w:r>
      <w:r>
        <w:rPr>
          <w:lang w:val="es-UY"/>
        </w:rPr>
        <w:t>a</w:t>
      </w:r>
      <w:r>
        <w:rPr>
          <w:lang w:val="es-UY"/>
        </w:rPr>
        <w:t>ción de hombres y mujeres.</w:t>
      </w:r>
    </w:p>
    <w:p w:rsidR="009119BA" w:rsidRDefault="009119BA">
      <w:pPr>
        <w:pStyle w:val="DualTxt"/>
        <w:spacing w:after="0" w:line="120" w:lineRule="exact"/>
        <w:rPr>
          <w:sz w:val="10"/>
          <w:lang w:val="es-UY"/>
        </w:rPr>
      </w:pPr>
    </w:p>
    <w:p w:rsidR="009119BA" w:rsidRDefault="009119BA">
      <w:pPr>
        <w:pStyle w:val="H4"/>
        <w:tabs>
          <w:tab w:val="right" w:pos="360"/>
          <w:tab w:val="left" w:pos="475"/>
          <w:tab w:val="left" w:pos="965"/>
          <w:tab w:val="left" w:pos="1440"/>
          <w:tab w:val="left" w:pos="1915"/>
          <w:tab w:val="left" w:pos="2405"/>
          <w:tab w:val="left" w:pos="2880"/>
          <w:tab w:val="left" w:pos="3355"/>
        </w:tabs>
        <w:ind w:left="475" w:hanging="475"/>
        <w:rPr>
          <w:lang w:val="es-UY"/>
        </w:rPr>
      </w:pPr>
      <w:r>
        <w:rPr>
          <w:lang w:val="es-UY"/>
        </w:rPr>
        <w:t>Artículo 3</w:t>
      </w:r>
    </w:p>
    <w:p w:rsidR="009119BA" w:rsidRDefault="009119BA">
      <w:pPr>
        <w:pStyle w:val="DualTxt"/>
        <w:spacing w:after="0" w:line="120" w:lineRule="exact"/>
        <w:rPr>
          <w:sz w:val="10"/>
        </w:rPr>
      </w:pPr>
    </w:p>
    <w:p w:rsidR="009119BA" w:rsidRDefault="009119BA">
      <w:pPr>
        <w:pStyle w:val="DualTxt"/>
        <w:rPr>
          <w:lang w:val="es-UY"/>
        </w:rPr>
      </w:pPr>
      <w:r>
        <w:rPr>
          <w:lang w:val="es-UY"/>
        </w:rPr>
        <w:t>35.</w:t>
      </w:r>
      <w:r>
        <w:rPr>
          <w:lang w:val="es-UY"/>
        </w:rPr>
        <w:tab/>
      </w:r>
      <w:r>
        <w:rPr>
          <w:b/>
          <w:lang w:val="es-UY"/>
        </w:rPr>
        <w:t xml:space="preserve">La Sra. Schöpp-Schilling, </w:t>
      </w:r>
      <w:r>
        <w:rPr>
          <w:lang w:val="es-UY"/>
        </w:rPr>
        <w:t>señalando que m</w:t>
      </w:r>
      <w:r>
        <w:rPr>
          <w:lang w:val="es-UY"/>
        </w:rPr>
        <w:t>u</w:t>
      </w:r>
      <w:r>
        <w:rPr>
          <w:lang w:val="es-UY"/>
        </w:rPr>
        <w:t>chas de las recomendaciones formuladas por el Org</w:t>
      </w:r>
      <w:r>
        <w:rPr>
          <w:lang w:val="es-UY"/>
        </w:rPr>
        <w:t>a</w:t>
      </w:r>
      <w:r>
        <w:rPr>
          <w:lang w:val="es-UY"/>
        </w:rPr>
        <w:t>nismo no han sido aceptadas, dice que al parecer el mandato del Organismo tiene carácter de asesoría, no vinculante. Sería conveniente saber dónde radica el problema, en el Parlamento o en los Ministerios. Tal vez sería mucho mejor que el Organismo estuviera ad</w:t>
      </w:r>
      <w:r>
        <w:rPr>
          <w:lang w:val="es-UY"/>
        </w:rPr>
        <w:t>s</w:t>
      </w:r>
      <w:r>
        <w:rPr>
          <w:lang w:val="es-UY"/>
        </w:rPr>
        <w:t>crito al Consejo de Ministros, para tener acceso inm</w:t>
      </w:r>
      <w:r>
        <w:rPr>
          <w:lang w:val="es-UY"/>
        </w:rPr>
        <w:t>e</w:t>
      </w:r>
      <w:r>
        <w:rPr>
          <w:lang w:val="es-UY"/>
        </w:rPr>
        <w:t>diato al Consejo de Ministros. Las propuestas del O</w:t>
      </w:r>
      <w:r>
        <w:rPr>
          <w:lang w:val="es-UY"/>
        </w:rPr>
        <w:t>r</w:t>
      </w:r>
      <w:r>
        <w:rPr>
          <w:lang w:val="es-UY"/>
        </w:rPr>
        <w:t>ganismo tendrían más peso si cada Ministro estuviera obligado a exponer las razones por las cuales no se han aceptado las ideas del Organismo en un determinado caso. También desearía tener más información con re</w:t>
      </w:r>
      <w:r>
        <w:rPr>
          <w:lang w:val="es-UY"/>
        </w:rPr>
        <w:t>s</w:t>
      </w:r>
      <w:r>
        <w:rPr>
          <w:lang w:val="es-UY"/>
        </w:rPr>
        <w:t>pecto a la cooperación del Organismo con las organiz</w:t>
      </w:r>
      <w:r>
        <w:rPr>
          <w:lang w:val="es-UY"/>
        </w:rPr>
        <w:t>a</w:t>
      </w:r>
      <w:r>
        <w:rPr>
          <w:lang w:val="es-UY"/>
        </w:rPr>
        <w:t>ciones no gubernamentales y saber si existe un proceso formal de consultas con esas organiz</w:t>
      </w:r>
      <w:r>
        <w:rPr>
          <w:lang w:val="es-UY"/>
        </w:rPr>
        <w:t>a</w:t>
      </w:r>
      <w:r>
        <w:rPr>
          <w:lang w:val="es-UY"/>
        </w:rPr>
        <w:t>ciones.</w:t>
      </w:r>
    </w:p>
    <w:p w:rsidR="009119BA" w:rsidRDefault="009119BA">
      <w:pPr>
        <w:pStyle w:val="DualTxt"/>
        <w:rPr>
          <w:lang w:val="es-UY"/>
        </w:rPr>
      </w:pPr>
      <w:r>
        <w:rPr>
          <w:lang w:val="es-UY"/>
        </w:rPr>
        <w:t>36.</w:t>
      </w:r>
      <w:r>
        <w:rPr>
          <w:lang w:val="es-UY"/>
        </w:rPr>
        <w:tab/>
      </w:r>
      <w:r>
        <w:rPr>
          <w:b/>
          <w:lang w:val="es-UY"/>
        </w:rPr>
        <w:t xml:space="preserve">La Sra. Zou </w:t>
      </w:r>
      <w:r>
        <w:rPr>
          <w:lang w:val="es-UY"/>
        </w:rPr>
        <w:t>pregunta si el Organismo dispone de recursos suficientes y desearía saber si el Gobierno ti</w:t>
      </w:r>
      <w:r>
        <w:rPr>
          <w:lang w:val="es-UY"/>
        </w:rPr>
        <w:t>e</w:t>
      </w:r>
      <w:r>
        <w:rPr>
          <w:lang w:val="es-UY"/>
        </w:rPr>
        <w:t>ne previsto separarlo del Ministerio de Derechos H</w:t>
      </w:r>
      <w:r>
        <w:rPr>
          <w:lang w:val="es-UY"/>
        </w:rPr>
        <w:t>u</w:t>
      </w:r>
      <w:r>
        <w:rPr>
          <w:lang w:val="es-UY"/>
        </w:rPr>
        <w:t>manos para fortalecer la organización y asegurar una verdadera aplicación de la igualdad de género. Agrad</w:t>
      </w:r>
      <w:r>
        <w:rPr>
          <w:lang w:val="es-UY"/>
        </w:rPr>
        <w:t>e</w:t>
      </w:r>
      <w:r>
        <w:rPr>
          <w:lang w:val="es-UY"/>
        </w:rPr>
        <w:t>cería recibir más información sobre la forma en que se tramitan las reclamaciones y se presta asistencia juríd</w:t>
      </w:r>
      <w:r>
        <w:rPr>
          <w:lang w:val="es-UY"/>
        </w:rPr>
        <w:t>i</w:t>
      </w:r>
      <w:r>
        <w:rPr>
          <w:lang w:val="es-UY"/>
        </w:rPr>
        <w:t>ca. La delegación es más bien pequeña, y sería inter</w:t>
      </w:r>
      <w:r>
        <w:rPr>
          <w:lang w:val="es-UY"/>
        </w:rPr>
        <w:t>e</w:t>
      </w:r>
      <w:r>
        <w:rPr>
          <w:lang w:val="es-UY"/>
        </w:rPr>
        <w:t>sante saber si se ha considerado la posibilidad de inv</w:t>
      </w:r>
      <w:r>
        <w:rPr>
          <w:lang w:val="es-UY"/>
        </w:rPr>
        <w:t>i</w:t>
      </w:r>
      <w:r>
        <w:rPr>
          <w:lang w:val="es-UY"/>
        </w:rPr>
        <w:t>tar a los miembros de otros organismos a formar parte de la delegación.</w:t>
      </w:r>
    </w:p>
    <w:p w:rsidR="009119BA" w:rsidRDefault="009119BA">
      <w:pPr>
        <w:pStyle w:val="DualTxt"/>
        <w:rPr>
          <w:lang w:val="es-UY"/>
        </w:rPr>
      </w:pPr>
      <w:r>
        <w:rPr>
          <w:lang w:val="es-UY"/>
        </w:rPr>
        <w:t>37.</w:t>
      </w:r>
      <w:r>
        <w:rPr>
          <w:lang w:val="es-UY"/>
        </w:rPr>
        <w:tab/>
      </w:r>
      <w:r>
        <w:rPr>
          <w:b/>
          <w:lang w:val="es-UY"/>
        </w:rPr>
        <w:t xml:space="preserve">La Sra. Popescu </w:t>
      </w:r>
      <w:r>
        <w:rPr>
          <w:lang w:val="es-UY"/>
        </w:rPr>
        <w:t>formula observaciones acerca de la compleja estructura institucional del Gobierno y solicita información sobre la coordinación general del Organismo para la Igualdad de Género con otros mec</w:t>
      </w:r>
      <w:r>
        <w:rPr>
          <w:lang w:val="es-UY"/>
        </w:rPr>
        <w:t>a</w:t>
      </w:r>
      <w:r>
        <w:rPr>
          <w:lang w:val="es-UY"/>
        </w:rPr>
        <w:t>nismos a nivel de entidades, cantones y municipios. Sería interesante saber de qué modo el Organismo as</w:t>
      </w:r>
      <w:r>
        <w:rPr>
          <w:lang w:val="es-UY"/>
        </w:rPr>
        <w:t>e</w:t>
      </w:r>
      <w:r>
        <w:rPr>
          <w:lang w:val="es-UY"/>
        </w:rPr>
        <w:t>gura que la mujer de diferentes lugares y orígenes, e</w:t>
      </w:r>
      <w:r>
        <w:rPr>
          <w:lang w:val="es-UY"/>
        </w:rPr>
        <w:t>s</w:t>
      </w:r>
      <w:r>
        <w:rPr>
          <w:lang w:val="es-UY"/>
        </w:rPr>
        <w:t>pecialmente las que pertenecen a minorías como los romaníes, se benefician del mismo enfoque. Agradec</w:t>
      </w:r>
      <w:r>
        <w:rPr>
          <w:lang w:val="es-UY"/>
        </w:rPr>
        <w:t>e</w:t>
      </w:r>
      <w:r>
        <w:rPr>
          <w:lang w:val="es-UY"/>
        </w:rPr>
        <w:t>ría recibir mayor información sobre la responsabilidad del Organismo en lo que se refiere a la difusión de los textos de la Convención y del Protocolo Facultativo, y sobre su traducción a los idiomas oficiales y distrib</w:t>
      </w:r>
      <w:r>
        <w:rPr>
          <w:lang w:val="es-UY"/>
        </w:rPr>
        <w:t>u</w:t>
      </w:r>
      <w:r>
        <w:rPr>
          <w:lang w:val="es-UY"/>
        </w:rPr>
        <w:t>ción en distintas partes del país. También sería inter</w:t>
      </w:r>
      <w:r>
        <w:rPr>
          <w:lang w:val="es-UY"/>
        </w:rPr>
        <w:t>e</w:t>
      </w:r>
      <w:r>
        <w:rPr>
          <w:lang w:val="es-UY"/>
        </w:rPr>
        <w:t>sante conocer el grado de responsabilidad que incumbe al Organismo con respecto a las mujeres víctimas de la guerra que fueron desplazadas y regresan ahora en c</w:t>
      </w:r>
      <w:r>
        <w:rPr>
          <w:lang w:val="es-UY"/>
        </w:rPr>
        <w:t>a</w:t>
      </w:r>
      <w:r>
        <w:rPr>
          <w:lang w:val="es-UY"/>
        </w:rPr>
        <w:t>lidad de refugiadas.</w:t>
      </w:r>
    </w:p>
    <w:p w:rsidR="009119BA" w:rsidRDefault="009119BA">
      <w:pPr>
        <w:pStyle w:val="DualTxt"/>
        <w:rPr>
          <w:lang w:val="es-UY"/>
        </w:rPr>
      </w:pPr>
      <w:r>
        <w:rPr>
          <w:lang w:val="es-UY"/>
        </w:rPr>
        <w:t>38.</w:t>
      </w:r>
      <w:r>
        <w:rPr>
          <w:lang w:val="es-UY"/>
        </w:rPr>
        <w:tab/>
      </w:r>
      <w:r>
        <w:rPr>
          <w:b/>
          <w:lang w:val="es-UY"/>
        </w:rPr>
        <w:t xml:space="preserve">La Sra. Saiga </w:t>
      </w:r>
      <w:r>
        <w:rPr>
          <w:lang w:val="es-UY"/>
        </w:rPr>
        <w:t>pregunta quién se encarga de las medidas en el marco del plan de acción sobre cuesti</w:t>
      </w:r>
      <w:r>
        <w:rPr>
          <w:lang w:val="es-UY"/>
        </w:rPr>
        <w:t>o</w:t>
      </w:r>
      <w:r>
        <w:rPr>
          <w:lang w:val="es-UY"/>
        </w:rPr>
        <w:t>nes de género y cuál será el proceso de aplicación.</w:t>
      </w:r>
    </w:p>
    <w:p w:rsidR="009119BA" w:rsidRDefault="009119BA">
      <w:pPr>
        <w:pStyle w:val="DualTxt"/>
        <w:rPr>
          <w:kern w:val="0"/>
          <w:lang w:val="es-UY"/>
        </w:rPr>
      </w:pPr>
      <w:r>
        <w:rPr>
          <w:lang w:val="es-UY"/>
        </w:rPr>
        <w:t>39.</w:t>
      </w:r>
      <w:r>
        <w:rPr>
          <w:lang w:val="es-UY"/>
        </w:rPr>
        <w:tab/>
      </w:r>
      <w:r>
        <w:rPr>
          <w:b/>
          <w:lang w:val="es-UY"/>
        </w:rPr>
        <w:t>La Sra.</w:t>
      </w:r>
      <w:r>
        <w:rPr>
          <w:lang w:val="es-UY"/>
        </w:rPr>
        <w:t xml:space="preserve"> </w:t>
      </w:r>
      <w:r>
        <w:rPr>
          <w:b/>
          <w:lang w:val="es-UY"/>
        </w:rPr>
        <w:t xml:space="preserve">Filipović-Hadziabdić </w:t>
      </w:r>
      <w:r>
        <w:rPr>
          <w:lang w:val="es-UY"/>
        </w:rPr>
        <w:t>(Bosnia y Herz</w:t>
      </w:r>
      <w:r>
        <w:rPr>
          <w:lang w:val="es-UY"/>
        </w:rPr>
        <w:t>e</w:t>
      </w:r>
      <w:r>
        <w:rPr>
          <w:lang w:val="es-UY"/>
        </w:rPr>
        <w:t>govina) dice que el Organismo para la Igualdad de G</w:t>
      </w:r>
      <w:r>
        <w:rPr>
          <w:lang w:val="es-UY"/>
        </w:rPr>
        <w:t>é</w:t>
      </w:r>
      <w:r>
        <w:rPr>
          <w:lang w:val="es-UY"/>
        </w:rPr>
        <w:t xml:space="preserve">nero era parte del Ministerio de Derechos Humanos </w:t>
      </w:r>
      <w:r>
        <w:rPr>
          <w:kern w:val="0"/>
          <w:lang w:val="es-UY"/>
        </w:rPr>
        <w:t>y Refugiados, que inicialmente estaba vinculado al M</w:t>
      </w:r>
      <w:r>
        <w:rPr>
          <w:kern w:val="0"/>
          <w:lang w:val="es-UY"/>
        </w:rPr>
        <w:t>i</w:t>
      </w:r>
      <w:r>
        <w:rPr>
          <w:kern w:val="0"/>
          <w:lang w:val="es-UY"/>
        </w:rPr>
        <w:t>nisterio para la Integración Europea. Ese arreglo no era óptimo, ya que si bien el Organismo tenía acceso dire</w:t>
      </w:r>
      <w:r>
        <w:rPr>
          <w:kern w:val="0"/>
          <w:lang w:val="es-UY"/>
        </w:rPr>
        <w:t>c</w:t>
      </w:r>
      <w:r>
        <w:rPr>
          <w:kern w:val="0"/>
          <w:lang w:val="es-UY"/>
        </w:rPr>
        <w:t>to al Ministro, éste tenía muchas otras obligaciones. La idea de que tal vez sería mejor que el Organismo est</w:t>
      </w:r>
      <w:r>
        <w:rPr>
          <w:kern w:val="0"/>
          <w:lang w:val="es-UY"/>
        </w:rPr>
        <w:t>u</w:t>
      </w:r>
      <w:r>
        <w:rPr>
          <w:kern w:val="0"/>
          <w:lang w:val="es-UY"/>
        </w:rPr>
        <w:t>viera adscrito directamente al Consejo de Ministros r</w:t>
      </w:r>
      <w:r>
        <w:rPr>
          <w:kern w:val="0"/>
          <w:lang w:val="es-UY"/>
        </w:rPr>
        <w:t>e</w:t>
      </w:r>
      <w:r>
        <w:rPr>
          <w:kern w:val="0"/>
          <w:lang w:val="es-UY"/>
        </w:rPr>
        <w:t>sulta válida.</w:t>
      </w:r>
    </w:p>
    <w:p w:rsidR="009119BA" w:rsidRDefault="009119BA">
      <w:pPr>
        <w:pStyle w:val="DualTxt"/>
        <w:rPr>
          <w:kern w:val="0"/>
          <w:lang w:val="es-UY"/>
        </w:rPr>
      </w:pPr>
      <w:r>
        <w:rPr>
          <w:kern w:val="0"/>
          <w:lang w:val="es-UY"/>
        </w:rPr>
        <w:t>40.</w:t>
      </w:r>
      <w:r>
        <w:rPr>
          <w:kern w:val="0"/>
          <w:lang w:val="es-UY"/>
        </w:rPr>
        <w:tab/>
        <w:t>Las ONG participan en todas las actividades del Organismo; en numerosas ocasiones, el Organismo ha trabajado con juntas u otros órganos integrados por 20 o más ONG en el proceso de elaboración y aplicación de las leyes.</w:t>
      </w:r>
    </w:p>
    <w:p w:rsidR="009119BA" w:rsidRDefault="009119BA">
      <w:pPr>
        <w:pStyle w:val="DualTxt"/>
        <w:rPr>
          <w:kern w:val="0"/>
          <w:lang w:val="es-UY"/>
        </w:rPr>
      </w:pPr>
      <w:r>
        <w:rPr>
          <w:kern w:val="0"/>
          <w:lang w:val="es-UY"/>
        </w:rPr>
        <w:t>41.</w:t>
      </w:r>
      <w:r>
        <w:rPr>
          <w:kern w:val="0"/>
          <w:lang w:val="es-UY"/>
        </w:rPr>
        <w:tab/>
        <w:t>El Organismo habría preferido enviar una deleg</w:t>
      </w:r>
      <w:r>
        <w:rPr>
          <w:kern w:val="0"/>
          <w:lang w:val="es-UY"/>
        </w:rPr>
        <w:t>a</w:t>
      </w:r>
      <w:r>
        <w:rPr>
          <w:kern w:val="0"/>
          <w:lang w:val="es-UY"/>
        </w:rPr>
        <w:t>ción más numerosa a la reunión del Comité, pero el f</w:t>
      </w:r>
      <w:r>
        <w:rPr>
          <w:kern w:val="0"/>
          <w:lang w:val="es-UY"/>
        </w:rPr>
        <w:t>i</w:t>
      </w:r>
      <w:r>
        <w:rPr>
          <w:kern w:val="0"/>
          <w:lang w:val="es-UY"/>
        </w:rPr>
        <w:t>nanciamiento es un grave problema, y en ciertos círc</w:t>
      </w:r>
      <w:r>
        <w:rPr>
          <w:kern w:val="0"/>
          <w:lang w:val="es-UY"/>
        </w:rPr>
        <w:t>u</w:t>
      </w:r>
      <w:r>
        <w:rPr>
          <w:kern w:val="0"/>
          <w:lang w:val="es-UY"/>
        </w:rPr>
        <w:t>los la misión a Nueva York se considera una extrav</w:t>
      </w:r>
      <w:r>
        <w:rPr>
          <w:kern w:val="0"/>
          <w:lang w:val="es-UY"/>
        </w:rPr>
        <w:t>a</w:t>
      </w:r>
      <w:r>
        <w:rPr>
          <w:kern w:val="0"/>
          <w:lang w:val="es-UY"/>
        </w:rPr>
        <w:t>gancia. Confía en que la próxima vez que se presente ante el Comité será como parte de una delegación más numerosa y represent</w:t>
      </w:r>
      <w:r>
        <w:rPr>
          <w:kern w:val="0"/>
          <w:lang w:val="es-UY"/>
        </w:rPr>
        <w:t>a</w:t>
      </w:r>
      <w:r>
        <w:rPr>
          <w:kern w:val="0"/>
          <w:lang w:val="es-UY"/>
        </w:rPr>
        <w:t>tiva.</w:t>
      </w:r>
    </w:p>
    <w:p w:rsidR="009119BA" w:rsidRDefault="009119BA">
      <w:pPr>
        <w:pStyle w:val="DualTxt"/>
        <w:rPr>
          <w:lang w:val="es-UY"/>
        </w:rPr>
      </w:pPr>
      <w:r>
        <w:rPr>
          <w:lang w:val="es-UY"/>
        </w:rPr>
        <w:t>42.</w:t>
      </w:r>
      <w:r>
        <w:rPr>
          <w:lang w:val="es-UY"/>
        </w:rPr>
        <w:tab/>
        <w:t>La cooperación y coordinación con otros mec</w:t>
      </w:r>
      <w:r>
        <w:rPr>
          <w:lang w:val="es-UY"/>
        </w:rPr>
        <w:t>a</w:t>
      </w:r>
      <w:r>
        <w:rPr>
          <w:lang w:val="es-UY"/>
        </w:rPr>
        <w:t>nismos es una cuestión difícil, debido a la compleja e</w:t>
      </w:r>
      <w:r>
        <w:rPr>
          <w:lang w:val="es-UY"/>
        </w:rPr>
        <w:t>s</w:t>
      </w:r>
      <w:r>
        <w:rPr>
          <w:lang w:val="es-UY"/>
        </w:rPr>
        <w:t>tructura del Gobierno. Se están realizando esfuerzos para organizar actividades de formación para concie</w:t>
      </w:r>
      <w:r>
        <w:rPr>
          <w:lang w:val="es-UY"/>
        </w:rPr>
        <w:t>n</w:t>
      </w:r>
      <w:r>
        <w:rPr>
          <w:lang w:val="es-UY"/>
        </w:rPr>
        <w:t>ciar a los miembros de otros órganos públicos en rel</w:t>
      </w:r>
      <w:r>
        <w:rPr>
          <w:lang w:val="es-UY"/>
        </w:rPr>
        <w:t>a</w:t>
      </w:r>
      <w:r>
        <w:rPr>
          <w:lang w:val="es-UY"/>
        </w:rPr>
        <w:t>ción con las cuestiones de género.</w:t>
      </w:r>
    </w:p>
    <w:p w:rsidR="009119BA" w:rsidRDefault="009119BA">
      <w:pPr>
        <w:pStyle w:val="DualTxt"/>
        <w:rPr>
          <w:lang w:val="es-UY"/>
        </w:rPr>
      </w:pPr>
      <w:r>
        <w:rPr>
          <w:lang w:val="es-UY"/>
        </w:rPr>
        <w:t>43.</w:t>
      </w:r>
      <w:r>
        <w:rPr>
          <w:lang w:val="es-UY"/>
        </w:rPr>
        <w:tab/>
        <w:t>El Organismo da a conocer la Convención en t</w:t>
      </w:r>
      <w:r>
        <w:rPr>
          <w:lang w:val="es-UY"/>
        </w:rPr>
        <w:t>o</w:t>
      </w:r>
      <w:r>
        <w:rPr>
          <w:spacing w:val="2"/>
          <w:lang w:val="es-UY"/>
        </w:rPr>
        <w:t>das las ocasiones posibles, y hace referencia a ella en</w:t>
      </w:r>
      <w:r>
        <w:rPr>
          <w:lang w:val="es-UY"/>
        </w:rPr>
        <w:t xml:space="preserve"> su correspondencia y en las publicaciones y confere</w:t>
      </w:r>
      <w:r>
        <w:rPr>
          <w:lang w:val="es-UY"/>
        </w:rPr>
        <w:t>n</w:t>
      </w:r>
      <w:r>
        <w:rPr>
          <w:lang w:val="es-UY"/>
        </w:rPr>
        <w:t>cias.</w:t>
      </w:r>
    </w:p>
    <w:p w:rsidR="009119BA" w:rsidRDefault="009119BA">
      <w:pPr>
        <w:pStyle w:val="DualTxt"/>
        <w:rPr>
          <w:lang w:val="es-UY"/>
        </w:rPr>
      </w:pPr>
      <w:r>
        <w:rPr>
          <w:lang w:val="es-UY"/>
        </w:rPr>
        <w:t>44.</w:t>
      </w:r>
      <w:r>
        <w:rPr>
          <w:lang w:val="es-UY"/>
        </w:rPr>
        <w:tab/>
        <w:t>Con respecto a la distribución de las responsab</w:t>
      </w:r>
      <w:r>
        <w:rPr>
          <w:lang w:val="es-UY"/>
        </w:rPr>
        <w:t>i</w:t>
      </w:r>
      <w:r>
        <w:rPr>
          <w:lang w:val="es-UY"/>
        </w:rPr>
        <w:t>lidades por la vigilancia y el cumplimiento de la ley entre el Organismo, los ministerios y las comisiones parlamentarias, la Ley sobre la igualdad de género no es clara, por lo que es necesario simplificar los proc</w:t>
      </w:r>
      <w:r>
        <w:rPr>
          <w:lang w:val="es-UY"/>
        </w:rPr>
        <w:t>e</w:t>
      </w:r>
      <w:r>
        <w:rPr>
          <w:lang w:val="es-UY"/>
        </w:rPr>
        <w:t>dimientos. Existen vacíos en la aplicación. En breve se procederá al nombramiento de nuevos funcionarios y se adoptarán las correspondientes medidas.</w:t>
      </w:r>
    </w:p>
    <w:p w:rsidR="009119BA" w:rsidRDefault="009119BA">
      <w:pPr>
        <w:pStyle w:val="DualTxt"/>
        <w:rPr>
          <w:lang w:val="es-UY"/>
        </w:rPr>
      </w:pPr>
      <w:r>
        <w:rPr>
          <w:lang w:val="es-UY"/>
        </w:rPr>
        <w:t>45.</w:t>
      </w:r>
      <w:r>
        <w:rPr>
          <w:lang w:val="es-UY"/>
        </w:rPr>
        <w:tab/>
        <w:t>El acoso sexual no es uno de los temas priorit</w:t>
      </w:r>
      <w:r>
        <w:rPr>
          <w:lang w:val="es-UY"/>
        </w:rPr>
        <w:t>a</w:t>
      </w:r>
      <w:r>
        <w:rPr>
          <w:lang w:val="es-UY"/>
        </w:rPr>
        <w:t>rios del Organismo. Esa cuestión compete al Ministerio de Derechos Humanos y, en el ámbito de las entidades, al Ministerio de Asuntos Sociales. De hecho, sin e</w:t>
      </w:r>
      <w:r>
        <w:rPr>
          <w:lang w:val="es-UY"/>
        </w:rPr>
        <w:t>m</w:t>
      </w:r>
      <w:r>
        <w:rPr>
          <w:lang w:val="es-UY"/>
        </w:rPr>
        <w:t>bargo, ninguna organización, incluidos el Organismo y las ONG, ha hecho lo suficiente en esa e</w:t>
      </w:r>
      <w:r>
        <w:rPr>
          <w:lang w:val="es-UY"/>
        </w:rPr>
        <w:t>s</w:t>
      </w:r>
      <w:r>
        <w:rPr>
          <w:lang w:val="es-UY"/>
        </w:rPr>
        <w:t>fera.</w:t>
      </w:r>
    </w:p>
    <w:p w:rsidR="009119BA" w:rsidRDefault="009119BA">
      <w:pPr>
        <w:pStyle w:val="DualTxt"/>
        <w:rPr>
          <w:lang w:val="es-UY"/>
        </w:rPr>
      </w:pPr>
      <w:r>
        <w:rPr>
          <w:lang w:val="es-UY"/>
        </w:rPr>
        <w:t>46.</w:t>
      </w:r>
      <w:r>
        <w:rPr>
          <w:lang w:val="es-UY"/>
        </w:rPr>
        <w:tab/>
        <w:t>El plan de acción sobre cuestiones de género está concebido para fortalecer la plataforma de cuestiones de género. Dado que el Consejo de Europa ha pedido que todos los países cuenten con ese tipo de plan, p</w:t>
      </w:r>
      <w:r>
        <w:rPr>
          <w:lang w:val="es-UY"/>
        </w:rPr>
        <w:t>o</w:t>
      </w:r>
      <w:r>
        <w:rPr>
          <w:lang w:val="es-UY"/>
        </w:rPr>
        <w:t>dría decirse que Bosnia y Herzegovina ha dado ya un paso adelante con respecto a otros países de la región.</w:t>
      </w:r>
    </w:p>
    <w:p w:rsidR="009119BA" w:rsidRDefault="009119BA">
      <w:pPr>
        <w:pStyle w:val="DualTxt"/>
        <w:spacing w:after="0" w:line="120" w:lineRule="exact"/>
        <w:rPr>
          <w:sz w:val="10"/>
          <w:lang w:val="es-UY"/>
        </w:rPr>
      </w:pPr>
    </w:p>
    <w:p w:rsidR="009119BA" w:rsidRDefault="009119BA">
      <w:pPr>
        <w:pStyle w:val="H4"/>
        <w:tabs>
          <w:tab w:val="right" w:pos="360"/>
          <w:tab w:val="left" w:pos="475"/>
          <w:tab w:val="left" w:pos="965"/>
          <w:tab w:val="left" w:pos="1440"/>
          <w:tab w:val="left" w:pos="1915"/>
          <w:tab w:val="left" w:pos="2405"/>
          <w:tab w:val="left" w:pos="2880"/>
          <w:tab w:val="left" w:pos="3355"/>
        </w:tabs>
        <w:ind w:left="475" w:hanging="475"/>
        <w:rPr>
          <w:lang w:val="es-UY"/>
        </w:rPr>
      </w:pPr>
      <w:r>
        <w:rPr>
          <w:lang w:val="es-UY"/>
        </w:rPr>
        <w:t>Artículo 4</w:t>
      </w:r>
    </w:p>
    <w:p w:rsidR="009119BA" w:rsidRDefault="009119BA">
      <w:pPr>
        <w:pStyle w:val="DualTxt"/>
        <w:spacing w:after="0" w:line="120" w:lineRule="exact"/>
        <w:rPr>
          <w:sz w:val="10"/>
        </w:rPr>
      </w:pPr>
    </w:p>
    <w:p w:rsidR="009119BA" w:rsidRDefault="009119BA">
      <w:pPr>
        <w:pStyle w:val="DualTxt"/>
        <w:rPr>
          <w:lang w:val="es-UY"/>
        </w:rPr>
      </w:pPr>
      <w:r>
        <w:rPr>
          <w:lang w:val="es-UY"/>
        </w:rPr>
        <w:t>47.</w:t>
      </w:r>
      <w:r>
        <w:rPr>
          <w:lang w:val="es-UY"/>
        </w:rPr>
        <w:tab/>
      </w:r>
      <w:r>
        <w:rPr>
          <w:b/>
          <w:lang w:val="es-UY"/>
        </w:rPr>
        <w:t xml:space="preserve">La Sra. Simms </w:t>
      </w:r>
      <w:r>
        <w:rPr>
          <w:lang w:val="es-UY"/>
        </w:rPr>
        <w:t>se refiere a la idea de que la igualdad étnica es más importante que la igualdad de género. Si se permite que esa idea persista, se establ</w:t>
      </w:r>
      <w:r>
        <w:rPr>
          <w:lang w:val="es-UY"/>
        </w:rPr>
        <w:t>e</w:t>
      </w:r>
      <w:r>
        <w:rPr>
          <w:lang w:val="es-UY"/>
        </w:rPr>
        <w:t>cerá una jerarquía de los oprimidos. Es necesario co</w:t>
      </w:r>
      <w:r>
        <w:rPr>
          <w:lang w:val="es-UY"/>
        </w:rPr>
        <w:t>n</w:t>
      </w:r>
      <w:r>
        <w:rPr>
          <w:lang w:val="es-UY"/>
        </w:rPr>
        <w:t>siderar la intersección entre las cuestiones étnicas y de género. El hecho de que ciertos grupos étnicos estén oprimidos no significa que los hombres de esos grupos étnicos no sean ellos mismos los opresores de las muj</w:t>
      </w:r>
      <w:r>
        <w:rPr>
          <w:lang w:val="es-UY"/>
        </w:rPr>
        <w:t>e</w:t>
      </w:r>
      <w:r>
        <w:rPr>
          <w:lang w:val="es-UY"/>
        </w:rPr>
        <w:t>res. El Gobierno tiene la obligación de aplicar medidas para asegurar que a medida que los hombres de las m</w:t>
      </w:r>
      <w:r>
        <w:rPr>
          <w:lang w:val="es-UY"/>
        </w:rPr>
        <w:t>i</w:t>
      </w:r>
      <w:r>
        <w:rPr>
          <w:lang w:val="es-UY"/>
        </w:rPr>
        <w:t>norías étnicas alcancen categorías de mayor nivel, oc</w:t>
      </w:r>
      <w:r>
        <w:rPr>
          <w:lang w:val="es-UY"/>
        </w:rPr>
        <w:t>u</w:t>
      </w:r>
      <w:r>
        <w:rPr>
          <w:lang w:val="es-UY"/>
        </w:rPr>
        <w:t>rra lo mismo con las mujeres de esas minorías. El jefe de una institución pública prominente en la esfera de las cuestiones de género, como es el jefe de la deleg</w:t>
      </w:r>
      <w:r>
        <w:rPr>
          <w:lang w:val="es-UY"/>
        </w:rPr>
        <w:t>a</w:t>
      </w:r>
      <w:r>
        <w:rPr>
          <w:lang w:val="es-UY"/>
        </w:rPr>
        <w:t>ción, tiene la responsabilidad de hacer algo al re</w:t>
      </w:r>
      <w:r>
        <w:rPr>
          <w:lang w:val="es-UY"/>
        </w:rPr>
        <w:t>s</w:t>
      </w:r>
      <w:r>
        <w:rPr>
          <w:lang w:val="es-UY"/>
        </w:rPr>
        <w:t>pecto.</w:t>
      </w:r>
    </w:p>
    <w:p w:rsidR="009119BA" w:rsidRDefault="009119BA">
      <w:pPr>
        <w:pStyle w:val="DualTxt"/>
        <w:rPr>
          <w:lang w:val="es-UY"/>
        </w:rPr>
      </w:pPr>
      <w:r>
        <w:rPr>
          <w:lang w:val="es-UY"/>
        </w:rPr>
        <w:t>48.</w:t>
      </w:r>
      <w:r>
        <w:rPr>
          <w:lang w:val="es-UY"/>
        </w:rPr>
        <w:tab/>
      </w:r>
      <w:r>
        <w:rPr>
          <w:b/>
          <w:lang w:val="es-UY"/>
        </w:rPr>
        <w:t>La Sra.</w:t>
      </w:r>
      <w:r>
        <w:rPr>
          <w:lang w:val="es-UY"/>
        </w:rPr>
        <w:t xml:space="preserve"> </w:t>
      </w:r>
      <w:r>
        <w:rPr>
          <w:b/>
          <w:lang w:val="es-UY"/>
        </w:rPr>
        <w:t xml:space="preserve">Filipović-Hadziabdić </w:t>
      </w:r>
      <w:r>
        <w:rPr>
          <w:lang w:val="es-UY"/>
        </w:rPr>
        <w:t>(Bosnia y Herz</w:t>
      </w:r>
      <w:r>
        <w:rPr>
          <w:lang w:val="es-UY"/>
        </w:rPr>
        <w:t>e</w:t>
      </w:r>
      <w:r>
        <w:rPr>
          <w:lang w:val="es-UY"/>
        </w:rPr>
        <w:t>govina) dice que está de acuerdo con la oradora que le ha precedido en el uso de la palabra, pero que es difícil encontrar el enfoque correcto. Las diversas resoluci</w:t>
      </w:r>
      <w:r>
        <w:rPr>
          <w:lang w:val="es-UY"/>
        </w:rPr>
        <w:t>o</w:t>
      </w:r>
      <w:r>
        <w:rPr>
          <w:lang w:val="es-UY"/>
        </w:rPr>
        <w:t>nes pertinentes de la Asamblea General y de otros ó</w:t>
      </w:r>
      <w:r>
        <w:rPr>
          <w:lang w:val="es-UY"/>
        </w:rPr>
        <w:t>r</w:t>
      </w:r>
      <w:r>
        <w:rPr>
          <w:lang w:val="es-UY"/>
        </w:rPr>
        <w:t xml:space="preserve">ganos internacionales continuarán aplicándose como fuente de orientación. </w:t>
      </w:r>
    </w:p>
    <w:p w:rsidR="009119BA" w:rsidRDefault="009119BA">
      <w:pPr>
        <w:pStyle w:val="H4"/>
        <w:tabs>
          <w:tab w:val="right" w:pos="360"/>
          <w:tab w:val="left" w:pos="475"/>
          <w:tab w:val="left" w:pos="965"/>
          <w:tab w:val="left" w:pos="1440"/>
          <w:tab w:val="left" w:pos="1915"/>
          <w:tab w:val="left" w:pos="2405"/>
          <w:tab w:val="left" w:pos="2880"/>
          <w:tab w:val="left" w:pos="3355"/>
        </w:tabs>
        <w:ind w:left="475" w:hanging="475"/>
        <w:rPr>
          <w:lang w:val="es-UY"/>
        </w:rPr>
      </w:pPr>
      <w:r>
        <w:rPr>
          <w:lang w:val="es-UY"/>
        </w:rPr>
        <w:t>Artículo 5</w:t>
      </w:r>
    </w:p>
    <w:p w:rsidR="009119BA" w:rsidRDefault="009119BA">
      <w:pPr>
        <w:pStyle w:val="DualTxt"/>
        <w:spacing w:after="0" w:line="120" w:lineRule="exact"/>
        <w:rPr>
          <w:sz w:val="10"/>
        </w:rPr>
      </w:pPr>
    </w:p>
    <w:p w:rsidR="009119BA" w:rsidRDefault="009119BA">
      <w:pPr>
        <w:pStyle w:val="DualTxt"/>
        <w:rPr>
          <w:lang w:val="es-UY"/>
        </w:rPr>
      </w:pPr>
      <w:r>
        <w:rPr>
          <w:lang w:val="es-UY"/>
        </w:rPr>
        <w:t>49.</w:t>
      </w:r>
      <w:r>
        <w:rPr>
          <w:lang w:val="es-UY"/>
        </w:rPr>
        <w:tab/>
      </w:r>
      <w:r>
        <w:rPr>
          <w:b/>
          <w:lang w:val="es-UY"/>
        </w:rPr>
        <w:t xml:space="preserve">La Sra. Tavares da Silva </w:t>
      </w:r>
      <w:r>
        <w:rPr>
          <w:lang w:val="es-UY"/>
        </w:rPr>
        <w:t>dice que entiende los sentimientos de quienes luchan contra el status quo y las tradiciones enraizadas. La cuestión de los patrones culturales y los estereotipos es, sin embargo, la más pertinente para Bosnia y Herzegovina en el marco de la Convención; son aspectos firmemente enraizados en el carácter patriarcal de la sociedad y deben modificarse por todos los medios, incluidos los medios de comun</w:t>
      </w:r>
      <w:r>
        <w:rPr>
          <w:lang w:val="es-UY"/>
        </w:rPr>
        <w:t>i</w:t>
      </w:r>
      <w:r>
        <w:rPr>
          <w:lang w:val="es-UY"/>
        </w:rPr>
        <w:t>cación y la educación. Señala la naturaleza esencia</w:t>
      </w:r>
      <w:r>
        <w:rPr>
          <w:lang w:val="es-UY"/>
        </w:rPr>
        <w:t>l</w:t>
      </w:r>
      <w:r>
        <w:rPr>
          <w:lang w:val="es-UY"/>
        </w:rPr>
        <w:t>mente descriptiva de la información sobre el tema que figura en el informe del país y lamenta la aparente a</w:t>
      </w:r>
      <w:r>
        <w:rPr>
          <w:lang w:val="es-UY"/>
        </w:rPr>
        <w:t>u</w:t>
      </w:r>
      <w:r>
        <w:rPr>
          <w:lang w:val="es-UY"/>
        </w:rPr>
        <w:t>sencia de medidas orientadas al futuro. Alienta al Est</w:t>
      </w:r>
      <w:r>
        <w:rPr>
          <w:lang w:val="es-UY"/>
        </w:rPr>
        <w:t>a</w:t>
      </w:r>
      <w:r>
        <w:rPr>
          <w:lang w:val="es-UY"/>
        </w:rPr>
        <w:t>do parte a adoptar un enfoque más proactivo. Destaca la distinción entre igualdad y equidad; el primer térm</w:t>
      </w:r>
      <w:r>
        <w:rPr>
          <w:lang w:val="es-UY"/>
        </w:rPr>
        <w:t>i</w:t>
      </w:r>
      <w:r>
        <w:rPr>
          <w:lang w:val="es-UY"/>
        </w:rPr>
        <w:t>no no significa identidad sino que permite las difere</w:t>
      </w:r>
      <w:r>
        <w:rPr>
          <w:lang w:val="es-UY"/>
        </w:rPr>
        <w:t>n</w:t>
      </w:r>
      <w:r>
        <w:rPr>
          <w:lang w:val="es-UY"/>
        </w:rPr>
        <w:t>cias y el reconocimiento del carácter específico. Resu</w:t>
      </w:r>
      <w:r>
        <w:rPr>
          <w:lang w:val="es-UY"/>
        </w:rPr>
        <w:t>l</w:t>
      </w:r>
      <w:r>
        <w:rPr>
          <w:lang w:val="es-UY"/>
        </w:rPr>
        <w:t>ta peligroso confundir ambos, como algunos países que desean rehuir sus obligaciones intentaron hacer d</w:t>
      </w:r>
      <w:r>
        <w:rPr>
          <w:lang w:val="es-UY"/>
        </w:rPr>
        <w:t>u</w:t>
      </w:r>
      <w:r>
        <w:rPr>
          <w:lang w:val="es-UY"/>
        </w:rPr>
        <w:t>rante las deliberaciones en el marco de Be</w:t>
      </w:r>
      <w:r>
        <w:rPr>
          <w:lang w:val="es-UY"/>
        </w:rPr>
        <w:t>i</w:t>
      </w:r>
      <w:r>
        <w:rPr>
          <w:lang w:val="es-UY"/>
        </w:rPr>
        <w:t>jing+5.</w:t>
      </w:r>
    </w:p>
    <w:p w:rsidR="009119BA" w:rsidRDefault="009119BA">
      <w:pPr>
        <w:pStyle w:val="DualTxt"/>
        <w:rPr>
          <w:lang w:val="es-UY"/>
        </w:rPr>
      </w:pPr>
      <w:r>
        <w:rPr>
          <w:lang w:val="es-UY"/>
        </w:rPr>
        <w:t>50.</w:t>
      </w:r>
      <w:r>
        <w:rPr>
          <w:lang w:val="es-UY"/>
        </w:rPr>
        <w:tab/>
      </w:r>
      <w:r>
        <w:rPr>
          <w:b/>
          <w:lang w:val="es-UY"/>
        </w:rPr>
        <w:t xml:space="preserve">La Sra. Shin </w:t>
      </w:r>
      <w:r>
        <w:rPr>
          <w:lang w:val="es-UY"/>
        </w:rPr>
        <w:t>pide mayor información sobre los estatutos relativos a la violencia contra la familia que están en etapa de elaboración tras la aprobación por las dos entidades de la Ley de protección contra la viole</w:t>
      </w:r>
      <w:r>
        <w:rPr>
          <w:lang w:val="es-UY"/>
        </w:rPr>
        <w:t>n</w:t>
      </w:r>
      <w:r>
        <w:rPr>
          <w:lang w:val="es-UY"/>
        </w:rPr>
        <w:t>cia en la familia. Sería interesante saber qué minist</w:t>
      </w:r>
      <w:r>
        <w:rPr>
          <w:lang w:val="es-UY"/>
        </w:rPr>
        <w:t>e</w:t>
      </w:r>
      <w:r>
        <w:rPr>
          <w:lang w:val="es-UY"/>
        </w:rPr>
        <w:t>rios participan en su elaboración, cuál es el calendario para su promulgación y si alguna ONG participa en ese proceso. Destaca la importancia de impartir formación a los miembros de la policía con respecto a la cuestión de la violencia contra la mujer y desea saber si se di</w:t>
      </w:r>
      <w:r>
        <w:rPr>
          <w:lang w:val="es-UY"/>
        </w:rPr>
        <w:t>s</w:t>
      </w:r>
      <w:r>
        <w:rPr>
          <w:lang w:val="es-UY"/>
        </w:rPr>
        <w:t>pone ya de algún manual con esos propósitos. También se pregunta qué medidas se adoptarán para impartir ese tipo de formación a los jueces y fiscales. Señala que el estudio sobre la violencia realizado por el Secretario General, que ha de presentarse al próximo período de sesiones de la Asamblea General, cita ejemplos de prácticas óptimas de varios Gobiernos de todo el mu</w:t>
      </w:r>
      <w:r>
        <w:rPr>
          <w:lang w:val="es-UY"/>
        </w:rPr>
        <w:t>n</w:t>
      </w:r>
      <w:r>
        <w:rPr>
          <w:lang w:val="es-UY"/>
        </w:rPr>
        <w:t>do que figuran ya en el sitio Web de la División para el Adelanto de la Mujer, y que podrían ser una útil fuente de inspiración para el Est</w:t>
      </w:r>
      <w:r>
        <w:rPr>
          <w:lang w:val="es-UY"/>
        </w:rPr>
        <w:t>a</w:t>
      </w:r>
      <w:r>
        <w:rPr>
          <w:lang w:val="es-UY"/>
        </w:rPr>
        <w:t>do parte.</w:t>
      </w:r>
    </w:p>
    <w:p w:rsidR="009119BA" w:rsidRDefault="009119BA">
      <w:pPr>
        <w:pStyle w:val="DualTxt"/>
      </w:pPr>
      <w:r>
        <w:rPr>
          <w:lang w:val="es-UY"/>
        </w:rPr>
        <w:t>51.</w:t>
      </w:r>
      <w:r>
        <w:rPr>
          <w:lang w:val="es-UY"/>
        </w:rPr>
        <w:tab/>
      </w:r>
      <w:r>
        <w:rPr>
          <w:b/>
          <w:lang w:val="es-UY"/>
        </w:rPr>
        <w:t xml:space="preserve">La Sra. Coker-Appiah </w:t>
      </w:r>
      <w:r>
        <w:rPr>
          <w:lang w:val="es-UY"/>
        </w:rPr>
        <w:t>señala que, aunque en el informe se reconoce la gravedad del problema de la violencia contra la mujer, recibe un trato distinto en las dos entidades. En la Federación de Bosnia y Herz</w:t>
      </w:r>
      <w:r>
        <w:rPr>
          <w:lang w:val="es-UY"/>
        </w:rPr>
        <w:t>e</w:t>
      </w:r>
      <w:r>
        <w:rPr>
          <w:lang w:val="es-UY"/>
        </w:rPr>
        <w:t>govina tiene carácter de delito, mientras que en la R</w:t>
      </w:r>
      <w:r>
        <w:rPr>
          <w:lang w:val="es-UY"/>
        </w:rPr>
        <w:t>e</w:t>
      </w:r>
      <w:r>
        <w:rPr>
          <w:lang w:val="es-UY"/>
        </w:rPr>
        <w:t>pública Srpska se le considera una infracción. Desea saber qué se está haciendo para asegurar la armoniz</w:t>
      </w:r>
      <w:r>
        <w:rPr>
          <w:lang w:val="es-UY"/>
        </w:rPr>
        <w:t>a</w:t>
      </w:r>
      <w:r>
        <w:rPr>
          <w:lang w:val="es-UY"/>
        </w:rPr>
        <w:t xml:space="preserve">ción y qué medidas concretas se están adoptando para prevenir esa violencia, dado que el problema no puede resolverse a través de la ley únicamente. Se refiere a la respuesta a la pregunta 12 de la lista de cuestiones y preguntas (CEDAW/C/BIH/Q/3/Add. 1), en la que se afirma que no </w:t>
      </w:r>
      <w:r>
        <w:t>se ha reconocido aún que la violencia familiar representa un grave problema social, y pregu</w:t>
      </w:r>
      <w:r>
        <w:t>n</w:t>
      </w:r>
      <w:r>
        <w:t>ta qué medidas se han adoptado o se tiene previsto adoptar para superar los obstáculos identificados. E</w:t>
      </w:r>
      <w:r>
        <w:t>x</w:t>
      </w:r>
      <w:r>
        <w:t>horta a las autoridades competentes a emprender un e</w:t>
      </w:r>
      <w:r>
        <w:t>s</w:t>
      </w:r>
      <w:r>
        <w:t>tudio sobre la violencia en el ámbito nacional con el objeto de elaborar estrategias para el futuro.</w:t>
      </w:r>
    </w:p>
    <w:p w:rsidR="009119BA" w:rsidRDefault="009119BA">
      <w:pPr>
        <w:pStyle w:val="DualTxt"/>
      </w:pPr>
      <w:r>
        <w:t>52.</w:t>
      </w:r>
      <w:r>
        <w:tab/>
      </w:r>
      <w:r>
        <w:rPr>
          <w:b/>
        </w:rPr>
        <w:t xml:space="preserve">La Sra. Arocha Domínguez </w:t>
      </w:r>
      <w:r>
        <w:t>dice que le gustaría recibir información más detallada sobre los estudios, programas y trabajos interinstitucionales a que se hace referencia en el informe y en las respuestas del Estado parte para combatir el empleo de lenguaje sexista y e</w:t>
      </w:r>
      <w:r>
        <w:t>s</w:t>
      </w:r>
      <w:r>
        <w:t xml:space="preserve">tereotipado. Expresa estar sorprendida, en vista de la composición multiétnica y multireligiosa de </w:t>
      </w:r>
      <w:r>
        <w:rPr>
          <w:lang w:val="es-UY"/>
        </w:rPr>
        <w:t>Bosnia y Herzegovina, por el hecho de que no se indiquen act</w:t>
      </w:r>
      <w:r>
        <w:rPr>
          <w:lang w:val="es-UY"/>
        </w:rPr>
        <w:t>i</w:t>
      </w:r>
      <w:r>
        <w:rPr>
          <w:lang w:val="es-UY"/>
        </w:rPr>
        <w:t>vidades de diferenciación de los diversos grupos étn</w:t>
      </w:r>
      <w:r>
        <w:rPr>
          <w:lang w:val="es-UY"/>
        </w:rPr>
        <w:t>i</w:t>
      </w:r>
      <w:r>
        <w:rPr>
          <w:lang w:val="es-UY"/>
        </w:rPr>
        <w:t>cos. Se pregunta si los programas que se mencionan son de carácter general</w:t>
      </w:r>
      <w:r>
        <w:t xml:space="preserve"> y si se han adaptado a los gr</w:t>
      </w:r>
      <w:r>
        <w:t>u</w:t>
      </w:r>
      <w:r>
        <w:t>pos específicos. Lamenta también que las cifras dadas con respecto a la división de las tareas domésticas no estén desglosadas por grupos étnicos. Observa que los programas de televisión que podrían tener una influe</w:t>
      </w:r>
      <w:r>
        <w:t>n</w:t>
      </w:r>
      <w:r>
        <w:t>cia positiva en el comportamiento familiar se transm</w:t>
      </w:r>
      <w:r>
        <w:t>i</w:t>
      </w:r>
      <w:r>
        <w:t>ten en horarios en que la mujer probablemente está ocupada en las tareas domésticas y se pregunta qué otras m</w:t>
      </w:r>
      <w:r>
        <w:t>e</w:t>
      </w:r>
      <w:r>
        <w:t>didas se están adoptando.</w:t>
      </w:r>
    </w:p>
    <w:p w:rsidR="009119BA" w:rsidRDefault="009119BA">
      <w:pPr>
        <w:pStyle w:val="DualTxt"/>
        <w:rPr>
          <w:lang w:val="es-UY"/>
        </w:rPr>
      </w:pPr>
      <w:r>
        <w:t>53.</w:t>
      </w:r>
      <w:r>
        <w:tab/>
      </w:r>
      <w:r>
        <w:rPr>
          <w:b/>
          <w:lang w:val="es-UY"/>
        </w:rPr>
        <w:t>La Sra.</w:t>
      </w:r>
      <w:r>
        <w:rPr>
          <w:lang w:val="es-UY"/>
        </w:rPr>
        <w:t xml:space="preserve"> </w:t>
      </w:r>
      <w:r>
        <w:rPr>
          <w:b/>
          <w:lang w:val="es-UY"/>
        </w:rPr>
        <w:t xml:space="preserve">Filipović-Hadziabdić </w:t>
      </w:r>
      <w:r>
        <w:rPr>
          <w:lang w:val="es-UY"/>
        </w:rPr>
        <w:t>(Bosnia y Herz</w:t>
      </w:r>
      <w:r>
        <w:rPr>
          <w:lang w:val="es-UY"/>
        </w:rPr>
        <w:t>e</w:t>
      </w:r>
      <w:r>
        <w:rPr>
          <w:lang w:val="es-UY"/>
        </w:rPr>
        <w:t>govina) dice que se utilizan ambos términos, “igua</w:t>
      </w:r>
      <w:r>
        <w:rPr>
          <w:lang w:val="es-UY"/>
        </w:rPr>
        <w:t>l</w:t>
      </w:r>
      <w:r>
        <w:rPr>
          <w:lang w:val="es-UY"/>
        </w:rPr>
        <w:t>dad” y “equidad”, y que está de acuerdo en que es n</w:t>
      </w:r>
      <w:r>
        <w:rPr>
          <w:lang w:val="es-UY"/>
        </w:rPr>
        <w:t>e</w:t>
      </w:r>
      <w:r>
        <w:rPr>
          <w:lang w:val="es-UY"/>
        </w:rPr>
        <w:t>cesario hacer una clara distinción entre ellos en su país. Con respecto a los estatutos sobre la violencia familiar, los Ministerios de Justicia, Asuntos Sociales y Asuntos Internos participan en su elaboración y las ONG están siendo consultadas; además, el Consejo de Europa es una útil fuente de prácticas óptimas. Se tiene previsto emprender actividades de formación en el marco del plan de acción sobre cuestiones de género para comb</w:t>
      </w:r>
      <w:r>
        <w:rPr>
          <w:lang w:val="es-UY"/>
        </w:rPr>
        <w:t>a</w:t>
      </w:r>
      <w:r>
        <w:rPr>
          <w:lang w:val="es-UY"/>
        </w:rPr>
        <w:t>tir la violencia contra la mujer; esas actividades se orientan hacia la policía, los jueces, los fiscales, los maestros y el personal de atención de la salud. En cuanto a la armonización de las leyes entre la Feder</w:t>
      </w:r>
      <w:r>
        <w:rPr>
          <w:lang w:val="es-UY"/>
        </w:rPr>
        <w:t>a</w:t>
      </w:r>
      <w:r>
        <w:rPr>
          <w:lang w:val="es-UY"/>
        </w:rPr>
        <w:t>ción de Bosnia y Herzegovina, se necesitará un período de observación preliminar. Durante ese tiempo, se r</w:t>
      </w:r>
      <w:r>
        <w:rPr>
          <w:lang w:val="es-UY"/>
        </w:rPr>
        <w:t>e</w:t>
      </w:r>
      <w:r>
        <w:rPr>
          <w:lang w:val="es-UY"/>
        </w:rPr>
        <w:t>copilarán los datos pertinentes para proceder a su co</w:t>
      </w:r>
      <w:r>
        <w:rPr>
          <w:lang w:val="es-UY"/>
        </w:rPr>
        <w:t>m</w:t>
      </w:r>
      <w:r>
        <w:rPr>
          <w:lang w:val="es-UY"/>
        </w:rPr>
        <w:t>paración, y los distintos ministerios interesados podrán elaborar conjuntamente un enfoque coordinado a largo plazo. Con respecto a la cuestión de los estereotipos, es mucho lo que queda por hacer, principalmente por conducto de la educación y los medios de comunic</w:t>
      </w:r>
      <w:r>
        <w:rPr>
          <w:lang w:val="es-UY"/>
        </w:rPr>
        <w:t>a</w:t>
      </w:r>
      <w:r>
        <w:rPr>
          <w:lang w:val="es-UY"/>
        </w:rPr>
        <w:t>ción, siendo la familia el principal destinatario. El hombre tiene un importante papel que desempeñar para asegurar una distribución más justa de las responsabil</w:t>
      </w:r>
      <w:r>
        <w:rPr>
          <w:lang w:val="es-UY"/>
        </w:rPr>
        <w:t>i</w:t>
      </w:r>
      <w:r>
        <w:rPr>
          <w:lang w:val="es-UY"/>
        </w:rPr>
        <w:t>dades entre los miembros de la familia. Dice que los mismos problemas se encuentran en todos los grupos étnicos, sin distinción. Los representantes de las tres religiones han sido consultados y han proporcionado información muy valiosa.</w:t>
      </w:r>
    </w:p>
    <w:p w:rsidR="009119BA" w:rsidRDefault="009119BA">
      <w:pPr>
        <w:pStyle w:val="DualTxt"/>
        <w:spacing w:after="0" w:line="120" w:lineRule="exact"/>
        <w:rPr>
          <w:sz w:val="10"/>
          <w:lang w:val="es-UY"/>
        </w:rPr>
      </w:pPr>
    </w:p>
    <w:p w:rsidR="009119BA" w:rsidRDefault="009119BA">
      <w:pPr>
        <w:pStyle w:val="H4"/>
        <w:tabs>
          <w:tab w:val="right" w:pos="360"/>
          <w:tab w:val="left" w:pos="475"/>
          <w:tab w:val="left" w:pos="965"/>
          <w:tab w:val="left" w:pos="1440"/>
          <w:tab w:val="left" w:pos="1915"/>
          <w:tab w:val="left" w:pos="2405"/>
          <w:tab w:val="left" w:pos="2880"/>
          <w:tab w:val="left" w:pos="3355"/>
        </w:tabs>
        <w:ind w:left="475" w:hanging="475"/>
      </w:pPr>
      <w:r>
        <w:t>Artículo 6</w:t>
      </w:r>
    </w:p>
    <w:p w:rsidR="009119BA" w:rsidRDefault="009119BA">
      <w:pPr>
        <w:pStyle w:val="DualTxt"/>
        <w:spacing w:after="0" w:line="120" w:lineRule="exact"/>
        <w:rPr>
          <w:sz w:val="10"/>
        </w:rPr>
      </w:pPr>
    </w:p>
    <w:p w:rsidR="009119BA" w:rsidRDefault="009119BA">
      <w:pPr>
        <w:pStyle w:val="DualTxt"/>
        <w:rPr>
          <w:lang w:val="es-UY"/>
        </w:rPr>
      </w:pPr>
      <w:r>
        <w:t>54.</w:t>
      </w:r>
      <w:r>
        <w:tab/>
      </w:r>
      <w:r>
        <w:rPr>
          <w:b/>
        </w:rPr>
        <w:t>La Sra. Simms</w:t>
      </w:r>
      <w:r>
        <w:t xml:space="preserve"> desea saber por qué la cuestión de las mujeres víctimas de violación y acoso sexual no se considera una responsabilidad del </w:t>
      </w:r>
      <w:r>
        <w:rPr>
          <w:lang w:val="es-UY"/>
        </w:rPr>
        <w:t>Organismo para la Igualdad de Género. Dicha cuestión se encuentra al mismo nivel que la prostitución y la trata de personas, ya que esas mujeres suelen ser presa fácil de esas fo</w:t>
      </w:r>
      <w:r>
        <w:rPr>
          <w:lang w:val="es-UY"/>
        </w:rPr>
        <w:t>r</w:t>
      </w:r>
      <w:r>
        <w:rPr>
          <w:lang w:val="es-UY"/>
        </w:rPr>
        <w:t>mas de explotación. Señala que en el informe se me</w:t>
      </w:r>
      <w:r>
        <w:rPr>
          <w:lang w:val="es-UY"/>
        </w:rPr>
        <w:t>n</w:t>
      </w:r>
      <w:r>
        <w:rPr>
          <w:lang w:val="es-UY"/>
        </w:rPr>
        <w:t>cionan algunas medidas para combatir la trata de pe</w:t>
      </w:r>
      <w:r>
        <w:rPr>
          <w:lang w:val="es-UY"/>
        </w:rPr>
        <w:t>r</w:t>
      </w:r>
      <w:r>
        <w:rPr>
          <w:lang w:val="es-UY"/>
        </w:rPr>
        <w:t>sonas, como controles más estrictos en las fronteras, pero las considera inadecuadas. Desea saber qué se está haciendo para resolver el problema dentro del propio país, y particularmente para sancionar a los hombres culpables de esas actividades.</w:t>
      </w:r>
    </w:p>
    <w:p w:rsidR="009119BA" w:rsidRDefault="009119BA">
      <w:pPr>
        <w:pStyle w:val="DualTxt"/>
        <w:rPr>
          <w:lang w:val="es-UY"/>
        </w:rPr>
      </w:pPr>
      <w:r>
        <w:rPr>
          <w:lang w:val="es-UY"/>
        </w:rPr>
        <w:t>55.</w:t>
      </w:r>
      <w:r>
        <w:rPr>
          <w:lang w:val="es-UY"/>
        </w:rPr>
        <w:tab/>
      </w:r>
      <w:r>
        <w:rPr>
          <w:b/>
          <w:lang w:val="es-UY"/>
        </w:rPr>
        <w:t xml:space="preserve">El Sr. Flinterman </w:t>
      </w:r>
      <w:r>
        <w:rPr>
          <w:lang w:val="es-UY"/>
        </w:rPr>
        <w:t xml:space="preserve">pregunta por qué la </w:t>
      </w:r>
      <w:r>
        <w:rPr>
          <w:w w:val="100"/>
          <w:kern w:val="0"/>
          <w:lang w:val="es-UY"/>
        </w:rPr>
        <w:t>instrucción emitida para el tratamiento de las víctimas de la trata de personas, a que se hace referencia en el párrafo 94 del informe del Estado parte sólo tiene carácter provisional. Sería interesante saber cuándo pasará a ser definitiva. Con respecto al Protocolo que se menciona en el mismo párrafo,</w:t>
      </w:r>
      <w:r>
        <w:rPr>
          <w:lang w:val="es-UY"/>
        </w:rPr>
        <w:t xml:space="preserve"> destinado a ofrecer una protección adecuada a las víctimas, desea saber qué organizaciones no gube</w:t>
      </w:r>
      <w:r>
        <w:rPr>
          <w:lang w:val="es-UY"/>
        </w:rPr>
        <w:t>r</w:t>
      </w:r>
      <w:r>
        <w:rPr>
          <w:lang w:val="es-UY"/>
        </w:rPr>
        <w:t>namentales participan y si hay otros ejemplos de as</w:t>
      </w:r>
      <w:r>
        <w:rPr>
          <w:lang w:val="es-UY"/>
        </w:rPr>
        <w:t>o</w:t>
      </w:r>
      <w:r>
        <w:rPr>
          <w:lang w:val="es-UY"/>
        </w:rPr>
        <w:t>ciaciones privadas o públicas contra la trata de pers</w:t>
      </w:r>
      <w:r>
        <w:rPr>
          <w:lang w:val="es-UY"/>
        </w:rPr>
        <w:t>o</w:t>
      </w:r>
      <w:r>
        <w:rPr>
          <w:lang w:val="es-UY"/>
        </w:rPr>
        <w:t>nas. Los problemas de la mujer son un monstruo de siete cabezas: cuando parece que se ha resuelto un pr</w:t>
      </w:r>
      <w:r>
        <w:rPr>
          <w:lang w:val="es-UY"/>
        </w:rPr>
        <w:t>o</w:t>
      </w:r>
      <w:r>
        <w:rPr>
          <w:lang w:val="es-UY"/>
        </w:rPr>
        <w:t>blema, vuelve a surgir en otra parte de manera difere</w:t>
      </w:r>
      <w:r>
        <w:rPr>
          <w:lang w:val="es-UY"/>
        </w:rPr>
        <w:t>n</w:t>
      </w:r>
      <w:r>
        <w:rPr>
          <w:lang w:val="es-UY"/>
        </w:rPr>
        <w:t>te. Los matrimonios arreglados son, pues, una nueva forma que ha asumido la trata de personas. Se pregunta qué políticas tiene previsto adoptar el Estado parte para combatir ese nu</w:t>
      </w:r>
      <w:r>
        <w:rPr>
          <w:lang w:val="es-UY"/>
        </w:rPr>
        <w:t>e</w:t>
      </w:r>
      <w:r>
        <w:rPr>
          <w:lang w:val="es-UY"/>
        </w:rPr>
        <w:t>vo fenómeno.</w:t>
      </w:r>
    </w:p>
    <w:p w:rsidR="009119BA" w:rsidRDefault="009119BA">
      <w:pPr>
        <w:pStyle w:val="DualTxt"/>
        <w:rPr>
          <w:lang w:val="es-ES_tradnl"/>
        </w:rPr>
      </w:pPr>
      <w:r>
        <w:rPr>
          <w:lang w:val="es-UY"/>
        </w:rPr>
        <w:t>56.</w:t>
      </w:r>
      <w:r>
        <w:rPr>
          <w:lang w:val="es-UY"/>
        </w:rPr>
        <w:tab/>
      </w:r>
      <w:r>
        <w:rPr>
          <w:b/>
          <w:lang w:val="es-UY"/>
        </w:rPr>
        <w:t>La Sra.</w:t>
      </w:r>
      <w:r>
        <w:rPr>
          <w:lang w:val="es-UY"/>
        </w:rPr>
        <w:t xml:space="preserve"> </w:t>
      </w:r>
      <w:r>
        <w:rPr>
          <w:b/>
          <w:lang w:val="es-UY"/>
        </w:rPr>
        <w:t xml:space="preserve">Filipović-Hadziabdić </w:t>
      </w:r>
      <w:r>
        <w:rPr>
          <w:lang w:val="es-UY"/>
        </w:rPr>
        <w:t>(Bosnia y Herz</w:t>
      </w:r>
      <w:r>
        <w:rPr>
          <w:lang w:val="es-UY"/>
        </w:rPr>
        <w:t>e</w:t>
      </w:r>
      <w:r>
        <w:rPr>
          <w:lang w:val="es-UY"/>
        </w:rPr>
        <w:t>govina) dice que la cuestión de las víctimas de acoso sexual y violación es la responsabilidad principal del Departamento de Derechos Humanos dentro del Mini</w:t>
      </w:r>
      <w:r>
        <w:rPr>
          <w:lang w:val="es-UY"/>
        </w:rPr>
        <w:t>s</w:t>
      </w:r>
      <w:r>
        <w:rPr>
          <w:lang w:val="es-UY"/>
        </w:rPr>
        <w:t>terio. La nueva legislación debe enmarcarse en el á</w:t>
      </w:r>
      <w:r>
        <w:rPr>
          <w:lang w:val="es-UY"/>
        </w:rPr>
        <w:t>m</w:t>
      </w:r>
      <w:r>
        <w:rPr>
          <w:lang w:val="es-UY"/>
        </w:rPr>
        <w:t>bito de las entidades para asegurar el máximo de c</w:t>
      </w:r>
      <w:r>
        <w:rPr>
          <w:lang w:val="es-UY"/>
        </w:rPr>
        <w:t>o</w:t>
      </w:r>
      <w:r>
        <w:rPr>
          <w:lang w:val="es-UY"/>
        </w:rPr>
        <w:t>operación y coordinación entre todos los organismos interesados. Con respecto a la trata de personas, se ha observado cierta mejora, en particular gracias a la nu</w:t>
      </w:r>
      <w:r>
        <w:rPr>
          <w:lang w:val="es-UY"/>
        </w:rPr>
        <w:t>e</w:t>
      </w:r>
      <w:r>
        <w:rPr>
          <w:lang w:val="es-UY"/>
        </w:rPr>
        <w:t>va Ley sobre circulación, residencia y asilo de extra</w:t>
      </w:r>
      <w:r>
        <w:rPr>
          <w:lang w:val="es-UY"/>
        </w:rPr>
        <w:t>n</w:t>
      </w:r>
      <w:r>
        <w:rPr>
          <w:lang w:val="es-UY"/>
        </w:rPr>
        <w:t>jeros. La pobreza y la inestabilidad mental son factores en juego en la trata de personas, lo que hace necesario adoptar un nuevo enfoque. En consecuencia, se tiene previsto emprender algunas actividades en el marco del plan de acc</w:t>
      </w:r>
      <w:r>
        <w:rPr>
          <w:lang w:val="es-ES_tradnl"/>
        </w:rPr>
        <w:t>ión sobre cuestiones de género.</w:t>
      </w:r>
    </w:p>
    <w:p w:rsidR="009119BA" w:rsidRDefault="009119BA">
      <w:pPr>
        <w:pStyle w:val="DualTxt"/>
        <w:rPr>
          <w:i/>
        </w:rPr>
      </w:pPr>
      <w:r>
        <w:rPr>
          <w:i/>
        </w:rPr>
        <w:t>Se levanta la sesión a las 13.00 horas.</w:t>
      </w:r>
    </w:p>
    <w:sectPr w:rsidR="009119BA">
      <w:endnotePr>
        <w:numFmt w:val="decimal"/>
      </w:endnotePr>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initials="Start">
    <w:p w:rsidR="00474670" w:rsidRPr="00606D1F" w:rsidRDefault="00474670">
      <w:pPr>
        <w:pStyle w:val="CommentText"/>
        <w:rPr>
          <w:lang w:val="en-US"/>
        </w:rPr>
      </w:pPr>
      <w:r>
        <w:fldChar w:fldCharType="begin"/>
      </w:r>
      <w:r w:rsidRPr="00606D1F">
        <w:rPr>
          <w:lang w:val="en-US"/>
        </w:rPr>
        <w:instrText>PAGE \# "'Page: '#'</w:instrText>
      </w:r>
      <w:r w:rsidRPr="00606D1F">
        <w:rPr>
          <w:lang w:val="en-US"/>
        </w:rPr>
        <w:br/>
        <w:instrText>'"</w:instrText>
      </w:r>
      <w:r w:rsidRPr="00606D1F">
        <w:rPr>
          <w:rStyle w:val="CommentReference"/>
          <w:lang w:val="en-US"/>
        </w:rPr>
        <w:instrText xml:space="preserve">  </w:instrText>
      </w:r>
      <w:r>
        <w:fldChar w:fldCharType="end"/>
      </w:r>
      <w:r>
        <w:rPr>
          <w:rStyle w:val="CommentReference"/>
        </w:rPr>
        <w:annotationRef/>
      </w:r>
      <w:r w:rsidRPr="00606D1F">
        <w:rPr>
          <w:lang w:val="en-US"/>
        </w:rPr>
        <w:t>&lt;&lt;ODS JOB NO&gt;&gt;N0634948S&lt;&lt;ODS JOB NO&gt;&gt;</w:t>
      </w:r>
    </w:p>
    <w:p w:rsidR="00474670" w:rsidRPr="00606D1F" w:rsidRDefault="00474670">
      <w:pPr>
        <w:pStyle w:val="CommentText"/>
        <w:rPr>
          <w:lang w:val="en-US"/>
        </w:rPr>
      </w:pPr>
      <w:r w:rsidRPr="00606D1F">
        <w:rPr>
          <w:lang w:val="en-US"/>
        </w:rPr>
        <w:t>&lt;&lt;ODS DOC SYMBOL1&gt;&gt;CEDAW/C/SR.721&lt;&lt;ODS DOC SYMBOL1&gt;&gt;</w:t>
      </w:r>
    </w:p>
    <w:p w:rsidR="00474670" w:rsidRPr="00606D1F" w:rsidRDefault="00474670">
      <w:pPr>
        <w:pStyle w:val="CommentText"/>
        <w:rPr>
          <w:lang w:val="en-US"/>
        </w:rPr>
      </w:pPr>
      <w:r w:rsidRPr="00606D1F">
        <w:rPr>
          <w:lang w:val="en-US"/>
        </w:rPr>
        <w:t>&lt;&lt;ODS DOC SYMBOL2&gt;&gt;&lt;&lt;ODS DOC SYMBOL2&gt;&gt;</w:t>
      </w:r>
    </w:p>
  </w:comment>
  <w:comment w:id="0" w:author="Rodríguez, Carmen" w:date="2006-08-14T09:04:00Z" w:initials="cr">
    <w:p w:rsidR="00474670" w:rsidRPr="009119BA" w:rsidRDefault="00474670">
      <w:pPr>
        <w:pStyle w:val="CommentText"/>
        <w:rPr>
          <w:lang w:val="en-US"/>
        </w:rPr>
      </w:pPr>
      <w:r>
        <w:fldChar w:fldCharType="begin"/>
      </w:r>
      <w:r w:rsidRPr="009119BA">
        <w:rPr>
          <w:rStyle w:val="CommentReference"/>
          <w:lang w:val="en-US"/>
        </w:rPr>
        <w:instrText xml:space="preserve"> </w:instrText>
      </w:r>
      <w:r w:rsidRPr="009119BA">
        <w:rPr>
          <w:lang w:val="en-US"/>
        </w:rPr>
        <w:instrText>PAGE \# "'Page: '#'</w:instrText>
      </w:r>
      <w:r w:rsidRPr="009119BA">
        <w:rPr>
          <w:lang w:val="en-US"/>
        </w:rPr>
        <w:br/>
        <w:instrText>'"</w:instrText>
      </w:r>
      <w:r w:rsidRPr="009119BA">
        <w:rPr>
          <w:rStyle w:val="CommentReference"/>
          <w:lang w:val="en-US"/>
        </w:rPr>
        <w:instrText xml:space="preserve"> </w:instrText>
      </w:r>
      <w:r>
        <w:fldChar w:fldCharType="end"/>
      </w:r>
      <w:r>
        <w:rPr>
          <w:rStyle w:val="CommentReference"/>
        </w:rPr>
        <w:annotationRef/>
      </w:r>
      <w:r w:rsidRPr="009119BA">
        <w:rPr>
          <w:lang w:val="en-US"/>
        </w:rPr>
        <w:t>&lt;&lt;ODS JOB NO&gt;&gt;N0634948S&lt;&lt;ODS JOB NO&gt;&gt;</w:t>
      </w:r>
    </w:p>
    <w:p w:rsidR="00474670" w:rsidRPr="009119BA" w:rsidRDefault="00474670">
      <w:pPr>
        <w:pStyle w:val="CommentText"/>
        <w:rPr>
          <w:lang w:val="en-US"/>
        </w:rPr>
      </w:pPr>
      <w:r w:rsidRPr="009119BA">
        <w:rPr>
          <w:lang w:val="en-US"/>
        </w:rPr>
        <w:t>&lt;&lt;ODS DOC SYMBOL1&gt;&gt;CEDAW/C/SR.721&lt;&lt;ODS DOC SYMBOL1&gt;&gt;</w:t>
      </w:r>
    </w:p>
    <w:p w:rsidR="00474670" w:rsidRPr="009119BA" w:rsidRDefault="00474670">
      <w:pPr>
        <w:pStyle w:val="CommentText"/>
        <w:rPr>
          <w:lang w:val="en-US"/>
        </w:rPr>
      </w:pPr>
      <w:r w:rsidRPr="009119BA">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E8B" w:rsidRDefault="007B6E8B">
      <w:r>
        <w:separator/>
      </w:r>
    </w:p>
  </w:endnote>
  <w:endnote w:type="continuationSeparator" w:id="0">
    <w:p w:rsidR="007B6E8B" w:rsidRDefault="007B6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474670">
      <w:tblPrEx>
        <w:tblCellMar>
          <w:top w:w="0" w:type="dxa"/>
          <w:bottom w:w="0" w:type="dxa"/>
        </w:tblCellMar>
      </w:tblPrEx>
      <w:tc>
        <w:tcPr>
          <w:tcW w:w="5033" w:type="dxa"/>
          <w:vAlign w:val="bottom"/>
        </w:tcPr>
        <w:p w:rsidR="00474670" w:rsidRDefault="00474670">
          <w:pPr>
            <w:pStyle w:val="Footer"/>
          </w:pPr>
          <w:r>
            <w:fldChar w:fldCharType="begin"/>
          </w:r>
          <w:r>
            <w:instrText xml:space="preserve"> PAGE  \* MERGEFORMAT </w:instrText>
          </w:r>
          <w:r>
            <w:fldChar w:fldCharType="separate"/>
          </w:r>
          <w:r w:rsidR="00B61784">
            <w:t>8</w:t>
          </w:r>
          <w:r>
            <w:fldChar w:fldCharType="end"/>
          </w:r>
        </w:p>
      </w:tc>
      <w:tc>
        <w:tcPr>
          <w:tcW w:w="5033" w:type="dxa"/>
          <w:vAlign w:val="bottom"/>
        </w:tcPr>
        <w:p w:rsidR="00474670" w:rsidRDefault="00474670">
          <w:pPr>
            <w:pStyle w:val="Footer"/>
            <w:jc w:val="right"/>
            <w:rPr>
              <w:b w:val="0"/>
              <w:sz w:val="14"/>
            </w:rPr>
          </w:pPr>
        </w:p>
      </w:tc>
    </w:tr>
  </w:tbl>
  <w:p w:rsidR="00474670" w:rsidRDefault="004746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474670">
      <w:tblPrEx>
        <w:tblCellMar>
          <w:top w:w="0" w:type="dxa"/>
          <w:bottom w:w="0" w:type="dxa"/>
        </w:tblCellMar>
      </w:tblPrEx>
      <w:tc>
        <w:tcPr>
          <w:tcW w:w="5033" w:type="dxa"/>
          <w:vAlign w:val="bottom"/>
        </w:tcPr>
        <w:p w:rsidR="00474670" w:rsidRDefault="00474670">
          <w:pPr>
            <w:pStyle w:val="Footer"/>
            <w:rPr>
              <w:b w:val="0"/>
              <w:sz w:val="14"/>
            </w:rPr>
          </w:pPr>
        </w:p>
      </w:tc>
      <w:tc>
        <w:tcPr>
          <w:tcW w:w="5033" w:type="dxa"/>
          <w:vAlign w:val="bottom"/>
        </w:tcPr>
        <w:p w:rsidR="00474670" w:rsidRDefault="00474670">
          <w:pPr>
            <w:pStyle w:val="Footer"/>
            <w:jc w:val="right"/>
          </w:pPr>
          <w:r>
            <w:fldChar w:fldCharType="begin"/>
          </w:r>
          <w:r>
            <w:instrText xml:space="preserve"> PAGE  \* MERGEFORMAT </w:instrText>
          </w:r>
          <w:r>
            <w:fldChar w:fldCharType="separate"/>
          </w:r>
          <w:r w:rsidR="00B61784">
            <w:t>9</w:t>
          </w:r>
          <w:r>
            <w:fldChar w:fldCharType="end"/>
          </w:r>
        </w:p>
      </w:tc>
    </w:tr>
  </w:tbl>
  <w:p w:rsidR="00474670" w:rsidRDefault="004746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670" w:rsidRDefault="00474670">
    <w:pPr>
      <w:pStyle w:val="Footer"/>
      <w:pBdr>
        <w:top w:val="single" w:sz="2" w:space="1" w:color="auto"/>
      </w:pBdr>
      <w:rPr>
        <w:sz w:val="2"/>
      </w:rPr>
    </w:pPr>
  </w:p>
  <w:p w:rsidR="00474670" w:rsidRDefault="0047467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La presente acta está sujeta a correcciones.</w:t>
    </w:r>
  </w:p>
  <w:p w:rsidR="00474670" w:rsidRDefault="00474670">
    <w:pPr>
      <w:tabs>
        <w:tab w:val="left" w:pos="-720"/>
        <w:tab w:val="left" w:pos="0"/>
        <w:tab w:val="left" w:pos="600"/>
        <w:tab w:val="left" w:pos="1200"/>
        <w:tab w:val="left" w:pos="1800"/>
        <w:tab w:val="left" w:pos="2764"/>
        <w:tab w:val="left" w:pos="6480"/>
      </w:tabs>
      <w:spacing w:after="120" w:line="210" w:lineRule="exact"/>
      <w:ind w:left="1267" w:right="1267"/>
      <w:rPr>
        <w:sz w:val="17"/>
      </w:rPr>
    </w:pPr>
    <w:r>
      <w:rPr>
        <w:sz w:val="17"/>
      </w:rPr>
      <w:t xml:space="preserve">Las correcciones deberán redactarse en uno de los idiomas de trabajo y presentarse en forma de memorando. Además, deberán incorporarse en un ejemplar del acta.  Las correcciones deberán enviarse, </w:t>
    </w:r>
    <w:r>
      <w:rPr>
        <w:i/>
        <w:sz w:val="17"/>
      </w:rPr>
      <w:t>dentro del plazo de una semana a contar de la fecha del presente documento</w:t>
    </w:r>
    <w:r>
      <w:rPr>
        <w:sz w:val="17"/>
      </w:rPr>
      <w:t>, a la Jefa de la Sección de Edición de Documentos Oficiales, oficina DC2</w:t>
    </w:r>
    <w:r>
      <w:rPr>
        <w:sz w:val="17"/>
      </w:rPr>
      <w:noBreakHyphen/>
      <w:t>750, 2 United Nations Plaza.</w:t>
    </w:r>
  </w:p>
  <w:p w:rsidR="00474670" w:rsidRDefault="00474670">
    <w:pPr>
      <w:pStyle w:val="FootnoteText"/>
      <w:spacing w:after="120"/>
      <w:ind w:left="1267" w:right="1267" w:firstLine="0"/>
    </w:pPr>
    <w:r>
      <w:t>Las correcciones que se introduzcan en las actas del presente período de sesiones se publicarán en un solo documento de corrección, poco después de finalizar el período de sesiones.</w:t>
    </w:r>
  </w:p>
  <w:p w:rsidR="00474670" w:rsidRDefault="00474670">
    <w:pPr>
      <w:pStyle w:val="FootnoteText"/>
      <w:spacing w:line="120" w:lineRule="exact"/>
      <w:ind w:left="1267" w:right="1267" w:firstLine="0"/>
      <w:rPr>
        <w:sz w:val="10"/>
      </w:rPr>
    </w:pPr>
  </w:p>
  <w:p w:rsidR="00474670" w:rsidRDefault="00474670">
    <w:pPr>
      <w:pStyle w:val="Footer"/>
      <w:rPr>
        <w:b w:val="0"/>
        <w:sz w:val="20"/>
      </w:rPr>
    </w:pPr>
    <w:r>
      <w:rPr>
        <w:b w:val="0"/>
        <w:sz w:val="20"/>
      </w:rPr>
      <w:t>06-34948 (S)</w:t>
    </w:r>
  </w:p>
  <w:p w:rsidR="00474670" w:rsidRPr="009119BA" w:rsidRDefault="00474670" w:rsidP="009119BA">
    <w:pPr>
      <w:pStyle w:val="Footer"/>
      <w:spacing w:before="80"/>
      <w:rPr>
        <w:rFonts w:ascii="Barcode 3 of 9 by request" w:hAnsi="Barcode 3 of 9 by request"/>
        <w:b w:val="0"/>
        <w:sz w:val="24"/>
      </w:rPr>
    </w:pPr>
    <w:r>
      <w:rPr>
        <w:rFonts w:ascii="Barcode 3 of 9 by request" w:hAnsi="Barcode 3 of 9 by request"/>
        <w:b w:val="0"/>
        <w:sz w:val="24"/>
      </w:rPr>
      <w:t>*0634948*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E8B" w:rsidRDefault="007B6E8B">
      <w:r>
        <w:separator/>
      </w:r>
    </w:p>
  </w:footnote>
  <w:footnote w:type="continuationSeparator" w:id="0">
    <w:p w:rsidR="007B6E8B" w:rsidRDefault="007B6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670" w:rsidRDefault="0047467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 o:allowincell="f" stroked="f">
          <v:textbox style="mso-rotate-with-shape:t" inset="0,0,0,0">
            <w:txbxContent>
              <w:tbl>
                <w:tblPr>
                  <w:tblW w:w="0" w:type="auto"/>
                  <w:tblInd w:w="10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474670">
                  <w:tblPrEx>
                    <w:tblCellMar>
                      <w:top w:w="0" w:type="dxa"/>
                      <w:left w:w="0" w:type="dxa"/>
                      <w:bottom w:w="0" w:type="dxa"/>
                      <w:right w:w="0" w:type="dxa"/>
                    </w:tblCellMar>
                  </w:tblPrEx>
                  <w:trPr>
                    <w:trHeight w:hRule="exact" w:val="864"/>
                  </w:trPr>
                  <w:tc>
                    <w:tcPr>
                      <w:tcW w:w="4838" w:type="dxa"/>
                      <w:vAlign w:val="bottom"/>
                    </w:tcPr>
                    <w:p w:rsidR="00474670" w:rsidRDefault="00474670">
                      <w:pPr>
                        <w:pStyle w:val="Header"/>
                        <w:spacing w:after="80"/>
                        <w:rPr>
                          <w:b/>
                        </w:rPr>
                      </w:pPr>
                      <w:r>
                        <w:rPr>
                          <w:b/>
                        </w:rPr>
                        <w:t>CEDAW/C/SR.721</w:t>
                      </w:r>
                    </w:p>
                  </w:tc>
                  <w:tc>
                    <w:tcPr>
                      <w:tcW w:w="5047" w:type="dxa"/>
                      <w:vAlign w:val="bottom"/>
                    </w:tcPr>
                    <w:p w:rsidR="00474670" w:rsidRDefault="00474670">
                      <w:pPr>
                        <w:pStyle w:val="Header"/>
                      </w:pPr>
                    </w:p>
                  </w:tc>
                </w:tr>
              </w:tbl>
              <w:p w:rsidR="00474670" w:rsidRDefault="00474670"/>
            </w:txbxContent>
          </v:textbox>
          <w10:wrap type="topAndBott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670" w:rsidRDefault="0047467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 o:allowincell="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474670">
                  <w:tblPrEx>
                    <w:tblCellMar>
                      <w:top w:w="0" w:type="dxa"/>
                      <w:left w:w="0" w:type="dxa"/>
                      <w:bottom w:w="0" w:type="dxa"/>
                      <w:right w:w="0" w:type="dxa"/>
                    </w:tblCellMar>
                  </w:tblPrEx>
                  <w:trPr>
                    <w:trHeight w:hRule="exact" w:val="864"/>
                  </w:trPr>
                  <w:tc>
                    <w:tcPr>
                      <w:tcW w:w="4838" w:type="dxa"/>
                      <w:vAlign w:val="bottom"/>
                    </w:tcPr>
                    <w:p w:rsidR="00474670" w:rsidRDefault="00474670">
                      <w:pPr>
                        <w:pStyle w:val="Header"/>
                      </w:pPr>
                    </w:p>
                  </w:tc>
                  <w:tc>
                    <w:tcPr>
                      <w:tcW w:w="5047" w:type="dxa"/>
                      <w:vAlign w:val="bottom"/>
                    </w:tcPr>
                    <w:p w:rsidR="00474670" w:rsidRDefault="00474670">
                      <w:pPr>
                        <w:pStyle w:val="Header"/>
                        <w:spacing w:after="80"/>
                        <w:jc w:val="right"/>
                        <w:rPr>
                          <w:b/>
                        </w:rPr>
                      </w:pPr>
                      <w:r>
                        <w:rPr>
                          <w:b/>
                        </w:rPr>
                        <w:t>CEDAW/C/SR.721</w:t>
                      </w:r>
                    </w:p>
                  </w:tc>
                </w:tr>
              </w:tbl>
              <w:p w:rsidR="00474670" w:rsidRDefault="00474670"/>
            </w:txbxContent>
          </v:textbox>
          <w10:wrap type="topAndBott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47467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474670" w:rsidRDefault="00474670">
          <w:pPr>
            <w:pStyle w:val="Header"/>
            <w:spacing w:after="120"/>
          </w:pPr>
        </w:p>
      </w:tc>
      <w:tc>
        <w:tcPr>
          <w:tcW w:w="2059" w:type="dxa"/>
          <w:tcBorders>
            <w:top w:val="nil"/>
            <w:left w:val="nil"/>
            <w:bottom w:val="nil"/>
            <w:right w:val="nil"/>
          </w:tcBorders>
          <w:vAlign w:val="bottom"/>
        </w:tcPr>
        <w:p w:rsidR="00474670" w:rsidRDefault="0047467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474670" w:rsidRDefault="00474670">
          <w:pPr>
            <w:pStyle w:val="Header"/>
            <w:spacing w:after="120"/>
          </w:pPr>
        </w:p>
      </w:tc>
      <w:tc>
        <w:tcPr>
          <w:tcW w:w="6523" w:type="dxa"/>
          <w:gridSpan w:val="3"/>
          <w:tcBorders>
            <w:top w:val="nil"/>
            <w:left w:val="nil"/>
            <w:bottom w:val="nil"/>
            <w:right w:val="nil"/>
          </w:tcBorders>
          <w:vAlign w:val="bottom"/>
        </w:tcPr>
        <w:p w:rsidR="00474670" w:rsidRDefault="00474670">
          <w:pPr>
            <w:spacing w:after="80" w:line="240" w:lineRule="auto"/>
            <w:jc w:val="right"/>
            <w:rPr>
              <w:position w:val="-4"/>
            </w:rPr>
          </w:pPr>
          <w:r>
            <w:rPr>
              <w:position w:val="-4"/>
              <w:sz w:val="40"/>
            </w:rPr>
            <w:t>CEDAW</w:t>
          </w:r>
          <w:r>
            <w:rPr>
              <w:position w:val="-4"/>
            </w:rPr>
            <w:t>/C/SR.721</w:t>
          </w:r>
        </w:p>
      </w:tc>
    </w:tr>
    <w:tr w:rsidR="0047467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474670" w:rsidRDefault="0047467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474670" w:rsidRDefault="00474670">
          <w:pPr>
            <w:pStyle w:val="Header"/>
            <w:spacing w:before="109"/>
          </w:pPr>
        </w:p>
      </w:tc>
      <w:tc>
        <w:tcPr>
          <w:tcW w:w="5227" w:type="dxa"/>
          <w:gridSpan w:val="3"/>
          <w:tcBorders>
            <w:left w:val="nil"/>
            <w:bottom w:val="single" w:sz="12" w:space="0" w:color="auto"/>
            <w:right w:val="nil"/>
          </w:tcBorders>
        </w:tcPr>
        <w:p w:rsidR="00474670" w:rsidRDefault="00474670">
          <w:pPr>
            <w:pStyle w:val="XLarge"/>
            <w:spacing w:before="109" w:line="330" w:lineRule="exact"/>
            <w:rPr>
              <w:sz w:val="34"/>
            </w:rPr>
          </w:pPr>
          <w:r>
            <w:rPr>
              <w:sz w:val="34"/>
            </w:rPr>
            <w:t>Convención sobre la eliminación</w:t>
          </w:r>
          <w:r>
            <w:rPr>
              <w:sz w:val="34"/>
            </w:rPr>
            <w:br/>
            <w:t>de todas las formas de discriminación</w:t>
          </w:r>
          <w:r>
            <w:rPr>
              <w:sz w:val="34"/>
            </w:rPr>
            <w:br/>
            <w:t>contra la mujer</w:t>
          </w:r>
        </w:p>
      </w:tc>
      <w:tc>
        <w:tcPr>
          <w:tcW w:w="245" w:type="dxa"/>
          <w:tcBorders>
            <w:left w:val="nil"/>
            <w:bottom w:val="single" w:sz="12" w:space="0" w:color="auto"/>
            <w:right w:val="nil"/>
          </w:tcBorders>
        </w:tcPr>
        <w:p w:rsidR="00474670" w:rsidRPr="00606D1F" w:rsidRDefault="00474670">
          <w:pPr>
            <w:pStyle w:val="Header"/>
            <w:spacing w:before="109"/>
            <w:rPr>
              <w:lang w:val="es-ES"/>
            </w:rPr>
          </w:pPr>
        </w:p>
      </w:tc>
      <w:tc>
        <w:tcPr>
          <w:tcW w:w="3180" w:type="dxa"/>
          <w:gridSpan w:val="2"/>
          <w:tcBorders>
            <w:left w:val="nil"/>
            <w:bottom w:val="single" w:sz="12" w:space="0" w:color="auto"/>
            <w:right w:val="nil"/>
          </w:tcBorders>
        </w:tcPr>
        <w:p w:rsidR="00474670" w:rsidRDefault="00474670">
          <w:pPr>
            <w:spacing w:before="240"/>
          </w:pPr>
          <w:r>
            <w:t>Distr. general</w:t>
          </w:r>
        </w:p>
        <w:p w:rsidR="00474670" w:rsidRDefault="00474670">
          <w:r>
            <w:t>14 de agosto de 2006</w:t>
          </w:r>
        </w:p>
        <w:p w:rsidR="00474670" w:rsidRDefault="00474670">
          <w:r>
            <w:t>Español</w:t>
          </w:r>
        </w:p>
        <w:p w:rsidR="00474670" w:rsidRDefault="00474670">
          <w:r>
            <w:t>Original: inglés</w:t>
          </w:r>
        </w:p>
      </w:tc>
    </w:tr>
  </w:tbl>
  <w:p w:rsidR="00474670" w:rsidRDefault="0047467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47A"/>
    <w:multiLevelType w:val="singleLevel"/>
    <w:tmpl w:val="29E0D534"/>
    <w:lvl w:ilvl="0">
      <w:start w:val="5"/>
      <w:numFmt w:val="decimal"/>
      <w:lvlRestart w:val="0"/>
      <w:lvlText w:val="%1."/>
      <w:lvlJc w:val="left"/>
      <w:pPr>
        <w:tabs>
          <w:tab w:val="num" w:pos="475"/>
        </w:tabs>
        <w:ind w:left="0" w:firstLine="0"/>
      </w:pPr>
      <w:rPr>
        <w:spacing w:val="0"/>
        <w:w w:val="100"/>
      </w:rPr>
    </w:lvl>
  </w:abstractNum>
  <w:abstractNum w:abstractNumId="1">
    <w:nsid w:val="11425610"/>
    <w:multiLevelType w:val="singleLevel"/>
    <w:tmpl w:val="CEA89E80"/>
    <w:lvl w:ilvl="0">
      <w:start w:val="27"/>
      <w:numFmt w:val="decimal"/>
      <w:lvlRestart w:val="0"/>
      <w:lvlText w:val="%1."/>
      <w:lvlJc w:val="left"/>
      <w:pPr>
        <w:tabs>
          <w:tab w:val="num" w:pos="475"/>
        </w:tabs>
        <w:ind w:left="0" w:firstLine="0"/>
      </w:pPr>
      <w:rPr>
        <w:spacing w:val="0"/>
        <w:w w:val="100"/>
      </w:rPr>
    </w:lvl>
  </w:abstractNum>
  <w:abstractNum w:abstractNumId="2">
    <w:nsid w:val="1FE1371D"/>
    <w:multiLevelType w:val="singleLevel"/>
    <w:tmpl w:val="29E0D534"/>
    <w:lvl w:ilvl="0">
      <w:start w:val="5"/>
      <w:numFmt w:val="decimal"/>
      <w:lvlRestart w:val="0"/>
      <w:lvlText w:val="%1."/>
      <w:lvlJc w:val="left"/>
      <w:pPr>
        <w:tabs>
          <w:tab w:val="num" w:pos="475"/>
        </w:tabs>
        <w:ind w:left="0" w:firstLine="0"/>
      </w:pPr>
      <w:rPr>
        <w:spacing w:val="0"/>
        <w:w w:val="100"/>
      </w:rPr>
    </w:lvl>
  </w:abstractNum>
  <w:abstractNum w:abstractNumId="3">
    <w:nsid w:val="2B8373F0"/>
    <w:multiLevelType w:val="singleLevel"/>
    <w:tmpl w:val="29E0D534"/>
    <w:lvl w:ilvl="0">
      <w:start w:val="5"/>
      <w:numFmt w:val="decimal"/>
      <w:lvlRestart w:val="0"/>
      <w:lvlText w:val="%1."/>
      <w:lvlJc w:val="left"/>
      <w:pPr>
        <w:tabs>
          <w:tab w:val="num" w:pos="475"/>
        </w:tabs>
        <w:ind w:left="0" w:firstLine="0"/>
      </w:pPr>
      <w:rPr>
        <w:spacing w:val="0"/>
        <w:w w:val="100"/>
      </w:rPr>
    </w:lvl>
  </w:abstractNum>
  <w:abstractNum w:abstractNumId="4">
    <w:nsid w:val="2D217BAA"/>
    <w:multiLevelType w:val="singleLevel"/>
    <w:tmpl w:val="9CC824AC"/>
    <w:lvl w:ilvl="0">
      <w:start w:val="4"/>
      <w:numFmt w:val="decimal"/>
      <w:lvlRestart w:val="0"/>
      <w:lvlText w:val="%1."/>
      <w:lvlJc w:val="left"/>
      <w:pPr>
        <w:tabs>
          <w:tab w:val="num" w:pos="475"/>
        </w:tabs>
        <w:ind w:left="0" w:firstLine="0"/>
      </w:pPr>
      <w:rPr>
        <w:spacing w:val="0"/>
        <w:w w:val="100"/>
      </w:rPr>
    </w:lvl>
  </w:abstractNum>
  <w:abstractNum w:abstractNumId="5">
    <w:nsid w:val="4C226CBA"/>
    <w:multiLevelType w:val="singleLevel"/>
    <w:tmpl w:val="274045D6"/>
    <w:lvl w:ilvl="0">
      <w:start w:val="3"/>
      <w:numFmt w:val="decimal"/>
      <w:lvlRestart w:val="0"/>
      <w:lvlText w:val="%1."/>
      <w:lvlJc w:val="left"/>
      <w:pPr>
        <w:tabs>
          <w:tab w:val="num" w:pos="475"/>
        </w:tabs>
        <w:ind w:left="0" w:firstLine="0"/>
      </w:pPr>
      <w:rPr>
        <w:spacing w:val="0"/>
        <w:w w:val="100"/>
      </w:rPr>
    </w:lvl>
  </w:abstractNum>
  <w:abstractNum w:abstractNumId="6">
    <w:nsid w:val="4E525FBF"/>
    <w:multiLevelType w:val="multilevel"/>
    <w:tmpl w:val="2D56ADA2"/>
    <w:lvl w:ilvl="0">
      <w:start w:val="3"/>
      <w:numFmt w:val="decimal"/>
      <w:lvlText w:val="%1."/>
      <w:lvlJc w:val="left"/>
      <w:pPr>
        <w:tabs>
          <w:tab w:val="num" w:pos="840"/>
        </w:tabs>
        <w:ind w:left="840" w:hanging="4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65DB4D67"/>
    <w:multiLevelType w:val="singleLevel"/>
    <w:tmpl w:val="29E0D534"/>
    <w:lvl w:ilvl="0">
      <w:start w:val="5"/>
      <w:numFmt w:val="decimal"/>
      <w:lvlRestart w:val="0"/>
      <w:lvlText w:val="%1."/>
      <w:lvlJc w:val="left"/>
      <w:pPr>
        <w:tabs>
          <w:tab w:val="num" w:pos="475"/>
        </w:tabs>
        <w:ind w:left="0" w:firstLine="0"/>
      </w:pPr>
      <w:rPr>
        <w:spacing w:val="0"/>
        <w:w w:val="100"/>
      </w:rPr>
    </w:lvl>
  </w:abstractNum>
  <w:abstractNum w:abstractNumId="8">
    <w:nsid w:val="680B32F3"/>
    <w:multiLevelType w:val="singleLevel"/>
    <w:tmpl w:val="274045D6"/>
    <w:lvl w:ilvl="0">
      <w:start w:val="3"/>
      <w:numFmt w:val="decimal"/>
      <w:lvlRestart w:val="0"/>
      <w:lvlText w:val="%1."/>
      <w:lvlJc w:val="left"/>
      <w:pPr>
        <w:tabs>
          <w:tab w:val="num" w:pos="475"/>
        </w:tabs>
        <w:ind w:left="0" w:firstLine="0"/>
      </w:pPr>
      <w:rPr>
        <w:spacing w:val="0"/>
        <w:w w:val="100"/>
      </w:rPr>
    </w:lvl>
  </w:abstractNum>
  <w:abstractNum w:abstractNumId="9">
    <w:nsid w:val="742E6A32"/>
    <w:multiLevelType w:val="multilevel"/>
    <w:tmpl w:val="44087B12"/>
    <w:lvl w:ilvl="0">
      <w:start w:val="27"/>
      <w:numFmt w:val="decimal"/>
      <w:lvlText w:val="%1."/>
      <w:lvlJc w:val="left"/>
      <w:pPr>
        <w:tabs>
          <w:tab w:val="num" w:pos="840"/>
        </w:tabs>
        <w:ind w:left="840" w:hanging="4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78B45783"/>
    <w:multiLevelType w:val="singleLevel"/>
    <w:tmpl w:val="9CC824AC"/>
    <w:lvl w:ilvl="0">
      <w:start w:val="4"/>
      <w:numFmt w:val="decimal"/>
      <w:lvlRestart w:val="0"/>
      <w:lvlText w:val="%1."/>
      <w:lvlJc w:val="left"/>
      <w:pPr>
        <w:tabs>
          <w:tab w:val="num" w:pos="475"/>
        </w:tabs>
        <w:ind w:left="0" w:firstLine="0"/>
      </w:pPr>
      <w:rPr>
        <w:spacing w:val="0"/>
        <w:w w:val="100"/>
      </w:rPr>
    </w:lvl>
  </w:abstractNum>
  <w:num w:numId="1">
    <w:abstractNumId w:val="6"/>
  </w:num>
  <w:num w:numId="2">
    <w:abstractNumId w:val="1"/>
  </w:num>
  <w:num w:numId="3">
    <w:abstractNumId w:val="5"/>
  </w:num>
  <w:num w:numId="4">
    <w:abstractNumId w:val="8"/>
  </w:num>
  <w:num w:numId="5">
    <w:abstractNumId w:val="4"/>
  </w:num>
  <w:num w:numId="6">
    <w:abstractNumId w:val="10"/>
  </w:num>
  <w:num w:numId="7">
    <w:abstractNumId w:val="7"/>
  </w:num>
  <w:num w:numId="8">
    <w:abstractNumId w:val="3"/>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s-ES_trad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2049"/>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634948*"/>
    <w:docVar w:name="CreationDt" w:val="7/23/2006 3:55: PM"/>
    <w:docVar w:name="DocCategory" w:val="SROthers"/>
    <w:docVar w:name="DocType" w:val="Final"/>
    <w:docVar w:name="jobn" w:val="06-34948 (S)"/>
    <w:docVar w:name="JobNo" w:val="0634948S"/>
    <w:docVar w:name="OandT" w:val="pl"/>
    <w:docVar w:name="sss1" w:val="CEDAW/C/SR.721"/>
    <w:docVar w:name="sss2" w:val="-"/>
    <w:docVar w:name="Symbol1" w:val="CEDAW/C/SR.721"/>
    <w:docVar w:name="Symbol2" w:val="-"/>
  </w:docVars>
  <w:rsids>
    <w:rsidRoot w:val="00606D1F"/>
    <w:rsid w:val="00104035"/>
    <w:rsid w:val="0027472D"/>
    <w:rsid w:val="00474670"/>
    <w:rsid w:val="00606D1F"/>
    <w:rsid w:val="007B6E8B"/>
    <w:rsid w:val="009119BA"/>
    <w:rsid w:val="00B6178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val="es-E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CommentSubject">
    <w:name w:val="annotation subject"/>
    <w:basedOn w:val="CommentText"/>
    <w:next w:val="CommentText"/>
    <w:semiHidden/>
    <w:rsid w:val="009119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5600</Words>
  <Characters>29512</Characters>
  <Application>Microsoft Office Word</Application>
  <DocSecurity>4</DocSecurity>
  <Lines>719</Lines>
  <Paragraphs>86</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SETUP</Company>
  <LinksUpToDate>false</LinksUpToDate>
  <CharactersWithSpaces>35026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USUARIO</dc:creator>
  <cp:keywords/>
  <cp:lastModifiedBy>Rodríguez, Carmen</cp:lastModifiedBy>
  <cp:revision>7</cp:revision>
  <cp:lastPrinted>2006-08-14T07:06:00Z</cp:lastPrinted>
  <dcterms:created xsi:type="dcterms:W3CDTF">2006-08-14T07:03:00Z</dcterms:created>
  <dcterms:modified xsi:type="dcterms:W3CDTF">2006-08-14T07:06:00Z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0634948</vt:lpwstr>
  </property>
  <property fmtid="{D5CDD505-2E9C-101B-9397-08002B2CF9AE}" pid="3" name="Symbol1">
    <vt:lpwstr>CEDAW/C/SR.721</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pl/cr</vt:lpwstr>
  </property>
</Properties>
</file>