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410-м заседании,</w:t>
      </w:r>
    </w:p>
    <w:p w:rsidR="00000000" w:rsidRDefault="00000000">
      <w:r>
        <w:t>состоявшемся в Центральных учреждениях, Нью-Йорк, в понедельник, 25 января 1999 года, в 10 ч. 00 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 xml:space="preserve"> г</w:t>
      </w:r>
      <w:r>
        <w:noBreakHyphen/>
        <w:t>жа Гонсалес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представляемых государствами-участниками в 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ind w:left="1742"/>
        <w:jc w:val="left"/>
      </w:pPr>
      <w:r>
        <w:rPr>
          <w:i/>
        </w:rPr>
        <w:t>Первоначальный доклад Лихтенштейна</w:t>
      </w:r>
    </w:p>
    <w:p w:rsidR="00000000" w:rsidRDefault="00000000">
      <w:pPr>
        <w:pStyle w:val="SingleTxt"/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Заседание открывается в 10 ч. 30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>Рассмотрение докладов, представляемых государствами-участниками в соответствии со статьей 18 Конвенции</w:t>
      </w:r>
      <w:r>
        <w:rPr>
          <w:b w:val="0"/>
        </w:rPr>
        <w:t xml:space="preserve"> 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>Первоначальный доклад Лихтенштейна</w:t>
      </w:r>
      <w:r>
        <w:rPr>
          <w:i w:val="0"/>
        </w:rPr>
        <w:t xml:space="preserve"> (CEDAW/C/LIE/1)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г-жа Фриче (Лихтенштейн) и г</w:t>
      </w:r>
      <w:r>
        <w:noBreakHyphen/>
        <w:t>жа Вилли (Лихтенштейн) зан</w:t>
      </w:r>
      <w:r>
        <w:t>и</w:t>
      </w:r>
      <w:r>
        <w:t>мают места за столом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Г-жа Фриче</w:t>
      </w:r>
      <w:r>
        <w:t xml:space="preserve"> (Лихтенштейн) говорит, что в п</w:t>
      </w:r>
      <w:r>
        <w:t>е</w:t>
      </w:r>
      <w:r>
        <w:t>риод пребывания в должности министра иностра</w:t>
      </w:r>
      <w:r>
        <w:t>н</w:t>
      </w:r>
      <w:r>
        <w:t>ных дел г-жа Вилли содействовала постановке в</w:t>
      </w:r>
      <w:r>
        <w:t>о</w:t>
      </w:r>
      <w:r>
        <w:t>просов прав человека, включая вопросы прав же</w:t>
      </w:r>
      <w:r>
        <w:t>н</w:t>
      </w:r>
      <w:r>
        <w:t>щин, на видное место в деятельности Лихтенште</w:t>
      </w:r>
      <w:r>
        <w:t>й</w:t>
      </w:r>
      <w:r>
        <w:t>на в Организации Объединенных Наций. В насто</w:t>
      </w:r>
      <w:r>
        <w:t>я</w:t>
      </w:r>
      <w:r>
        <w:t>щее время Лихтенштейн поддерживает ряд прое</w:t>
      </w:r>
      <w:r>
        <w:t>к</w:t>
      </w:r>
      <w:r>
        <w:t>тов, осуществляемых Фондом Организации Объ</w:t>
      </w:r>
      <w:r>
        <w:t>е</w:t>
      </w:r>
      <w:r>
        <w:t>диненных Наций для развития в интересах женщин (ЮНИФЕМ), и финансирует гуманитарную помощь в районах конфликтов, где женщины и дети отн</w:t>
      </w:r>
      <w:r>
        <w:t>о</w:t>
      </w:r>
      <w:r>
        <w:t>сятся к числу наиболее уязвимых групп населения. Он также поощряет роль женщин в рамках опер</w:t>
      </w:r>
      <w:r>
        <w:t>а</w:t>
      </w:r>
      <w:r>
        <w:t>ций по поддержанию мира и превентивной дипл</w:t>
      </w:r>
      <w:r>
        <w:t>о</w:t>
      </w:r>
      <w:r>
        <w:t>матии. В ее качестве министра по делам женщин и равенству мужчин и женщин г-жа Вилли содейс</w:t>
      </w:r>
      <w:r>
        <w:t>т</w:t>
      </w:r>
      <w:r>
        <w:t>вовала достижению большего равенства женщин и мужчин в Лихтенштейне, несмотря на консервати</w:t>
      </w:r>
      <w:r>
        <w:t>в</w:t>
      </w:r>
      <w:r>
        <w:t>ное отношение населения к этому вопр</w:t>
      </w:r>
      <w:r>
        <w:t>о</w:t>
      </w:r>
      <w:r>
        <w:t>су.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Г-жа Вилли</w:t>
      </w:r>
      <w:r>
        <w:t xml:space="preserve"> (Лихтенштейн), представляя до</w:t>
      </w:r>
      <w:r>
        <w:t>к</w:t>
      </w:r>
      <w:r>
        <w:t>лад Лихтенштейна (CEDAW/C/LIE/1), говорит, что после принятия в 1992 году поправки к Констит</w:t>
      </w:r>
      <w:r>
        <w:t>у</w:t>
      </w:r>
      <w:r>
        <w:t>ции, признающей равенство мужчин и женщин, и принятия в 1996 году закона, гарантирующего этот принцип, усилия Лихтенштейна были направлены на достижение фактического равенства. Княжество является конституционной наследуемой монархией. В основе его хорошо развитой экономики лежат промышленность и сектор услуг. Основные права народа Лихтенштейна гарантированы в Констит</w:t>
      </w:r>
      <w:r>
        <w:t>у</w:t>
      </w:r>
      <w:r>
        <w:t>ции, и в случае их нарушения граждане имеют пр</w:t>
      </w:r>
      <w:r>
        <w:t>а</w:t>
      </w:r>
      <w:r>
        <w:t>во обращат</w:t>
      </w:r>
      <w:r>
        <w:t>ь</w:t>
      </w:r>
      <w:r>
        <w:t>ся в суды.</w:t>
      </w:r>
    </w:p>
    <w:p w:rsidR="00000000" w:rsidRDefault="00000000">
      <w:pPr>
        <w:pStyle w:val="DualTxt"/>
      </w:pPr>
      <w:r>
        <w:t>4.</w:t>
      </w:r>
      <w:r>
        <w:tab/>
        <w:t>Соблюдение Лихтенштейном международных обязательств в области прав человека контролирует Государственный суд. В дополнение к документам, перечисленным в пункте 45 доклада, Лихтенштейн также присоединился к Международному пакту об экономических, социальных и культурных правах, Международному пакту о гражданских и политич</w:t>
      </w:r>
      <w:r>
        <w:t>е</w:t>
      </w:r>
      <w:r>
        <w:t>ских правах и его двум факультативным проток</w:t>
      </w:r>
      <w:r>
        <w:t>о</w:t>
      </w:r>
      <w:r>
        <w:t>лам. Он также принял процедуру индивидуальных сообщений, предусмотренную в Конвенции против пыток и других жестоких, бесчеловечных или ун</w:t>
      </w:r>
      <w:r>
        <w:t>и</w:t>
      </w:r>
      <w:r>
        <w:t>жающих достоинство видов обращения или наказ</w:t>
      </w:r>
      <w:r>
        <w:t>а</w:t>
      </w:r>
      <w:r>
        <w:t>ния, и решительно выступает за принятие Факул</w:t>
      </w:r>
      <w:r>
        <w:t>ь</w:t>
      </w:r>
      <w:r>
        <w:t>тативного протокола к Конвенции о ликвидации всех форм дискриминации в отношении женщин в целях создания аналогичной процедуры в рамках этой Конвенции. Лихтенштейн является участником Европейской конвенции о защите прав человека и основных свобод, и в случае нарушений его гра</w:t>
      </w:r>
      <w:r>
        <w:t>ж</w:t>
      </w:r>
      <w:r>
        <w:t>дане могут обращаться в Европейский суд по пр</w:t>
      </w:r>
      <w:r>
        <w:t>а</w:t>
      </w:r>
      <w:r>
        <w:t>вам человека. Требование о том, чтобы все межд</w:t>
      </w:r>
      <w:r>
        <w:t>у</w:t>
      </w:r>
      <w:r>
        <w:t>народные договоры, а также внутреннее законод</w:t>
      </w:r>
      <w:r>
        <w:t>а</w:t>
      </w:r>
      <w:r>
        <w:t>тельство ратифицировались парламентом, обесп</w:t>
      </w:r>
      <w:r>
        <w:t>е</w:t>
      </w:r>
      <w:r>
        <w:t>чивает доступ общественности к этим документам. Правительство страны приняло ряд мер по улучш</w:t>
      </w:r>
      <w:r>
        <w:t>е</w:t>
      </w:r>
      <w:r>
        <w:t>нию информированности о правах человека, в час</w:t>
      </w:r>
      <w:r>
        <w:t>т</w:t>
      </w:r>
      <w:r>
        <w:t>ности опубликовало брошюру об осуществлении Пекинской платформы действий и провело спец</w:t>
      </w:r>
      <w:r>
        <w:t>и</w:t>
      </w:r>
      <w:r>
        <w:t>альные мероприятия в ознаменование пятидесятой годовщины Всеобщей декларации прав челов</w:t>
      </w:r>
      <w:r>
        <w:t>е</w:t>
      </w:r>
      <w:r>
        <w:t>ка.</w:t>
      </w:r>
    </w:p>
    <w:p w:rsidR="00000000" w:rsidRDefault="00000000">
      <w:pPr>
        <w:pStyle w:val="DualTxt"/>
      </w:pPr>
      <w:r>
        <w:t>5.</w:t>
      </w:r>
      <w:r>
        <w:tab/>
        <w:t>Касаясь общего положения женщин в Лихте</w:t>
      </w:r>
      <w:r>
        <w:t>н</w:t>
      </w:r>
      <w:r>
        <w:t>штейне, оратор отмечает, что удалось добиться пр</w:t>
      </w:r>
      <w:r>
        <w:t>о</w:t>
      </w:r>
      <w:r>
        <w:t>гресса в области образования (пункты 51–60). В нынешнем законодательстве по вопросам образов</w:t>
      </w:r>
      <w:r>
        <w:t>а</w:t>
      </w:r>
      <w:r>
        <w:t>ния различие между обучением девочек и мальч</w:t>
      </w:r>
      <w:r>
        <w:t>и</w:t>
      </w:r>
      <w:r>
        <w:t>ков не проводится. Кроме того, если еще 20 лет н</w:t>
      </w:r>
      <w:r>
        <w:t>а</w:t>
      </w:r>
      <w:r>
        <w:t>зад девочки были в значительной мере недопре</w:t>
      </w:r>
      <w:r>
        <w:t>д</w:t>
      </w:r>
      <w:r>
        <w:t>ставлены в гимназии Княжества — средней школе, ориентированной на теоретические науки, — то в 1997/1998 учебном году они составляли почти п</w:t>
      </w:r>
      <w:r>
        <w:t>о</w:t>
      </w:r>
      <w:r>
        <w:t>ловину всех учащихся.</w:t>
      </w:r>
    </w:p>
    <w:p w:rsidR="00000000" w:rsidRDefault="00000000">
      <w:pPr>
        <w:pStyle w:val="DualTxt"/>
      </w:pPr>
      <w:r>
        <w:t>6.</w:t>
      </w:r>
      <w:r>
        <w:tab/>
        <w:t>В то же время сохраняются различия в том, что касается последующего выбора пути молод</w:t>
      </w:r>
      <w:r>
        <w:t>е</w:t>
      </w:r>
      <w:r>
        <w:t>жью после завершения базового образования, мо</w:t>
      </w:r>
      <w:r>
        <w:t>ж</w:t>
      </w:r>
      <w:r>
        <w:t>но сказать, что в сфере пр</w:t>
      </w:r>
      <w:r>
        <w:t>о</w:t>
      </w:r>
      <w:r>
        <w:t>фессионально-технической подготовки удалось сократить разл</w:t>
      </w:r>
      <w:r>
        <w:t>и</w:t>
      </w:r>
      <w:r>
        <w:t>чия между девочками и мальчиками в количестве</w:t>
      </w:r>
      <w:r>
        <w:t>н</w:t>
      </w:r>
      <w:r>
        <w:t>ном плане, хотя первые, как правило, выбирают из сравнительно небольшого числа специальностей. Например, в 1997 году приблизительно две трети из 120 девочек, прошедших професси</w:t>
      </w:r>
      <w:r>
        <w:t>о</w:t>
      </w:r>
      <w:r>
        <w:t>нально-техническое обучение, были подготовлены в кач</w:t>
      </w:r>
      <w:r>
        <w:t>е</w:t>
      </w:r>
      <w:r>
        <w:t>стве канцелярских работников. Что касается вы</w:t>
      </w:r>
      <w:r>
        <w:t>с</w:t>
      </w:r>
      <w:r>
        <w:t>шего образования, то на долю учащихся мужского пола по</w:t>
      </w:r>
      <w:r>
        <w:noBreakHyphen/>
        <w:t>прежнему приходится две трети от общего числа студентов, и они, как правило, чаще отдают предпочтение техническим специальностям и таким предметам, как право и экономика, и это, как пре</w:t>
      </w:r>
      <w:r>
        <w:t>д</w:t>
      </w:r>
      <w:r>
        <w:t>ставляется, открывает перед ними более широкие возможности в плане продвижения по службе. В целом, уровень образования женщин ниже, чем уровень образования мужчин, хотя отмечается зн</w:t>
      </w:r>
      <w:r>
        <w:t>а</w:t>
      </w:r>
      <w:r>
        <w:t>чительное улучшение в этой связи среди женщин в возрасте 25–44 лет, в то время как показатели у мужчин ост</w:t>
      </w:r>
      <w:r>
        <w:t>а</w:t>
      </w:r>
      <w:r>
        <w:t>лись практически без изменения.</w:t>
      </w:r>
    </w:p>
    <w:p w:rsidR="00000000" w:rsidRDefault="00000000">
      <w:pPr>
        <w:pStyle w:val="DualTxt"/>
      </w:pPr>
      <w:r>
        <w:t>7.</w:t>
      </w:r>
      <w:r>
        <w:tab/>
        <w:t>Касаясь рынка рабочей силы (пункты 61–75), оратор отмечает, что, хотя женщины составляют б</w:t>
      </w:r>
      <w:r>
        <w:t>о</w:t>
      </w:r>
      <w:r>
        <w:t>лее половины населения трудоспособного возраста, они составляют лишь 38 процентов экономически активного населения. Согласно статистическим данным, опубликованным в январе 1999 года, на долю женщин приходится почти половина госуда</w:t>
      </w:r>
      <w:r>
        <w:t>р</w:t>
      </w:r>
      <w:r>
        <w:t>ственных служащих, хотя, как правило, они зан</w:t>
      </w:r>
      <w:r>
        <w:t>и</w:t>
      </w:r>
      <w:r>
        <w:t>мают должности менее высокого уровня и, как, н</w:t>
      </w:r>
      <w:r>
        <w:t>а</w:t>
      </w:r>
      <w:r>
        <w:t>пример, в частном секторе, чаще заняты неполный рабочий день. Положение женщин в обществе (пункты 81–92) связано с их экономическим стат</w:t>
      </w:r>
      <w:r>
        <w:t>у</w:t>
      </w:r>
      <w:r>
        <w:t>сом, который, как правило, ниже, чем статус му</w:t>
      </w:r>
      <w:r>
        <w:t>ж</w:t>
      </w:r>
      <w:r>
        <w:t>чин. Для решения этой проблемы необходимо обе</w:t>
      </w:r>
      <w:r>
        <w:t>с</w:t>
      </w:r>
      <w:r>
        <w:t>печить более широкое признание значимости раб</w:t>
      </w:r>
      <w:r>
        <w:t>о</w:t>
      </w:r>
      <w:r>
        <w:t>ты женщин в домашнем хозяйстве, включая восп</w:t>
      </w:r>
      <w:r>
        <w:t>и</w:t>
      </w:r>
      <w:r>
        <w:t>тание детей, и изменить стереотипные представл</w:t>
      </w:r>
      <w:r>
        <w:t>е</w:t>
      </w:r>
      <w:r>
        <w:t>ния о роли мужчин и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8.</w:t>
      </w:r>
      <w:r>
        <w:tab/>
        <w:t>Неправительственные организации (пун</w:t>
      </w:r>
      <w:r>
        <w:t>к</w:t>
      </w:r>
      <w:r>
        <w:t>ты 101–113) играют важную роль в улучшении п</w:t>
      </w:r>
      <w:r>
        <w:t>о</w:t>
      </w:r>
      <w:r>
        <w:t>ложения женщин — они проводили кампании за предоставление права голоса женщинам, заве</w:t>
      </w:r>
      <w:r>
        <w:t>р</w:t>
      </w:r>
      <w:r>
        <w:t>шившиеся успехом в 1984 году. Их нынешние м</w:t>
      </w:r>
      <w:r>
        <w:t>е</w:t>
      </w:r>
      <w:r>
        <w:t>роприятия варьируются от организации лекций и курсов по женской проблематике до надзора за з</w:t>
      </w:r>
      <w:r>
        <w:t>а</w:t>
      </w:r>
      <w:r>
        <w:t>числением детей в центры ухода за ними в дневное время и организации приюта для женщин, в кот</w:t>
      </w:r>
      <w:r>
        <w:t>о</w:t>
      </w:r>
      <w:r>
        <w:t>ром в 1998 году размещалось приблизительно 18 женщин с детьми. Большинство этих организ</w:t>
      </w:r>
      <w:r>
        <w:t>а</w:t>
      </w:r>
      <w:r>
        <w:t>ций получает финансовую поддержку от государс</w:t>
      </w:r>
      <w:r>
        <w:t>т</w:t>
      </w:r>
      <w:r>
        <w:t>ва. Кроме того, в двух основных политических па</w:t>
      </w:r>
      <w:r>
        <w:t>р</w:t>
      </w:r>
      <w:r>
        <w:t>тиях Лихтенштейна созданы секции по делам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9.</w:t>
      </w:r>
      <w:r>
        <w:tab/>
        <w:t>Лихтенштейн уделяет большое внимание ос</w:t>
      </w:r>
      <w:r>
        <w:t>у</w:t>
      </w:r>
      <w:r>
        <w:t>ществлению Пекинской платформы действий. В мае 1998 года правительство страны в порядке обесп</w:t>
      </w:r>
      <w:r>
        <w:t>е</w:t>
      </w:r>
      <w:r>
        <w:t>чения равноправия женщин разработало ряд мер, которые должны осуществляться различными д</w:t>
      </w:r>
      <w:r>
        <w:t>е</w:t>
      </w:r>
      <w:r>
        <w:t>партаментами правительства, включая Бюро по в</w:t>
      </w:r>
      <w:r>
        <w:t>о</w:t>
      </w:r>
      <w:r>
        <w:t>просам равенства. Эти меры охватывают такие о</w:t>
      </w:r>
      <w:r>
        <w:t>б</w:t>
      </w:r>
      <w:r>
        <w:t>ласти, как гражданские права, образование, раве</w:t>
      </w:r>
      <w:r>
        <w:t>н</w:t>
      </w:r>
      <w:r>
        <w:t>ство возможностей на рабочем месте, совмещение производственных и семейных обязанностей, ги</w:t>
      </w:r>
      <w:r>
        <w:t>б</w:t>
      </w:r>
      <w:r>
        <w:t>кий график работы, распределение обязанностей в домашнем хозяйстве, законы о разводе и законы о сексуальных преступлениях. Лихтенштейн пришел к выводу о том, что деятельность КЛДОЖ имеет огромное значение для осуществления положений Конвенции.</w:t>
      </w:r>
    </w:p>
    <w:p w:rsidR="00000000" w:rsidRDefault="00000000">
      <w:pPr>
        <w:pStyle w:val="DualTxt"/>
      </w:pPr>
      <w:r>
        <w:t>10.</w:t>
      </w:r>
      <w:r>
        <w:tab/>
        <w:t>Касаясь статьи 1, она говорит, что термин «дискриминация в отношении женщин» в Конст</w:t>
      </w:r>
      <w:r>
        <w:t>и</w:t>
      </w:r>
      <w:r>
        <w:t>туции не определен, однако положения Констит</w:t>
      </w:r>
      <w:r>
        <w:t>у</w:t>
      </w:r>
      <w:r>
        <w:t>ционного акта, принятого в июне 1992 года, запр</w:t>
      </w:r>
      <w:r>
        <w:t>е</w:t>
      </w:r>
      <w:r>
        <w:t>щают дискриминацию в отношении женщин по смыслу статьи 1 Конвенции. Этот термин будет конкретно определен в законе о равных правах, к</w:t>
      </w:r>
      <w:r>
        <w:t>о</w:t>
      </w:r>
      <w:r>
        <w:t>торый будет принят в скором врем</w:t>
      </w:r>
      <w:r>
        <w:t>е</w:t>
      </w:r>
      <w:r>
        <w:t>ни.</w:t>
      </w:r>
    </w:p>
    <w:p w:rsidR="00000000" w:rsidRDefault="00000000">
      <w:pPr>
        <w:pStyle w:val="DualTxt"/>
      </w:pPr>
      <w:r>
        <w:t>11.</w:t>
      </w:r>
      <w:r>
        <w:tab/>
        <w:t>Что касается статьи 2, то Конституционный акт гарантирует права женщин, которые защищаю</w:t>
      </w:r>
      <w:r>
        <w:t>т</w:t>
      </w:r>
      <w:r>
        <w:t>ся национальными судами и всеми другими гос</w:t>
      </w:r>
      <w:r>
        <w:t>у</w:t>
      </w:r>
      <w:r>
        <w:t>дарственными учреждениями. С принятием в 1996 году различных поправок, в частности, о ге</w:t>
      </w:r>
      <w:r>
        <w:t>н</w:t>
      </w:r>
      <w:r>
        <w:t>дерном равенстве, системе социального обеспеч</w:t>
      </w:r>
      <w:r>
        <w:t>е</w:t>
      </w:r>
      <w:r>
        <w:t>ния и гражданских прав, было обеспечено юрид</w:t>
      </w:r>
      <w:r>
        <w:t>и</w:t>
      </w:r>
      <w:r>
        <w:t>ческое равенство мужчин и женщин. Для выполн</w:t>
      </w:r>
      <w:r>
        <w:t>е</w:t>
      </w:r>
      <w:r>
        <w:t>ния этих положений на практике был создан ряд комиссий, в том числе Комиссия по вопросам р</w:t>
      </w:r>
      <w:r>
        <w:t>а</w:t>
      </w:r>
      <w:r>
        <w:t>венства прав мужчин и женщин в 1986 году, и 10 лет спустя — Бюро по вопросам равенства. В 1994 году правительство приняло руководящие принципы лингвистического равноправия мужчин и женщин в национальной администрации и учредило рабочую группу по вопросам улучшения положения женщин, также в рамках национальной админис</w:t>
      </w:r>
      <w:r>
        <w:t>т</w:t>
      </w:r>
      <w:r>
        <w:t>рации. В 1999 году в силу вступит проект законод</w:t>
      </w:r>
      <w:r>
        <w:t>а</w:t>
      </w:r>
      <w:r>
        <w:t>тельства о гибком графике работы, представленный Департаментом по вопросам кадров и организации. В августе 1998 года правительство страны опубл</w:t>
      </w:r>
      <w:r>
        <w:t>и</w:t>
      </w:r>
      <w:r>
        <w:t>ковало план осуществления Пекинской платформы дейс</w:t>
      </w:r>
      <w:r>
        <w:t>т</w:t>
      </w:r>
      <w:r>
        <w:t>вий.</w:t>
      </w:r>
    </w:p>
    <w:p w:rsidR="00000000" w:rsidRDefault="00000000">
      <w:pPr>
        <w:pStyle w:val="DualTxt"/>
      </w:pPr>
      <w:r>
        <w:t>12.</w:t>
      </w:r>
      <w:r>
        <w:tab/>
        <w:t>Обращаясь к статье 4, оратор отмечает, что в июне 1998 года в силу вступили руководящие принципы для улучшения представленности и п</w:t>
      </w:r>
      <w:r>
        <w:t>о</w:t>
      </w:r>
      <w:r>
        <w:t>ложения женщин в государственной службе, н</w:t>
      </w:r>
      <w:r>
        <w:t>а</w:t>
      </w:r>
      <w:r>
        <w:t>правленные на решение проблемы недопредста</w:t>
      </w:r>
      <w:r>
        <w:t>в</w:t>
      </w:r>
      <w:r>
        <w:t>ленности женщин в категориях среднего и высшего уровней и улучшение их положения в том, что кас</w:t>
      </w:r>
      <w:r>
        <w:t>а</w:t>
      </w:r>
      <w:r>
        <w:t>ется заявлений о приеме на работу, найма, продв</w:t>
      </w:r>
      <w:r>
        <w:t>и</w:t>
      </w:r>
      <w:r>
        <w:t>жения по службе и других вопросов. В июле 1997 года правительство постановило, что на долю представителей одного пола не может приходиться более двух третей мест в любом государственном органе. Представленный в ландтаг в сентябре 1998 года законопроект о равных правах позволит в большей мере обеспечивать права женщин в таких областях, как запрет дискриминации и право под</w:t>
      </w:r>
      <w:r>
        <w:t>а</w:t>
      </w:r>
      <w:r>
        <w:t>вать коллективные жалобы. В нем говорится, что меры по обеспечению фактического равенства не являются дискриминацией наоборот. Этот закон</w:t>
      </w:r>
      <w:r>
        <w:t>о</w:t>
      </w:r>
      <w:r>
        <w:t>проект, который был хорошо принят в ландтаге, должен вступить в силу л</w:t>
      </w:r>
      <w:r>
        <w:t>е</w:t>
      </w:r>
      <w:r>
        <w:t>том 1999 года.</w:t>
      </w:r>
    </w:p>
    <w:p w:rsidR="00000000" w:rsidRDefault="00000000">
      <w:pPr>
        <w:pStyle w:val="DualTxt"/>
      </w:pPr>
      <w:r>
        <w:t>13.</w:t>
      </w:r>
      <w:r>
        <w:tab/>
        <w:t>Что касается статьи 5, то оратор обращает внимание на успехи деятельности в области базов</w:t>
      </w:r>
      <w:r>
        <w:t>о</w:t>
      </w:r>
      <w:r>
        <w:t>го образования. Усилия по преодолению предра</w:t>
      </w:r>
      <w:r>
        <w:t>с</w:t>
      </w:r>
      <w:r>
        <w:t>судков и трудностей на пути продвижения женщин по службе включают, в частности, поддержку пр</w:t>
      </w:r>
      <w:r>
        <w:t>а</w:t>
      </w:r>
      <w:r>
        <w:t>вительства в вопросах ухода за детьми; замену об</w:t>
      </w:r>
      <w:r>
        <w:t>ъ</w:t>
      </w:r>
      <w:r>
        <w:t>единенной пенсии супругов индивидуальными пе</w:t>
      </w:r>
      <w:r>
        <w:t>н</w:t>
      </w:r>
      <w:r>
        <w:t>сиями; и внесение поправки в закон о браке (пун</w:t>
      </w:r>
      <w:r>
        <w:t>к</w:t>
      </w:r>
      <w:r>
        <w:t>ты 128–130). Кроме того, поправка к законодател</w:t>
      </w:r>
      <w:r>
        <w:t>ь</w:t>
      </w:r>
      <w:r>
        <w:t>ству о социальном страховании на производстве и пенсионном фонде для государственных служащих предусматривает, что в случае раздельного прож</w:t>
      </w:r>
      <w:r>
        <w:t>и</w:t>
      </w:r>
      <w:r>
        <w:t>вания или развода женщины получают половину страховых пособий, причитающихся их супругам. В ней также предусмотрена возможность развода по взаимному согласию и совместного попечения над детьми.</w:t>
      </w:r>
    </w:p>
    <w:p w:rsidR="00000000" w:rsidRDefault="00000000">
      <w:pPr>
        <w:pStyle w:val="DualTxt"/>
      </w:pPr>
      <w:r>
        <w:t>14.</w:t>
      </w:r>
      <w:r>
        <w:tab/>
        <w:t>Требования статьи 6 обеспечиваются полож</w:t>
      </w:r>
      <w:r>
        <w:t>е</w:t>
      </w:r>
      <w:r>
        <w:t>ниями статей 213–217 уголовного кодекса, в кот</w:t>
      </w:r>
      <w:r>
        <w:t>о</w:t>
      </w:r>
      <w:r>
        <w:t>рых предусмотрено тюремное заключение сроком до 10 лет за сводничество и торговлю людьми в ц</w:t>
      </w:r>
      <w:r>
        <w:t>е</w:t>
      </w:r>
      <w:r>
        <w:t>лях сексуальной эксплуатации. Руководящие при</w:t>
      </w:r>
      <w:r>
        <w:t>н</w:t>
      </w:r>
      <w:r>
        <w:t>ципы, требующие от работодателей обеспечить ф</w:t>
      </w:r>
      <w:r>
        <w:t>и</w:t>
      </w:r>
      <w:r>
        <w:t>зическое и умственное благополучие своих рабо</w:t>
      </w:r>
      <w:r>
        <w:t>т</w:t>
      </w:r>
      <w:r>
        <w:t>ников, защищают права танцоров, работников баров и музыкантов мужского и женского пола.</w:t>
      </w:r>
    </w:p>
    <w:p w:rsidR="00000000" w:rsidRDefault="00000000">
      <w:pPr>
        <w:pStyle w:val="DualTxt"/>
      </w:pPr>
      <w:r>
        <w:t>15.</w:t>
      </w:r>
      <w:r>
        <w:tab/>
        <w:t>Проводившаяся в сентябре — декабре 1997 го</w:t>
      </w:r>
      <w:r>
        <w:softHyphen/>
        <w:t>да в сотрудничестве с женскими организациями н</w:t>
      </w:r>
      <w:r>
        <w:t>а</w:t>
      </w:r>
      <w:r>
        <w:t>циональная кампания против насилия позволила повысить информированность общественности, среди прочего, в вопросах публичных насильстве</w:t>
      </w:r>
      <w:r>
        <w:t>н</w:t>
      </w:r>
      <w:r>
        <w:t>ных действий (включая сексуальные домогательс</w:t>
      </w:r>
      <w:r>
        <w:t>т</w:t>
      </w:r>
      <w:r>
        <w:t>ва на рабочем месте) и бытового насилия. Кроме того, в апреле 1998 года Специальному докладчику Организации Объединенных Наций по вопросу о насилии в отношении женщин, включая его прич</w:t>
      </w:r>
      <w:r>
        <w:t>и</w:t>
      </w:r>
      <w:r>
        <w:t>ны и последствия, было направлено приглашение посетить Лихтенштейн. Ее доклад будет предста</w:t>
      </w:r>
      <w:r>
        <w:t>в</w:t>
      </w:r>
      <w:r>
        <w:t>лен Комиссии по правам человека для рассмотрения на пятьдесят пятой сессии Комиссии. В начале 1999 года ландтаг рассмотрит проект законодател</w:t>
      </w:r>
      <w:r>
        <w:t>ь</w:t>
      </w:r>
      <w:r>
        <w:t>ства, подготовленный рабочей группой по пер</w:t>
      </w:r>
      <w:r>
        <w:t>е</w:t>
      </w:r>
      <w:r>
        <w:t>смотру уголовного и уголовно-процессуального к</w:t>
      </w:r>
      <w:r>
        <w:t>о</w:t>
      </w:r>
      <w:r>
        <w:t>дексов. Предлагаемое законодательство, в частн</w:t>
      </w:r>
      <w:r>
        <w:t>о</w:t>
      </w:r>
      <w:r>
        <w:t>сти, касается наказаний за сексуальные преступл</w:t>
      </w:r>
      <w:r>
        <w:t>е</w:t>
      </w:r>
      <w:r>
        <w:t>ния, рассмотрения изнасилования супруги супругом как преступления по статутному праву, сексуальных домогательств на рабочем месте и запрета на во</w:t>
      </w:r>
      <w:r>
        <w:t>з</w:t>
      </w:r>
      <w:r>
        <w:t>вращение домой в случаях бытов</w:t>
      </w:r>
      <w:r>
        <w:t>о</w:t>
      </w:r>
      <w:r>
        <w:t>го насилия.</w:t>
      </w:r>
    </w:p>
    <w:p w:rsidR="00000000" w:rsidRDefault="00000000">
      <w:pPr>
        <w:pStyle w:val="DualTxt"/>
      </w:pPr>
      <w:r>
        <w:t>16.</w:t>
      </w:r>
      <w:r>
        <w:tab/>
        <w:t>Касаясь статьи 7, оратор говорит, что женщ</w:t>
      </w:r>
      <w:r>
        <w:t>и</w:t>
      </w:r>
      <w:r>
        <w:t>нам гарантировано право голоса с 1984 года. До н</w:t>
      </w:r>
      <w:r>
        <w:t>а</w:t>
      </w:r>
      <w:r>
        <w:t>чала 1997 года женщины занимали две из пяти должностей в правительстве. С апреля 1997 года в правительстве представлена одна женщина — сама выступающая. Один из 25 представителей в ландт</w:t>
      </w:r>
      <w:r>
        <w:t>а</w:t>
      </w:r>
      <w:r>
        <w:t>ге и три альтернативных представителя являются женщинами. Анализ данных о выборах 1997 года в ландтаг показал, что к числу причин недопредста</w:t>
      </w:r>
      <w:r>
        <w:t>в</w:t>
      </w:r>
      <w:r>
        <w:t>ленности женщин в политике относятся общая пр</w:t>
      </w:r>
      <w:r>
        <w:t>о</w:t>
      </w:r>
      <w:r>
        <w:t>блема имиджа, низкий уровень признания и отсу</w:t>
      </w:r>
      <w:r>
        <w:t>т</w:t>
      </w:r>
      <w:r>
        <w:t>ствие политического опыта. Комиссия по вопросам равноправия мужчин и женщин и Бюро по вопр</w:t>
      </w:r>
      <w:r>
        <w:t>о</w:t>
      </w:r>
      <w:r>
        <w:t>сам равенства разработали меры для исправления этого положения. Хотя в политической жизни по</w:t>
      </w:r>
      <w:r>
        <w:noBreakHyphen/>
        <w:t>прежнему доминируют мужчины, женщины д</w:t>
      </w:r>
      <w:r>
        <w:t>о</w:t>
      </w:r>
      <w:r>
        <w:t>бились определенного успеха, прежде всего в кач</w:t>
      </w:r>
      <w:r>
        <w:t>е</w:t>
      </w:r>
      <w:r>
        <w:t>стве руководителей политических партий. Женщина занимает должность председателя Ассоциации р</w:t>
      </w:r>
      <w:r>
        <w:t>а</w:t>
      </w:r>
      <w:r>
        <w:t>ботников Лихтенштейна. Женщины участвуют без всяких ограничений в работе неправительственных организаций, которые выступают за улучшение п</w:t>
      </w:r>
      <w:r>
        <w:t>о</w:t>
      </w:r>
      <w:r>
        <w:t>ложения женщин, вносят вклад в разработку зак</w:t>
      </w:r>
      <w:r>
        <w:t>о</w:t>
      </w:r>
      <w:r>
        <w:t>нодательства, среди прочего, по вопросам гражда</w:t>
      </w:r>
      <w:r>
        <w:t>н</w:t>
      </w:r>
      <w:r>
        <w:t>ства, раздельного проживания и развода, пенсий и пособий по инвалидности и сексуальных правон</w:t>
      </w:r>
      <w:r>
        <w:t>а</w:t>
      </w:r>
      <w:r>
        <w:t>руш</w:t>
      </w:r>
      <w:r>
        <w:t>е</w:t>
      </w:r>
      <w:r>
        <w:t>ний.</w:t>
      </w:r>
    </w:p>
    <w:p w:rsidR="00000000" w:rsidRDefault="00000000">
      <w:pPr>
        <w:pStyle w:val="DualTxt"/>
      </w:pPr>
      <w:r>
        <w:t>17.</w:t>
      </w:r>
      <w:r>
        <w:tab/>
        <w:t>В Лихтенштейне не существует правовых пр</w:t>
      </w:r>
      <w:r>
        <w:t>е</w:t>
      </w:r>
      <w:r>
        <w:t>пятствий на пути осуществления статьи 8 Конве</w:t>
      </w:r>
      <w:r>
        <w:t>н</w:t>
      </w:r>
      <w:r>
        <w:t>ции; в этой связи оратор отмечает большое число женщин, занятых на дипломатической службе. Сама оратор является министром иностранных дел, а также занимает посты министра по делам семьи и равноправия и министра культуры и спорта. До 1997 года женщина возглавляла департаменты по вопросам строительства и транспорта. Женщина занимает должность Постоянного представителя Лихтенштейна при Организации Объединенных Наций; женщина представляет страну в Организ</w:t>
      </w:r>
      <w:r>
        <w:t>а</w:t>
      </w:r>
      <w:r>
        <w:t>ции по безопасности и сотрудничеству в Европе. Женщины занимают одну из трех должностей гос</w:t>
      </w:r>
      <w:r>
        <w:t>у</w:t>
      </w:r>
      <w:r>
        <w:t>дарственных прокуроров, возглавляют Службу пр</w:t>
      </w:r>
      <w:r>
        <w:t>о</w:t>
      </w:r>
      <w:r>
        <w:t>токола, Управление по делам прессы и информации и Бюро по вопросам р</w:t>
      </w:r>
      <w:r>
        <w:t>а</w:t>
      </w:r>
      <w:r>
        <w:t>венства.</w:t>
      </w:r>
    </w:p>
    <w:p w:rsidR="00000000" w:rsidRDefault="00000000">
      <w:pPr>
        <w:pStyle w:val="DualTxt"/>
      </w:pPr>
      <w:r>
        <w:t>18.</w:t>
      </w:r>
      <w:r>
        <w:tab/>
        <w:t>Касаясь статьи 9, оратор говорит, что оговорка о гражданстве, сделанная Лихтенштейном при р</w:t>
      </w:r>
      <w:r>
        <w:t>а</w:t>
      </w:r>
      <w:r>
        <w:t>тификации Конвенции, была снята в 1996 году. В закон о гражданстве была внесена поправка, обе</w:t>
      </w:r>
      <w:r>
        <w:t>с</w:t>
      </w:r>
      <w:r>
        <w:t>печивающая равноправие мужчин и женщин, пре</w:t>
      </w:r>
      <w:r>
        <w:t>ж</w:t>
      </w:r>
      <w:r>
        <w:t>де всего в том, что касается гражданства супр</w:t>
      </w:r>
      <w:r>
        <w:t>у</w:t>
      </w:r>
      <w:r>
        <w:t>гов-иностранцев и детей.</w:t>
      </w:r>
    </w:p>
    <w:p w:rsidR="00000000" w:rsidRDefault="00000000">
      <w:pPr>
        <w:pStyle w:val="DualTxt"/>
      </w:pPr>
      <w:r>
        <w:t>19.</w:t>
      </w:r>
      <w:r>
        <w:tab/>
        <w:t>Касаясь статьи 10, оратор говорит, что при</w:t>
      </w:r>
      <w:r>
        <w:t>н</w:t>
      </w:r>
      <w:r>
        <w:t>цип совместного обучения был введен в Лихте</w:t>
      </w:r>
      <w:r>
        <w:t>н</w:t>
      </w:r>
      <w:r>
        <w:t>штейне в 1968 году. В 1994 году правительство у</w:t>
      </w:r>
      <w:r>
        <w:t>ч</w:t>
      </w:r>
      <w:r>
        <w:t>редило Комиссию по поощрению равных возмо</w:t>
      </w:r>
      <w:r>
        <w:t>ж</w:t>
      </w:r>
      <w:r>
        <w:t>ностей для девочек и женщин в сфере образования. Кроме того, принцип равенства полов будет учит</w:t>
      </w:r>
      <w:r>
        <w:t>ы</w:t>
      </w:r>
      <w:r>
        <w:t>ваться в пересмотренной программе обучения, к</w:t>
      </w:r>
      <w:r>
        <w:t>о</w:t>
      </w:r>
      <w:r>
        <w:t>торая будет введена в 1999–2000 учебном году. Если численность девочек и мальчиков на уровне н</w:t>
      </w:r>
      <w:r>
        <w:t>а</w:t>
      </w:r>
      <w:r>
        <w:t>чальной школы практически одинакова, то женщин, проходящих профессиональную подготовку или обучающихся в университете, насчитывается мен</w:t>
      </w:r>
      <w:r>
        <w:t>ь</w:t>
      </w:r>
      <w:r>
        <w:t>ше. Организованная в 1997 году выставка, подг</w:t>
      </w:r>
      <w:r>
        <w:t>о</w:t>
      </w:r>
      <w:r>
        <w:t>товка учебных материалов для преподавателей и проведение конкурса рисунка Бюро по вопросам равенства в 1998 году были нацелены на поощрение девочек к выбору большего числа специальностей. Мужчины более активно участвуют в спортивных мероприятиях по сравнению с женщинами, хотя в школе мальчики и девочки поощряются к занятиям спортом в равной мере. Наконец, государственные учреждения, общинные и частные организации предоставляют учебные и консультативные услуги по вопросам охраны здоровья и защиты благосо</w:t>
      </w:r>
      <w:r>
        <w:t>с</w:t>
      </w:r>
      <w:r>
        <w:t>тояния с</w:t>
      </w:r>
      <w:r>
        <w:t>е</w:t>
      </w:r>
      <w:r>
        <w:t>мей.</w:t>
      </w:r>
    </w:p>
    <w:p w:rsidR="00000000" w:rsidRDefault="00000000">
      <w:pPr>
        <w:pStyle w:val="DualTxt"/>
      </w:pPr>
      <w:r>
        <w:t>20.</w:t>
      </w:r>
      <w:r>
        <w:tab/>
        <w:t>Обращаясь к статье 11, оратор говорит, что уровень безработицы в Лихтенштейне ниже показ</w:t>
      </w:r>
      <w:r>
        <w:t>а</w:t>
      </w:r>
      <w:r>
        <w:t>телей в соседних странах. Закон о трудовом догов</w:t>
      </w:r>
      <w:r>
        <w:t>о</w:t>
      </w:r>
      <w:r>
        <w:t>ре 1993 года запрещает дискриминацию по призн</w:t>
      </w:r>
      <w:r>
        <w:t>а</w:t>
      </w:r>
      <w:r>
        <w:t>ку пола; он также предусматривает равную оплату за равный или равноценный труд и свободу выбора профессии и вида занятости. Однако, на практике женщины отстают от мужчин в том, что касается профессиональной подготовки, непрерывного обр</w:t>
      </w:r>
      <w:r>
        <w:t>а</w:t>
      </w:r>
      <w:r>
        <w:t>зования и размера окладов. По мнению властей, осуществление закона о равноправии и директивы Европейского союза о занятости неполный рабочий день позволит укрепить принцип равной оплаты за ра</w:t>
      </w:r>
      <w:r>
        <w:t>в</w:t>
      </w:r>
      <w:r>
        <w:t>ный труд.</w:t>
      </w:r>
    </w:p>
    <w:p w:rsidR="00000000" w:rsidRDefault="00000000">
      <w:pPr>
        <w:pStyle w:val="DualTxt"/>
      </w:pPr>
      <w:r>
        <w:t>21.</w:t>
      </w:r>
      <w:r>
        <w:tab/>
        <w:t>Бюро по вопросам равенства пропагандиров</w:t>
      </w:r>
      <w:r>
        <w:t>а</w:t>
      </w:r>
      <w:r>
        <w:t>ло закон о равноправии на торгово-промышленной выставке, распространив брошюру, содержащую основные положения закона, и проводя радиопер</w:t>
      </w:r>
      <w:r>
        <w:t>е</w:t>
      </w:r>
      <w:r>
        <w:t>дачи. Кроме того, Департамент по вопросам кадров и организации разрабатывает программу осущест</w:t>
      </w:r>
      <w:r>
        <w:t>в</w:t>
      </w:r>
      <w:r>
        <w:t>ления руководящих принципов улучшения пре</w:t>
      </w:r>
      <w:r>
        <w:t>д</w:t>
      </w:r>
      <w:r>
        <w:t>ставленности и положения женщин на государс</w:t>
      </w:r>
      <w:r>
        <w:t>т</w:t>
      </w:r>
      <w:r>
        <w:t>венной службе. В 1996 году после принятия п</w:t>
      </w:r>
      <w:r>
        <w:t>о</w:t>
      </w:r>
      <w:r>
        <w:t>правки к закону о пенсиях по возрасту и для оста</w:t>
      </w:r>
      <w:r>
        <w:t>в</w:t>
      </w:r>
      <w:r>
        <w:t>шихся в живых супругов и о социальном страхов</w:t>
      </w:r>
      <w:r>
        <w:t>а</w:t>
      </w:r>
      <w:r>
        <w:t>нии на производстве из законодательства о соц</w:t>
      </w:r>
      <w:r>
        <w:t>и</w:t>
      </w:r>
      <w:r>
        <w:t>альном обеспечении были устранены все элементы дискриминации. С 1995 года женщины имеют право на отпуск по беременности и родам продолжител</w:t>
      </w:r>
      <w:r>
        <w:t>ь</w:t>
      </w:r>
      <w:r>
        <w:t>ностью 20 недель. Матери, которые не были заняты на производстве и не получали заработную плату, имеют право на единовременное не облагаемое н</w:t>
      </w:r>
      <w:r>
        <w:t>а</w:t>
      </w:r>
      <w:r>
        <w:t>логом пособие в связи с беременностью и родами. Поправки, внесенные в закон о трудоустройстве в 1996 году, требуют от работодателей обеспечить, чтобы работа, выполняемая беременными женщ</w:t>
      </w:r>
      <w:r>
        <w:t>и</w:t>
      </w:r>
      <w:r>
        <w:t>нами и кормящими матерями, не наносила вреда их здор</w:t>
      </w:r>
      <w:r>
        <w:t>о</w:t>
      </w:r>
      <w:r>
        <w:t>вью или здоровью их детей.</w:t>
      </w:r>
    </w:p>
    <w:p w:rsidR="00000000" w:rsidRDefault="00000000">
      <w:pPr>
        <w:pStyle w:val="DualTxt"/>
      </w:pPr>
      <w:r>
        <w:t>22.</w:t>
      </w:r>
      <w:r>
        <w:tab/>
        <w:t>Говоря об осуществлении статьи 12, оратор указывает, что медицинское страхование является обязательным как для женщин, так и для мужчин. Женщины могут свободно выбирать врачей; выпл</w:t>
      </w:r>
      <w:r>
        <w:t>а</w:t>
      </w:r>
      <w:r>
        <w:t>ты государства обеспечивают, что женщины и му</w:t>
      </w:r>
      <w:r>
        <w:t>ж</w:t>
      </w:r>
      <w:r>
        <w:t>чины вносят одинаковую часть страхового взноса. Касаясь статьи 13, она говорит, что в тех случаях, когда право на получение семейного пособия имеют несколько лиц, оно выплачивается лицу, осущест</w:t>
      </w:r>
      <w:r>
        <w:t>в</w:t>
      </w:r>
      <w:r>
        <w:t>ляющему попечительство над ребенком. В докладе 1997 года по проблеме нищеты указывается, что в особенно уязвимом положении находятся безрабо</w:t>
      </w:r>
      <w:r>
        <w:t>т</w:t>
      </w:r>
      <w:r>
        <w:t>ные, семьи с одним родителем и пенсионеры. В н</w:t>
      </w:r>
      <w:r>
        <w:t>а</w:t>
      </w:r>
      <w:r>
        <w:t>стоящее время в ландтаге находится проект о вв</w:t>
      </w:r>
      <w:r>
        <w:t>е</w:t>
      </w:r>
      <w:r>
        <w:t>дении специального пособия на ребенка для род</w:t>
      </w:r>
      <w:r>
        <w:t>и</w:t>
      </w:r>
      <w:r>
        <w:t>телей-одиночек и о предоставлении недорогосто</w:t>
      </w:r>
      <w:r>
        <w:t>я</w:t>
      </w:r>
      <w:r>
        <w:t>щего жилья или субсидий на арендную плату в з</w:t>
      </w:r>
      <w:r>
        <w:t>а</w:t>
      </w:r>
      <w:r>
        <w:t>висимости от уровня доходов. Национальное зак</w:t>
      </w:r>
      <w:r>
        <w:t>о</w:t>
      </w:r>
      <w:r>
        <w:t>нодательство обеспечивает получение женщинами займов, кредитов на приобретение недвижимости и других форм финансового кредита у банков на по</w:t>
      </w:r>
      <w:r>
        <w:t>л</w:t>
      </w:r>
      <w:r>
        <w:t>ностью недискриминационной основе.</w:t>
      </w:r>
    </w:p>
    <w:p w:rsidR="00000000" w:rsidRDefault="00000000">
      <w:pPr>
        <w:pStyle w:val="DualTxt"/>
      </w:pPr>
      <w:r>
        <w:t>23.</w:t>
      </w:r>
      <w:r>
        <w:tab/>
        <w:t>Что касается статьи 14, то оратор, отмечая, что сельское хозяйство играет очень небольшую роль в национальной экономике, говорит, что никакой ди</w:t>
      </w:r>
      <w:r>
        <w:t>с</w:t>
      </w:r>
      <w:r>
        <w:t>криминации женщин в сельских районах нет.</w:t>
      </w:r>
    </w:p>
    <w:p w:rsidR="00000000" w:rsidRDefault="00000000">
      <w:pPr>
        <w:pStyle w:val="DualTxt"/>
      </w:pPr>
      <w:r>
        <w:t>24.</w:t>
      </w:r>
      <w:r>
        <w:tab/>
        <w:t>В соответствии со статьей 15 Конвенции, р</w:t>
      </w:r>
      <w:r>
        <w:t>а</w:t>
      </w:r>
      <w:r>
        <w:t>венство перед законом закреплено в конституции, которая никоим образом не ограничивает право женщин на выбор места жительства. Закон о дог</w:t>
      </w:r>
      <w:r>
        <w:t>о</w:t>
      </w:r>
      <w:r>
        <w:t>ворах не содержит никаких положений, огранич</w:t>
      </w:r>
      <w:r>
        <w:t>и</w:t>
      </w:r>
      <w:r>
        <w:t>вающих правоспособность женщин, а закон о браке, после внесения в него поправок в 1992 году, пред</w:t>
      </w:r>
      <w:r>
        <w:t>у</w:t>
      </w:r>
      <w:r>
        <w:t>сматривает, что супруги совместно определяют м</w:t>
      </w:r>
      <w:r>
        <w:t>е</w:t>
      </w:r>
      <w:r>
        <w:t>сто расположения супружеского д</w:t>
      </w:r>
      <w:r>
        <w:t>о</w:t>
      </w:r>
      <w:r>
        <w:t>ма.</w:t>
      </w:r>
    </w:p>
    <w:p w:rsidR="00000000" w:rsidRDefault="00000000">
      <w:pPr>
        <w:pStyle w:val="DualTxt"/>
      </w:pPr>
      <w:r>
        <w:t>25.</w:t>
      </w:r>
      <w:r>
        <w:tab/>
        <w:t>Касаясь статьи 16, оратор говорит, что, в ц</w:t>
      </w:r>
      <w:r>
        <w:t>е</w:t>
      </w:r>
      <w:r>
        <w:t>лом, между мужчинами и женщинами не проводи</w:t>
      </w:r>
      <w:r>
        <w:t>т</w:t>
      </w:r>
      <w:r>
        <w:t>ся никакого правового различия в вопросах брака, за исключением того, что минимальный брачный возраст для мужчин определен на уровне 20 лет, а для женщин — на уровне 18 лет. В апреле вступит в силу поправка, в соответствии с которой минимал</w:t>
      </w:r>
      <w:r>
        <w:t>ь</w:t>
      </w:r>
      <w:r>
        <w:t>ный брачный возраст мужчин и женщин будет с</w:t>
      </w:r>
      <w:r>
        <w:t>о</w:t>
      </w:r>
      <w:r>
        <w:t>ставлять 18 лет. В соответствии с тем же закон</w:t>
      </w:r>
      <w:r>
        <w:t>о</w:t>
      </w:r>
      <w:r>
        <w:t>проектом ограничения в отношении заключения браков с целью приобретения гражданства будут в равной мере применяться к обоим су</w:t>
      </w:r>
      <w:r>
        <w:t>п</w:t>
      </w:r>
      <w:r>
        <w:t>ругам.</w:t>
      </w:r>
    </w:p>
    <w:p w:rsidR="00000000" w:rsidRDefault="00000000">
      <w:pPr>
        <w:pStyle w:val="DualTxt"/>
      </w:pPr>
      <w:r>
        <w:t>26.</w:t>
      </w:r>
      <w:r>
        <w:tab/>
        <w:t>Что касается планов на будущее, оратор гов</w:t>
      </w:r>
      <w:r>
        <w:t>о</w:t>
      </w:r>
      <w:r>
        <w:t>рит, что в скором времени состоится второе чтение закона о равноправии. Его принятие будет крупным шагом в направлении фактического равенства же</w:t>
      </w:r>
      <w:r>
        <w:t>н</w:t>
      </w:r>
      <w:r>
        <w:t>щин и мужчин. Министерство по делам семьи и р</w:t>
      </w:r>
      <w:r>
        <w:t>а</w:t>
      </w:r>
      <w:r>
        <w:t>венства между мужчинами и женщинами предст</w:t>
      </w:r>
      <w:r>
        <w:t>а</w:t>
      </w:r>
      <w:r>
        <w:t>вит к марту 1999 года дополнительный комплекс мер. Кроме того, в 1999 году Бюро по вопросам р</w:t>
      </w:r>
      <w:r>
        <w:t>а</w:t>
      </w:r>
      <w:r>
        <w:t>венства будет заниматься двумя основными вопр</w:t>
      </w:r>
      <w:r>
        <w:t>о</w:t>
      </w:r>
      <w:r>
        <w:t>сами: во</w:t>
      </w:r>
      <w:r>
        <w:noBreakHyphen/>
        <w:t>первых, рассмотрением проблемы нед</w:t>
      </w:r>
      <w:r>
        <w:t>о</w:t>
      </w:r>
      <w:r>
        <w:t>представленности женщин во всех политических органах и созданием резерва подходящих кандид</w:t>
      </w:r>
      <w:r>
        <w:t>а</w:t>
      </w:r>
      <w:r>
        <w:t>тур из числа женщин, подборкой статистических данных о местных и общенациональных комиссиях и организацией курсов. Во</w:t>
      </w:r>
      <w:r>
        <w:noBreakHyphen/>
        <w:t>вторых, оно проведет анализ вопросов ухода за семьей, предоставления помощи одиноким лицам, прежде всего женщинам, сочетания производственных и семейных обязанн</w:t>
      </w:r>
      <w:r>
        <w:t>о</w:t>
      </w:r>
      <w:r>
        <w:t>стей и роли мужчин в процессе обеспечения раве</w:t>
      </w:r>
      <w:r>
        <w:t>н</w:t>
      </w:r>
      <w:r>
        <w:t>ства прав. Хотя Лихтенштейн стал заниматься в</w:t>
      </w:r>
      <w:r>
        <w:t>о</w:t>
      </w:r>
      <w:r>
        <w:t>просами обеспечения полного равноправия относ</w:t>
      </w:r>
      <w:r>
        <w:t>и</w:t>
      </w:r>
      <w:r>
        <w:t>тельно поздно, за последние несколько лет ему уд</w:t>
      </w:r>
      <w:r>
        <w:t>а</w:t>
      </w:r>
      <w:r>
        <w:t>лось добиться быстрого прогресса. Важным эл</w:t>
      </w:r>
      <w:r>
        <w:t>е</w:t>
      </w:r>
      <w:r>
        <w:t>ментом политики Лихтенштейна по вопросам ге</w:t>
      </w:r>
      <w:r>
        <w:t>н</w:t>
      </w:r>
      <w:r>
        <w:t>дерного равенства является членство в междун</w:t>
      </w:r>
      <w:r>
        <w:t>а</w:t>
      </w:r>
      <w:r>
        <w:t>родных организациях и участие в договорах, и пр</w:t>
      </w:r>
      <w:r>
        <w:t>а</w:t>
      </w:r>
      <w:r>
        <w:t>вительство преисполнено решимости продолжать принимать соответствующие законодательные и административные меры. Для обеспечения же по</w:t>
      </w:r>
      <w:r>
        <w:t>л</w:t>
      </w:r>
      <w:r>
        <w:t>ного равенства требуются изменения в масштабах всего общества, а для этого, конечно, потребуется время.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>жа Риэль</w:t>
      </w:r>
      <w:r>
        <w:t>, отметив, что устное выступление ответило на многие из ее вопросов, говорит, что странам со столь малой численностью населения, как у Лихтенштейна, в будущих докладах целесоо</w:t>
      </w:r>
      <w:r>
        <w:t>б</w:t>
      </w:r>
      <w:r>
        <w:t>разно уделять основное внимание процентным, а не количественным показателям. Это позволит неп</w:t>
      </w:r>
      <w:r>
        <w:t>о</w:t>
      </w:r>
      <w:r>
        <w:t>священному человеку легче проводить сравнения и выявлять тенденции, которые зачастую на удивл</w:t>
      </w:r>
      <w:r>
        <w:t>е</w:t>
      </w:r>
      <w:r>
        <w:t>ние совпадают в различных странах. Например, в</w:t>
      </w:r>
      <w:r>
        <w:t>ы</w:t>
      </w:r>
      <w:r>
        <w:t>сок или низок показатель деторождения по сравн</w:t>
      </w:r>
      <w:r>
        <w:t>е</w:t>
      </w:r>
      <w:r>
        <w:t>нию с другими европейскими странами? Перемены в Лихтенштейне происходят удивительно быстро. Многое произошло на протяжении всего лишь двух лет после подготовки доклада. В этом контексте оратор интересуется, кто участвовал в подготовке доклада: представляется, что Бюро по вопросам р</w:t>
      </w:r>
      <w:r>
        <w:t>а</w:t>
      </w:r>
      <w:r>
        <w:t>венства, но, возможно, и женские неправительс</w:t>
      </w:r>
      <w:r>
        <w:t>т</w:t>
      </w:r>
      <w:r>
        <w:t>венные организации, многие из которых активно действуют в стране. По мнению оратора, в будущем целесообразно предоставлять информацию пост</w:t>
      </w:r>
      <w:r>
        <w:t>а</w:t>
      </w:r>
      <w:r>
        <w:t>тейно.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</w:t>
      </w:r>
      <w:r>
        <w:rPr>
          <w:b/>
        </w:rPr>
        <w:noBreakHyphen/>
        <w:t>жа Абака</w:t>
      </w:r>
      <w:r>
        <w:t xml:space="preserve"> с интересом замечает, что и евр</w:t>
      </w:r>
      <w:r>
        <w:t>о</w:t>
      </w:r>
      <w:r>
        <w:t>пейская страна способна пережить массу бурных исторических перемен. С учетом того, что 39,1 процента населения являются иностранцами и 54,5 процента из них — католики (в обществе, к</w:t>
      </w:r>
      <w:r>
        <w:t>о</w:t>
      </w:r>
      <w:r>
        <w:t>торое в основном является католическим), она спрашивает, имеет ли религиозная принадлежность определяющее значение при получении иностра</w:t>
      </w:r>
      <w:r>
        <w:t>н</w:t>
      </w:r>
      <w:r>
        <w:t>цами вида на жительство. Кроме того, будучи сама католиком она с удивлением отмечает широко ра</w:t>
      </w:r>
      <w:r>
        <w:t>с</w:t>
      </w:r>
      <w:r>
        <w:t>пространенную терпимость в отношении большого числа лиц, сожительствующих вне брака. Что кас</w:t>
      </w:r>
      <w:r>
        <w:t>а</w:t>
      </w:r>
      <w:r>
        <w:t>ется высшего образования, она отмечает, что лица, желающие обучаться в университете вынуждены по вполне понятным причинам отправляться в сосе</w:t>
      </w:r>
      <w:r>
        <w:t>д</w:t>
      </w:r>
      <w:r>
        <w:t>ние страны. Неизбежно, сделать это сложнее же</w:t>
      </w:r>
      <w:r>
        <w:t>н</w:t>
      </w:r>
      <w:r>
        <w:t>щинам, чем мужчинам. Она интересуется, рассма</w:t>
      </w:r>
      <w:r>
        <w:t>т</w:t>
      </w:r>
      <w:r>
        <w:t>ривает ли правительство возможность реализации программы заочного обучения, по аналогии с той, которая успешно осуществляется в рамках Брита</w:t>
      </w:r>
      <w:r>
        <w:t>н</w:t>
      </w:r>
      <w:r>
        <w:t>ского содружества. В частности, она позволяет женщинам учиться, одновременно выполняя семе</w:t>
      </w:r>
      <w:r>
        <w:t>й</w:t>
      </w:r>
      <w:r>
        <w:t>ные обязанности. Что касается пункта 31, то он просит предоставить дополнительную информацию в отношении заявления о том, что князь может пр</w:t>
      </w:r>
      <w:r>
        <w:t>е</w:t>
      </w:r>
      <w:r>
        <w:t>кратить уголовное разбирательство. Это заявление в том виде, в каком оно приведено, вызывает озаб</w:t>
      </w:r>
      <w:r>
        <w:t>о</w:t>
      </w:r>
      <w:r>
        <w:t>ченность, поскольку ставит под сомнение незав</w:t>
      </w:r>
      <w:r>
        <w:t>и</w:t>
      </w:r>
      <w:r>
        <w:t>симость судебной сист</w:t>
      </w:r>
      <w:r>
        <w:t>е</w:t>
      </w:r>
      <w:r>
        <w:t>мы.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Г</w:t>
      </w:r>
      <w:r>
        <w:rPr>
          <w:b/>
        </w:rPr>
        <w:noBreakHyphen/>
        <w:t>жа Миакаяка</w:t>
      </w:r>
      <w:r>
        <w:rPr>
          <w:b/>
        </w:rPr>
        <w:noBreakHyphen/>
        <w:t>Манзини</w:t>
      </w:r>
      <w:r>
        <w:t xml:space="preserve"> удивлена тем, что женщины Лихтенштейна получили право голоса только в 1984, и спрашивает, почему это произошло столь поздно. Если причина заключается в наличии гендерных стереотипов, культуры или традиций, то не сохраняются ли, несмотря на устранение прав</w:t>
      </w:r>
      <w:r>
        <w:t>о</w:t>
      </w:r>
      <w:r>
        <w:t>вых препятствий на пути обеспечения равенства, препятствия культурного порядка. Она также хотела бы узнать, какова процентная доля женщин в чи</w:t>
      </w:r>
      <w:r>
        <w:t>с</w:t>
      </w:r>
      <w:r>
        <w:t>ленности населения. Что касается заявления о том, что международные соглашения пропагандируются путем издания правительственных публикаций, она полагает, что этого может быть недостаточно. Не</w:t>
      </w:r>
      <w:r>
        <w:t>у</w:t>
      </w:r>
      <w:r>
        <w:t>жели нет других путей для предоставления инфо</w:t>
      </w:r>
      <w:r>
        <w:t>р</w:t>
      </w:r>
      <w:r>
        <w:t>мации женщинам? Знают ли о Конвенции простые женщины? Ссылались ли женщины на ее полож</w:t>
      </w:r>
      <w:r>
        <w:t>е</w:t>
      </w:r>
      <w:r>
        <w:t>ния в с</w:t>
      </w:r>
      <w:r>
        <w:t>у</w:t>
      </w:r>
      <w:r>
        <w:t>дах?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Г</w:t>
      </w:r>
      <w:r>
        <w:rPr>
          <w:b/>
        </w:rPr>
        <w:noBreakHyphen/>
        <w:t>жа Шепп</w:t>
      </w:r>
      <w:r>
        <w:rPr>
          <w:b/>
        </w:rPr>
        <w:noBreakHyphen/>
        <w:t>Шиллинг</w:t>
      </w:r>
      <w:r>
        <w:t xml:space="preserve"> говорит, что Комитет с удовлетворением отметил, что ратификация Ко</w:t>
      </w:r>
      <w:r>
        <w:t>н</w:t>
      </w:r>
      <w:r>
        <w:t>венции, несомненно, оказала воздействие на пол</w:t>
      </w:r>
      <w:r>
        <w:t>о</w:t>
      </w:r>
      <w:r>
        <w:t>жение женщин в Лихтенштейне. Доклад и устное выступление привели ее в определенное замеш</w:t>
      </w:r>
      <w:r>
        <w:t>а</w:t>
      </w:r>
      <w:r>
        <w:t>тельство ввиду наличия ссылок на многочисленные законы прошлого, настоящего и будущего. Она пр</w:t>
      </w:r>
      <w:r>
        <w:t>и</w:t>
      </w:r>
      <w:r>
        <w:t>ветствует тот факт, что Лихтенштейн снял свои ог</w:t>
      </w:r>
      <w:r>
        <w:t>о</w:t>
      </w:r>
      <w:r>
        <w:t>ворки к Конвенции.</w:t>
      </w:r>
    </w:p>
    <w:p w:rsidR="00000000" w:rsidRDefault="00000000">
      <w:pPr>
        <w:pStyle w:val="DualTxt"/>
      </w:pPr>
      <w:r>
        <w:t>31.</w:t>
      </w:r>
      <w:r>
        <w:tab/>
      </w:r>
      <w:r>
        <w:rPr>
          <w:b/>
        </w:rPr>
        <w:t>Г</w:t>
      </w:r>
      <w:r>
        <w:rPr>
          <w:b/>
        </w:rPr>
        <w:noBreakHyphen/>
        <w:t>жа Тайя</w:t>
      </w:r>
      <w:r>
        <w:t xml:space="preserve"> просит предоставить дополнител</w:t>
      </w:r>
      <w:r>
        <w:t>ь</w:t>
      </w:r>
      <w:r>
        <w:t>ную информацию о роли Омбудсмена. Омбудсмен дает «личные советы», однако, что, с процедурной и субстантивной точек зрения, происходит после п</w:t>
      </w:r>
      <w:r>
        <w:t>о</w:t>
      </w:r>
      <w:r>
        <w:t>лучения совета? Во-вторых, какой квалификацией обладает или должен обладать Омбудсмен? Нак</w:t>
      </w:r>
      <w:r>
        <w:t>о</w:t>
      </w:r>
      <w:r>
        <w:t>нец, она интересуется, какое реальное воздействие оказывает Омбудсмен на обеспечение фактического равенства мужчин и женщин. Например, измен</w:t>
      </w:r>
      <w:r>
        <w:t>я</w:t>
      </w:r>
      <w:r>
        <w:t>лись ли по инициативе Омбудсмена школьные пр</w:t>
      </w:r>
      <w:r>
        <w:t>о</w:t>
      </w:r>
      <w:r>
        <w:t>граммы или учебники?</w:t>
      </w:r>
    </w:p>
    <w:p w:rsidR="00000000" w:rsidRDefault="00000000">
      <w:pPr>
        <w:pStyle w:val="DualTxt"/>
      </w:pPr>
      <w:r>
        <w:t>32.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Ким </w:t>
      </w:r>
      <w:r>
        <w:t>Юн</w:t>
      </w:r>
      <w:r>
        <w:noBreakHyphen/>
        <w:t>Чун говорит, что отмечается высокий показатель детей, рожденных вне брака, почти 10 процентов, и, как видно из пункта 87, м</w:t>
      </w:r>
      <w:r>
        <w:t>а</w:t>
      </w:r>
      <w:r>
        <w:t>тери-одиночки сталкиваются с повышенным риском оказаться в нищете. Поэтому она интересуется, в</w:t>
      </w:r>
      <w:r>
        <w:t>ы</w:t>
      </w:r>
      <w:r>
        <w:t>плачивает ли государство какие-либо пособия мат</w:t>
      </w:r>
      <w:r>
        <w:t>е</w:t>
      </w:r>
      <w:r>
        <w:t>рям и не оплачивает ли оно их медицинское страх</w:t>
      </w:r>
      <w:r>
        <w:t>о</w:t>
      </w:r>
      <w:r>
        <w:t>вание. Она также спрашивает, есть ли у Информ</w:t>
      </w:r>
      <w:r>
        <w:t>а</w:t>
      </w:r>
      <w:r>
        <w:t>ционной и контактной сети для женщин (ИНФРА), которую она считает неправительственной орган</w:t>
      </w:r>
      <w:r>
        <w:t>и</w:t>
      </w:r>
      <w:r>
        <w:t>зацией, программа в интересах мат</w:t>
      </w:r>
      <w:r>
        <w:t>е</w:t>
      </w:r>
      <w:r>
        <w:t>рей-одиночек.</w:t>
      </w:r>
    </w:p>
    <w:p w:rsidR="00000000" w:rsidRDefault="00000000">
      <w:pPr>
        <w:pStyle w:val="DualTxt"/>
      </w:pPr>
      <w:r>
        <w:t>33.</w:t>
      </w:r>
      <w:r>
        <w:tab/>
        <w:t>С учетом очень высокой доли иностранцев она просит предоставить больше информации об их экономическом, социальном и правовом статусе. Располагают ли они всеми политическими прав</w:t>
      </w:r>
      <w:r>
        <w:t>а</w:t>
      </w:r>
      <w:r>
        <w:t>ми? Она также хотела бы знать о среднем размере семьи в Лихтенштейне и о соотношении числа мужчин и женщин.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Статьи 1 и 2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Г</w:t>
      </w:r>
      <w:r>
        <w:rPr>
          <w:b/>
        </w:rPr>
        <w:noBreakHyphen/>
        <w:t>жа Риэль,</w:t>
      </w:r>
      <w:r>
        <w:t xml:space="preserve"> отмечая, что Лихтенштейн не я</w:t>
      </w:r>
      <w:r>
        <w:t>в</w:t>
      </w:r>
      <w:r>
        <w:t>ляется членом Европейского союза, но входит в Е</w:t>
      </w:r>
      <w:r>
        <w:t>в</w:t>
      </w:r>
      <w:r>
        <w:t>ропейскую экономическую зону, спрашивает, как правительство относится к законодательству и с</w:t>
      </w:r>
      <w:r>
        <w:t>у</w:t>
      </w:r>
      <w:r>
        <w:t>дебным постановлениям Европейского союза. Она интересуется, рассматривались ли в судах дела о дискриминации по признаку пола, будет ли пред</w:t>
      </w:r>
      <w:r>
        <w:t>у</w:t>
      </w:r>
      <w:r>
        <w:t>сматривать находящийся на рассмотрении ландтага закон о равных правах механизм осуществления и будут ли на Омбудсмена возложены дополнител</w:t>
      </w:r>
      <w:r>
        <w:t>ь</w:t>
      </w:r>
      <w:r>
        <w:t>ные обязанности в связи с проблемами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>жа Регацоли</w:t>
      </w:r>
      <w:r>
        <w:t xml:space="preserve"> просит предоставить дополн</w:t>
      </w:r>
      <w:r>
        <w:t>и</w:t>
      </w:r>
      <w:r>
        <w:t>тельную информацию о функциях и обязанностях Омбудсмена. Как представляется, за 20 лет своего существования его управление немногое сделало для поощрения равноправия. С учетом большого числа законодательных реформ в последнее время целесообразно рассмотреть возможность провед</w:t>
      </w:r>
      <w:r>
        <w:t>е</w:t>
      </w:r>
      <w:r>
        <w:t>ния конституционной реформы, поскольку ныне</w:t>
      </w:r>
      <w:r>
        <w:t>ш</w:t>
      </w:r>
      <w:r>
        <w:t>няя конституция была принята в 1921 году. Оратор просит предоставить больше информации о мех</w:t>
      </w:r>
      <w:r>
        <w:t>а</w:t>
      </w:r>
      <w:r>
        <w:t>низме пересмотра конституции. Кроме того, жел</w:t>
      </w:r>
      <w:r>
        <w:t>а</w:t>
      </w:r>
      <w:r>
        <w:t>тельно было бы получить информацию о конкре</w:t>
      </w:r>
      <w:r>
        <w:t>т</w:t>
      </w:r>
      <w:r>
        <w:t>ных мерах, принятых в целях обеспечения фактич</w:t>
      </w:r>
      <w:r>
        <w:t>е</w:t>
      </w:r>
      <w:r>
        <w:t>ского равноправия женщин.</w:t>
      </w:r>
    </w:p>
    <w:p w:rsidR="00000000" w:rsidRDefault="00000000">
      <w:pPr>
        <w:pStyle w:val="DualTxt"/>
      </w:pPr>
      <w:r>
        <w:t>36.</w:t>
      </w:r>
      <w:r>
        <w:tab/>
        <w:t>Она была удивлена большим числом матерей-одиночек, о чем сообщается в докладе, особенно в стране, в которой подавляющая часть населения принадлежит к Римской католической церкви. Ор</w:t>
      </w:r>
      <w:r>
        <w:t>а</w:t>
      </w:r>
      <w:r>
        <w:t>тор хотела бы больше узнать о поддержке, которую оказывает матерям-одиночкам правительство, це</w:t>
      </w:r>
      <w:r>
        <w:t>р</w:t>
      </w:r>
      <w:r>
        <w:t>ковь и неправительственные организации. Наконец, необходим больший объем данных о насилии в о</w:t>
      </w:r>
      <w:r>
        <w:t>т</w:t>
      </w:r>
      <w:r>
        <w:t>ношении женщин и о сексуальных и психологич</w:t>
      </w:r>
      <w:r>
        <w:t>е</w:t>
      </w:r>
      <w:r>
        <w:t>ских надруг</w:t>
      </w:r>
      <w:r>
        <w:t>а</w:t>
      </w:r>
      <w:r>
        <w:t>тельствах.</w:t>
      </w: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>жа Габр</w:t>
      </w:r>
      <w:r>
        <w:t xml:space="preserve"> говорит, что, как она понимает, инициатива предоставления женщинам права гол</w:t>
      </w:r>
      <w:r>
        <w:t>о</w:t>
      </w:r>
      <w:r>
        <w:t>са исходила от правительства, а не от самих же</w:t>
      </w:r>
      <w:r>
        <w:t>н</w:t>
      </w:r>
      <w:r>
        <w:t>щин Лихтенштейна, которые, очевидно, молча м</w:t>
      </w:r>
      <w:r>
        <w:t>и</w:t>
      </w:r>
      <w:r>
        <w:t>рились со своим положением. Она хотела бы бол</w:t>
      </w:r>
      <w:r>
        <w:t>ь</w:t>
      </w:r>
      <w:r>
        <w:t>ше услышать о том процессе, который привел к п</w:t>
      </w:r>
      <w:r>
        <w:t>о</w:t>
      </w:r>
      <w:r>
        <w:t>лучению женщинами права голоса, и о роли в нем неправительственных организаций. Наконец, выз</w:t>
      </w:r>
      <w:r>
        <w:t>ы</w:t>
      </w:r>
      <w:r>
        <w:t>вает сожаление тот факт, что в национальном зак</w:t>
      </w:r>
      <w:r>
        <w:t>о</w:t>
      </w:r>
      <w:r>
        <w:t>нодательстве не содержится определения дискр</w:t>
      </w:r>
      <w:r>
        <w:t>и</w:t>
      </w:r>
      <w:r>
        <w:t>минации в отношении женщин, как это предусмо</w:t>
      </w:r>
      <w:r>
        <w:t>т</w:t>
      </w:r>
      <w:r>
        <w:t>рено в ст</w:t>
      </w:r>
      <w:r>
        <w:t>а</w:t>
      </w:r>
      <w:r>
        <w:t>тье 1 Конвенции.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жа Хазелле</w:t>
      </w:r>
      <w:r>
        <w:t xml:space="preserve"> говорит, что она испытывает беспокойство в связи с отсутствием информации об осуществлении Пекинской платформы действий, и спрашивает, отвечает ли за ее осуществление какое-либо конкретное министерство или д</w:t>
      </w:r>
      <w:r>
        <w:t>е</w:t>
      </w:r>
      <w:r>
        <w:t>партамент.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>жа Миакаяка</w:t>
      </w:r>
      <w:r>
        <w:rPr>
          <w:b/>
        </w:rPr>
        <w:noBreakHyphen/>
        <w:t>Манзини</w:t>
      </w:r>
      <w:r>
        <w:t xml:space="preserve"> спрашивает, какое определение дискриминации используется в ко</w:t>
      </w:r>
      <w:r>
        <w:t>н</w:t>
      </w:r>
      <w:r>
        <w:t>ституции и какой характер носит предусмотренная в ней форма равенства — формальный или субста</w:t>
      </w:r>
      <w:r>
        <w:t>н</w:t>
      </w:r>
      <w:r>
        <w:t>тивный. Она просит разъяснить вопрос об охвате системы обучения и сообщить, принимались ли к</w:t>
      </w:r>
      <w:r>
        <w:t>а</w:t>
      </w:r>
      <w:r>
        <w:t>кие-либо специальные меры в целях поощрения д</w:t>
      </w:r>
      <w:r>
        <w:t>е</w:t>
      </w:r>
      <w:r>
        <w:t>вочек и женщин к продолжению образования. Она также интересуется, занимают ли и другие минис</w:t>
      </w:r>
      <w:r>
        <w:t>т</w:t>
      </w:r>
      <w:r>
        <w:t>ры по совместительству несколько должностей и обеспечено ли адекватное финансирование мех</w:t>
      </w:r>
      <w:r>
        <w:t>а</w:t>
      </w:r>
      <w:r>
        <w:t>низмов, занимающихся осуществлением Конве</w:t>
      </w:r>
      <w:r>
        <w:t>н</w:t>
      </w:r>
      <w:r>
        <w:t>ции.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Статья 3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>жа Уэдраого</w:t>
      </w:r>
      <w:r>
        <w:t xml:space="preserve"> говорит, что она испытывает озабоченность в связи с положением, которое сл</w:t>
      </w:r>
      <w:r>
        <w:t>о</w:t>
      </w:r>
      <w:r>
        <w:t>жилось в 1992 году и о котором сообщается в пун</w:t>
      </w:r>
      <w:r>
        <w:t>к</w:t>
      </w:r>
      <w:r>
        <w:t>те 97 доклада, а именно в связи с выходом в отста</w:t>
      </w:r>
      <w:r>
        <w:t>в</w:t>
      </w:r>
      <w:r>
        <w:t>ку членов Комиссии по вопросам равенства прав мужчин и женщин вследствие недостаточной пол</w:t>
      </w:r>
      <w:r>
        <w:t>и</w:t>
      </w:r>
      <w:r>
        <w:t>тической поддержки. Она хотела бы услышать о проблемах, которые заставили принять такое реш</w:t>
      </w:r>
      <w:r>
        <w:t>е</w:t>
      </w:r>
      <w:r>
        <w:t>ние. Вопрос о национальном механизме осущест</w:t>
      </w:r>
      <w:r>
        <w:t>в</w:t>
      </w:r>
      <w:r>
        <w:t>ления Конвенции имеет важнейшее значение для всех элементов улучшения положения женщин, п</w:t>
      </w:r>
      <w:r>
        <w:t>о</w:t>
      </w:r>
      <w:r>
        <w:t>этому она хотела бы больше узнать о том, какова структура соответствующего департамента и расп</w:t>
      </w:r>
      <w:r>
        <w:t>о</w:t>
      </w:r>
      <w:r>
        <w:t>лагает ли он техническими полномочиями в вопр</w:t>
      </w:r>
      <w:r>
        <w:t>о</w:t>
      </w:r>
      <w:r>
        <w:t>сах, касающихся Конвенции. Она также хотела бы узнать, какая доля средств национального бюджета выделяется механизмам для улучшения положения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41.</w:t>
      </w:r>
      <w:r>
        <w:tab/>
        <w:t>Хотя вопрос о правах женщин носит мног</w:t>
      </w:r>
      <w:r>
        <w:t>о</w:t>
      </w:r>
      <w:r>
        <w:t>секторальный характер, оратор не смогла увидеть общей последовательной политики в этой области. Она также испытывает обеспокоенность в связи с тем, что интересы женщин не получают достато</w:t>
      </w:r>
      <w:r>
        <w:t>ч</w:t>
      </w:r>
      <w:r>
        <w:t>ного внимания, поскольку женская проблематика — лишь один из трех портфелей, врученных министру. Наконец, оратор хотела бы узнать, существует ли национальный план действий по улучшению пол</w:t>
      </w:r>
      <w:r>
        <w:t>о</w:t>
      </w:r>
      <w:r>
        <w:t>жения женщин, определяющий кратко-, средне- и долгосрочные цели, достижение которых можно р</w:t>
      </w:r>
      <w:r>
        <w:t>е</w:t>
      </w:r>
      <w:r>
        <w:t>ально оценивать.</w:t>
      </w: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>жа Корти</w:t>
      </w:r>
      <w:r>
        <w:t xml:space="preserve"> говорит, что, по ее мнению, вн</w:t>
      </w:r>
      <w:r>
        <w:t>е</w:t>
      </w:r>
      <w:r>
        <w:t>сение в ландтаг предложения о создании Комиссии по вопросам равенства прав женщин и мужчин в 1986 году могло быть преждевременным, поскольку основная деятельность по обеспечению равнопр</w:t>
      </w:r>
      <w:r>
        <w:t>а</w:t>
      </w:r>
      <w:r>
        <w:t>вия пришлась на начало 90</w:t>
      </w:r>
      <w:r>
        <w:noBreakHyphen/>
        <w:t>х годов. Она просит предоставить больше информации о полномочиях управления по обеспечению равенства прав мужчин и женщин (Бюро по вопросам равенства) и о его взаимосвязи с министерством по делам женщин и управлением Омбу</w:t>
      </w:r>
      <w:r>
        <w:t>д</w:t>
      </w:r>
      <w:r>
        <w:t>смена.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13 ч.00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NO&gt;&gt;N0224186R&lt;&lt;ODS JOB NO&gt;&gt;</w:t>
      </w:r>
    </w:p>
    <w:p w:rsidR="00000000" w:rsidRDefault="00000000">
      <w:pPr>
        <w:pStyle w:val="CommentText"/>
      </w:pPr>
      <w:r>
        <w:t>&lt;&lt;ODS DOC SYMBOL1&gt;&gt;CEDAW/C/SR.410&lt;&lt;ODS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02-24186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*0224186*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CEDAW/C/SR.410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CEDAW/C/SR.410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/C/SR.410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1</w:t>
          </w:r>
          <w:r>
            <w:t xml:space="preserve"> </w:t>
          </w:r>
          <w:r>
            <w:rPr>
              <w:lang w:val="en-US"/>
            </w:rPr>
            <w:t xml:space="preserve">March </w:t>
          </w:r>
          <w:r>
            <w:t>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4/02/2006 9:23::17"/>
    <w:docVar w:name="DocCategory" w:val="SROthers"/>
    <w:docVar w:name="DocType" w:val="Final"/>
    <w:docVar w:name="JobNo" w:val="0224186R"/>
    <w:docVar w:name="OandT" w:val=" "/>
    <w:docVar w:name="Symbol1" w:val="CEDAW/C/SR.410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4357</Words>
  <Characters>24837</Characters>
  <Application>Microsoft Office Word</Application>
  <DocSecurity>4</DocSecurity>
  <Lines>206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30501</CharactersWithSpaces>
  <SharedDoc>false</SharedDoc>
  <HLinks>
    <vt:vector size="6" baseType="variant">
      <vt:variant>
        <vt:i4>4522087</vt:i4>
      </vt:variant>
      <vt:variant>
        <vt:i4>61502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2006-02-28T17:15:00Z</cp:lastPrinted>
  <dcterms:created xsi:type="dcterms:W3CDTF">2006-02-28T17:20:00Z</dcterms:created>
  <dcterms:modified xsi:type="dcterms:W3CDTF">2006-02-28T18:10:00Z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0224186</vt:lpwstr>
  </property>
  <property fmtid="{D5CDD505-2E9C-101B-9397-08002B2CF9AE}" pid="3" name="Symbol1">
    <vt:lpwstr>CEDAW/C/SR.410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8</vt:lpwstr>
  </property>
  <property fmtid="{D5CDD505-2E9C-101B-9397-08002B2CF9AE}" pid="8" name="Operator">
    <vt:lpwstr>Khotuleva</vt:lpwstr>
  </property>
</Properties>
</file>