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spacing w:line="240" w:lineRule="auto"/>
        <w:rPr>
          <w:sz w:val="12"/>
        </w:rPr>
      </w:pPr>
    </w:p>
    <w:p w:rsidR="00000000" w:rsidRDefault="00000000">
      <w:pPr>
        <w:pStyle w:val="H23"/>
      </w:pPr>
      <w:r>
        <w:t>Acta resumida de la 567ª sesión</w:t>
      </w:r>
    </w:p>
    <w:p w:rsidR="00000000" w:rsidRDefault="00000000">
      <w:r>
        <w:t>Celebrada en la Sede, Nueva York, el viernes 21 de junio de 2002,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 xml:space="preserve">Sra. Abaka </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pacing w:after="0" w:line="120" w:lineRule="exact"/>
        <w:rPr>
          <w:sz w:val="10"/>
        </w:rPr>
      </w:pPr>
    </w:p>
    <w:p w:rsidR="00000000" w:rsidRDefault="00000000">
      <w:pPr>
        <w:pStyle w:val="SingleTxt"/>
        <w:suppressAutoHyphens/>
        <w:jc w:val="left"/>
      </w:pPr>
      <w:r>
        <w:t>Aprobación del programa provisional del período extraordinario de sesiones y del 28° período de sesiones</w:t>
      </w:r>
    </w:p>
    <w:p w:rsidR="00000000" w:rsidRDefault="00000000">
      <w:pPr>
        <w:pStyle w:val="SingleTxt"/>
        <w:suppressAutoHyphens/>
        <w:jc w:val="left"/>
      </w:pPr>
      <w:r>
        <w:t>Aprobación del informe del Comité sobre la labor realizada en su 27° período de sesiones</w:t>
      </w:r>
    </w:p>
    <w:p w:rsidR="00000000" w:rsidRDefault="00000000">
      <w:pPr>
        <w:pStyle w:val="SingleTxt"/>
        <w:suppressAutoHyphens/>
        <w:jc w:val="left"/>
      </w:pPr>
      <w:r>
        <w:t>Declaración de la Asesora Especial del Secretario General en Cuestiones de Género y Adelanto de la Mujer</w:t>
      </w:r>
    </w:p>
    <w:p w:rsidR="00000000" w:rsidRDefault="00000000">
      <w:pPr>
        <w:pStyle w:val="SingleTxt"/>
        <w:suppressAutoHyphens/>
        <w:jc w:val="left"/>
      </w:pPr>
      <w:r>
        <w:t>Clausura del período de sesiones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000000">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Se declara abierta la sesión a las 17.25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Aprobación del programa provisional del período extraordinario de sesiones y del 28° período de sesiones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s>
      </w:pPr>
      <w:r>
        <w:rPr>
          <w:b/>
        </w:rPr>
        <w:t>La Presidenta</w:t>
      </w:r>
      <w:r>
        <w:t xml:space="preserve"> entiende que el Comité desea aprobar el programa provisional del período extraord</w:t>
      </w:r>
      <w:r>
        <w:t>i</w:t>
      </w:r>
      <w:r>
        <w:t>nario de sesi</w:t>
      </w:r>
      <w:r>
        <w:t>o</w:t>
      </w:r>
      <w:r>
        <w:t>nes.</w:t>
      </w:r>
    </w:p>
    <w:p w:rsidR="00000000" w:rsidRDefault="00000000">
      <w:pPr>
        <w:pStyle w:val="DualTxt"/>
        <w:numPr>
          <w:ilvl w:val="0"/>
          <w:numId w:val="2"/>
        </w:numPr>
        <w:tabs>
          <w:tab w:val="clear" w:pos="960"/>
          <w:tab w:val="left" w:pos="475"/>
          <w:tab w:val="left" w:pos="965"/>
        </w:tabs>
      </w:pPr>
      <w:r>
        <w:t>Queda aprobado el programa provisional del p</w:t>
      </w:r>
      <w:r>
        <w:t>e</w:t>
      </w:r>
      <w:r>
        <w:t>ríodo extraordinario de sesi</w:t>
      </w:r>
      <w:r>
        <w:t>o</w:t>
      </w:r>
      <w:r>
        <w:t>nes.</w:t>
      </w:r>
    </w:p>
    <w:p w:rsidR="00000000" w:rsidRDefault="00000000">
      <w:pPr>
        <w:pStyle w:val="DualTxt"/>
        <w:numPr>
          <w:ilvl w:val="0"/>
          <w:numId w:val="2"/>
        </w:numPr>
        <w:tabs>
          <w:tab w:val="clear" w:pos="960"/>
          <w:tab w:val="left" w:pos="475"/>
          <w:tab w:val="left" w:pos="965"/>
        </w:tabs>
        <w:rPr>
          <w:w w:val="100"/>
        </w:rPr>
      </w:pPr>
      <w:r>
        <w:rPr>
          <w:b/>
          <w:w w:val="100"/>
        </w:rPr>
        <w:t>La Presidenta</w:t>
      </w:r>
      <w:r>
        <w:rPr>
          <w:w w:val="100"/>
        </w:rPr>
        <w:t xml:space="preserve"> entiende que el Comité desea apr</w:t>
      </w:r>
      <w:r>
        <w:rPr>
          <w:w w:val="100"/>
        </w:rPr>
        <w:t>o</w:t>
      </w:r>
      <w:r>
        <w:rPr>
          <w:w w:val="100"/>
        </w:rPr>
        <w:t>bar el programa provisional del 28° período de s</w:t>
      </w:r>
      <w:r>
        <w:rPr>
          <w:w w:val="100"/>
        </w:rPr>
        <w:t>e</w:t>
      </w:r>
      <w:r>
        <w:rPr>
          <w:w w:val="100"/>
        </w:rPr>
        <w:t>siones.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Queda aprobado el programa provisional del 28° período de sesiones.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ab/>
        <w:t xml:space="preserve">Aprobación del informe del Comité sobre </w:t>
      </w:r>
      <w:r>
        <w:br/>
        <w:t>la labor realizada en su 27° período de sesiones</w:t>
      </w:r>
      <w:r>
        <w:rPr>
          <w:b w:val="0"/>
        </w:rPr>
        <w:t xml:space="preserve"> (CEDAW/C/2002/II/L.1, CEDAW/C/2002/CRP.3 y Add.1, 2, 3, 4, 5 y 6)</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s>
      </w:pPr>
      <w:r>
        <w:rPr>
          <w:b/>
        </w:rPr>
        <w:t>La Sra. Shin</w:t>
      </w:r>
      <w:r>
        <w:t xml:space="preserve"> señala que se ha omitido, en el i</w:t>
      </w:r>
      <w:r>
        <w:t>n</w:t>
      </w:r>
      <w:r>
        <w:t>forme, un nombre que hay que añadir.</w:t>
      </w:r>
    </w:p>
    <w:p w:rsidR="00000000" w:rsidRDefault="00000000">
      <w:pPr>
        <w:pStyle w:val="DualTxt"/>
        <w:numPr>
          <w:ilvl w:val="0"/>
          <w:numId w:val="2"/>
        </w:numPr>
        <w:tabs>
          <w:tab w:val="clear" w:pos="960"/>
          <w:tab w:val="left" w:pos="475"/>
          <w:tab w:val="left" w:pos="965"/>
        </w:tabs>
      </w:pPr>
      <w:r>
        <w:rPr>
          <w:b/>
        </w:rPr>
        <w:t xml:space="preserve">La Sra. Hazelle </w:t>
      </w:r>
      <w:r>
        <w:t>(Relatora) dice que, en el sem</w:t>
      </w:r>
      <w:r>
        <w:t>i</w:t>
      </w:r>
      <w:r>
        <w:t>nario oficioso celebrado en Lund, el Comité ya hizo suyas muchas de las decisiones que figuran en el i</w:t>
      </w:r>
      <w:r>
        <w:t>n</w:t>
      </w:r>
      <w:r>
        <w:t>forme, así como las decisiones sobre el informe del Grupo de Trabajo encargado del protocolo facultativo y sobre los informes relativos a la Conferencia Mundial contra el Racismo, la Discriminación Racial, la Xen</w:t>
      </w:r>
      <w:r>
        <w:t>o</w:t>
      </w:r>
      <w:r>
        <w:t>fobia y las Formas Conexas de Intolerancia y a la S</w:t>
      </w:r>
      <w:r>
        <w:t>e</w:t>
      </w:r>
      <w:r>
        <w:t>gunda Asamblea Mundial sobre el Envejecimiento. Entre esas decisiones figuran también, las relativas a las directrices revisadas de presentación de informes y las modificaciones del formato de las observaciones f</w:t>
      </w:r>
      <w:r>
        <w:t>i</w:t>
      </w:r>
      <w:r>
        <w:t>nales.</w:t>
      </w:r>
    </w:p>
    <w:p w:rsidR="00000000" w:rsidRDefault="00000000">
      <w:pPr>
        <w:pStyle w:val="DualTxt"/>
        <w:numPr>
          <w:ilvl w:val="0"/>
          <w:numId w:val="2"/>
        </w:numPr>
        <w:tabs>
          <w:tab w:val="clear" w:pos="960"/>
          <w:tab w:val="left" w:pos="475"/>
          <w:tab w:val="left" w:pos="965"/>
        </w:tabs>
      </w:pPr>
      <w:r>
        <w:rPr>
          <w:b/>
        </w:rPr>
        <w:t>La Presidenta</w:t>
      </w:r>
      <w:r>
        <w:t xml:space="preserve"> propone que el Comité apruebe las decisiones relativas a los temas 5 y 6 del programa.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Quedan aprobadas las decisiones relativas a los temas 5 y 6 del pr</w:t>
      </w:r>
      <w:r>
        <w:t>o</w:t>
      </w:r>
      <w:r>
        <w:t>grama.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Queda aprobado, en su totalidad, el informe sobre la labor realizada en el 27° período de sesi</w:t>
      </w:r>
      <w:r>
        <w:t>o</w:t>
      </w:r>
      <w:r>
        <w:t>nes.</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ab/>
        <w:t>Declaración de la Asesora Especial del Secretario General en Cuestiones de Género y Adelanto de la Mujer</w:t>
      </w:r>
    </w:p>
    <w:p w:rsidR="00000000" w:rsidRDefault="00000000">
      <w:pPr>
        <w:pStyle w:val="DualTxt"/>
        <w:keepNext/>
        <w:keepLines/>
        <w:spacing w:after="0" w:line="120" w:lineRule="exact"/>
        <w:rPr>
          <w:sz w:val="10"/>
        </w:rPr>
      </w:pPr>
    </w:p>
    <w:p w:rsidR="00000000" w:rsidRDefault="00000000">
      <w:pPr>
        <w:pStyle w:val="DualTxt"/>
        <w:keepNext/>
        <w:keepLines/>
        <w:numPr>
          <w:ilvl w:val="0"/>
          <w:numId w:val="2"/>
        </w:numPr>
        <w:tabs>
          <w:tab w:val="clear" w:pos="960"/>
          <w:tab w:val="left" w:pos="475"/>
          <w:tab w:val="left" w:pos="965"/>
          <w:tab w:val="left" w:pos="1440"/>
          <w:tab w:val="left" w:pos="1915"/>
          <w:tab w:val="left" w:pos="2405"/>
          <w:tab w:val="left" w:pos="2880"/>
          <w:tab w:val="left" w:pos="3355"/>
        </w:tabs>
      </w:pPr>
      <w:r>
        <w:rPr>
          <w:b/>
        </w:rPr>
        <w:t>La Sra. King</w:t>
      </w:r>
      <w:r>
        <w:t xml:space="preserve"> (Asesora Especial del Secretario General en Cuestiones de Género y Adelanto de la Mujer) dice que el diálogo animado y constructivo e</w:t>
      </w:r>
      <w:r>
        <w:t>n</w:t>
      </w:r>
      <w:r>
        <w:t>tre los gobiernos y los miembros del Comité facilita la aplicación de la Convención en el ámbito nacional. El Comité ha mejorado, de manera considerable, sus m</w:t>
      </w:r>
      <w:r>
        <w:t>é</w:t>
      </w:r>
      <w:r>
        <w:t>todos de trabajo. A ese respecto, le satisface que, en las nuevas directrices de presentación de informes, se haya incorporado la propuesta del Comité Consultivo en Cuestiones Administrativos (Cuestiones Financieras y Presupuestarias) de que se exhorte a los Estados partes a presentar informes más sucintos. Asimismo, la mod</w:t>
      </w:r>
      <w:r>
        <w:t>i</w:t>
      </w:r>
      <w:r>
        <w:t>ficación del formato de las observaciones finales las convertirá en un instrumento más efectivo para lograr que la Convención se aplique de manera exhaustiva a escala n</w:t>
      </w:r>
      <w:r>
        <w:t>a</w:t>
      </w:r>
      <w:r>
        <w:t>cional.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reunión oficiosa de los Estados partes ha sido uno de los actos más destacados del período de sesi</w:t>
      </w:r>
      <w:r>
        <w:t>o</w:t>
      </w:r>
      <w:r>
        <w:t>nes; el diálogo estimulante entre los representantes de los Estados partes y los miembros del Comité da fe de que la Convención tiene importancia y de que cada vez se conoce mejor la labor del Comité. Varios Estados que no son partes en la Convención han mostrado int</w:t>
      </w:r>
      <w:r>
        <w:t>e</w:t>
      </w:r>
      <w:r>
        <w:t>rés en la reunión oficiosa y, por tanto, la oradora acoge con satisfacción la intención que tiene el Comité de o</w:t>
      </w:r>
      <w:r>
        <w:t>r</w:t>
      </w:r>
      <w:r>
        <w:t>ganizar una reunión oficiosa análoga con esos Estados en enero de 2003. El seminario oficioso celebrado por el Comité en Lund ha constituido una preparación útil para los miembros del Comité que asistirán a la prim</w:t>
      </w:r>
      <w:r>
        <w:t>e</w:t>
      </w:r>
      <w:r>
        <w:t>ra reunión conjunta sobre métodos de trabajo, y la or</w:t>
      </w:r>
      <w:r>
        <w:t>a</w:t>
      </w:r>
      <w:r>
        <w:t>dora espera que el Comité le remita sus opiniones con respecto a esa re</w:t>
      </w:r>
      <w:r>
        <w:t>u</w:t>
      </w:r>
      <w:r>
        <w:t>nión.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Por lo que respecta al asunto de la cooperación entre la División para el Adelanto de la Mujer y la Of</w:t>
      </w:r>
      <w:r>
        <w:t>i</w:t>
      </w:r>
      <w:r>
        <w:t>cina del Alto Comisionado para los Derechos Humanos en el ámbito de las comunicaciones, la oradora confía en que, una vez que transcurra el plazo de agotamiento de los recursos previstos en los ordenamientos naci</w:t>
      </w:r>
      <w:r>
        <w:t>o</w:t>
      </w:r>
      <w:r>
        <w:t>nales, el Comité reciba numerosas comunicaciones. Por consiguiente, es indispensable que el Grupo de Trabajo encargado del protocolo facultativo siente unas bases sólidas para examinar dichas comunicaciones. Su of</w:t>
      </w:r>
      <w:r>
        <w:t>i</w:t>
      </w:r>
      <w:r>
        <w:t>cina prestará ayuda mejorando la base de datos de c</w:t>
      </w:r>
      <w:r>
        <w:t>o</w:t>
      </w:r>
      <w:r>
        <w:t>municaciones e ideando actividades de extensión ed</w:t>
      </w:r>
      <w:r>
        <w:t>u</w:t>
      </w:r>
      <w:r>
        <w:t>cativa relacionadas con la Co</w:t>
      </w:r>
      <w:r>
        <w:t>n</w:t>
      </w:r>
      <w:r>
        <w:t>vención.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Acoge con agrado la decisión de convocar un p</w:t>
      </w:r>
      <w:r>
        <w:t>e</w:t>
      </w:r>
      <w:r>
        <w:t>ríodo extraordinario de sesiones, en el que se despach</w:t>
      </w:r>
      <w:r>
        <w:t>a</w:t>
      </w:r>
      <w:r>
        <w:t>rán los informes atrasados y que permitirá al Comité abordar los problemas de presentación de informes que tienen los Estados partes. Su oficina intenta, en todo momento, encontrar nuevas fórmulas para ayudar al Comité y agradecería a los miembros de éste que le comunicaran sus ideas sobre ese tema.</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Clausura del período de sesiones</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 Presidenta</w:t>
      </w:r>
      <w:r>
        <w:t xml:space="preserve"> dice que el período de sesiones ha sido muy fructífero, en particular la reunión con los Estados partes, que ha ayudado a éstos a comprender que el presentar un informe al Comité no equivale a comparecer ante un tribunal. Declara clausurado el 27° período de sesiones del Comité.</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t>Se levanta la sesión a las 17.45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NO&gt;&gt;N0243626S&lt;&lt;ODS JOB NO&gt;&gt;</w:t>
      </w:r>
    </w:p>
    <w:p w:rsidR="00000000" w:rsidRDefault="00000000">
      <w:pPr>
        <w:pStyle w:val="CommentText"/>
      </w:pPr>
      <w:r>
        <w:t>&lt;&lt;ODS DOC SYMBOL1&gt;&gt;CEDAW/C/SR.567&lt;&lt;ODS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3</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0243626s.doc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0243626s.doc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02-43626 (S)</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*0243626*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CEDAW/C/SR.567</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CEDAW/C/SR.567</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/C/SR.567</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12 de febrero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365"/>
    <w:multiLevelType w:val="singleLevel"/>
    <w:tmpl w:val="B1DE4264"/>
    <w:lvl w:ilvl="0">
      <w:start w:val="1"/>
      <w:numFmt w:val="decimal"/>
      <w:lvlRestart w:val="0"/>
      <w:lvlText w:val="%1."/>
      <w:lvlJc w:val="left"/>
      <w:pPr>
        <w:tabs>
          <w:tab w:val="num" w:pos="475"/>
        </w:tabs>
        <w:ind w:left="0" w:firstLine="0"/>
      </w:pPr>
      <w:rPr>
        <w:spacing w:val="0"/>
        <w:w w:val="100"/>
      </w:rPr>
    </w:lvl>
  </w:abstractNum>
  <w:abstractNum w:abstractNumId="1">
    <w:nsid w:val="727B2248"/>
    <w:multiLevelType w:val="singleLevel"/>
    <w:tmpl w:val="05C24F40"/>
    <w:lvl w:ilvl="0">
      <w:start w:val="1"/>
      <w:numFmt w:val="decimal"/>
      <w:lvlRestart w:val="0"/>
      <w:lvlText w:val="%1."/>
      <w:lvlJc w:val="left"/>
      <w:pPr>
        <w:tabs>
          <w:tab w:val="num" w:pos="475"/>
        </w:tabs>
        <w:ind w:left="0" w:firstLine="0"/>
      </w:pPr>
      <w:rPr>
        <w:b w:val="0"/>
        <w:i w:val="0"/>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02/2004 9:24::20"/>
    <w:docVar w:name="DocCategory" w:val="SROthers"/>
    <w:docVar w:name="DocType" w:val="Final"/>
    <w:docVar w:name="JobNo" w:val="0243626S"/>
    <w:docVar w:name="OandT" w:val="bf"/>
    <w:docVar w:name="Symbol1" w:val="CEDAW/C/SR.56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858</Words>
  <Characters>4379</Characters>
  <Application>Microsoft Office Word</Application>
  <DocSecurity>4</DocSecurity>
  <Lines>128</Lines>
  <Paragraphs>28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6010</CharactersWithSpaces>
  <SharedDoc>false</SharedDoc>
  <HLinks>
    <vt:vector size="6" baseType="variant">
      <vt:variant>
        <vt:i4>4522087</vt:i4>
      </vt:variant>
      <vt:variant>
        <vt:i4>6675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FALLA, Bertha</dc:creator>
  <cp:keywords/>
  <dc:description/>
  <cp:lastModifiedBy>FALLA, Bertha</cp:lastModifiedBy>
  <cp:revision>31</cp:revision>
  <cp:lastPrinted>2004-02-11T09:43:00Z</cp:lastPrinted>
  <dcterms:created xsi:type="dcterms:W3CDTF">2004-02-11T08:24:00Z</dcterms:created>
  <dcterms:modified xsi:type="dcterms:W3CDTF">2004-02-11T09:46:00Z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0243626</vt:lpwstr>
  </property>
  <property fmtid="{D5CDD505-2E9C-101B-9397-08002B2CF9AE}" pid="3" name="Symbol1">
    <vt:lpwstr>CEDAW/C/SR.567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bf</vt:lpwstr>
  </property>
</Properties>
</file>