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</w:p>
    <w:p w:rsidR="00000000" w:rsidRDefault="00000000">
      <w:pPr>
        <w:pStyle w:val="H1"/>
      </w:pPr>
      <w:r>
        <w:t>в отношении женщин</w:t>
      </w:r>
    </w:p>
    <w:p w:rsidR="00000000" w:rsidRDefault="00000000">
      <w:pPr>
        <w:pStyle w:val="H23"/>
      </w:pPr>
      <w:r>
        <w:t>Двадцать седьмая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567-м заседании,</w:t>
      </w:r>
    </w:p>
    <w:p w:rsidR="00000000" w:rsidRDefault="00000000">
      <w:r>
        <w:t>состоявшемся в Центральных учреждениях, Нью-Йорк, в пятницу, 21 июня 2002 года, в 15 ч. 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 г</w:t>
      </w:r>
      <w:r>
        <w:noBreakHyphen/>
        <w:t>жа Абака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Утверждение предварительной повестки дня внеочередной сессии и двадцать восьмой сессии</w:t>
      </w:r>
    </w:p>
    <w:p w:rsidR="00000000" w:rsidRDefault="00000000">
      <w:pPr>
        <w:pStyle w:val="SingleTxt"/>
        <w:suppressAutoHyphens/>
        <w:jc w:val="left"/>
      </w:pPr>
      <w:r>
        <w:t>Утверждение доклада Комитета о работе его двадцать седьмой сессии</w:t>
      </w:r>
    </w:p>
    <w:p w:rsidR="00000000" w:rsidRDefault="00000000">
      <w:pPr>
        <w:pStyle w:val="SingleTxt"/>
        <w:suppressAutoHyphens/>
        <w:jc w:val="left"/>
      </w:pPr>
      <w:r>
        <w:t>Заявление Специального советника Генерального секретаря по гендерным вопросам и улучшению положения женщин</w:t>
      </w:r>
    </w:p>
    <w:p w:rsidR="00000000" w:rsidRDefault="00000000">
      <w:pPr>
        <w:pStyle w:val="SingleTxt"/>
        <w:suppressAutoHyphens/>
        <w:jc w:val="left"/>
      </w:pPr>
      <w:r>
        <w:t>Закрытие сессии</w:t>
      </w:r>
    </w:p>
    <w:p w:rsidR="00000000" w:rsidRDefault="00000000">
      <w:pPr>
        <w:pStyle w:val="SingleTxt"/>
        <w:suppressAutoHyphens/>
        <w:jc w:val="left"/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rPr>
          <w:i/>
        </w:rPr>
        <w:t>Заседание открывается в 17 ч. 25 м</w:t>
      </w:r>
      <w:r>
        <w:t>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lang w:val="en-US"/>
        </w:rPr>
      </w:pPr>
      <w:r>
        <w:tab/>
        <w:t>Утверждение повестки дня внеочередной сессии и двадцать восьмой се</w:t>
      </w:r>
      <w:r>
        <w:t>с</w:t>
      </w:r>
      <w:r>
        <w:t>сии</w:t>
      </w:r>
    </w:p>
    <w:p w:rsidR="00000000" w:rsidRDefault="00000000">
      <w:pPr>
        <w:pStyle w:val="SingleTxt"/>
        <w:spacing w:after="0" w:line="120" w:lineRule="exact"/>
        <w:rPr>
          <w:sz w:val="10"/>
          <w:lang w:val="en-US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b/>
        </w:rPr>
        <w:t xml:space="preserve">Председатель </w:t>
      </w:r>
      <w:r>
        <w:t>говорит, что, насколько она п</w:t>
      </w:r>
      <w:r>
        <w:t>о</w:t>
      </w:r>
      <w:r>
        <w:t>нимает, Комитет желает утвердить предварител</w:t>
      </w:r>
      <w:r>
        <w:t>ь</w:t>
      </w:r>
      <w:r>
        <w:t>ную повестку дня внеочередной се</w:t>
      </w:r>
      <w:r>
        <w:t>с</w:t>
      </w:r>
      <w:r>
        <w:t>сии.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i/>
        </w:rPr>
        <w:t>Предварительная повестка дня внеочередной сессии утве</w:t>
      </w:r>
      <w:r>
        <w:rPr>
          <w:i/>
        </w:rPr>
        <w:t>р</w:t>
      </w:r>
      <w:r>
        <w:rPr>
          <w:i/>
        </w:rPr>
        <w:t>ждается</w:t>
      </w:r>
      <w:r>
        <w:t>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 xml:space="preserve">Председатель </w:t>
      </w:r>
      <w:r>
        <w:t>говорит, что, насколько она п</w:t>
      </w:r>
      <w:r>
        <w:t>о</w:t>
      </w:r>
      <w:r>
        <w:t>нимает, Комитет желает утвердить предварител</w:t>
      </w:r>
      <w:r>
        <w:t>ь</w:t>
      </w:r>
      <w:r>
        <w:t>ную повестку дня двадцать восьмой сессии.</w:t>
      </w:r>
    </w:p>
    <w:p w:rsidR="00000000" w:rsidRDefault="00000000">
      <w:pPr>
        <w:pStyle w:val="DualTxt"/>
      </w:pPr>
      <w:r>
        <w:t>4.</w:t>
      </w:r>
      <w:r>
        <w:tab/>
      </w:r>
      <w:r>
        <w:rPr>
          <w:i/>
        </w:rPr>
        <w:t>Предварительная повестка дня двадцать восьмой сессии утве</w:t>
      </w:r>
      <w:r>
        <w:rPr>
          <w:i/>
        </w:rPr>
        <w:t>р</w:t>
      </w:r>
      <w:r>
        <w:rPr>
          <w:i/>
        </w:rPr>
        <w:t>ждается</w:t>
      </w:r>
      <w:r>
        <w:t>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Утверждение доклада Комитета о работе его двадцать седьмой сессии </w:t>
      </w:r>
      <w:r>
        <w:rPr>
          <w:b w:val="0"/>
          <w:spacing w:val="4"/>
        </w:rPr>
        <w:t>(CEDAW/C/2002/II/L.1; CEDAW/C/2002/CRP.3 и Add.1, 2, 3, 4, 5 и 6)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Шин </w:t>
      </w:r>
      <w:r>
        <w:t>подчеркивает, что в докладе пр</w:t>
      </w:r>
      <w:r>
        <w:t>о</w:t>
      </w:r>
      <w:r>
        <w:t>пущена одна из ф</w:t>
      </w:r>
      <w:r>
        <w:t>а</w:t>
      </w:r>
      <w:r>
        <w:t>милий и ее следует включить.</w:t>
      </w: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Хазелль </w:t>
      </w:r>
      <w:r>
        <w:t>(Докладчик) говорит, что на своем неофициальном семинаре в Лунде Комитет уже одобрил многие из решений, содержащихся в настоящем докладе, а также решения по докладу Рабочей группы по Факультативному протоколу и по докладам Всемирной конференции по борьбе против расизма, расовой дискриминации, ксеноф</w:t>
      </w:r>
      <w:r>
        <w:t>о</w:t>
      </w:r>
      <w:r>
        <w:t>бии и связанной с ними нетерпимости и о второй Всемирной ассамблее по вопросам старения. В чи</w:t>
      </w:r>
      <w:r>
        <w:t>с</w:t>
      </w:r>
      <w:r>
        <w:t>ло этих решений входят также решения о пересмо</w:t>
      </w:r>
      <w:r>
        <w:t>т</w:t>
      </w:r>
      <w:r>
        <w:t>ренных принципах отчетности Комитета и попра</w:t>
      </w:r>
      <w:r>
        <w:t>в</w:t>
      </w:r>
      <w:r>
        <w:t>ках к формату его заключител</w:t>
      </w:r>
      <w:r>
        <w:t>ь</w:t>
      </w:r>
      <w:r>
        <w:t>ных замечаний.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 xml:space="preserve">Председатель </w:t>
      </w:r>
      <w:r>
        <w:t>предлагает, чтобы Комитет при</w:t>
      </w:r>
      <w:r>
        <w:softHyphen/>
        <w:t>нял решения по пунктам 5 и 6 пов</w:t>
      </w:r>
      <w:r>
        <w:t>е</w:t>
      </w:r>
      <w:r>
        <w:t>стки дня.</w:t>
      </w:r>
    </w:p>
    <w:p w:rsidR="00000000" w:rsidRDefault="00000000">
      <w:pPr>
        <w:pStyle w:val="DualTxt"/>
      </w:pPr>
      <w:r>
        <w:t>8.</w:t>
      </w:r>
      <w:r>
        <w:tab/>
        <w:t>Решения по пунктам 5 и 6 повестки дня пр</w:t>
      </w:r>
      <w:r>
        <w:t>и</w:t>
      </w:r>
      <w:r>
        <w:t>нимаются.</w:t>
      </w:r>
    </w:p>
    <w:p w:rsidR="00000000" w:rsidRDefault="00000000">
      <w:pPr>
        <w:pStyle w:val="DualTxt"/>
      </w:pPr>
      <w:r>
        <w:t>9.</w:t>
      </w:r>
      <w:r>
        <w:tab/>
        <w:t>Доклад о работе двадцать седьмой сессии принимается в ц</w:t>
      </w:r>
      <w:r>
        <w:t>е</w:t>
      </w:r>
      <w:r>
        <w:t>лом.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Заявление Специального советника Генерального секретаря по гендерным вопросам и улучшению положения женщин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Кинг </w:t>
      </w:r>
      <w:r>
        <w:t>(Специальный советник Генерал</w:t>
      </w:r>
      <w:r>
        <w:t>ь</w:t>
      </w:r>
      <w:r>
        <w:t>ного секретаря по гендерным вопросам и улучш</w:t>
      </w:r>
      <w:r>
        <w:t>е</w:t>
      </w:r>
      <w:r>
        <w:t>нию положения женщин) говорит, что живой и ко</w:t>
      </w:r>
      <w:r>
        <w:t>н</w:t>
      </w:r>
      <w:r>
        <w:t>структивный диалог между правительствами и чл</w:t>
      </w:r>
      <w:r>
        <w:t>е</w:t>
      </w:r>
      <w:r>
        <w:t>нами способствует укреплению осуществления Конвенции на национальном уровне. Комитет сущ</w:t>
      </w:r>
      <w:r>
        <w:t>е</w:t>
      </w:r>
      <w:r>
        <w:t>ственным образом улучшил свои методы работы. В этой связи она с удовлетворением отмечает, что в новые принципы отчетности было включено пре</w:t>
      </w:r>
      <w:r>
        <w:t>д</w:t>
      </w:r>
      <w:r>
        <w:t>ложение Консультативного комитета по админис</w:t>
      </w:r>
      <w:r>
        <w:t>т</w:t>
      </w:r>
      <w:r>
        <w:t>ративным вопросам (финансовые и бюджетные в</w:t>
      </w:r>
      <w:r>
        <w:t>о</w:t>
      </w:r>
      <w:r>
        <w:t>просы) о том, чтобы призвать госуда</w:t>
      </w:r>
      <w:r>
        <w:t>р</w:t>
      </w:r>
      <w:r>
        <w:t>ства-участники представлять более сжатые доклады. В то же время модификация формата заключительных замечаний сделает их более эффективным средс</w:t>
      </w:r>
      <w:r>
        <w:t>т</w:t>
      </w:r>
      <w:r>
        <w:t>вом обеспечения всеобъемлющего осуществления на национальном уро</w:t>
      </w:r>
      <w:r>
        <w:t>в</w:t>
      </w:r>
      <w:r>
        <w:t>не.</w:t>
      </w:r>
    </w:p>
    <w:p w:rsidR="00000000" w:rsidRDefault="00000000">
      <w:pPr>
        <w:pStyle w:val="DualTxt"/>
      </w:pPr>
      <w:r>
        <w:t>11.</w:t>
      </w:r>
      <w:r>
        <w:tab/>
        <w:t>Неофициальное совещание государств-участ</w:t>
      </w:r>
      <w:r>
        <w:softHyphen/>
        <w:t>ников стало ярким событием сессии; острота ди</w:t>
      </w:r>
      <w:r>
        <w:t>а</w:t>
      </w:r>
      <w:r>
        <w:t>лога между представителями гос</w:t>
      </w:r>
      <w:r>
        <w:t>у</w:t>
      </w:r>
      <w:r>
        <w:t>дарств-участни</w:t>
      </w:r>
      <w:r>
        <w:softHyphen/>
        <w:t>ков и членами Комитета свидетельствует о важном значении Конвенции и более видной роли Комитета. Несколько государств, которые не являются учас</w:t>
      </w:r>
      <w:r>
        <w:t>т</w:t>
      </w:r>
      <w:r>
        <w:t>никами Конвенции, проявили интерес к неофиц</w:t>
      </w:r>
      <w:r>
        <w:t>и</w:t>
      </w:r>
      <w:r>
        <w:t>альному совещанию, и поэтому она приветствует намерение Комитета созвать аналогичное неофиц</w:t>
      </w:r>
      <w:r>
        <w:t>и</w:t>
      </w:r>
      <w:r>
        <w:t>альное совещание с участием этих государств в я</w:t>
      </w:r>
      <w:r>
        <w:t>н</w:t>
      </w:r>
      <w:r>
        <w:t>варе 2003 года. Неофициальный семинар Комитета в Лунде предоставил полезные возможности для подготовки тем членам Комитета, которые будут участвовать в первом совместном совещании, п</w:t>
      </w:r>
      <w:r>
        <w:t>о</w:t>
      </w:r>
      <w:r>
        <w:t>священном методам работы, и она с нетерпением ожидает отзывов Комитета об этом совещании.</w:t>
      </w:r>
    </w:p>
    <w:p w:rsidR="00000000" w:rsidRDefault="00000000">
      <w:pPr>
        <w:pStyle w:val="DualTxt"/>
      </w:pPr>
      <w:r>
        <w:t>12.</w:t>
      </w:r>
      <w:r>
        <w:tab/>
        <w:t>Переходя к вопросу о сотрудничестве между Отделом по улучшению положения женщин и Управлением Верховного комиссара по правам ч</w:t>
      </w:r>
      <w:r>
        <w:t>е</w:t>
      </w:r>
      <w:r>
        <w:t>ловека в отношении сообщений, она выражает свою уверенность в том, что по истечении срока истощ</w:t>
      </w:r>
      <w:r>
        <w:t>е</w:t>
      </w:r>
      <w:r>
        <w:t>ния средств защиты по национальному законод</w:t>
      </w:r>
      <w:r>
        <w:t>а</w:t>
      </w:r>
      <w:r>
        <w:t>тельству в Комитет поступит множество сообщ</w:t>
      </w:r>
      <w:r>
        <w:t>е</w:t>
      </w:r>
      <w:r>
        <w:t>ний. Поэтому крайне важно, чтобы Рабочая группа по Факультативному протоколу заложила твердую основу для работы по их рассмотрению. Ее канц</w:t>
      </w:r>
      <w:r>
        <w:t>е</w:t>
      </w:r>
      <w:r>
        <w:t>лярия будет оказывать поддержку в улучшении базы данных о сообщениях и разработке просветител</w:t>
      </w:r>
      <w:r>
        <w:t>ь</w:t>
      </w:r>
      <w:r>
        <w:t>ских мероприятий в связи с Конве</w:t>
      </w:r>
      <w:r>
        <w:t>н</w:t>
      </w:r>
      <w:r>
        <w:t>цией.</w:t>
      </w:r>
    </w:p>
    <w:p w:rsidR="00000000" w:rsidRDefault="00000000">
      <w:pPr>
        <w:pStyle w:val="DualTxt"/>
      </w:pPr>
      <w:r>
        <w:t>13.</w:t>
      </w:r>
      <w:r>
        <w:tab/>
        <w:t>Она приветствует решение о созыве внеоч</w:t>
      </w:r>
      <w:r>
        <w:t>е</w:t>
      </w:r>
      <w:r>
        <w:t>редной сессии, которая позволит рассмотреть нак</w:t>
      </w:r>
      <w:r>
        <w:t>о</w:t>
      </w:r>
      <w:r>
        <w:t>пившиеся доклады и предоставит Комитету во</w:t>
      </w:r>
      <w:r>
        <w:t>з</w:t>
      </w:r>
      <w:r>
        <w:t>можность изучить сложности, с которыми сталк</w:t>
      </w:r>
      <w:r>
        <w:t>и</w:t>
      </w:r>
      <w:r>
        <w:t>ваются государства-участники в плане представл</w:t>
      </w:r>
      <w:r>
        <w:t>е</w:t>
      </w:r>
      <w:r>
        <w:t>ния сообщений. Ее канцелярия всегда ищет новые пути оказания содействия Комитету и будет призн</w:t>
      </w:r>
      <w:r>
        <w:t>а</w:t>
      </w:r>
      <w:r>
        <w:t>тельна за какие бы то ни было идеи, которые могут иметься у членов на этот счет.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Закрытие сессии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 xml:space="preserve">Председатель </w:t>
      </w:r>
      <w:r>
        <w:t>говорит, что сессия прошла весьма успешно, в частности совещание с госуда</w:t>
      </w:r>
      <w:r>
        <w:t>р</w:t>
      </w:r>
      <w:r>
        <w:t>ствами-участниками, которое способствовало ук</w:t>
      </w:r>
      <w:r>
        <w:t>о</w:t>
      </w:r>
      <w:r>
        <w:t>ренению мнения о том, что представление доклада в Комитет отнюдь не аналогично даче показаний перед трибуналом. Она объявляет двадцать седьмую сессию Комит</w:t>
      </w:r>
      <w:r>
        <w:t>е</w:t>
      </w:r>
      <w:r>
        <w:t>та закрытой.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rPr>
          <w:i/>
        </w:rPr>
      </w:pPr>
      <w:r>
        <w:rPr>
          <w:i/>
        </w:rPr>
        <w:t>Заседание закрывается в 17 ч. 45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NO&gt;&gt;N0243625R&lt;&lt;ODS JOB NO&gt;&gt;</w:t>
      </w:r>
    </w:p>
    <w:p w:rsidR="00000000" w:rsidRDefault="00000000">
      <w:pPr>
        <w:pStyle w:val="CommentText"/>
      </w:pPr>
      <w:r>
        <w:t>&lt;&lt;ODS DOC SYMBOL1&gt;&gt;CEDAW/C/SR.567&lt;&lt;ODS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02-43625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*0243625*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CEDAW/C/SR.567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CEDAW/C/SR.567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/C/SR.567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 xml:space="preserve">13 </w:t>
          </w:r>
          <w:r>
            <w:t>February 2004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2/02/2004 4:40: PM"/>
    <w:docVar w:name="DocCategory" w:val="SROthers"/>
    <w:docVar w:name="DocType" w:val="Final"/>
    <w:docVar w:name="JobNo" w:val="0243625R"/>
    <w:docVar w:name="OandT" w:val=" "/>
    <w:docVar w:name="Symbol1" w:val="CEDAW/C/SR.567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718</Words>
  <Characters>4094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5027</CharactersWithSpaces>
  <SharedDoc>false</SharedDoc>
  <HLinks>
    <vt:vector size="6" baseType="variant">
      <vt:variant>
        <vt:i4>4522087</vt:i4>
      </vt:variant>
      <vt:variant>
        <vt:i4>11190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2004-02-12T17:36:00Z</cp:lastPrinted>
  <dcterms:created xsi:type="dcterms:W3CDTF">2004-02-12T17:35:00Z</dcterms:created>
  <dcterms:modified xsi:type="dcterms:W3CDTF">2004-02-12T18:35:00Z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0243625</vt:lpwstr>
  </property>
  <property fmtid="{D5CDD505-2E9C-101B-9397-08002B2CF9AE}" pid="3" name="Symbol1">
    <vt:lpwstr>CEDAW/C/SR.567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3</vt:lpwstr>
  </property>
  <property fmtid="{D5CDD505-2E9C-101B-9397-08002B2CF9AE}" pid="8" name="Operator">
    <vt:lpwstr>Paniouchkia</vt:lpwstr>
  </property>
</Properties>
</file>