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05420" w:rsidP="00205420">
            <w:pPr>
              <w:bidi w:val="0"/>
              <w:spacing w:after="20"/>
              <w:jc w:val="left"/>
              <w:rPr>
                <w:szCs w:val="20"/>
              </w:rPr>
            </w:pPr>
            <w:r w:rsidRPr="00205420">
              <w:rPr>
                <w:sz w:val="40"/>
                <w:szCs w:val="20"/>
              </w:rPr>
              <w:t>CEDAW</w:t>
            </w:r>
            <w:r>
              <w:rPr>
                <w:szCs w:val="20"/>
              </w:rPr>
              <w:t>/C/SVN/CO/4/Add.1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205420" w:rsidRDefault="00205420" w:rsidP="00205420">
            <w:pPr>
              <w:bidi w:val="0"/>
              <w:spacing w:before="240"/>
              <w:jc w:val="left"/>
            </w:pPr>
            <w:r>
              <w:t>Distr.: General</w:t>
            </w:r>
          </w:p>
          <w:p w:rsidR="00205420" w:rsidRDefault="00205420" w:rsidP="00205420">
            <w:pPr>
              <w:bidi w:val="0"/>
              <w:jc w:val="left"/>
            </w:pPr>
            <w:r>
              <w:t>10 December 2010</w:t>
            </w:r>
          </w:p>
          <w:p w:rsidR="00205420" w:rsidRDefault="00205420" w:rsidP="00205420">
            <w:pPr>
              <w:bidi w:val="0"/>
              <w:jc w:val="left"/>
            </w:pPr>
            <w:r>
              <w:t>Arabic</w:t>
            </w:r>
          </w:p>
          <w:p w:rsidR="00257225" w:rsidRPr="008B4BC6" w:rsidRDefault="00205420" w:rsidP="00205420">
            <w:pPr>
              <w:bidi w:val="0"/>
              <w:jc w:val="left"/>
            </w:pPr>
            <w:r>
              <w:t>Original: English</w:t>
            </w:r>
          </w:p>
        </w:tc>
      </w:tr>
    </w:tbl>
    <w:p w:rsidR="00205420" w:rsidRPr="00205420" w:rsidRDefault="00205420" w:rsidP="00205420">
      <w:pPr>
        <w:spacing w:before="120" w:line="380" w:lineRule="exact"/>
        <w:rPr>
          <w:b/>
          <w:bCs/>
          <w:sz w:val="26"/>
          <w:szCs w:val="36"/>
          <w:rtl/>
        </w:rPr>
      </w:pPr>
      <w:r w:rsidRPr="00205420">
        <w:rPr>
          <w:b/>
          <w:bCs/>
          <w:sz w:val="26"/>
          <w:szCs w:val="36"/>
          <w:rtl/>
          <w:lang w:bidi="ar-MA"/>
        </w:rPr>
        <w:t>اللجنة المعنية بالقضاء على التمييز ضد المرأة</w:t>
      </w:r>
      <w:r w:rsidRPr="00205420">
        <w:rPr>
          <w:b/>
          <w:bCs/>
          <w:sz w:val="26"/>
          <w:szCs w:val="36"/>
        </w:rPr>
        <w:t xml:space="preserve"> </w:t>
      </w:r>
    </w:p>
    <w:p w:rsidR="00205420" w:rsidRPr="00205420" w:rsidRDefault="00205420" w:rsidP="00205420">
      <w:pPr>
        <w:spacing w:line="380" w:lineRule="exact"/>
        <w:rPr>
          <w:b/>
          <w:bCs/>
          <w:sz w:val="30"/>
          <w:rtl/>
        </w:rPr>
      </w:pPr>
      <w:r w:rsidRPr="00205420">
        <w:rPr>
          <w:b/>
          <w:bCs/>
          <w:sz w:val="30"/>
          <w:rtl/>
          <w:lang w:bidi="ar-MA"/>
        </w:rPr>
        <w:t>الدورة الثامنة والأربعون</w:t>
      </w:r>
    </w:p>
    <w:p w:rsidR="00205420" w:rsidRPr="00C03DEE" w:rsidRDefault="00205420" w:rsidP="00205420">
      <w:pPr>
        <w:spacing w:line="380" w:lineRule="exact"/>
        <w:rPr>
          <w:sz w:val="30"/>
          <w:rtl/>
        </w:rPr>
      </w:pPr>
      <w:r w:rsidRPr="00C03DEE">
        <w:rPr>
          <w:sz w:val="30"/>
          <w:rtl/>
          <w:lang w:bidi="ar-MA"/>
        </w:rPr>
        <w:t>17 كانون الثاني/يناير-4 شباط/فبراير 2011</w:t>
      </w:r>
    </w:p>
    <w:p w:rsidR="00205420" w:rsidRPr="00C03DEE" w:rsidRDefault="00205420" w:rsidP="00205420">
      <w:pPr>
        <w:pStyle w:val="HChGA"/>
        <w:rPr>
          <w:rtl/>
        </w:rPr>
      </w:pPr>
      <w:r w:rsidRPr="00C03DEE">
        <w:tab/>
      </w:r>
      <w:r w:rsidRPr="00C03DEE">
        <w:tab/>
      </w:r>
      <w:r w:rsidRPr="00C03DEE">
        <w:rPr>
          <w:rtl/>
          <w:lang w:bidi="ar-MA"/>
        </w:rPr>
        <w:t>معلومات مقدمة في إطار متابعة الملاحظات الختامية للجنة</w:t>
      </w:r>
    </w:p>
    <w:p w:rsidR="00205420" w:rsidRPr="00C03DEE" w:rsidRDefault="00205420" w:rsidP="00041A1B">
      <w:pPr>
        <w:pStyle w:val="HChGA"/>
        <w:rPr>
          <w:rtl/>
        </w:rPr>
      </w:pPr>
      <w:r w:rsidRPr="00C03DEE">
        <w:tab/>
      </w:r>
      <w:r w:rsidRPr="00C03DEE">
        <w:tab/>
      </w:r>
      <w:r w:rsidRPr="00C03DEE">
        <w:rPr>
          <w:rtl/>
          <w:lang w:bidi="ar-MA"/>
        </w:rPr>
        <w:t>سلوفينيا</w:t>
      </w:r>
      <w:r w:rsidRPr="00C03DEE">
        <w:rPr>
          <w:rStyle w:val="FootnoteReference"/>
          <w:bCs w:val="0"/>
          <w:sz w:val="30"/>
          <w:szCs w:val="30"/>
          <w:lang w:bidi="ar-MA"/>
        </w:rPr>
        <w:footnoteReference w:customMarkFollows="1" w:id="1"/>
        <w:sym w:font="Symbol" w:char="F02A"/>
      </w:r>
    </w:p>
    <w:p w:rsidR="00205420" w:rsidRPr="00C03DEE" w:rsidRDefault="00205420" w:rsidP="00041A1B">
      <w:pPr>
        <w:pStyle w:val="H1GA"/>
        <w:rPr>
          <w:rtl/>
        </w:rPr>
      </w:pPr>
      <w:r w:rsidRPr="00C03DEE">
        <w:tab/>
      </w:r>
      <w:r w:rsidRPr="00C03DEE">
        <w:tab/>
      </w:r>
      <w:r w:rsidRPr="00C03DEE">
        <w:rPr>
          <w:rtl/>
          <w:lang w:bidi="ar-MA"/>
        </w:rPr>
        <w:t>رد سلوفينيا على التوصيات الواردة في الملاحظات الختامية للجنة عقب النظر في التقرير الدوري الرابع لسلوفينيا في 24 تشرين الأول/أكتوبر 2008</w:t>
      </w:r>
    </w:p>
    <w:p w:rsidR="00205420" w:rsidRPr="00C03DEE" w:rsidRDefault="00205420" w:rsidP="006C6F54">
      <w:pPr>
        <w:pStyle w:val="HChGA"/>
        <w:rPr>
          <w:rtl/>
        </w:rPr>
      </w:pPr>
      <w:r>
        <w:rPr>
          <w:rFonts w:hint="cs"/>
          <w:rtl/>
          <w:lang w:bidi="ar-MA"/>
        </w:rPr>
        <w:tab/>
      </w:r>
      <w:r>
        <w:rPr>
          <w:rFonts w:hint="cs"/>
          <w:rtl/>
          <w:lang w:bidi="ar-MA"/>
        </w:rPr>
        <w:tab/>
      </w:r>
      <w:r w:rsidRPr="00C03DEE">
        <w:rPr>
          <w:rtl/>
          <w:lang w:bidi="ar-MA"/>
        </w:rPr>
        <w:t>مقدمة</w:t>
      </w:r>
    </w:p>
    <w:p w:rsidR="00205420" w:rsidRDefault="00205420" w:rsidP="006C6F54">
      <w:pPr>
        <w:pStyle w:val="SingleTxtGA"/>
        <w:rPr>
          <w:rFonts w:hint="cs"/>
          <w:spacing w:val="6"/>
          <w:rtl/>
        </w:rPr>
      </w:pPr>
      <w:r>
        <w:rPr>
          <w:rFonts w:hint="cs"/>
          <w:rtl/>
        </w:rPr>
        <w:t>1</w:t>
      </w:r>
      <w:r>
        <w:rPr>
          <w:rtl/>
        </w:rPr>
        <w:t>-</w:t>
      </w:r>
      <w:r>
        <w:rPr>
          <w:rtl/>
        </w:rPr>
        <w:tab/>
      </w:r>
      <w:r w:rsidRPr="00C03DEE">
        <w:rPr>
          <w:rtl/>
          <w:lang w:bidi="ar-MA"/>
        </w:rPr>
        <w:t xml:space="preserve">نظرت اللجنة المعنية بالقضاء على التمييز ضد المرأة في جلستها 42، المعقودة في 24 تشرين الأول/أكتوبر 2008 في جنيف، في التقرير الدوري الرابع لسلوفينيا المتعلق بتنفيذ </w:t>
      </w:r>
      <w:r w:rsidRPr="006C6F54">
        <w:rPr>
          <w:spacing w:val="6"/>
          <w:rtl/>
          <w:lang w:bidi="ar-MA"/>
        </w:rPr>
        <w:t>أحكام اتفاقية القضاء على جميع أشكال التمييز ضد المرأة (</w:t>
      </w:r>
      <w:r w:rsidRPr="006C6F54">
        <w:rPr>
          <w:spacing w:val="6"/>
          <w:lang w:bidi="ar-MA"/>
        </w:rPr>
        <w:t>CEDAW/C/SVN/4</w:t>
      </w:r>
      <w:r w:rsidRPr="006C6F54">
        <w:rPr>
          <w:spacing w:val="6"/>
          <w:rtl/>
          <w:lang w:bidi="ar-MA"/>
        </w:rPr>
        <w:t>). وطلبت اللجنة، في ملاحظاتها الختامية (</w:t>
      </w:r>
      <w:r w:rsidRPr="006C6F54">
        <w:rPr>
          <w:spacing w:val="6"/>
          <w:lang w:bidi="ar-MA"/>
        </w:rPr>
        <w:t>CEDAW/C/SVN/CO/4</w:t>
      </w:r>
      <w:r w:rsidRPr="006C6F54">
        <w:rPr>
          <w:spacing w:val="6"/>
          <w:rtl/>
          <w:lang w:bidi="ar-MA"/>
        </w:rPr>
        <w:t xml:space="preserve">)، من سلوفينيا أن توافيها، في غضون سنتين، بمعلومات كتابية عن الخطوات المتخذة لتنفيذ التوصيات الواردة في الفقرتين 14 و28. </w:t>
      </w:r>
    </w:p>
    <w:p w:rsidR="006C6F54" w:rsidRPr="006C6F54" w:rsidRDefault="006C6F54" w:rsidP="006C6F54">
      <w:pPr>
        <w:pStyle w:val="SingleTxtGA"/>
        <w:rPr>
          <w:rFonts w:hint="cs"/>
          <w:spacing w:val="6"/>
          <w:rtl/>
        </w:rPr>
      </w:pPr>
    </w:p>
    <w:p w:rsidR="00205420" w:rsidRPr="00655D2B" w:rsidRDefault="006C6F54" w:rsidP="00041A1B">
      <w:pPr>
        <w:pStyle w:val="HChGA"/>
        <w:rPr>
          <w:rFonts w:hint="cs"/>
          <w:sz w:val="36"/>
          <w:szCs w:val="36"/>
          <w:rtl/>
        </w:rPr>
      </w:pPr>
      <w:r>
        <w:rPr>
          <w:rFonts w:hint="cs"/>
          <w:rtl/>
          <w:lang w:bidi="ar-MA"/>
        </w:rPr>
        <w:tab/>
      </w:r>
      <w:r>
        <w:rPr>
          <w:rFonts w:hint="cs"/>
          <w:rtl/>
          <w:lang w:bidi="ar-MA"/>
        </w:rPr>
        <w:tab/>
      </w:r>
      <w:r w:rsidR="00205420" w:rsidRPr="00655D2B">
        <w:rPr>
          <w:sz w:val="36"/>
          <w:szCs w:val="36"/>
          <w:rtl/>
          <w:lang w:bidi="ar-MA"/>
        </w:rPr>
        <w:t>معلومات عن الخطوات التي اتخذتها حكومة جمهورية سلوفينيا فيما يتعلق بالفقرة 14</w:t>
      </w:r>
    </w:p>
    <w:p w:rsidR="00205420" w:rsidRPr="006C6F54" w:rsidRDefault="00205420" w:rsidP="00041A1B">
      <w:pPr>
        <w:pStyle w:val="H1GA"/>
        <w:rPr>
          <w:rFonts w:hint="cs"/>
          <w:rtl/>
        </w:rPr>
      </w:pPr>
      <w:r w:rsidRPr="006C6F54">
        <w:tab/>
      </w:r>
      <w:r w:rsidRPr="006C6F54">
        <w:tab/>
      </w:r>
      <w:r w:rsidRPr="006C6F54">
        <w:rPr>
          <w:rtl/>
        </w:rPr>
        <w:t>سلطة مكتب تكافؤ الفرص</w:t>
      </w:r>
      <w:r w:rsidR="006C6F54">
        <w:rPr>
          <w:rFonts w:hint="cs"/>
          <w:rtl/>
        </w:rPr>
        <w:t xml:space="preserve"> ووضعه</w:t>
      </w:r>
    </w:p>
    <w:p w:rsidR="00205420" w:rsidRPr="00C03DEE" w:rsidRDefault="00205420" w:rsidP="00436CC6">
      <w:pPr>
        <w:pStyle w:val="SingleTxtGA"/>
        <w:rPr>
          <w:bCs/>
          <w:rtl/>
        </w:rPr>
      </w:pPr>
      <w:r>
        <w:rPr>
          <w:rFonts w:hint="cs"/>
          <w:rtl/>
        </w:rPr>
        <w:t>2</w:t>
      </w:r>
      <w:r>
        <w:rPr>
          <w:rtl/>
        </w:rPr>
        <w:t>-</w:t>
      </w:r>
      <w:r>
        <w:rPr>
          <w:rtl/>
        </w:rPr>
        <w:tab/>
      </w:r>
      <w:r w:rsidRPr="00C03DEE">
        <w:rPr>
          <w:rtl/>
          <w:lang w:bidi="ar-MA"/>
        </w:rPr>
        <w:t xml:space="preserve">تدرك حكومة جمهورية سلوفينيا أهمية تحقيق المساواة بين الجنسين، </w:t>
      </w:r>
      <w:r w:rsidR="00436CC6">
        <w:rPr>
          <w:rFonts w:hint="cs"/>
          <w:rtl/>
          <w:lang w:bidi="ar-MA"/>
        </w:rPr>
        <w:t>وتعزيز</w:t>
      </w:r>
      <w:r w:rsidRPr="00C03DEE">
        <w:rPr>
          <w:rtl/>
          <w:lang w:bidi="ar-MA"/>
        </w:rPr>
        <w:t xml:space="preserve"> وضع المرأة ودورها وتنف</w:t>
      </w:r>
      <w:r w:rsidR="00436CC6">
        <w:rPr>
          <w:rFonts w:hint="cs"/>
          <w:rtl/>
          <w:lang w:bidi="ar-MA"/>
        </w:rPr>
        <w:t>ي</w:t>
      </w:r>
      <w:r w:rsidRPr="00C03DEE">
        <w:rPr>
          <w:rtl/>
          <w:lang w:bidi="ar-MA"/>
        </w:rPr>
        <w:t>ذ كامل التزاماتها كدولة طرف في اتفاقية القضاء على جميع أشكال التمييز ضد المرأة</w:t>
      </w:r>
      <w:r>
        <w:rPr>
          <w:rtl/>
          <w:lang w:bidi="ar-MA"/>
        </w:rPr>
        <w:t xml:space="preserve">. </w:t>
      </w:r>
      <w:r w:rsidRPr="00C03DEE">
        <w:rPr>
          <w:rtl/>
          <w:lang w:bidi="ar-MA"/>
        </w:rPr>
        <w:t>وتعتبر الحكومة المساواة بين الجنسين حقا</w:t>
      </w:r>
      <w:r w:rsidR="00436CC6">
        <w:rPr>
          <w:rFonts w:hint="cs"/>
          <w:rtl/>
          <w:lang w:bidi="ar-MA"/>
        </w:rPr>
        <w:t>ً</w:t>
      </w:r>
      <w:r w:rsidRPr="00C03DEE">
        <w:rPr>
          <w:rtl/>
          <w:lang w:bidi="ar-MA"/>
        </w:rPr>
        <w:t xml:space="preserve"> للنساء والرجال على حد سواء وشرطا</w:t>
      </w:r>
      <w:r w:rsidR="00436CC6">
        <w:rPr>
          <w:rFonts w:hint="cs"/>
          <w:rtl/>
          <w:lang w:bidi="ar-MA"/>
        </w:rPr>
        <w:t>ً</w:t>
      </w:r>
      <w:r w:rsidRPr="00C03DEE">
        <w:rPr>
          <w:rtl/>
          <w:lang w:bidi="ar-MA"/>
        </w:rPr>
        <w:t xml:space="preserve"> لا تقوم الديمقراطية من دونه وشرطا</w:t>
      </w:r>
      <w:r w:rsidR="00436CC6">
        <w:rPr>
          <w:rFonts w:hint="cs"/>
          <w:rtl/>
          <w:lang w:bidi="ar-MA"/>
        </w:rPr>
        <w:t>ً</w:t>
      </w:r>
      <w:r w:rsidRPr="00C03DEE">
        <w:rPr>
          <w:rtl/>
          <w:lang w:bidi="ar-MA"/>
        </w:rPr>
        <w:t xml:space="preserve"> للأمن والتنمية</w:t>
      </w:r>
      <w:r>
        <w:rPr>
          <w:rtl/>
          <w:lang w:bidi="ar-MA"/>
        </w:rPr>
        <w:t xml:space="preserve">. </w:t>
      </w:r>
      <w:r w:rsidR="00436CC6">
        <w:rPr>
          <w:rFonts w:hint="cs"/>
          <w:rtl/>
          <w:lang w:bidi="ar-MA"/>
        </w:rPr>
        <w:t>ولهذا السبب قامت</w:t>
      </w:r>
      <w:r w:rsidRPr="00C03DEE">
        <w:rPr>
          <w:rtl/>
          <w:lang w:bidi="ar-MA"/>
        </w:rPr>
        <w:t xml:space="preserve"> </w:t>
      </w:r>
      <w:r w:rsidR="00436CC6">
        <w:rPr>
          <w:rFonts w:hint="cs"/>
          <w:rtl/>
          <w:lang w:bidi="ar-MA"/>
        </w:rPr>
        <w:t>ب</w:t>
      </w:r>
      <w:r w:rsidRPr="00C03DEE">
        <w:rPr>
          <w:rtl/>
          <w:lang w:bidi="ar-MA"/>
        </w:rPr>
        <w:t xml:space="preserve">تأسيس مكتب حكومي للنهوض بالمساواة بين </w:t>
      </w:r>
      <w:r w:rsidR="0024497F">
        <w:rPr>
          <w:rtl/>
          <w:lang w:bidi="ar-MA"/>
        </w:rPr>
        <w:t>الرجل والمرأة</w:t>
      </w:r>
      <w:r w:rsidRPr="00C03DEE">
        <w:rPr>
          <w:rtl/>
          <w:lang w:bidi="ar-MA"/>
        </w:rPr>
        <w:t xml:space="preserve"> عام 1992</w:t>
      </w:r>
      <w:r>
        <w:rPr>
          <w:rtl/>
          <w:lang w:bidi="ar-MA"/>
        </w:rPr>
        <w:t xml:space="preserve">. </w:t>
      </w:r>
      <w:r w:rsidR="00436CC6">
        <w:rPr>
          <w:rFonts w:hint="cs"/>
          <w:rtl/>
          <w:lang w:bidi="ar-MA"/>
        </w:rPr>
        <w:t>ول</w:t>
      </w:r>
      <w:r w:rsidRPr="00C03DEE">
        <w:rPr>
          <w:rtl/>
          <w:lang w:bidi="ar-MA"/>
        </w:rPr>
        <w:t>مكتب تكافؤ الفرص التابع لحكومة جمهورية سلوفينيا م</w:t>
      </w:r>
      <w:r>
        <w:rPr>
          <w:rFonts w:hint="cs"/>
          <w:rtl/>
          <w:lang w:bidi="ar-MA"/>
        </w:rPr>
        <w:t>ي</w:t>
      </w:r>
      <w:r w:rsidRPr="00C03DEE">
        <w:rPr>
          <w:rtl/>
          <w:lang w:bidi="ar-MA"/>
        </w:rPr>
        <w:t>زاني</w:t>
      </w:r>
      <w:r>
        <w:rPr>
          <w:rFonts w:hint="cs"/>
          <w:rtl/>
          <w:lang w:bidi="ar-MA"/>
        </w:rPr>
        <w:t>ته</w:t>
      </w:r>
      <w:r w:rsidRPr="00C03DEE">
        <w:rPr>
          <w:rtl/>
          <w:lang w:bidi="ar-MA"/>
        </w:rPr>
        <w:t xml:space="preserve"> الخاصة التي تكفل له القيام بأنشطة في مجالات</w:t>
      </w:r>
      <w:r>
        <w:rPr>
          <w:rFonts w:hint="cs"/>
          <w:rtl/>
          <w:lang w:bidi="ar-MA"/>
        </w:rPr>
        <w:t xml:space="preserve"> العمل</w:t>
      </w:r>
      <w:r w:rsidRPr="00C03DEE">
        <w:rPr>
          <w:rtl/>
          <w:lang w:bidi="ar-MA"/>
        </w:rPr>
        <w:t xml:space="preserve"> التي حددها قرار حكومة جمهورية سلوفينيا المتعلق بتأسيسه وتنظيمه ومسؤولياته، </w:t>
      </w:r>
      <w:r>
        <w:rPr>
          <w:rFonts w:hint="cs"/>
          <w:rtl/>
          <w:lang w:bidi="ar-MA"/>
        </w:rPr>
        <w:t>و</w:t>
      </w:r>
      <w:r w:rsidRPr="00C03DEE">
        <w:rPr>
          <w:rtl/>
          <w:lang w:bidi="ar-MA"/>
        </w:rPr>
        <w:t xml:space="preserve">قانون تكافؤ الفرص بين </w:t>
      </w:r>
      <w:r w:rsidR="00436CC6">
        <w:rPr>
          <w:rFonts w:hint="cs"/>
          <w:rtl/>
          <w:lang w:bidi="ar-MA"/>
        </w:rPr>
        <w:t>الرجل و</w:t>
      </w:r>
      <w:r w:rsidR="00436CC6">
        <w:rPr>
          <w:rtl/>
          <w:lang w:bidi="ar-MA"/>
        </w:rPr>
        <w:t>المرأة</w:t>
      </w:r>
      <w:r w:rsidRPr="00C03DEE">
        <w:rPr>
          <w:rtl/>
          <w:lang w:bidi="ar-MA"/>
        </w:rPr>
        <w:t xml:space="preserve">، وقانون تنفيذ مبدأ المساواة في المعاملة، والقرار المتعلق بالبرنامج الوطني لتكافؤ الفرص بين </w:t>
      </w:r>
      <w:r w:rsidR="00436CC6">
        <w:rPr>
          <w:rFonts w:hint="cs"/>
          <w:rtl/>
          <w:lang w:bidi="ar-MA"/>
        </w:rPr>
        <w:t>الرجل و</w:t>
      </w:r>
      <w:r w:rsidR="00436CC6">
        <w:rPr>
          <w:rtl/>
          <w:lang w:bidi="ar-MA"/>
        </w:rPr>
        <w:t>المرأة</w:t>
      </w:r>
      <w:r w:rsidR="00436CC6" w:rsidRPr="00C03DEE">
        <w:rPr>
          <w:rtl/>
          <w:lang w:bidi="ar-MA"/>
        </w:rPr>
        <w:t xml:space="preserve"> </w:t>
      </w:r>
      <w:r w:rsidRPr="00C03DEE">
        <w:rPr>
          <w:rtl/>
          <w:lang w:bidi="ar-MA"/>
        </w:rPr>
        <w:t>(2005-2013).</w:t>
      </w:r>
    </w:p>
    <w:p w:rsidR="00205420" w:rsidRPr="00C03DEE" w:rsidRDefault="00205420" w:rsidP="00E92330">
      <w:pPr>
        <w:pStyle w:val="SingleTxtGA"/>
        <w:rPr>
          <w:bCs/>
          <w:rtl/>
        </w:rPr>
      </w:pPr>
      <w:r>
        <w:rPr>
          <w:rFonts w:hint="cs"/>
          <w:rtl/>
        </w:rPr>
        <w:t>3</w:t>
      </w:r>
      <w:r>
        <w:rPr>
          <w:rtl/>
        </w:rPr>
        <w:t>-</w:t>
      </w:r>
      <w:r>
        <w:rPr>
          <w:rtl/>
        </w:rPr>
        <w:tab/>
      </w:r>
      <w:r w:rsidRPr="00C03DEE">
        <w:rPr>
          <w:rtl/>
          <w:lang w:bidi="ar-MA"/>
        </w:rPr>
        <w:t>وبالرغم من أن الحكومة أضافت بعض المهام إلى ولاية مكتب تكافؤ الفرص في مجال منع التمييز والقضاء عليه، فإنه</w:t>
      </w:r>
      <w:r w:rsidR="00E92330">
        <w:rPr>
          <w:rFonts w:hint="cs"/>
          <w:rtl/>
          <w:lang w:bidi="ar-MA"/>
        </w:rPr>
        <w:t>ا</w:t>
      </w:r>
      <w:r w:rsidRPr="00C03DEE">
        <w:rPr>
          <w:rtl/>
          <w:lang w:bidi="ar-MA"/>
        </w:rPr>
        <w:t xml:space="preserve"> لم </w:t>
      </w:r>
      <w:r w:rsidR="00E92330">
        <w:rPr>
          <w:rFonts w:hint="cs"/>
          <w:rtl/>
          <w:lang w:bidi="ar-MA"/>
        </w:rPr>
        <w:t>تحوله</w:t>
      </w:r>
      <w:r w:rsidRPr="00C03DEE">
        <w:rPr>
          <w:rtl/>
          <w:lang w:bidi="ar-MA"/>
        </w:rPr>
        <w:t xml:space="preserve"> إلى هيئة وطنية عامة للقضاء على التمييز</w:t>
      </w:r>
      <w:r>
        <w:rPr>
          <w:rtl/>
          <w:lang w:bidi="ar-MA"/>
        </w:rPr>
        <w:t xml:space="preserve">. </w:t>
      </w:r>
      <w:r w:rsidRPr="00C03DEE">
        <w:rPr>
          <w:rtl/>
          <w:lang w:bidi="ar-MA"/>
        </w:rPr>
        <w:t>وتتمثل غالبية مهام المكتب في تشجيع القضاء على جميع أشكال التمييز ضد المرأة ودعمه والقيام، عند الاقتضاء، بأنشطة ترمي إلى تسريع تحقيق المساواة بين الجنسين</w:t>
      </w:r>
      <w:r>
        <w:rPr>
          <w:rtl/>
          <w:lang w:bidi="ar-MA"/>
        </w:rPr>
        <w:t xml:space="preserve">. </w:t>
      </w:r>
    </w:p>
    <w:p w:rsidR="00205420" w:rsidRPr="00C03DEE" w:rsidRDefault="00205420" w:rsidP="000B0643">
      <w:pPr>
        <w:pStyle w:val="SingleTxtGA"/>
        <w:rPr>
          <w:rtl/>
        </w:rPr>
      </w:pPr>
      <w:bookmarkStart w:id="0" w:name="ref_1_1"/>
      <w:bookmarkStart w:id="1" w:name="ref_1_2"/>
      <w:r>
        <w:rPr>
          <w:rFonts w:hint="cs"/>
          <w:rtl/>
        </w:rPr>
        <w:t>4</w:t>
      </w:r>
      <w:r>
        <w:rPr>
          <w:rtl/>
        </w:rPr>
        <w:t>-</w:t>
      </w:r>
      <w:r>
        <w:rPr>
          <w:rtl/>
        </w:rPr>
        <w:tab/>
      </w:r>
      <w:r w:rsidRPr="00C03DEE">
        <w:rPr>
          <w:rtl/>
          <w:lang w:bidi="ar-MA"/>
        </w:rPr>
        <w:t>وعملا</w:t>
      </w:r>
      <w:r w:rsidR="00E92330">
        <w:rPr>
          <w:rFonts w:hint="cs"/>
          <w:rtl/>
          <w:lang w:bidi="ar-MA"/>
        </w:rPr>
        <w:t>ً</w:t>
      </w:r>
      <w:r w:rsidRPr="00C03DEE">
        <w:rPr>
          <w:rtl/>
          <w:lang w:bidi="ar-MA"/>
        </w:rPr>
        <w:t xml:space="preserve"> بالقانونين والبرنامج المشار إليهما أعلاه، يتولى مكتب تكافؤ الفرص المسؤوليات التالية:</w:t>
      </w:r>
    </w:p>
    <w:bookmarkEnd w:id="0"/>
    <w:bookmarkEnd w:id="1"/>
    <w:p w:rsidR="00205420" w:rsidRPr="00E92330" w:rsidRDefault="00E92330" w:rsidP="00BC765D">
      <w:pPr>
        <w:pStyle w:val="SingleTxtGA"/>
        <w:tabs>
          <w:tab w:val="clear" w:pos="1928"/>
        </w:tabs>
        <w:ind w:left="2023"/>
        <w:rPr>
          <w:sz w:val="30"/>
          <w:rtl/>
        </w:rPr>
      </w:pPr>
      <w:r w:rsidRPr="00E92330">
        <w:rPr>
          <w:i/>
          <w:iCs/>
          <w:sz w:val="30"/>
          <w:rtl/>
        </w:rPr>
        <w:t>يعهد قرار حكومة جمهورية سلوفينيا المتعلق بتأسيس مكتب تكافؤ الفرص وتنظيمه ومسؤولياته</w:t>
      </w:r>
      <w:r w:rsidRPr="00E92330">
        <w:rPr>
          <w:sz w:val="30"/>
          <w:rtl/>
        </w:rPr>
        <w:t xml:space="preserve"> (الجريدة الرسمية، الأعداد 4/93 و71/94 و23/96 و47/97 و23/99 في 119/00) إلى المكتب بما يلي:</w:t>
      </w:r>
    </w:p>
    <w:p w:rsidR="00205420" w:rsidRPr="00C03DEE" w:rsidRDefault="00205420" w:rsidP="00291507">
      <w:pPr>
        <w:pStyle w:val="Bullet2GA"/>
        <w:bidi/>
        <w:ind w:left="2438" w:hanging="397"/>
        <w:rPr>
          <w:rtl/>
        </w:rPr>
      </w:pPr>
      <w:r w:rsidRPr="00C03DEE">
        <w:rPr>
          <w:rtl/>
          <w:lang w:bidi="ar-MA"/>
        </w:rPr>
        <w:t xml:space="preserve">تنسيق وضع السياسات وإعداد اللوائح في مجال منع التمييز والقضاء عليه، وبخاصة </w:t>
      </w:r>
      <w:r w:rsidR="00B55BD2">
        <w:rPr>
          <w:rFonts w:hint="cs"/>
          <w:rtl/>
          <w:lang w:bidi="ar-MA"/>
        </w:rPr>
        <w:t>تبني</w:t>
      </w:r>
      <w:r w:rsidRPr="00C03DEE">
        <w:rPr>
          <w:rtl/>
          <w:lang w:bidi="ar-MA"/>
        </w:rPr>
        <w:t xml:space="preserve"> لوائح الاتحاد الأوروبي المتعلقة بتطبيق مبدأ المساواة في المعاملة بين الأشخاص بغض النظر عن أصلهم العرقي أو الإثني، ووضع إطار عام للمساواة في المعاملة في مجال الاستخدام والعمل؛</w:t>
      </w:r>
    </w:p>
    <w:p w:rsidR="00205420" w:rsidRPr="00C03DEE" w:rsidRDefault="00205420" w:rsidP="00291507">
      <w:pPr>
        <w:pStyle w:val="Bullet2GA"/>
        <w:bidi/>
        <w:ind w:left="2438" w:hanging="397"/>
        <w:rPr>
          <w:rtl/>
          <w:lang w:bidi="ar-MA"/>
        </w:rPr>
      </w:pPr>
      <w:r w:rsidRPr="00C03DEE">
        <w:rPr>
          <w:rtl/>
          <w:lang w:bidi="ar-MA"/>
        </w:rPr>
        <w:t xml:space="preserve">رصد </w:t>
      </w:r>
      <w:r>
        <w:rPr>
          <w:rtl/>
          <w:lang w:bidi="ar-MA"/>
        </w:rPr>
        <w:t>وضع المرأة ومدى تمتعها بحقوق ال</w:t>
      </w:r>
      <w:r>
        <w:rPr>
          <w:rFonts w:hint="cs"/>
          <w:rtl/>
          <w:lang w:bidi="ar-MA"/>
        </w:rPr>
        <w:t>إ</w:t>
      </w:r>
      <w:r w:rsidRPr="00C03DEE">
        <w:rPr>
          <w:rtl/>
          <w:lang w:bidi="ar-MA"/>
        </w:rPr>
        <w:t>نسان المحددة في الدستور والقوانين وال</w:t>
      </w:r>
      <w:r>
        <w:rPr>
          <w:rFonts w:hint="cs"/>
          <w:rtl/>
          <w:lang w:bidi="ar-MA"/>
        </w:rPr>
        <w:t>معاهد</w:t>
      </w:r>
      <w:r w:rsidRPr="00C03DEE">
        <w:rPr>
          <w:rtl/>
          <w:lang w:bidi="ar-MA"/>
        </w:rPr>
        <w:t>ات الدولية؛</w:t>
      </w:r>
    </w:p>
    <w:p w:rsidR="00205420" w:rsidRPr="00C03DEE" w:rsidRDefault="00205420" w:rsidP="00291507">
      <w:pPr>
        <w:pStyle w:val="Bullet2GA"/>
        <w:bidi/>
        <w:ind w:left="2438" w:hanging="397"/>
        <w:rPr>
          <w:rtl/>
        </w:rPr>
      </w:pPr>
      <w:r w:rsidRPr="00C03DEE">
        <w:rPr>
          <w:rtl/>
          <w:lang w:bidi="ar-MA"/>
        </w:rPr>
        <w:t>دراسة القوانين واللوائح والتدابير التي تقترحها حكومة جمهورية سلوفينيا والوزارات القطاعية من منظور المساواة بين</w:t>
      </w:r>
      <w:r>
        <w:rPr>
          <w:rtl/>
          <w:lang w:bidi="ar-MA"/>
        </w:rPr>
        <w:t xml:space="preserve"> الجنسين وتقديم آرائه ومقترحاته</w:t>
      </w:r>
      <w:r w:rsidRPr="00C03DEE">
        <w:rPr>
          <w:rtl/>
          <w:lang w:bidi="ar-MA"/>
        </w:rPr>
        <w:t xml:space="preserve"> قبل الموافقة عليها؛</w:t>
      </w:r>
    </w:p>
    <w:p w:rsidR="00205420" w:rsidRPr="00C03DEE" w:rsidRDefault="00205420" w:rsidP="00291507">
      <w:pPr>
        <w:pStyle w:val="Bullet2GA"/>
        <w:bidi/>
        <w:ind w:left="2438" w:hanging="397"/>
        <w:rPr>
          <w:rtl/>
        </w:rPr>
      </w:pPr>
      <w:r w:rsidRPr="00C03DEE">
        <w:rPr>
          <w:rtl/>
          <w:lang w:bidi="ar-MA"/>
        </w:rPr>
        <w:t>التعاون مع الوزارات في إعداد القوانين واللوائح والتدابير من أجل دمج المنظور الجنساني فيها وتسريع تحقيق المساواة بين الجنسين؛</w:t>
      </w:r>
    </w:p>
    <w:p w:rsidR="00205420" w:rsidRPr="00C03DEE" w:rsidRDefault="00E92330" w:rsidP="00291507">
      <w:pPr>
        <w:pStyle w:val="Bullet2GA"/>
        <w:bidi/>
        <w:ind w:left="2438" w:hanging="397"/>
        <w:rPr>
          <w:rtl/>
          <w:lang w:bidi="ar-MA"/>
        </w:rPr>
      </w:pPr>
      <w:r>
        <w:rPr>
          <w:rFonts w:hint="cs"/>
          <w:rtl/>
          <w:lang w:bidi="ar-MA"/>
        </w:rPr>
        <w:t>تقديم</w:t>
      </w:r>
      <w:r w:rsidR="00205420" w:rsidRPr="00C03DEE">
        <w:rPr>
          <w:rtl/>
          <w:lang w:bidi="ar-MA"/>
        </w:rPr>
        <w:t xml:space="preserve"> مبادرات ومقترحات إلى الحكومة والوزارات بالتدابير التي ينبغي اتخاذها لتحقيق المساواة بين الجنسين ومنع التمييز والقضاء عليه؛</w:t>
      </w:r>
    </w:p>
    <w:p w:rsidR="00205420" w:rsidRPr="00C03DEE" w:rsidRDefault="00205420" w:rsidP="00291507">
      <w:pPr>
        <w:pStyle w:val="Bullet2GA"/>
        <w:bidi/>
        <w:ind w:left="2438" w:hanging="397"/>
        <w:rPr>
          <w:rtl/>
          <w:lang w:bidi="ar-MA"/>
        </w:rPr>
      </w:pPr>
      <w:r w:rsidRPr="00C03DEE">
        <w:rPr>
          <w:rtl/>
          <w:lang w:bidi="ar-MA"/>
        </w:rPr>
        <w:t>إعداد تحليلات وتقارير وغيرها من المعلومات في مجال المساواة بين الجنسين؛</w:t>
      </w:r>
    </w:p>
    <w:p w:rsidR="00205420" w:rsidRPr="00C03DEE" w:rsidRDefault="00205420" w:rsidP="00291507">
      <w:pPr>
        <w:pStyle w:val="Bullet2GA"/>
        <w:bidi/>
        <w:ind w:left="2438" w:hanging="397"/>
        <w:rPr>
          <w:rtl/>
          <w:lang w:bidi="ar-MA"/>
        </w:rPr>
      </w:pPr>
      <w:r w:rsidRPr="00C03DEE">
        <w:rPr>
          <w:rtl/>
          <w:lang w:bidi="ar-MA"/>
        </w:rPr>
        <w:t>التشجيع على تحقيق المساواة بين الجنسين عن طريق أنشطة الإعلام و</w:t>
      </w:r>
      <w:r>
        <w:rPr>
          <w:rFonts w:hint="cs"/>
          <w:rtl/>
          <w:lang w:bidi="ar-MA"/>
        </w:rPr>
        <w:t xml:space="preserve">إذكاء </w:t>
      </w:r>
      <w:r w:rsidRPr="00C03DEE">
        <w:rPr>
          <w:rtl/>
          <w:lang w:bidi="ar-MA"/>
        </w:rPr>
        <w:t>الوعي؛</w:t>
      </w:r>
    </w:p>
    <w:p w:rsidR="00205420" w:rsidRPr="00C03DEE" w:rsidRDefault="00205420" w:rsidP="00291507">
      <w:pPr>
        <w:pStyle w:val="Bullet2GA"/>
        <w:bidi/>
        <w:ind w:left="2438" w:hanging="397"/>
        <w:rPr>
          <w:rtl/>
          <w:lang w:bidi="ar-MA"/>
        </w:rPr>
      </w:pPr>
      <w:r w:rsidRPr="00C03DEE">
        <w:rPr>
          <w:rtl/>
          <w:lang w:bidi="ar-MA"/>
        </w:rPr>
        <w:t>التعاون مع المنظمات غير الحكومية العاملة من أجل تحقيق المساواة بين الجنسين؛</w:t>
      </w:r>
    </w:p>
    <w:p w:rsidR="00205420" w:rsidRPr="00C03DEE" w:rsidRDefault="00205420" w:rsidP="00291507">
      <w:pPr>
        <w:pStyle w:val="Bullet2GA"/>
        <w:bidi/>
        <w:ind w:left="2438" w:hanging="397"/>
        <w:rPr>
          <w:rtl/>
        </w:rPr>
      </w:pPr>
      <w:r w:rsidRPr="00C03DEE">
        <w:rPr>
          <w:rtl/>
          <w:lang w:bidi="ar-MA"/>
        </w:rPr>
        <w:t>تمثيل حكومة جمهورية سلوفينيا، استنادا</w:t>
      </w:r>
      <w:r w:rsidR="00B55BD2">
        <w:rPr>
          <w:rFonts w:hint="cs"/>
          <w:rtl/>
          <w:lang w:bidi="ar-MA"/>
        </w:rPr>
        <w:t>ً</w:t>
      </w:r>
      <w:r w:rsidRPr="00C03DEE">
        <w:rPr>
          <w:rtl/>
          <w:lang w:bidi="ar-MA"/>
        </w:rPr>
        <w:t xml:space="preserve"> إلى لوائح وإجراءات صحيحة، في </w:t>
      </w:r>
      <w:r w:rsidR="00B55BD2">
        <w:rPr>
          <w:rFonts w:hint="cs"/>
          <w:rtl/>
          <w:lang w:bidi="ar-MA"/>
        </w:rPr>
        <w:t>أعمال</w:t>
      </w:r>
      <w:r w:rsidRPr="00C03DEE">
        <w:rPr>
          <w:rtl/>
          <w:lang w:bidi="ar-MA"/>
        </w:rPr>
        <w:t xml:space="preserve"> المنظمات الدولية والإقليمية في مجال المساواة بين الجنسين.</w:t>
      </w:r>
    </w:p>
    <w:p w:rsidR="00205420" w:rsidRPr="00C03DEE" w:rsidRDefault="00205420" w:rsidP="00BC765D">
      <w:pPr>
        <w:pStyle w:val="SingleTxtGA"/>
        <w:tabs>
          <w:tab w:val="clear" w:pos="1928"/>
        </w:tabs>
        <w:ind w:left="2023"/>
        <w:rPr>
          <w:iCs/>
          <w:sz w:val="30"/>
          <w:rtl/>
        </w:rPr>
      </w:pPr>
      <w:r w:rsidRPr="00B55BD2">
        <w:rPr>
          <w:i/>
          <w:iCs/>
          <w:sz w:val="30"/>
          <w:rtl/>
          <w:lang w:bidi="ar-MA"/>
        </w:rPr>
        <w:t xml:space="preserve">عهد </w:t>
      </w:r>
      <w:r w:rsidRPr="00BC765D">
        <w:rPr>
          <w:sz w:val="30"/>
          <w:rtl/>
        </w:rPr>
        <w:t>قانون</w:t>
      </w:r>
      <w:r w:rsidRPr="00B55BD2">
        <w:rPr>
          <w:i/>
          <w:iCs/>
          <w:sz w:val="30"/>
          <w:rtl/>
          <w:lang w:bidi="ar-MA"/>
        </w:rPr>
        <w:t xml:space="preserve"> </w:t>
      </w:r>
      <w:r w:rsidRPr="00B55BD2">
        <w:rPr>
          <w:i/>
          <w:iCs/>
          <w:sz w:val="30"/>
          <w:rtl/>
        </w:rPr>
        <w:t>تكافؤ</w:t>
      </w:r>
      <w:r w:rsidRPr="00B55BD2">
        <w:rPr>
          <w:i/>
          <w:iCs/>
          <w:sz w:val="30"/>
          <w:rtl/>
          <w:lang w:bidi="ar-MA"/>
        </w:rPr>
        <w:t xml:space="preserve"> الفرص بين الرجل</w:t>
      </w:r>
      <w:r w:rsidR="00B55BD2">
        <w:rPr>
          <w:rFonts w:hint="cs"/>
          <w:i/>
          <w:iCs/>
          <w:sz w:val="30"/>
          <w:rtl/>
          <w:lang w:bidi="ar-MA"/>
        </w:rPr>
        <w:t xml:space="preserve"> والمرأة</w:t>
      </w:r>
      <w:r w:rsidRPr="00C03DEE">
        <w:rPr>
          <w:sz w:val="30"/>
          <w:rtl/>
          <w:lang w:bidi="ar-MA"/>
        </w:rPr>
        <w:t xml:space="preserve"> (الجريدة الرسمية لجمهورية سلوفينيا، العدد 59/</w:t>
      </w:r>
      <w:r>
        <w:rPr>
          <w:rFonts w:hint="cs"/>
          <w:sz w:val="30"/>
          <w:rtl/>
          <w:lang w:bidi="ar-MA"/>
        </w:rPr>
        <w:t>02</w:t>
      </w:r>
      <w:r w:rsidRPr="00C03DEE">
        <w:rPr>
          <w:sz w:val="30"/>
          <w:rtl/>
          <w:lang w:bidi="ar-MA"/>
        </w:rPr>
        <w:t xml:space="preserve">) بمسؤوليات </w:t>
      </w:r>
      <w:r>
        <w:rPr>
          <w:rFonts w:hint="cs"/>
          <w:sz w:val="30"/>
          <w:rtl/>
          <w:lang w:bidi="ar-MA"/>
        </w:rPr>
        <w:t>إضافي</w:t>
      </w:r>
      <w:r w:rsidRPr="00C03DEE">
        <w:rPr>
          <w:sz w:val="30"/>
          <w:rtl/>
          <w:lang w:bidi="ar-MA"/>
        </w:rPr>
        <w:t>ة إلى المكتب من أجل:</w:t>
      </w:r>
      <w:r w:rsidRPr="00C03DEE">
        <w:rPr>
          <w:b/>
          <w:sz w:val="30"/>
        </w:rPr>
        <w:t xml:space="preserve"> </w:t>
      </w:r>
    </w:p>
    <w:p w:rsidR="00205420" w:rsidRPr="00C03DEE" w:rsidRDefault="00205420" w:rsidP="00291507">
      <w:pPr>
        <w:pStyle w:val="Bullet2GA"/>
        <w:bidi/>
        <w:ind w:left="2438" w:hanging="397"/>
        <w:rPr>
          <w:rtl/>
          <w:lang w:bidi="ar-MA"/>
        </w:rPr>
      </w:pPr>
      <w:r w:rsidRPr="00C03DEE">
        <w:rPr>
          <w:rtl/>
          <w:lang w:bidi="ar-MA"/>
        </w:rPr>
        <w:t>رصد تنفيذ هذا القانون واللوائح المعتمدة استنادا</w:t>
      </w:r>
      <w:r w:rsidR="00B55BD2">
        <w:rPr>
          <w:rFonts w:hint="cs"/>
          <w:rtl/>
          <w:lang w:bidi="ar-MA"/>
        </w:rPr>
        <w:t>ً</w:t>
      </w:r>
      <w:r w:rsidRPr="00C03DEE">
        <w:rPr>
          <w:rtl/>
          <w:lang w:bidi="ar-MA"/>
        </w:rPr>
        <w:t xml:space="preserve"> إليه؛</w:t>
      </w:r>
    </w:p>
    <w:p w:rsidR="00205420" w:rsidRPr="00C03DEE" w:rsidRDefault="00205420" w:rsidP="00291507">
      <w:pPr>
        <w:pStyle w:val="Bullet2GA"/>
        <w:bidi/>
        <w:ind w:left="2438" w:hanging="397"/>
        <w:rPr>
          <w:rtl/>
          <w:lang w:bidi="ar-MA"/>
        </w:rPr>
      </w:pPr>
      <w:r w:rsidRPr="00C03DEE">
        <w:rPr>
          <w:rtl/>
          <w:lang w:bidi="ar-MA"/>
        </w:rPr>
        <w:t>تنسيق الأنشطة الرامية إلى تنفيذ استراتيجية تعميم مراعاة المنظور الجنساني وكذا ضمان الدعم الفني في وضع الأساليب والتقنيات الملائمة لاستخدام هذه الاستراتيجية استخداما</w:t>
      </w:r>
      <w:r w:rsidR="00B55BD2">
        <w:rPr>
          <w:rFonts w:hint="cs"/>
          <w:rtl/>
          <w:lang w:bidi="ar-MA"/>
        </w:rPr>
        <w:t>ً</w:t>
      </w:r>
      <w:r w:rsidRPr="00C03DEE">
        <w:rPr>
          <w:rtl/>
          <w:lang w:bidi="ar-MA"/>
        </w:rPr>
        <w:t xml:space="preserve"> فعالا</w:t>
      </w:r>
      <w:r w:rsidR="00B55BD2">
        <w:rPr>
          <w:rFonts w:hint="cs"/>
          <w:rtl/>
          <w:lang w:bidi="ar-MA"/>
        </w:rPr>
        <w:t>ً</w:t>
      </w:r>
      <w:r w:rsidRPr="00C03DEE">
        <w:rPr>
          <w:rtl/>
          <w:lang w:bidi="ar-MA"/>
        </w:rPr>
        <w:t xml:space="preserve"> في جميع السياسات والبرامج؛</w:t>
      </w:r>
    </w:p>
    <w:p w:rsidR="00205420" w:rsidRPr="00C03DEE" w:rsidRDefault="00205420" w:rsidP="00291507">
      <w:pPr>
        <w:pStyle w:val="Bullet2GA"/>
        <w:bidi/>
        <w:ind w:left="2438" w:hanging="397"/>
        <w:rPr>
          <w:rtl/>
        </w:rPr>
      </w:pPr>
      <w:r w:rsidRPr="00C03DEE">
        <w:rPr>
          <w:rtl/>
          <w:lang w:bidi="ar-MA"/>
        </w:rPr>
        <w:t xml:space="preserve">تنسيق إعداد البرنامج الوطني لتكافؤ </w:t>
      </w:r>
      <w:r>
        <w:rPr>
          <w:rFonts w:hint="cs"/>
          <w:rtl/>
          <w:lang w:bidi="ar-MA"/>
        </w:rPr>
        <w:t>ال</w:t>
      </w:r>
      <w:r w:rsidRPr="00C03DEE">
        <w:rPr>
          <w:rtl/>
          <w:lang w:bidi="ar-MA"/>
        </w:rPr>
        <w:t>فرص</w:t>
      </w:r>
      <w:r>
        <w:rPr>
          <w:rFonts w:hint="cs"/>
          <w:rtl/>
          <w:lang w:bidi="ar-MA"/>
        </w:rPr>
        <w:t xml:space="preserve"> بين</w:t>
      </w:r>
      <w:r w:rsidRPr="00C03DEE">
        <w:rPr>
          <w:rtl/>
          <w:lang w:bidi="ar-MA"/>
        </w:rPr>
        <w:t xml:space="preserve"> الرجل</w:t>
      </w:r>
      <w:r w:rsidR="00B55BD2">
        <w:rPr>
          <w:rFonts w:hint="cs"/>
          <w:rtl/>
          <w:lang w:bidi="ar-MA"/>
        </w:rPr>
        <w:t xml:space="preserve"> والمرأة</w:t>
      </w:r>
      <w:r w:rsidRPr="00C03DEE">
        <w:rPr>
          <w:rtl/>
          <w:lang w:bidi="ar-MA"/>
        </w:rPr>
        <w:t>، وإعداد مقترح</w:t>
      </w:r>
      <w:r>
        <w:rPr>
          <w:rFonts w:hint="cs"/>
          <w:rtl/>
          <w:lang w:bidi="ar-MA"/>
        </w:rPr>
        <w:t>ات</w:t>
      </w:r>
      <w:r w:rsidRPr="00C03DEE">
        <w:rPr>
          <w:rtl/>
          <w:lang w:bidi="ar-MA"/>
        </w:rPr>
        <w:t xml:space="preserve"> خطط دورية </w:t>
      </w:r>
      <w:r>
        <w:rPr>
          <w:rFonts w:hint="cs"/>
          <w:rtl/>
          <w:lang w:bidi="ar-MA"/>
        </w:rPr>
        <w:t>تمتد على</w:t>
      </w:r>
      <w:r w:rsidRPr="00C03DEE">
        <w:rPr>
          <w:rtl/>
          <w:lang w:bidi="ar-MA"/>
        </w:rPr>
        <w:t xml:space="preserve"> سنتين لتحقيق أهداف البرنامج الوطني، ورصد تنفيذ الخطط الدورية، وتنسيق إعداد التقارير التي تقدمها الحكومة</w:t>
      </w:r>
      <w:r>
        <w:rPr>
          <w:rFonts w:hint="cs"/>
          <w:rtl/>
          <w:lang w:bidi="ar-MA"/>
        </w:rPr>
        <w:t xml:space="preserve"> كل سنتين</w:t>
      </w:r>
      <w:r w:rsidRPr="00C03DEE">
        <w:rPr>
          <w:rtl/>
          <w:lang w:bidi="ar-MA"/>
        </w:rPr>
        <w:t xml:space="preserve"> إلى الجمعية الوطنية لجمهورية سلوفينيا بشأن تدابير وأنشطة تنفيذ البرنامج الوطني وما تحقق من نتائج.</w:t>
      </w:r>
    </w:p>
    <w:p w:rsidR="00205420" w:rsidRPr="00C03DEE" w:rsidRDefault="00205420" w:rsidP="00BC765D">
      <w:pPr>
        <w:pStyle w:val="SingleTxtGA"/>
        <w:tabs>
          <w:tab w:val="clear" w:pos="1928"/>
        </w:tabs>
        <w:ind w:left="2023"/>
        <w:rPr>
          <w:sz w:val="30"/>
          <w:rtl/>
        </w:rPr>
      </w:pPr>
      <w:r w:rsidRPr="00B55BD2">
        <w:rPr>
          <w:sz w:val="30"/>
          <w:rtl/>
          <w:lang w:bidi="ar-MA"/>
        </w:rPr>
        <w:t>وس</w:t>
      </w:r>
      <w:r w:rsidRPr="00B55BD2">
        <w:rPr>
          <w:rFonts w:hint="cs"/>
          <w:sz w:val="30"/>
          <w:rtl/>
          <w:lang w:bidi="ar-MA"/>
        </w:rPr>
        <w:t>َّ</w:t>
      </w:r>
      <w:r w:rsidRPr="00B55BD2">
        <w:rPr>
          <w:sz w:val="30"/>
          <w:rtl/>
          <w:lang w:bidi="ar-MA"/>
        </w:rPr>
        <w:t>ع</w:t>
      </w:r>
      <w:r w:rsidRPr="00B55BD2">
        <w:rPr>
          <w:i/>
          <w:iCs/>
          <w:sz w:val="30"/>
          <w:rtl/>
          <w:lang w:bidi="ar-MA"/>
        </w:rPr>
        <w:t xml:space="preserve"> قانون </w:t>
      </w:r>
      <w:r w:rsidRPr="00BC765D">
        <w:rPr>
          <w:sz w:val="30"/>
          <w:rtl/>
        </w:rPr>
        <w:t>تنفيذ</w:t>
      </w:r>
      <w:r w:rsidRPr="00B55BD2">
        <w:rPr>
          <w:i/>
          <w:iCs/>
          <w:sz w:val="30"/>
          <w:rtl/>
          <w:lang w:bidi="ar-MA"/>
        </w:rPr>
        <w:t xml:space="preserve"> مبدأ المساواة في المعاملة</w:t>
      </w:r>
      <w:r w:rsidRPr="00C03DEE">
        <w:rPr>
          <w:sz w:val="30"/>
          <w:rtl/>
          <w:lang w:bidi="ar-MA"/>
        </w:rPr>
        <w:t xml:space="preserve"> (الجريدة الرسمية لجمهورية سلوفينيا، العدد</w:t>
      </w:r>
      <w:r w:rsidR="00291507">
        <w:rPr>
          <w:rFonts w:hint="cs"/>
          <w:sz w:val="30"/>
          <w:rtl/>
          <w:lang w:bidi="ar-MA"/>
        </w:rPr>
        <w:t> </w:t>
      </w:r>
      <w:r w:rsidRPr="00C03DEE">
        <w:rPr>
          <w:sz w:val="30"/>
          <w:rtl/>
          <w:lang w:bidi="ar-MA"/>
        </w:rPr>
        <w:t xml:space="preserve">93/07، النص الرسمي الموحد 1) مجال عمل المكتب </w:t>
      </w:r>
      <w:r>
        <w:rPr>
          <w:rFonts w:hint="cs"/>
          <w:sz w:val="30"/>
          <w:rtl/>
          <w:lang w:bidi="ar-MA"/>
        </w:rPr>
        <w:t xml:space="preserve">ليشمل </w:t>
      </w:r>
      <w:r w:rsidRPr="00C03DEE">
        <w:rPr>
          <w:sz w:val="30"/>
          <w:rtl/>
          <w:lang w:bidi="ar-MA"/>
        </w:rPr>
        <w:t>ما يلي:</w:t>
      </w:r>
      <w:r w:rsidRPr="00C03DEE">
        <w:rPr>
          <w:sz w:val="30"/>
        </w:rPr>
        <w:t xml:space="preserve"> </w:t>
      </w:r>
    </w:p>
    <w:p w:rsidR="00205420" w:rsidRPr="00C03DEE" w:rsidRDefault="00205420" w:rsidP="00291507">
      <w:pPr>
        <w:pStyle w:val="Bullet2GA"/>
        <w:bidi/>
        <w:ind w:left="2438" w:hanging="397"/>
        <w:rPr>
          <w:rtl/>
        </w:rPr>
      </w:pPr>
      <w:r w:rsidRPr="00C03DEE">
        <w:rPr>
          <w:rtl/>
          <w:lang w:bidi="ar-MA"/>
        </w:rPr>
        <w:t>تنسيق أنشطة فرادى الوزارات والمكاتب الحكومية فيما يتعلق بتنفيذ هذا القانون؛</w:t>
      </w:r>
    </w:p>
    <w:p w:rsidR="00205420" w:rsidRPr="00C03DEE" w:rsidRDefault="00205420" w:rsidP="00291507">
      <w:pPr>
        <w:pStyle w:val="Bullet2GA"/>
        <w:bidi/>
        <w:ind w:left="2438" w:hanging="397"/>
        <w:rPr>
          <w:rtl/>
        </w:rPr>
      </w:pPr>
      <w:r w:rsidRPr="00C03DEE">
        <w:rPr>
          <w:rtl/>
          <w:lang w:bidi="ar-MA"/>
        </w:rPr>
        <w:t>القيام بمهام تقنية وإدارية لفائدة مجلس تنفيذ مبدأ المساواة في المعاملة الذي يعمل كهيئة تقدم الخبرة والمشورة للح</w:t>
      </w:r>
      <w:r>
        <w:rPr>
          <w:rtl/>
          <w:lang w:bidi="ar-MA"/>
        </w:rPr>
        <w:t>كومة ويرصد ويقيم وضع فرادى ال</w:t>
      </w:r>
      <w:r>
        <w:rPr>
          <w:rFonts w:hint="cs"/>
          <w:rtl/>
          <w:lang w:bidi="ar-MA"/>
        </w:rPr>
        <w:t>فئات</w:t>
      </w:r>
      <w:r w:rsidRPr="00C03DEE">
        <w:rPr>
          <w:rtl/>
          <w:lang w:bidi="ar-MA"/>
        </w:rPr>
        <w:t xml:space="preserve"> الاجتماعية من حيث تنفيذ مبدأ المساواة في المعاملة؛</w:t>
      </w:r>
    </w:p>
    <w:p w:rsidR="00205420" w:rsidRPr="00C03DEE" w:rsidRDefault="00205420" w:rsidP="00291507">
      <w:pPr>
        <w:pStyle w:val="Bullet2GA"/>
        <w:bidi/>
        <w:ind w:left="2438" w:hanging="397"/>
        <w:rPr>
          <w:rtl/>
        </w:rPr>
      </w:pPr>
      <w:r w:rsidRPr="00C03DEE">
        <w:rPr>
          <w:rtl/>
          <w:lang w:bidi="ar-MA"/>
        </w:rPr>
        <w:t>تقديم التقارير التي يعدها المحامي المعني بمبدأ المساواة عن عمله إلى الحكومة</w:t>
      </w:r>
      <w:r w:rsidR="00B55BD2">
        <w:rPr>
          <w:rFonts w:hint="cs"/>
          <w:rtl/>
        </w:rPr>
        <w:t>.</w:t>
      </w:r>
    </w:p>
    <w:p w:rsidR="00291507" w:rsidRPr="00291507" w:rsidRDefault="00291507" w:rsidP="00BC765D">
      <w:pPr>
        <w:pStyle w:val="SingleTxtGA"/>
        <w:tabs>
          <w:tab w:val="clear" w:pos="1928"/>
        </w:tabs>
        <w:ind w:left="2023"/>
        <w:rPr>
          <w:rFonts w:hint="cs"/>
          <w:spacing w:val="6"/>
          <w:rtl/>
          <w:lang w:bidi="ar-MA"/>
        </w:rPr>
      </w:pPr>
      <w:r w:rsidRPr="00291507">
        <w:rPr>
          <w:spacing w:val="6"/>
          <w:rtl/>
          <w:lang w:bidi="ar-MA"/>
        </w:rPr>
        <w:t xml:space="preserve">يأمر </w:t>
      </w:r>
      <w:r w:rsidRPr="00BC765D">
        <w:rPr>
          <w:sz w:val="30"/>
          <w:rtl/>
        </w:rPr>
        <w:t>القـرار</w:t>
      </w:r>
      <w:r w:rsidRPr="00291507">
        <w:rPr>
          <w:i/>
          <w:iCs/>
          <w:spacing w:val="6"/>
          <w:rtl/>
          <w:lang w:bidi="ar-MA"/>
        </w:rPr>
        <w:t xml:space="preserve"> المتعلق بالبرنامج الوطني لتكافؤ الفـرص بين الرجل والمرأ</w:t>
      </w:r>
      <w:r>
        <w:rPr>
          <w:rFonts w:hint="cs"/>
          <w:i/>
          <w:iCs/>
          <w:spacing w:val="6"/>
          <w:rtl/>
          <w:lang w:bidi="ar-MA"/>
        </w:rPr>
        <w:t>ة </w:t>
      </w:r>
      <w:r w:rsidRPr="00291507">
        <w:rPr>
          <w:i/>
          <w:iCs/>
          <w:spacing w:val="6"/>
          <w:rtl/>
          <w:lang w:bidi="ar-MA"/>
        </w:rPr>
        <w:t>2005-2013</w:t>
      </w:r>
      <w:r w:rsidRPr="00291507">
        <w:rPr>
          <w:spacing w:val="6"/>
          <w:rtl/>
          <w:lang w:bidi="ar-MA"/>
        </w:rPr>
        <w:t xml:space="preserve"> (الجريدة الرسمية لجمهورية سلوفينيا، العدد رقم</w:t>
      </w:r>
      <w:r>
        <w:rPr>
          <w:rFonts w:hint="cs"/>
          <w:spacing w:val="6"/>
          <w:rtl/>
          <w:lang w:bidi="ar-MA"/>
        </w:rPr>
        <w:t> </w:t>
      </w:r>
      <w:r w:rsidRPr="00291507">
        <w:rPr>
          <w:spacing w:val="6"/>
          <w:rtl/>
          <w:lang w:bidi="ar-MA"/>
        </w:rPr>
        <w:t>100/2005) والخطط الدورية التي تعتبر قوانين تنفيذية للبرنامج الوطني مكتب تكافؤ الفرص بأن يقوم كل سنتين بما يلي:</w:t>
      </w:r>
    </w:p>
    <w:p w:rsidR="00205420" w:rsidRPr="00291507" w:rsidRDefault="00291507" w:rsidP="00291507">
      <w:pPr>
        <w:pStyle w:val="Bullet2GA"/>
        <w:bidi/>
        <w:ind w:left="2438" w:hanging="397"/>
        <w:rPr>
          <w:spacing w:val="6"/>
          <w:sz w:val="30"/>
        </w:rPr>
      </w:pPr>
      <w:r>
        <w:rPr>
          <w:rFonts w:hint="cs"/>
          <w:rtl/>
        </w:rPr>
        <w:t>ت</w:t>
      </w:r>
      <w:r w:rsidR="00205420" w:rsidRPr="00C03DEE">
        <w:rPr>
          <w:rtl/>
        </w:rPr>
        <w:t xml:space="preserve">نفيذ مهام وأنشطة </w:t>
      </w:r>
      <w:r w:rsidR="00205420" w:rsidRPr="00C03DEE">
        <w:rPr>
          <w:rtl/>
          <w:lang w:bidi="ar-MA"/>
        </w:rPr>
        <w:t>ملموسة</w:t>
      </w:r>
      <w:r w:rsidR="00205420" w:rsidRPr="00C03DEE">
        <w:rPr>
          <w:rtl/>
        </w:rPr>
        <w:t xml:space="preserve"> في </w:t>
      </w:r>
      <w:r w:rsidR="00205420" w:rsidRPr="00C03DEE">
        <w:rPr>
          <w:rtl/>
          <w:lang w:bidi="ar-MA"/>
        </w:rPr>
        <w:t>مجالات</w:t>
      </w:r>
      <w:r w:rsidR="00205420" w:rsidRPr="00C03DEE">
        <w:rPr>
          <w:rtl/>
        </w:rPr>
        <w:t xml:space="preserve"> بعينها من البرنامج الوطني الذي ي</w:t>
      </w:r>
      <w:r w:rsidR="00205420">
        <w:rPr>
          <w:rFonts w:hint="cs"/>
          <w:rtl/>
        </w:rPr>
        <w:t>ُ</w:t>
      </w:r>
      <w:r w:rsidR="00205420" w:rsidRPr="00C03DEE">
        <w:rPr>
          <w:rtl/>
        </w:rPr>
        <w:t>عر</w:t>
      </w:r>
      <w:r w:rsidR="00205420">
        <w:rPr>
          <w:rFonts w:hint="cs"/>
          <w:rtl/>
        </w:rPr>
        <w:t>َّ</w:t>
      </w:r>
      <w:r w:rsidR="00205420" w:rsidRPr="00C03DEE">
        <w:rPr>
          <w:rtl/>
        </w:rPr>
        <w:t>ف فيه المكتب بأنه</w:t>
      </w:r>
      <w:r w:rsidR="00205420">
        <w:rPr>
          <w:rFonts w:hint="cs"/>
          <w:rtl/>
        </w:rPr>
        <w:t xml:space="preserve"> الجهة</w:t>
      </w:r>
      <w:r w:rsidR="00205420" w:rsidRPr="00C03DEE">
        <w:rPr>
          <w:rtl/>
        </w:rPr>
        <w:t xml:space="preserve"> المعهود إليه</w:t>
      </w:r>
      <w:r w:rsidR="00205420">
        <w:rPr>
          <w:rFonts w:hint="cs"/>
          <w:rtl/>
        </w:rPr>
        <w:t>ا</w:t>
      </w:r>
      <w:r w:rsidR="00205420" w:rsidRPr="00C03DEE">
        <w:rPr>
          <w:rtl/>
        </w:rPr>
        <w:t xml:space="preserve"> بالأنشطة أو منفذها؛</w:t>
      </w:r>
      <w:r w:rsidR="00205420" w:rsidRPr="00C03DEE">
        <w:t xml:space="preserve"> </w:t>
      </w:r>
    </w:p>
    <w:p w:rsidR="00205420" w:rsidRPr="00C03DEE" w:rsidRDefault="00205420" w:rsidP="00291507">
      <w:pPr>
        <w:pStyle w:val="Bullet2GA"/>
        <w:bidi/>
        <w:ind w:left="2438" w:hanging="397"/>
        <w:rPr>
          <w:rtl/>
        </w:rPr>
      </w:pPr>
      <w:r w:rsidRPr="00C03DEE">
        <w:rPr>
          <w:rtl/>
          <w:lang w:bidi="ar-MA"/>
        </w:rPr>
        <w:t>التعاون في تنفيذ الأنشطة التي يعر</w:t>
      </w:r>
      <w:r>
        <w:rPr>
          <w:rFonts w:hint="cs"/>
          <w:rtl/>
          <w:lang w:bidi="ar-MA"/>
        </w:rPr>
        <w:t>َّ</w:t>
      </w:r>
      <w:r w:rsidRPr="00C03DEE">
        <w:rPr>
          <w:rtl/>
          <w:lang w:bidi="ar-MA"/>
        </w:rPr>
        <w:t>ف فيها بأنه هيئة متعاونة</w:t>
      </w:r>
      <w:r>
        <w:rPr>
          <w:rtl/>
          <w:lang w:bidi="ar-MA"/>
        </w:rPr>
        <w:t xml:space="preserve">. </w:t>
      </w:r>
    </w:p>
    <w:p w:rsidR="00205420" w:rsidRPr="00C03DEE" w:rsidRDefault="00205420" w:rsidP="00041A1B">
      <w:pPr>
        <w:pStyle w:val="H1GA"/>
        <w:rPr>
          <w:rtl/>
        </w:rPr>
      </w:pPr>
      <w:r w:rsidRPr="00C03DEE">
        <w:tab/>
      </w:r>
      <w:r w:rsidRPr="00C03DEE">
        <w:tab/>
      </w:r>
      <w:r w:rsidRPr="00C03DEE">
        <w:rPr>
          <w:rtl/>
          <w:lang w:bidi="ar-MA"/>
        </w:rPr>
        <w:t>التمويل من الميزانية، ومصادر التمويل الأخرى، والموارد البشرية</w:t>
      </w:r>
    </w:p>
    <w:p w:rsidR="00205420" w:rsidRPr="00C03DEE" w:rsidRDefault="00205420" w:rsidP="009D1C8C">
      <w:pPr>
        <w:pStyle w:val="SingleTxtGA"/>
        <w:rPr>
          <w:sz w:val="30"/>
          <w:rtl/>
        </w:rPr>
      </w:pPr>
      <w:r>
        <w:rPr>
          <w:rFonts w:hint="cs"/>
          <w:sz w:val="30"/>
          <w:rtl/>
        </w:rPr>
        <w:t>5</w:t>
      </w:r>
      <w:r>
        <w:rPr>
          <w:sz w:val="30"/>
          <w:rtl/>
        </w:rPr>
        <w:t>-</w:t>
      </w:r>
      <w:r>
        <w:rPr>
          <w:sz w:val="30"/>
          <w:rtl/>
        </w:rPr>
        <w:tab/>
      </w:r>
      <w:r w:rsidRPr="00C03DEE">
        <w:rPr>
          <w:sz w:val="30"/>
          <w:rtl/>
          <w:lang w:bidi="ar-MA"/>
        </w:rPr>
        <w:t xml:space="preserve">زاد مقدار تمويل المكتب </w:t>
      </w:r>
      <w:r w:rsidRPr="009D1C8C">
        <w:rPr>
          <w:rtl/>
          <w:lang w:bidi="ar-MA"/>
        </w:rPr>
        <w:t>من</w:t>
      </w:r>
      <w:r w:rsidRPr="00C03DEE">
        <w:rPr>
          <w:sz w:val="30"/>
          <w:rtl/>
          <w:lang w:bidi="ar-MA"/>
        </w:rPr>
        <w:t xml:space="preserve"> الميزانية، كما في الفترات السابقة، زيادة طفيفة عامي</w:t>
      </w:r>
      <w:r w:rsidR="009D1C8C">
        <w:rPr>
          <w:rFonts w:hint="cs"/>
          <w:sz w:val="30"/>
          <w:rtl/>
          <w:lang w:bidi="ar-MA"/>
        </w:rPr>
        <w:t> </w:t>
      </w:r>
      <w:r w:rsidRPr="00C03DEE">
        <w:rPr>
          <w:sz w:val="30"/>
          <w:rtl/>
          <w:lang w:bidi="ar-MA"/>
        </w:rPr>
        <w:t>2009 و2010، وبخاصة من أجل تعزيز دوره الهام في تسريع الاستخدام الفع</w:t>
      </w:r>
      <w:r>
        <w:rPr>
          <w:rFonts w:hint="cs"/>
          <w:sz w:val="30"/>
          <w:rtl/>
          <w:lang w:bidi="ar-MA"/>
        </w:rPr>
        <w:t>ا</w:t>
      </w:r>
      <w:r w:rsidRPr="00C03DEE">
        <w:rPr>
          <w:sz w:val="30"/>
          <w:rtl/>
          <w:lang w:bidi="ar-MA"/>
        </w:rPr>
        <w:t>ل لتعميم مراعاة المنظور الجنساني في جميع السياسات والبرامج الحكومية</w:t>
      </w:r>
      <w:r>
        <w:rPr>
          <w:sz w:val="30"/>
          <w:rtl/>
          <w:lang w:bidi="ar-MA"/>
        </w:rPr>
        <w:t xml:space="preserve">. </w:t>
      </w:r>
      <w:r w:rsidRPr="00C03DEE">
        <w:rPr>
          <w:sz w:val="30"/>
          <w:rtl/>
          <w:lang w:bidi="ar-MA"/>
        </w:rPr>
        <w:t>كما تلقى المكتب تمويلات إضاف</w:t>
      </w:r>
      <w:r>
        <w:rPr>
          <w:rFonts w:hint="cs"/>
          <w:sz w:val="30"/>
          <w:rtl/>
          <w:lang w:bidi="ar-MA"/>
        </w:rPr>
        <w:t>ي</w:t>
      </w:r>
      <w:r w:rsidRPr="00C03DEE">
        <w:rPr>
          <w:sz w:val="30"/>
          <w:rtl/>
          <w:lang w:bidi="ar-MA"/>
        </w:rPr>
        <w:t xml:space="preserve">ة من الميزانية من أجل تنفيذ المهام المتعلقة بمنع التمييز </w:t>
      </w:r>
      <w:r w:rsidR="009D1C8C">
        <w:rPr>
          <w:rFonts w:hint="cs"/>
          <w:sz w:val="30"/>
          <w:rtl/>
          <w:lang w:bidi="ar-MA"/>
        </w:rPr>
        <w:t>القائم على</w:t>
      </w:r>
      <w:r w:rsidRPr="00C03DEE">
        <w:rPr>
          <w:sz w:val="30"/>
          <w:rtl/>
          <w:lang w:bidi="ar-MA"/>
        </w:rPr>
        <w:t xml:space="preserve"> اعتبارات شخصية أخرى والقضاء عليه</w:t>
      </w:r>
      <w:r>
        <w:rPr>
          <w:sz w:val="30"/>
          <w:rtl/>
          <w:lang w:bidi="ar-MA"/>
        </w:rPr>
        <w:t xml:space="preserve">. </w:t>
      </w:r>
      <w:r w:rsidRPr="00C03DEE">
        <w:rPr>
          <w:sz w:val="30"/>
          <w:rtl/>
          <w:lang w:bidi="ar-MA"/>
        </w:rPr>
        <w:t>وفي عامي 2009 و2010، تلقى المكتب من الميزانية تمويلا</w:t>
      </w:r>
      <w:r w:rsidR="009D1C8C">
        <w:rPr>
          <w:rFonts w:hint="cs"/>
          <w:sz w:val="30"/>
          <w:rtl/>
          <w:lang w:bidi="ar-MA"/>
        </w:rPr>
        <w:t>ً</w:t>
      </w:r>
      <w:r w:rsidRPr="00C03DEE">
        <w:rPr>
          <w:sz w:val="30"/>
          <w:rtl/>
          <w:lang w:bidi="ar-MA"/>
        </w:rPr>
        <w:t xml:space="preserve"> ق</w:t>
      </w:r>
      <w:r>
        <w:rPr>
          <w:rFonts w:hint="cs"/>
          <w:sz w:val="30"/>
          <w:rtl/>
          <w:lang w:bidi="ar-MA"/>
        </w:rPr>
        <w:t>ــ</w:t>
      </w:r>
      <w:r w:rsidRPr="00C03DEE">
        <w:rPr>
          <w:sz w:val="30"/>
          <w:rtl/>
          <w:lang w:bidi="ar-MA"/>
        </w:rPr>
        <w:t>دره 258 450 و280 639 يورو على التوالي</w:t>
      </w:r>
      <w:r>
        <w:rPr>
          <w:sz w:val="30"/>
          <w:rtl/>
          <w:lang w:bidi="ar-MA"/>
        </w:rPr>
        <w:t xml:space="preserve">. </w:t>
      </w:r>
      <w:r w:rsidRPr="00C03DEE">
        <w:rPr>
          <w:sz w:val="30"/>
          <w:rtl/>
          <w:lang w:bidi="ar-MA"/>
        </w:rPr>
        <w:t>وجاء جزء من الأموال المرصودة لتنفيذ بعض مشاريع المكتب من برامج يمولها الاتحاد الأوروبي.</w:t>
      </w:r>
    </w:p>
    <w:p w:rsidR="00205420" w:rsidRPr="00C03DEE" w:rsidRDefault="00205420" w:rsidP="009D1C8C">
      <w:pPr>
        <w:pStyle w:val="SingleTxtGA"/>
        <w:rPr>
          <w:sz w:val="30"/>
          <w:rtl/>
          <w:lang w:bidi="ar-MA"/>
        </w:rPr>
      </w:pPr>
      <w:r>
        <w:rPr>
          <w:rFonts w:hint="cs"/>
          <w:sz w:val="30"/>
          <w:rtl/>
        </w:rPr>
        <w:t>6</w:t>
      </w:r>
      <w:r>
        <w:rPr>
          <w:sz w:val="30"/>
          <w:rtl/>
        </w:rPr>
        <w:t>-</w:t>
      </w:r>
      <w:r>
        <w:rPr>
          <w:sz w:val="30"/>
          <w:rtl/>
        </w:rPr>
        <w:tab/>
      </w:r>
      <w:r w:rsidRPr="00C03DEE">
        <w:rPr>
          <w:sz w:val="30"/>
          <w:rtl/>
          <w:lang w:bidi="ar-MA"/>
        </w:rPr>
        <w:t>ولضمان إجراء البحوث والتحليلات التي تحتاج حكومة جمهورية سلوفينيا</w:t>
      </w:r>
      <w:r w:rsidR="009D1C8C">
        <w:rPr>
          <w:rFonts w:hint="cs"/>
          <w:sz w:val="30"/>
          <w:rtl/>
          <w:lang w:bidi="ar-MA"/>
        </w:rPr>
        <w:t xml:space="preserve"> إلى</w:t>
      </w:r>
      <w:r>
        <w:rPr>
          <w:rFonts w:hint="cs"/>
          <w:sz w:val="30"/>
          <w:rtl/>
          <w:lang w:bidi="ar-MA"/>
        </w:rPr>
        <w:t xml:space="preserve"> نتائجها</w:t>
      </w:r>
      <w:r w:rsidRPr="00C03DEE">
        <w:rPr>
          <w:sz w:val="30"/>
          <w:rtl/>
          <w:lang w:bidi="ar-MA"/>
        </w:rPr>
        <w:t xml:space="preserve"> </w:t>
      </w:r>
      <w:r>
        <w:rPr>
          <w:rFonts w:hint="cs"/>
          <w:sz w:val="30"/>
          <w:rtl/>
          <w:lang w:bidi="ar-MA"/>
        </w:rPr>
        <w:t xml:space="preserve">لكي تستجيب استجابة </w:t>
      </w:r>
      <w:r w:rsidRPr="00C03DEE">
        <w:rPr>
          <w:sz w:val="30"/>
          <w:rtl/>
          <w:lang w:bidi="ar-MA"/>
        </w:rPr>
        <w:t xml:space="preserve">ملائمة </w:t>
      </w:r>
      <w:r>
        <w:rPr>
          <w:rFonts w:hint="cs"/>
          <w:sz w:val="30"/>
          <w:rtl/>
          <w:lang w:bidi="ar-MA"/>
        </w:rPr>
        <w:t xml:space="preserve">عن طريق </w:t>
      </w:r>
      <w:r w:rsidRPr="00C03DEE">
        <w:rPr>
          <w:sz w:val="30"/>
          <w:rtl/>
          <w:lang w:bidi="ar-MA"/>
        </w:rPr>
        <w:t>وضع سياسات للمساواة بين الجنسين وتنفيذها على الوضع الفعلي للمرأة والرجل ودورهما في مجالات اجتماعية</w:t>
      </w:r>
      <w:r w:rsidRPr="00DC60F8">
        <w:rPr>
          <w:sz w:val="30"/>
          <w:rtl/>
          <w:lang w:bidi="ar-MA"/>
        </w:rPr>
        <w:t xml:space="preserve"> </w:t>
      </w:r>
      <w:r w:rsidRPr="00C03DEE">
        <w:rPr>
          <w:sz w:val="30"/>
          <w:rtl/>
          <w:lang w:bidi="ar-MA"/>
        </w:rPr>
        <w:t>مختلف</w:t>
      </w:r>
      <w:r>
        <w:rPr>
          <w:rFonts w:hint="cs"/>
          <w:sz w:val="30"/>
          <w:rtl/>
          <w:lang w:bidi="ar-MA"/>
        </w:rPr>
        <w:t>ة</w:t>
      </w:r>
      <w:r w:rsidRPr="00C03DEE">
        <w:rPr>
          <w:sz w:val="30"/>
          <w:rtl/>
          <w:lang w:bidi="ar-MA"/>
        </w:rPr>
        <w:t>، مع مراعاة العراقيل التي تحول دون تسريع تحقيق مساواة حقيقية بين الجنسين</w:t>
      </w:r>
      <w:r>
        <w:rPr>
          <w:rFonts w:hint="cs"/>
          <w:sz w:val="30"/>
          <w:rtl/>
          <w:lang w:bidi="ar-MA"/>
        </w:rPr>
        <w:t>،</w:t>
      </w:r>
      <w:r w:rsidRPr="00C03DEE">
        <w:rPr>
          <w:sz w:val="30"/>
          <w:rtl/>
          <w:lang w:bidi="ar-MA"/>
        </w:rPr>
        <w:t xml:space="preserve"> وتطلعات </w:t>
      </w:r>
      <w:r w:rsidR="0024497F">
        <w:rPr>
          <w:sz w:val="30"/>
          <w:rtl/>
          <w:lang w:bidi="ar-MA"/>
        </w:rPr>
        <w:t>الرجل والمرأة</w:t>
      </w:r>
      <w:r>
        <w:rPr>
          <w:rFonts w:hint="cs"/>
          <w:sz w:val="30"/>
          <w:rtl/>
          <w:lang w:bidi="ar-MA"/>
        </w:rPr>
        <w:t>،</w:t>
      </w:r>
      <w:r w:rsidRPr="00C03DEE">
        <w:rPr>
          <w:sz w:val="30"/>
          <w:rtl/>
          <w:lang w:bidi="ar-MA"/>
        </w:rPr>
        <w:t xml:space="preserve"> والواقع الاقتصادي والاجتماعي، يتعاون المكتب مع الوزارات والمؤسسات القطاعية، </w:t>
      </w:r>
      <w:r w:rsidR="009D1C8C">
        <w:rPr>
          <w:rFonts w:hint="cs"/>
          <w:sz w:val="30"/>
          <w:rtl/>
          <w:lang w:bidi="ar-MA"/>
        </w:rPr>
        <w:t>وبخاصة</w:t>
      </w:r>
      <w:r w:rsidRPr="00C03DEE">
        <w:rPr>
          <w:sz w:val="30"/>
          <w:rtl/>
          <w:lang w:bidi="ar-MA"/>
        </w:rPr>
        <w:t xml:space="preserve"> مع الوكالة السلوفينية للبحوث، في </w:t>
      </w:r>
      <w:r w:rsidR="009D1C8C">
        <w:rPr>
          <w:rFonts w:hint="cs"/>
          <w:sz w:val="30"/>
          <w:rtl/>
          <w:lang w:bidi="ar-MA"/>
        </w:rPr>
        <w:t>"</w:t>
      </w:r>
      <w:r w:rsidRPr="00C03DEE">
        <w:rPr>
          <w:sz w:val="30"/>
          <w:rtl/>
          <w:lang w:bidi="ar-MA"/>
        </w:rPr>
        <w:t>إطار برنامج توجيه البحوث</w:t>
      </w:r>
      <w:r w:rsidR="009D1C8C">
        <w:rPr>
          <w:rFonts w:hint="cs"/>
          <w:sz w:val="30"/>
          <w:rtl/>
          <w:lang w:bidi="ar-MA"/>
        </w:rPr>
        <w:t>"</w:t>
      </w:r>
      <w:r w:rsidRPr="00C03DEE">
        <w:rPr>
          <w:sz w:val="30"/>
          <w:rtl/>
          <w:lang w:bidi="ar-MA"/>
        </w:rPr>
        <w:t xml:space="preserve"> الذي يشارك في تمويل </w:t>
      </w:r>
      <w:r>
        <w:rPr>
          <w:rFonts w:hint="cs"/>
          <w:sz w:val="30"/>
          <w:rtl/>
          <w:lang w:bidi="ar-MA"/>
        </w:rPr>
        <w:t>إجراء</w:t>
      </w:r>
      <w:r w:rsidRPr="00C03DEE">
        <w:rPr>
          <w:sz w:val="30"/>
          <w:rtl/>
          <w:lang w:bidi="ar-MA"/>
        </w:rPr>
        <w:t xml:space="preserve"> البحوث والتحليلات التي يطلقها المكتب</w:t>
      </w:r>
      <w:r>
        <w:rPr>
          <w:sz w:val="30"/>
          <w:rtl/>
          <w:lang w:bidi="ar-MA"/>
        </w:rPr>
        <w:t xml:space="preserve">. </w:t>
      </w:r>
    </w:p>
    <w:p w:rsidR="00205420" w:rsidRPr="00C03DEE" w:rsidRDefault="00205420" w:rsidP="009D1C8C">
      <w:pPr>
        <w:pStyle w:val="SingleTxtGA"/>
        <w:rPr>
          <w:sz w:val="30"/>
          <w:rtl/>
        </w:rPr>
      </w:pPr>
      <w:r>
        <w:rPr>
          <w:rFonts w:hint="cs"/>
          <w:sz w:val="30"/>
          <w:rtl/>
        </w:rPr>
        <w:t>7</w:t>
      </w:r>
      <w:r>
        <w:rPr>
          <w:sz w:val="30"/>
          <w:rtl/>
        </w:rPr>
        <w:t>-</w:t>
      </w:r>
      <w:r>
        <w:rPr>
          <w:sz w:val="30"/>
          <w:rtl/>
        </w:rPr>
        <w:tab/>
      </w:r>
      <w:r w:rsidRPr="00C03DEE">
        <w:rPr>
          <w:sz w:val="30"/>
          <w:rtl/>
          <w:lang w:bidi="ar-MA"/>
        </w:rPr>
        <w:t>ويعمل في المكتب 10 خبراء، وهو ما يضع سلوفينيا في مصاف البلدان الأوروبية التي لديها، نسبة إلى السكان وكذا السلطة والمهام، مؤسسات كبيرة نسبيا</w:t>
      </w:r>
      <w:r w:rsidR="009D1C8C">
        <w:rPr>
          <w:rFonts w:hint="cs"/>
          <w:sz w:val="30"/>
          <w:rtl/>
          <w:lang w:bidi="ar-MA"/>
        </w:rPr>
        <w:t>ً</w:t>
      </w:r>
      <w:r w:rsidRPr="00C03DEE">
        <w:rPr>
          <w:sz w:val="30"/>
          <w:rtl/>
          <w:lang w:bidi="ar-MA"/>
        </w:rPr>
        <w:t xml:space="preserve"> للمساواة بين الجنسين</w:t>
      </w:r>
      <w:r>
        <w:rPr>
          <w:sz w:val="30"/>
          <w:rtl/>
          <w:lang w:bidi="ar-MA"/>
        </w:rPr>
        <w:t xml:space="preserve">. </w:t>
      </w:r>
      <w:r w:rsidRPr="00C03DEE">
        <w:rPr>
          <w:sz w:val="30"/>
          <w:rtl/>
          <w:lang w:bidi="ar-MA"/>
        </w:rPr>
        <w:t>وتدرك حكومة جمهورية سلوفينيا أنه يجب عليها، وإن كانت بلدا</w:t>
      </w:r>
      <w:r w:rsidR="009D1C8C">
        <w:rPr>
          <w:rFonts w:hint="cs"/>
          <w:sz w:val="30"/>
          <w:rtl/>
          <w:lang w:bidi="ar-MA"/>
        </w:rPr>
        <w:t>ً</w:t>
      </w:r>
      <w:r w:rsidRPr="00C03DEE">
        <w:rPr>
          <w:sz w:val="30"/>
          <w:rtl/>
          <w:lang w:bidi="ar-MA"/>
        </w:rPr>
        <w:t xml:space="preserve"> صغيرا</w:t>
      </w:r>
      <w:r w:rsidR="009D1C8C">
        <w:rPr>
          <w:rFonts w:hint="cs"/>
          <w:sz w:val="30"/>
          <w:rtl/>
          <w:lang w:bidi="ar-MA"/>
        </w:rPr>
        <w:t>ً</w:t>
      </w:r>
      <w:r w:rsidRPr="00C03DEE">
        <w:rPr>
          <w:sz w:val="30"/>
          <w:rtl/>
          <w:lang w:bidi="ar-MA"/>
        </w:rPr>
        <w:t>، أن تضمن العمل الفعال لجميع مؤسسات الدولة</w:t>
      </w:r>
      <w:r>
        <w:rPr>
          <w:sz w:val="30"/>
          <w:rtl/>
          <w:lang w:bidi="ar-MA"/>
        </w:rPr>
        <w:t xml:space="preserve">. </w:t>
      </w:r>
      <w:r w:rsidRPr="00C03DEE">
        <w:rPr>
          <w:sz w:val="30"/>
          <w:rtl/>
          <w:lang w:bidi="ar-MA"/>
        </w:rPr>
        <w:t>وهذا هو سبب مناقشة مسائل مدى ملاءمة الملاك الوظيفي ومدى كفاية تمويل عمليات المكتب من الميزانية في إطار تقييم كامل لمدى كفاية الآليات المؤسسية الوطنية في مجال المساواة بين الجنسين وعدم التمييز (يرجى الرجوع إلى الفقرات من 10 إلى 13 أدناه)</w:t>
      </w:r>
      <w:r>
        <w:rPr>
          <w:sz w:val="30"/>
          <w:rtl/>
          <w:lang w:bidi="ar-MA"/>
        </w:rPr>
        <w:t xml:space="preserve">. </w:t>
      </w:r>
    </w:p>
    <w:p w:rsidR="00205420" w:rsidRPr="00C03DEE" w:rsidRDefault="00205420" w:rsidP="009D1C8C">
      <w:pPr>
        <w:pStyle w:val="SingleTxtGA"/>
        <w:rPr>
          <w:sz w:val="30"/>
          <w:rtl/>
        </w:rPr>
      </w:pPr>
      <w:r>
        <w:rPr>
          <w:rFonts w:hint="cs"/>
          <w:sz w:val="30"/>
          <w:rtl/>
        </w:rPr>
        <w:t>8</w:t>
      </w:r>
      <w:r>
        <w:rPr>
          <w:sz w:val="30"/>
          <w:rtl/>
        </w:rPr>
        <w:t>-</w:t>
      </w:r>
      <w:r>
        <w:rPr>
          <w:sz w:val="30"/>
          <w:rtl/>
        </w:rPr>
        <w:tab/>
      </w:r>
      <w:r w:rsidRPr="00C03DEE">
        <w:rPr>
          <w:sz w:val="30"/>
          <w:rtl/>
          <w:lang w:bidi="ar-MA"/>
        </w:rPr>
        <w:t>ومع تنفيذ قانون</w:t>
      </w:r>
      <w:r w:rsidRPr="00C03DEE">
        <w:rPr>
          <w:sz w:val="30"/>
          <w:lang w:bidi="ar-MA"/>
        </w:rPr>
        <w:t xml:space="preserve"> </w:t>
      </w:r>
      <w:r w:rsidRPr="00C03DEE">
        <w:rPr>
          <w:sz w:val="30"/>
          <w:rtl/>
          <w:lang w:bidi="ar-MA"/>
        </w:rPr>
        <w:t>تكافؤ</w:t>
      </w:r>
      <w:r w:rsidRPr="00C03DEE">
        <w:rPr>
          <w:sz w:val="30"/>
          <w:lang w:bidi="ar-MA"/>
        </w:rPr>
        <w:t xml:space="preserve"> </w:t>
      </w:r>
      <w:r w:rsidRPr="00C03DEE">
        <w:rPr>
          <w:sz w:val="30"/>
          <w:rtl/>
          <w:lang w:bidi="ar-MA"/>
        </w:rPr>
        <w:t>الفرص</w:t>
      </w:r>
      <w:r w:rsidRPr="00C03DEE">
        <w:rPr>
          <w:sz w:val="30"/>
          <w:lang w:bidi="ar-MA"/>
        </w:rPr>
        <w:t xml:space="preserve"> </w:t>
      </w:r>
      <w:r w:rsidRPr="00C03DEE">
        <w:rPr>
          <w:sz w:val="30"/>
          <w:rtl/>
          <w:lang w:bidi="ar-MA"/>
        </w:rPr>
        <w:t>بين</w:t>
      </w:r>
      <w:r w:rsidRPr="00C03DEE">
        <w:rPr>
          <w:sz w:val="30"/>
          <w:lang w:bidi="ar-MA"/>
        </w:rPr>
        <w:t xml:space="preserve"> </w:t>
      </w:r>
      <w:r w:rsidRPr="00C03DEE">
        <w:rPr>
          <w:sz w:val="30"/>
          <w:rtl/>
          <w:lang w:bidi="ar-MA"/>
        </w:rPr>
        <w:t>الرجل</w:t>
      </w:r>
      <w:r w:rsidR="009D1C8C">
        <w:rPr>
          <w:rFonts w:hint="cs"/>
          <w:sz w:val="30"/>
          <w:rtl/>
          <w:lang w:bidi="ar-MA"/>
        </w:rPr>
        <w:t xml:space="preserve"> والمرأة</w:t>
      </w:r>
      <w:r w:rsidRPr="00C03DEE">
        <w:rPr>
          <w:sz w:val="30"/>
          <w:rtl/>
          <w:lang w:bidi="ar-MA"/>
        </w:rPr>
        <w:t>، تكون جميع الوزارات ملزمة بدمج مبدأ المساواة بين الجنسين في السياسات والبرامج التي تدخل في مجالات اختصاصها، وبتقييم تنفيذها مراعية حق المراعاة المساواة بين الجنسين والتقدم المحرز في تحقيق الأهداف المحددة</w:t>
      </w:r>
      <w:r>
        <w:rPr>
          <w:sz w:val="30"/>
          <w:rtl/>
          <w:lang w:bidi="ar-MA"/>
        </w:rPr>
        <w:t xml:space="preserve">. </w:t>
      </w:r>
      <w:r w:rsidRPr="00C03DEE">
        <w:rPr>
          <w:sz w:val="30"/>
          <w:rtl/>
          <w:lang w:bidi="ar-MA"/>
        </w:rPr>
        <w:t>ويزيد تنفيذ هذا التعهد من عدد الخبراء الم</w:t>
      </w:r>
      <w:r>
        <w:rPr>
          <w:rFonts w:hint="cs"/>
          <w:sz w:val="30"/>
          <w:rtl/>
          <w:lang w:bidi="ar-MA"/>
        </w:rPr>
        <w:t>و</w:t>
      </w:r>
      <w:r w:rsidRPr="00C03DEE">
        <w:rPr>
          <w:sz w:val="30"/>
          <w:rtl/>
          <w:lang w:bidi="ar-MA"/>
        </w:rPr>
        <w:t>جودين في الهياكل الحكومية التي تعمل دوما</w:t>
      </w:r>
      <w:r w:rsidR="009D1C8C">
        <w:rPr>
          <w:rFonts w:hint="cs"/>
          <w:sz w:val="30"/>
          <w:rtl/>
          <w:lang w:bidi="ar-MA"/>
        </w:rPr>
        <w:t>ً</w:t>
      </w:r>
      <w:r w:rsidRPr="00C03DEE">
        <w:rPr>
          <w:sz w:val="30"/>
          <w:rtl/>
          <w:lang w:bidi="ar-MA"/>
        </w:rPr>
        <w:t xml:space="preserve"> على تعزيز قدراتها ومهاراتها </w:t>
      </w:r>
      <w:r>
        <w:rPr>
          <w:rFonts w:hint="cs"/>
          <w:sz w:val="30"/>
          <w:rtl/>
          <w:lang w:bidi="ar-MA"/>
        </w:rPr>
        <w:t>من أجل</w:t>
      </w:r>
      <w:r w:rsidRPr="00C03DEE">
        <w:rPr>
          <w:sz w:val="30"/>
          <w:rtl/>
          <w:lang w:bidi="ar-MA"/>
        </w:rPr>
        <w:t xml:space="preserve"> دمج المساواة بين الجنسين في أعمالها الاعتيادية اليومية، وتخطط لزيادة الإمكانات والقدرات من </w:t>
      </w:r>
      <w:r w:rsidR="009D1C8C">
        <w:rPr>
          <w:rFonts w:hint="cs"/>
          <w:sz w:val="30"/>
          <w:rtl/>
          <w:lang w:bidi="ar-MA"/>
        </w:rPr>
        <w:t xml:space="preserve">أجل </w:t>
      </w:r>
      <w:r w:rsidRPr="00C03DEE">
        <w:rPr>
          <w:sz w:val="30"/>
          <w:rtl/>
          <w:lang w:bidi="ar-MA"/>
        </w:rPr>
        <w:t>جعل تأثير السياسات الرامية إلى القضاء على ما هو موجود من أوجه عدم المساواة بين الجنسين أكثر فعالية</w:t>
      </w:r>
      <w:r>
        <w:rPr>
          <w:sz w:val="30"/>
          <w:rtl/>
          <w:lang w:bidi="ar-MA"/>
        </w:rPr>
        <w:t xml:space="preserve">. </w:t>
      </w:r>
    </w:p>
    <w:p w:rsidR="00205420" w:rsidRPr="00C03DEE" w:rsidRDefault="00205420" w:rsidP="009D1C8C">
      <w:pPr>
        <w:pStyle w:val="SingleTxtGA"/>
        <w:rPr>
          <w:sz w:val="30"/>
          <w:rtl/>
          <w:lang w:bidi="ar-MA"/>
        </w:rPr>
      </w:pPr>
      <w:r>
        <w:rPr>
          <w:rFonts w:hint="cs"/>
          <w:sz w:val="30"/>
          <w:rtl/>
        </w:rPr>
        <w:t>9</w:t>
      </w:r>
      <w:r>
        <w:rPr>
          <w:sz w:val="30"/>
          <w:rtl/>
        </w:rPr>
        <w:t>-</w:t>
      </w:r>
      <w:r>
        <w:rPr>
          <w:sz w:val="30"/>
          <w:rtl/>
        </w:rPr>
        <w:tab/>
      </w:r>
      <w:r w:rsidRPr="00C03DEE">
        <w:rPr>
          <w:sz w:val="30"/>
          <w:rtl/>
          <w:lang w:bidi="ar-MA"/>
        </w:rPr>
        <w:t>و</w:t>
      </w:r>
      <w:r>
        <w:rPr>
          <w:rFonts w:hint="cs"/>
          <w:sz w:val="30"/>
          <w:rtl/>
          <w:lang w:bidi="ar-MA"/>
        </w:rPr>
        <w:t>تفرض</w:t>
      </w:r>
      <w:r w:rsidRPr="00C03DEE">
        <w:rPr>
          <w:sz w:val="30"/>
          <w:rtl/>
          <w:lang w:bidi="ar-MA"/>
        </w:rPr>
        <w:t xml:space="preserve"> </w:t>
      </w:r>
      <w:r>
        <w:rPr>
          <w:sz w:val="30"/>
          <w:rtl/>
          <w:lang w:bidi="ar-MA"/>
        </w:rPr>
        <w:t xml:space="preserve">الاستدامة المالية </w:t>
      </w:r>
      <w:r w:rsidRPr="00C03DEE">
        <w:rPr>
          <w:sz w:val="30"/>
          <w:rtl/>
          <w:lang w:bidi="ar-MA"/>
        </w:rPr>
        <w:t>ال</w:t>
      </w:r>
      <w:r>
        <w:rPr>
          <w:rFonts w:hint="cs"/>
          <w:sz w:val="30"/>
          <w:rtl/>
          <w:lang w:bidi="ar-MA"/>
        </w:rPr>
        <w:t>ناتجة ع</w:t>
      </w:r>
      <w:r w:rsidRPr="00C03DEE">
        <w:rPr>
          <w:sz w:val="30"/>
          <w:rtl/>
          <w:lang w:bidi="ar-MA"/>
        </w:rPr>
        <w:t xml:space="preserve">ن الحالة الاقتصادية والسياسة العامة للتخطيط الإنمائي </w:t>
      </w:r>
      <w:r>
        <w:rPr>
          <w:rFonts w:hint="cs"/>
          <w:sz w:val="30"/>
          <w:rtl/>
          <w:lang w:bidi="ar-MA"/>
        </w:rPr>
        <w:t>حدودا</w:t>
      </w:r>
      <w:r w:rsidR="009D1C8C">
        <w:rPr>
          <w:rFonts w:hint="cs"/>
          <w:sz w:val="30"/>
          <w:rtl/>
          <w:lang w:bidi="ar-MA"/>
        </w:rPr>
        <w:t>ً</w:t>
      </w:r>
      <w:r>
        <w:rPr>
          <w:rFonts w:hint="cs"/>
          <w:sz w:val="30"/>
          <w:rtl/>
          <w:lang w:bidi="ar-MA"/>
        </w:rPr>
        <w:t xml:space="preserve"> على </w:t>
      </w:r>
      <w:r w:rsidRPr="00C03DEE">
        <w:rPr>
          <w:sz w:val="30"/>
          <w:rtl/>
          <w:lang w:bidi="ar-MA"/>
        </w:rPr>
        <w:t>سياسة</w:t>
      </w:r>
      <w:r>
        <w:rPr>
          <w:rFonts w:hint="cs"/>
          <w:sz w:val="30"/>
          <w:rtl/>
          <w:lang w:bidi="ar-MA"/>
        </w:rPr>
        <w:t>ِ</w:t>
      </w:r>
      <w:r w:rsidRPr="00C03DEE">
        <w:rPr>
          <w:sz w:val="30"/>
          <w:rtl/>
          <w:lang w:bidi="ar-MA"/>
        </w:rPr>
        <w:t xml:space="preserve"> الحكومة في مجال الموارد البشرية و</w:t>
      </w:r>
      <w:r>
        <w:rPr>
          <w:rFonts w:hint="cs"/>
          <w:sz w:val="30"/>
          <w:rtl/>
          <w:lang w:bidi="ar-MA"/>
        </w:rPr>
        <w:t xml:space="preserve">على </w:t>
      </w:r>
      <w:r w:rsidRPr="00C03DEE">
        <w:rPr>
          <w:sz w:val="30"/>
          <w:rtl/>
          <w:lang w:bidi="ar-MA"/>
        </w:rPr>
        <w:t>الميزانية</w:t>
      </w:r>
      <w:r>
        <w:rPr>
          <w:rFonts w:hint="cs"/>
          <w:sz w:val="30"/>
          <w:rtl/>
          <w:lang w:bidi="ar-MA"/>
        </w:rPr>
        <w:t>ِ</w:t>
      </w:r>
      <w:r w:rsidRPr="00C03DEE">
        <w:rPr>
          <w:sz w:val="30"/>
          <w:rtl/>
          <w:lang w:bidi="ar-MA"/>
        </w:rPr>
        <w:t xml:space="preserve"> الوطنية التي تمول مكتب </w:t>
      </w:r>
      <w:r>
        <w:rPr>
          <w:sz w:val="30"/>
          <w:rtl/>
          <w:lang w:bidi="ar-MA"/>
        </w:rPr>
        <w:t xml:space="preserve">تكافؤ الفرص. </w:t>
      </w:r>
    </w:p>
    <w:p w:rsidR="00205420" w:rsidRPr="00C03DEE" w:rsidRDefault="009D1C8C" w:rsidP="00041A1B">
      <w:pPr>
        <w:pStyle w:val="H1GA"/>
        <w:rPr>
          <w:rtl/>
          <w:lang w:bidi="ar-MA"/>
        </w:rPr>
      </w:pPr>
      <w:r>
        <w:rPr>
          <w:rFonts w:hint="cs"/>
          <w:rtl/>
          <w:lang w:bidi="ar-MA"/>
        </w:rPr>
        <w:tab/>
      </w:r>
      <w:r>
        <w:rPr>
          <w:rFonts w:hint="cs"/>
          <w:rtl/>
          <w:lang w:bidi="ar-MA"/>
        </w:rPr>
        <w:tab/>
      </w:r>
      <w:r w:rsidR="00205420" w:rsidRPr="00C03DEE">
        <w:rPr>
          <w:rtl/>
          <w:lang w:bidi="ar-MA"/>
        </w:rPr>
        <w:t>المحامي المعني بتكافؤ الفرص بين الرجل</w:t>
      </w:r>
      <w:r>
        <w:rPr>
          <w:rFonts w:hint="cs"/>
          <w:rtl/>
          <w:lang w:bidi="ar-MA"/>
        </w:rPr>
        <w:t xml:space="preserve"> والمرأة</w:t>
      </w:r>
    </w:p>
    <w:p w:rsidR="00205420" w:rsidRPr="00C03DEE" w:rsidRDefault="00205420" w:rsidP="00951352">
      <w:pPr>
        <w:pStyle w:val="SingleTxtGA"/>
        <w:rPr>
          <w:sz w:val="30"/>
          <w:rtl/>
        </w:rPr>
      </w:pPr>
      <w:r>
        <w:rPr>
          <w:rFonts w:hint="cs"/>
          <w:sz w:val="30"/>
          <w:rtl/>
        </w:rPr>
        <w:t>10</w:t>
      </w:r>
      <w:r>
        <w:rPr>
          <w:sz w:val="30"/>
          <w:rtl/>
        </w:rPr>
        <w:t>-</w:t>
      </w:r>
      <w:r>
        <w:rPr>
          <w:sz w:val="30"/>
          <w:rtl/>
        </w:rPr>
        <w:tab/>
      </w:r>
      <w:r w:rsidRPr="00C03DEE">
        <w:rPr>
          <w:sz w:val="30"/>
          <w:rtl/>
          <w:lang w:bidi="ar-MA"/>
        </w:rPr>
        <w:t>ترصد حكومة جمهورية سلوفينيا وتقي</w:t>
      </w:r>
      <w:r>
        <w:rPr>
          <w:rFonts w:hint="cs"/>
          <w:sz w:val="30"/>
          <w:rtl/>
          <w:lang w:bidi="ar-MA"/>
        </w:rPr>
        <w:t>ِّ</w:t>
      </w:r>
      <w:r w:rsidRPr="00C03DEE">
        <w:rPr>
          <w:sz w:val="30"/>
          <w:rtl/>
          <w:lang w:bidi="ar-MA"/>
        </w:rPr>
        <w:t xml:space="preserve">م بانتظام مدى ملاءمة الآليات المؤسسية المنشأة لتعزيز المساواة بين الجنسين ومنع التمييز ضد المرأة </w:t>
      </w:r>
      <w:r>
        <w:rPr>
          <w:rFonts w:hint="cs"/>
          <w:sz w:val="30"/>
          <w:rtl/>
          <w:lang w:bidi="ar-MA"/>
        </w:rPr>
        <w:t>استنادا</w:t>
      </w:r>
      <w:r w:rsidR="00951352">
        <w:rPr>
          <w:rFonts w:hint="cs"/>
          <w:sz w:val="30"/>
          <w:rtl/>
          <w:lang w:bidi="ar-MA"/>
        </w:rPr>
        <w:t>ً</w:t>
      </w:r>
      <w:r>
        <w:rPr>
          <w:rFonts w:hint="cs"/>
          <w:sz w:val="30"/>
          <w:rtl/>
          <w:lang w:bidi="ar-MA"/>
        </w:rPr>
        <w:t xml:space="preserve"> إلى </w:t>
      </w:r>
      <w:r w:rsidRPr="00C03DEE">
        <w:rPr>
          <w:sz w:val="30"/>
          <w:rtl/>
          <w:lang w:bidi="ar-MA"/>
        </w:rPr>
        <w:t>أي سبب أو وضع شخصي طوال حياتها</w:t>
      </w:r>
      <w:r>
        <w:rPr>
          <w:rFonts w:hint="cs"/>
          <w:sz w:val="30"/>
          <w:rtl/>
          <w:lang w:bidi="ar-MA"/>
        </w:rPr>
        <w:t xml:space="preserve"> والقضاء عليه</w:t>
      </w:r>
      <w:r>
        <w:rPr>
          <w:sz w:val="30"/>
          <w:rtl/>
          <w:lang w:bidi="ar-MA"/>
        </w:rPr>
        <w:t xml:space="preserve">. </w:t>
      </w:r>
      <w:r w:rsidRPr="00C03DEE">
        <w:rPr>
          <w:sz w:val="30"/>
          <w:rtl/>
          <w:lang w:bidi="ar-MA"/>
        </w:rPr>
        <w:t>وإدراكا</w:t>
      </w:r>
      <w:r w:rsidR="00951352">
        <w:rPr>
          <w:rFonts w:hint="cs"/>
          <w:sz w:val="30"/>
          <w:rtl/>
          <w:lang w:bidi="ar-MA"/>
        </w:rPr>
        <w:t>ً</w:t>
      </w:r>
      <w:r w:rsidRPr="00C03DEE">
        <w:rPr>
          <w:sz w:val="30"/>
          <w:rtl/>
          <w:lang w:bidi="ar-MA"/>
        </w:rPr>
        <w:t xml:space="preserve"> من الحكومة لمسؤوليتها في الوفاء بالالتزامات التي قطعتها سلوفينيا على نفسها عند انضمامها </w:t>
      </w:r>
      <w:r w:rsidR="00001FD0">
        <w:rPr>
          <w:rFonts w:hint="cs"/>
          <w:sz w:val="30"/>
          <w:rtl/>
          <w:lang w:bidi="ar-MA"/>
        </w:rPr>
        <w:t>إلى</w:t>
      </w:r>
      <w:r w:rsidRPr="00C03DEE">
        <w:rPr>
          <w:sz w:val="30"/>
          <w:rtl/>
          <w:lang w:bidi="ar-MA"/>
        </w:rPr>
        <w:t xml:space="preserve"> سبعة صكوك </w:t>
      </w:r>
      <w:r>
        <w:rPr>
          <w:rFonts w:hint="cs"/>
          <w:sz w:val="30"/>
          <w:rtl/>
          <w:lang w:bidi="ar-MA"/>
        </w:rPr>
        <w:t xml:space="preserve">دولية </w:t>
      </w:r>
      <w:r w:rsidRPr="00C03DEE">
        <w:rPr>
          <w:sz w:val="30"/>
          <w:rtl/>
          <w:lang w:bidi="ar-MA"/>
        </w:rPr>
        <w:t xml:space="preserve">رئيسية لحقوق الإنسان </w:t>
      </w:r>
      <w:r w:rsidR="00001FD0">
        <w:rPr>
          <w:rFonts w:hint="cs"/>
          <w:sz w:val="30"/>
          <w:rtl/>
          <w:lang w:bidi="ar-MA"/>
        </w:rPr>
        <w:t>وإلى</w:t>
      </w:r>
      <w:r>
        <w:rPr>
          <w:rFonts w:hint="cs"/>
          <w:sz w:val="30"/>
          <w:rtl/>
          <w:lang w:bidi="ar-MA"/>
        </w:rPr>
        <w:t xml:space="preserve"> </w:t>
      </w:r>
      <w:r w:rsidRPr="00C03DEE">
        <w:rPr>
          <w:sz w:val="30"/>
          <w:rtl/>
          <w:lang w:bidi="ar-MA"/>
        </w:rPr>
        <w:t>المعاهدات الأوروبية لحقوق الإنسان</w:t>
      </w:r>
      <w:r w:rsidR="00001FD0">
        <w:rPr>
          <w:rFonts w:hint="cs"/>
          <w:sz w:val="30"/>
          <w:rtl/>
          <w:lang w:bidi="ar-MA"/>
        </w:rPr>
        <w:t xml:space="preserve"> وتصديقها عليها</w:t>
      </w:r>
      <w:r w:rsidRPr="00C03DEE">
        <w:rPr>
          <w:sz w:val="30"/>
          <w:rtl/>
          <w:lang w:bidi="ar-MA"/>
        </w:rPr>
        <w:t>، والتزاماتها الناتجة عن تعهداتها السياسية وعضويتها في الاتحاد الأوروبي، وكذلك خضوعها للمساءلة عن التنفيذ الفعال للقواعد القانونية الموجودة في تشريع</w:t>
      </w:r>
      <w:r>
        <w:rPr>
          <w:rFonts w:hint="cs"/>
          <w:sz w:val="30"/>
          <w:rtl/>
          <w:lang w:bidi="ar-MA"/>
        </w:rPr>
        <w:t>ها</w:t>
      </w:r>
      <w:r w:rsidRPr="00C03DEE">
        <w:rPr>
          <w:sz w:val="30"/>
          <w:rtl/>
          <w:lang w:bidi="ar-MA"/>
        </w:rPr>
        <w:t xml:space="preserve"> الوطني و</w:t>
      </w:r>
      <w:r>
        <w:rPr>
          <w:rFonts w:hint="cs"/>
          <w:sz w:val="30"/>
          <w:rtl/>
          <w:lang w:bidi="ar-MA"/>
        </w:rPr>
        <w:t xml:space="preserve">عن </w:t>
      </w:r>
      <w:r w:rsidRPr="00C03DEE">
        <w:rPr>
          <w:sz w:val="30"/>
          <w:rtl/>
          <w:lang w:bidi="ar-MA"/>
        </w:rPr>
        <w:t>تسريع إنجاز الأهداف السياسية المحددة في الوثائق البرنامجية، فإنها تعكف حاليا</w:t>
      </w:r>
      <w:r w:rsidR="00951352">
        <w:rPr>
          <w:rFonts w:hint="cs"/>
          <w:sz w:val="30"/>
          <w:rtl/>
          <w:lang w:bidi="ar-MA"/>
        </w:rPr>
        <w:t>ً</w:t>
      </w:r>
      <w:r w:rsidRPr="00C03DEE">
        <w:rPr>
          <w:sz w:val="30"/>
          <w:rtl/>
          <w:lang w:bidi="ar-MA"/>
        </w:rPr>
        <w:t xml:space="preserve"> مرة أخرى على مقارنة الآليات المؤسسية الموجودة بالمعايير الدولية والأوروبية وبالنهج التي اعتمدتها دول أخرى أعضاء في الاتحاد الأوروبي في إنشاء مثل هذه المؤسسات</w:t>
      </w:r>
      <w:r>
        <w:rPr>
          <w:sz w:val="30"/>
          <w:rtl/>
          <w:lang w:bidi="ar-MA"/>
        </w:rPr>
        <w:t>.</w:t>
      </w:r>
    </w:p>
    <w:p w:rsidR="00205420" w:rsidRPr="00C03DEE" w:rsidRDefault="00205420" w:rsidP="00951352">
      <w:pPr>
        <w:pStyle w:val="SingleTxtGA"/>
        <w:rPr>
          <w:sz w:val="30"/>
          <w:rtl/>
          <w:lang w:bidi="ar-MA"/>
        </w:rPr>
      </w:pPr>
      <w:r>
        <w:rPr>
          <w:rFonts w:hint="cs"/>
          <w:sz w:val="30"/>
          <w:rtl/>
        </w:rPr>
        <w:t>11</w:t>
      </w:r>
      <w:r>
        <w:rPr>
          <w:sz w:val="30"/>
          <w:rtl/>
        </w:rPr>
        <w:t>-</w:t>
      </w:r>
      <w:r>
        <w:rPr>
          <w:sz w:val="30"/>
          <w:rtl/>
        </w:rPr>
        <w:tab/>
      </w:r>
      <w:r w:rsidR="00951352" w:rsidRPr="00951352">
        <w:rPr>
          <w:sz w:val="30"/>
          <w:rtl/>
          <w:lang w:bidi="ar-MA"/>
        </w:rPr>
        <w:t>وقد أخذت الحكومة في اعتبارها البيانات المتعلقة بعدم ملاءمة وضع المحامي المعني بتكافؤ الفرص بين الرجل</w:t>
      </w:r>
      <w:r w:rsidR="00951352">
        <w:rPr>
          <w:rFonts w:hint="cs"/>
          <w:sz w:val="30"/>
          <w:rtl/>
          <w:lang w:bidi="ar-MA"/>
        </w:rPr>
        <w:t xml:space="preserve"> والمرأة</w:t>
      </w:r>
      <w:r w:rsidR="00951352" w:rsidRPr="00951352">
        <w:rPr>
          <w:sz w:val="30"/>
          <w:rtl/>
          <w:lang w:bidi="ar-MA"/>
        </w:rPr>
        <w:t xml:space="preserve"> و/أو المحامي المعني بمبدأ المساواة التي تلقتها اللجنة المعنية بالقضاء على التمييز ضد المرأة وغيرها من المؤسسات الدولية والإقليمية والمحلية، بما فيها الجمعية الوطنية لجمهورية سلوفينيا وأمين مظالم حقوق الإنسان. كما أخذت في الاعتبار بجدية ومسؤولية التوصيات المتعلقة بتعزيز المؤسسات الحكومية من حيث المساواة بين الجنسين. ولهذا السبب، عُهد إلى مكتب تكافؤ الفرص بواجبات ومهام إضافية تستند إلى أحكام الوثائق المشار إليها سابقا</w:t>
      </w:r>
      <w:r w:rsidR="00951352">
        <w:rPr>
          <w:rFonts w:hint="cs"/>
          <w:sz w:val="30"/>
          <w:rtl/>
          <w:lang w:bidi="ar-MA"/>
        </w:rPr>
        <w:t>ً</w:t>
      </w:r>
      <w:r w:rsidR="00951352" w:rsidRPr="00951352">
        <w:rPr>
          <w:sz w:val="30"/>
          <w:rtl/>
          <w:lang w:bidi="ar-MA"/>
        </w:rPr>
        <w:t xml:space="preserve"> وغيرها من المراسيم الحكومية.</w:t>
      </w:r>
    </w:p>
    <w:p w:rsidR="00205420" w:rsidRPr="00C03DEE" w:rsidRDefault="00205420" w:rsidP="009D1C8C">
      <w:pPr>
        <w:pStyle w:val="SingleTxtGA"/>
        <w:rPr>
          <w:sz w:val="30"/>
          <w:rtl/>
        </w:rPr>
      </w:pPr>
      <w:r>
        <w:rPr>
          <w:rFonts w:hint="cs"/>
          <w:sz w:val="30"/>
          <w:rtl/>
          <w:lang w:bidi="ar-MA"/>
        </w:rPr>
        <w:t>12</w:t>
      </w:r>
      <w:r>
        <w:rPr>
          <w:sz w:val="30"/>
          <w:rtl/>
          <w:lang w:bidi="ar-MA"/>
        </w:rPr>
        <w:t>-</w:t>
      </w:r>
      <w:r>
        <w:rPr>
          <w:sz w:val="30"/>
          <w:rtl/>
          <w:lang w:bidi="ar-MA"/>
        </w:rPr>
        <w:tab/>
        <w:t xml:space="preserve">وفي </w:t>
      </w:r>
      <w:r w:rsidRPr="00C03DEE">
        <w:rPr>
          <w:sz w:val="30"/>
          <w:rtl/>
          <w:lang w:bidi="ar-MA"/>
        </w:rPr>
        <w:t>حزيران/يونيه 2010، أنشأت الحكومة فريقا</w:t>
      </w:r>
      <w:r w:rsidR="00951352">
        <w:rPr>
          <w:rFonts w:hint="cs"/>
          <w:sz w:val="30"/>
          <w:rtl/>
          <w:lang w:bidi="ar-MA"/>
        </w:rPr>
        <w:t>ً</w:t>
      </w:r>
      <w:r w:rsidRPr="00C03DEE">
        <w:rPr>
          <w:sz w:val="30"/>
          <w:rtl/>
          <w:lang w:bidi="ar-MA"/>
        </w:rPr>
        <w:t xml:space="preserve"> عاملا</w:t>
      </w:r>
      <w:r w:rsidR="00951352">
        <w:rPr>
          <w:rFonts w:hint="cs"/>
          <w:sz w:val="30"/>
          <w:rtl/>
          <w:lang w:bidi="ar-MA"/>
        </w:rPr>
        <w:t>ً</w:t>
      </w:r>
      <w:r w:rsidRPr="00C03DEE">
        <w:rPr>
          <w:sz w:val="30"/>
          <w:rtl/>
          <w:lang w:bidi="ar-MA"/>
        </w:rPr>
        <w:t xml:space="preserve"> مشتركا</w:t>
      </w:r>
      <w:r w:rsidR="00951352">
        <w:rPr>
          <w:rFonts w:hint="cs"/>
          <w:sz w:val="30"/>
          <w:rtl/>
          <w:lang w:bidi="ar-MA"/>
        </w:rPr>
        <w:t>ً</w:t>
      </w:r>
      <w:r w:rsidRPr="00C03DEE">
        <w:rPr>
          <w:sz w:val="30"/>
          <w:rtl/>
          <w:lang w:bidi="ar-MA"/>
        </w:rPr>
        <w:t xml:space="preserve"> بين الوزارات لإعداد مقترح ترتيب مؤسسي شامل لضمان المساواة والحماية من التمييز</w:t>
      </w:r>
      <w:r>
        <w:rPr>
          <w:sz w:val="30"/>
          <w:rtl/>
          <w:lang w:bidi="ar-MA"/>
        </w:rPr>
        <w:t xml:space="preserve">. </w:t>
      </w:r>
      <w:r w:rsidRPr="00C03DEE">
        <w:rPr>
          <w:sz w:val="30"/>
          <w:rtl/>
          <w:lang w:bidi="ar-MA"/>
        </w:rPr>
        <w:t>ويضم في عضويته خبراء من ثلاث وزارات (وزارة الإدارة الع</w:t>
      </w:r>
      <w:r>
        <w:rPr>
          <w:rFonts w:hint="cs"/>
          <w:sz w:val="30"/>
          <w:rtl/>
          <w:lang w:bidi="ar-MA"/>
        </w:rPr>
        <w:t>ام</w:t>
      </w:r>
      <w:r w:rsidRPr="00C03DEE">
        <w:rPr>
          <w:sz w:val="30"/>
          <w:rtl/>
          <w:lang w:bidi="ar-MA"/>
        </w:rPr>
        <w:t>ة، ووزارة العمل والأسرة والشؤون الاجتماعية، ووزارة الشؤون الخارجية)، ومكاتب حكومية لها ولايات في مجال تكافؤ الفرص، والشباب، والجنسية والجماعات الدينية، والأمانة العامة لحكومة جمهورية سلوفينيا، والمحامي المعني بمبدأ المساواة</w:t>
      </w:r>
      <w:r>
        <w:rPr>
          <w:sz w:val="30"/>
          <w:rtl/>
          <w:lang w:bidi="ar-MA"/>
        </w:rPr>
        <w:t xml:space="preserve">. </w:t>
      </w:r>
      <w:r w:rsidRPr="00C03DEE">
        <w:rPr>
          <w:sz w:val="30"/>
          <w:rtl/>
          <w:lang w:bidi="ar-MA"/>
        </w:rPr>
        <w:t>وللفريق العامل المشترك بين الوزارات صلاحية توجيه الدعوة، كلما اقتضى الأمر، إلى ممثلي وزارات ومكاتب حكومية أخرى وأمين مظالم حقوق الإنسان لحضور اجتماعاته</w:t>
      </w:r>
      <w:r>
        <w:rPr>
          <w:sz w:val="30"/>
          <w:rtl/>
          <w:lang w:bidi="ar-MA"/>
        </w:rPr>
        <w:t xml:space="preserve">. </w:t>
      </w:r>
      <w:r w:rsidRPr="00C03DEE">
        <w:rPr>
          <w:sz w:val="30"/>
          <w:rtl/>
          <w:lang w:bidi="ar-MA"/>
        </w:rPr>
        <w:t>وطلبت الحكومة من الفريق العامل إعداد ما يلي:</w:t>
      </w:r>
    </w:p>
    <w:p w:rsidR="00205420" w:rsidRPr="00951352" w:rsidRDefault="00205420" w:rsidP="006A161A">
      <w:pPr>
        <w:pStyle w:val="Bullet2GA"/>
        <w:bidi/>
        <w:ind w:left="2438" w:hanging="397"/>
        <w:rPr>
          <w:rtl/>
          <w:lang w:bidi="ar-MA"/>
        </w:rPr>
      </w:pPr>
      <w:r w:rsidRPr="00951352">
        <w:rPr>
          <w:rtl/>
          <w:lang w:bidi="ar-MA"/>
        </w:rPr>
        <w:t xml:space="preserve">تحليل </w:t>
      </w:r>
      <w:r w:rsidR="006A161A">
        <w:rPr>
          <w:rFonts w:hint="cs"/>
          <w:rtl/>
          <w:lang w:bidi="ar-MA"/>
        </w:rPr>
        <w:t>ا</w:t>
      </w:r>
      <w:r w:rsidRPr="00951352">
        <w:rPr>
          <w:rtl/>
          <w:lang w:bidi="ar-MA"/>
        </w:rPr>
        <w:t>لآليات المؤسسية الحالية لضمان المساواة والحماية من التمييز في جمهورية سلوفينيا؛</w:t>
      </w:r>
    </w:p>
    <w:p w:rsidR="00205420" w:rsidRPr="00951352" w:rsidRDefault="00205420" w:rsidP="00951352">
      <w:pPr>
        <w:pStyle w:val="Bullet2GA"/>
        <w:bidi/>
        <w:ind w:left="2438" w:hanging="397"/>
        <w:rPr>
          <w:rtl/>
          <w:lang w:bidi="ar-MA"/>
        </w:rPr>
      </w:pPr>
      <w:r w:rsidRPr="00951352">
        <w:rPr>
          <w:rtl/>
          <w:lang w:bidi="ar-MA"/>
        </w:rPr>
        <w:t>تحليل التزامات جمهورية سلوفينيا ف</w:t>
      </w:r>
      <w:r w:rsidRPr="00951352">
        <w:rPr>
          <w:rFonts w:hint="cs"/>
          <w:rtl/>
          <w:lang w:bidi="ar-MA"/>
        </w:rPr>
        <w:t>ي</w:t>
      </w:r>
      <w:r w:rsidRPr="00951352">
        <w:rPr>
          <w:rtl/>
          <w:lang w:bidi="ar-MA"/>
        </w:rPr>
        <w:t xml:space="preserve">ما يتصل بتشريعات الاتحاد الأوروبي والتزاماتها المنبثقة عن الصكوك الدولية لحقوق الإنسان التي </w:t>
      </w:r>
      <w:r w:rsidRPr="00951352">
        <w:rPr>
          <w:rFonts w:hint="cs"/>
          <w:rtl/>
          <w:lang w:bidi="ar-MA"/>
        </w:rPr>
        <w:t>هي</w:t>
      </w:r>
      <w:r w:rsidRPr="00951352">
        <w:rPr>
          <w:rtl/>
          <w:lang w:bidi="ar-MA"/>
        </w:rPr>
        <w:t xml:space="preserve"> طرف فيها؛ </w:t>
      </w:r>
    </w:p>
    <w:p w:rsidR="00205420" w:rsidRPr="00951352" w:rsidRDefault="006A161A" w:rsidP="00951352">
      <w:pPr>
        <w:pStyle w:val="Bullet2GA"/>
        <w:bidi/>
        <w:ind w:left="2438" w:hanging="397"/>
        <w:rPr>
          <w:rtl/>
          <w:lang w:bidi="ar-MA"/>
        </w:rPr>
      </w:pPr>
      <w:r>
        <w:rPr>
          <w:rFonts w:hint="cs"/>
          <w:rtl/>
          <w:lang w:bidi="ar-MA"/>
        </w:rPr>
        <w:t>اقتراح</w:t>
      </w:r>
      <w:r w:rsidR="00205420" w:rsidRPr="00951352">
        <w:rPr>
          <w:rtl/>
          <w:lang w:bidi="ar-MA"/>
        </w:rPr>
        <w:t xml:space="preserve"> تصور جديد للآليات المؤسسية يشمل الترتيب القائم في مجال وضع السياسة العامة والترتيب المتعلق بتعزيز المساواة ورصد وضع الفئات الاجتماعية المعنية وتقديم الدعم والمساعدة القانونيين لضحايا التمييز.</w:t>
      </w:r>
    </w:p>
    <w:p w:rsidR="00205420" w:rsidRPr="00C03DEE" w:rsidRDefault="00BC765D" w:rsidP="006A161A">
      <w:pPr>
        <w:pStyle w:val="SingleTxtGA"/>
        <w:rPr>
          <w:bCs/>
          <w:sz w:val="30"/>
          <w:rtl/>
        </w:rPr>
      </w:pPr>
      <w:r>
        <w:rPr>
          <w:rFonts w:hint="cs"/>
          <w:sz w:val="30"/>
          <w:rtl/>
          <w:lang w:bidi="ar-MA"/>
        </w:rPr>
        <w:tab/>
      </w:r>
      <w:r w:rsidR="00205420" w:rsidRPr="00C03DEE">
        <w:rPr>
          <w:sz w:val="30"/>
          <w:rtl/>
          <w:lang w:bidi="ar-MA"/>
        </w:rPr>
        <w:t>ويقوم مكتب تكافؤ الفرص بت</w:t>
      </w:r>
      <w:r w:rsidR="00205420">
        <w:rPr>
          <w:rFonts w:hint="cs"/>
          <w:sz w:val="30"/>
          <w:rtl/>
          <w:lang w:bidi="ar-MA"/>
        </w:rPr>
        <w:t xml:space="preserve">وفير </w:t>
      </w:r>
      <w:r w:rsidR="00205420" w:rsidRPr="00C03DEE">
        <w:rPr>
          <w:sz w:val="30"/>
          <w:rtl/>
          <w:lang w:bidi="ar-MA"/>
        </w:rPr>
        <w:t>الخبرة وبمهام تقنية ل</w:t>
      </w:r>
      <w:r w:rsidR="00205420">
        <w:rPr>
          <w:rFonts w:hint="cs"/>
          <w:sz w:val="30"/>
          <w:rtl/>
          <w:lang w:bidi="ar-MA"/>
        </w:rPr>
        <w:t>حساب ا</w:t>
      </w:r>
      <w:r w:rsidR="00205420" w:rsidRPr="00C03DEE">
        <w:rPr>
          <w:sz w:val="30"/>
          <w:rtl/>
          <w:lang w:bidi="ar-MA"/>
        </w:rPr>
        <w:t>لفريق العامل المشترك بين الوزارات</w:t>
      </w:r>
      <w:r w:rsidR="00205420">
        <w:rPr>
          <w:sz w:val="30"/>
          <w:rtl/>
          <w:lang w:bidi="ar-MA"/>
        </w:rPr>
        <w:t xml:space="preserve">. </w:t>
      </w:r>
      <w:r w:rsidR="00205420" w:rsidRPr="00C03DEE">
        <w:rPr>
          <w:sz w:val="30"/>
          <w:rtl/>
          <w:lang w:bidi="ar-MA"/>
        </w:rPr>
        <w:t>كما عُهد إلى الفريق العامل بولاية تقديم مقترح تصور جديد إلى حكومة جمهورية سلوفينيا بحلول نهاية تشرين الأول/أكتوبر 2010.</w:t>
      </w:r>
    </w:p>
    <w:p w:rsidR="00205420" w:rsidRPr="00C03DEE" w:rsidRDefault="00205420" w:rsidP="006A161A">
      <w:pPr>
        <w:pStyle w:val="SingleTxtGA"/>
        <w:rPr>
          <w:sz w:val="30"/>
          <w:rtl/>
          <w:lang w:bidi="ar-MA"/>
        </w:rPr>
      </w:pPr>
      <w:r>
        <w:rPr>
          <w:rFonts w:hint="cs"/>
          <w:sz w:val="30"/>
          <w:rtl/>
        </w:rPr>
        <w:t>13</w:t>
      </w:r>
      <w:r>
        <w:rPr>
          <w:sz w:val="30"/>
          <w:rtl/>
        </w:rPr>
        <w:t>-</w:t>
      </w:r>
      <w:r>
        <w:rPr>
          <w:sz w:val="30"/>
          <w:rtl/>
        </w:rPr>
        <w:tab/>
      </w:r>
      <w:r w:rsidRPr="00C03DEE">
        <w:rPr>
          <w:sz w:val="30"/>
          <w:rtl/>
          <w:lang w:bidi="ar-MA"/>
        </w:rPr>
        <w:t>وستتضمن التحليلات التي سيعدها الفريق العامل المشترك بين الوزارات لمحة عامة عن الهيئات الحكومية الموجودة التي</w:t>
      </w:r>
      <w:r>
        <w:rPr>
          <w:rFonts w:hint="cs"/>
          <w:sz w:val="30"/>
          <w:rtl/>
          <w:lang w:bidi="ar-MA"/>
        </w:rPr>
        <w:t xml:space="preserve"> لها</w:t>
      </w:r>
      <w:r w:rsidRPr="00C03DEE">
        <w:rPr>
          <w:sz w:val="30"/>
          <w:rtl/>
          <w:lang w:bidi="ar-MA"/>
        </w:rPr>
        <w:t xml:space="preserve"> صلاحيات وضع السياسات في مجال عدم التمييز، بما فيها الهيئات الحكومية المعنية بالمساواة بين الجنسين وموقعها في هرم الهياكل والسلطة الحكومية، وكذا لمحة عامة عن الهيئات الوطنية لتعزيز المساواة </w:t>
      </w:r>
      <w:r>
        <w:rPr>
          <w:rFonts w:hint="cs"/>
          <w:sz w:val="30"/>
          <w:rtl/>
          <w:lang w:bidi="ar-MA"/>
        </w:rPr>
        <w:t>المكلفة ب</w:t>
      </w:r>
      <w:r w:rsidRPr="00C03DEE">
        <w:rPr>
          <w:sz w:val="30"/>
          <w:rtl/>
          <w:lang w:bidi="ar-MA"/>
        </w:rPr>
        <w:t xml:space="preserve">تقديم مشورة مستقلة </w:t>
      </w:r>
      <w:r>
        <w:rPr>
          <w:rFonts w:hint="cs"/>
          <w:sz w:val="30"/>
          <w:rtl/>
          <w:lang w:bidi="ar-MA"/>
        </w:rPr>
        <w:t xml:space="preserve">لمن يدعون أنهم </w:t>
      </w:r>
      <w:r w:rsidRPr="00C03DEE">
        <w:rPr>
          <w:sz w:val="30"/>
          <w:rtl/>
          <w:lang w:bidi="ar-MA"/>
        </w:rPr>
        <w:t>ضحايا التمييز</w:t>
      </w:r>
      <w:r>
        <w:rPr>
          <w:rFonts w:hint="cs"/>
          <w:sz w:val="30"/>
          <w:rtl/>
          <w:lang w:bidi="ar-MA"/>
        </w:rPr>
        <w:t xml:space="preserve"> </w:t>
      </w:r>
      <w:r w:rsidRPr="00C03DEE">
        <w:rPr>
          <w:sz w:val="30"/>
          <w:rtl/>
          <w:lang w:bidi="ar-MA"/>
        </w:rPr>
        <w:t>ومساعدتهم، وإجراء بحوث وتحليلات مستقلة، ونشر تقارير مستقلة، وتقديم توصيات إلى واضعي السياسات باتخاذ تدابير</w:t>
      </w:r>
      <w:r>
        <w:rPr>
          <w:sz w:val="30"/>
          <w:rtl/>
          <w:lang w:bidi="ar-MA"/>
        </w:rPr>
        <w:t xml:space="preserve">. </w:t>
      </w:r>
      <w:r w:rsidRPr="00C03DEE">
        <w:rPr>
          <w:sz w:val="30"/>
          <w:rtl/>
          <w:lang w:bidi="ar-MA"/>
        </w:rPr>
        <w:t>وسيتضمن التحليل لمحة عامة عن الطبيعة القانونية للقرارات التي تعتمدها الهيئات الوطنية المستقلة المعنية بالمساواة في بلدان الاتحاد الأوروبي</w:t>
      </w:r>
      <w:r>
        <w:rPr>
          <w:sz w:val="30"/>
          <w:rtl/>
          <w:lang w:bidi="ar-MA"/>
        </w:rPr>
        <w:t xml:space="preserve">. </w:t>
      </w:r>
    </w:p>
    <w:p w:rsidR="00205420" w:rsidRDefault="00205420" w:rsidP="006A161A">
      <w:pPr>
        <w:pStyle w:val="SingleTxtGA"/>
        <w:rPr>
          <w:rFonts w:hint="cs"/>
          <w:sz w:val="30"/>
          <w:rtl/>
        </w:rPr>
      </w:pPr>
      <w:r w:rsidRPr="006A161A">
        <w:rPr>
          <w:rFonts w:hint="cs"/>
          <w:sz w:val="30"/>
          <w:rtl/>
          <w:lang w:bidi="ar-MA"/>
        </w:rPr>
        <w:t>14</w:t>
      </w:r>
      <w:r w:rsidRPr="006A161A">
        <w:rPr>
          <w:sz w:val="30"/>
          <w:rtl/>
          <w:lang w:bidi="ar-MA"/>
        </w:rPr>
        <w:t>-</w:t>
      </w:r>
      <w:r w:rsidRPr="006A161A">
        <w:rPr>
          <w:sz w:val="30"/>
          <w:rtl/>
          <w:lang w:bidi="ar-MA"/>
        </w:rPr>
        <w:tab/>
      </w:r>
      <w:r w:rsidR="006A161A" w:rsidRPr="006A161A">
        <w:rPr>
          <w:sz w:val="30"/>
          <w:rtl/>
        </w:rPr>
        <w:t xml:space="preserve">ولم يضع الفريق العامل المشترك بين الوزارات بعد الصيغة النهائية لمقترح التصور، بيد أنه سيأخذ في الاعتبار جميع المعايير الدولية ذات الصلة، بما فيها ما يسمى مبادئ باريس، </w:t>
      </w:r>
      <w:r w:rsidR="006A161A">
        <w:rPr>
          <w:rFonts w:hint="cs"/>
          <w:sz w:val="30"/>
          <w:rtl/>
        </w:rPr>
        <w:t>وسيسترشد</w:t>
      </w:r>
      <w:r w:rsidR="006A161A" w:rsidRPr="006A161A">
        <w:rPr>
          <w:sz w:val="30"/>
          <w:rtl/>
        </w:rPr>
        <w:t xml:space="preserve"> </w:t>
      </w:r>
      <w:r w:rsidR="006A161A">
        <w:rPr>
          <w:rFonts w:hint="cs"/>
          <w:sz w:val="30"/>
          <w:rtl/>
        </w:rPr>
        <w:t>ب</w:t>
      </w:r>
      <w:r w:rsidR="006A161A" w:rsidRPr="006A161A">
        <w:rPr>
          <w:sz w:val="30"/>
          <w:rtl/>
        </w:rPr>
        <w:t>تحليل مقارن للترتيبات المؤسسية الموجودة في سلوفينيا وغيرها من الدول الأعضاء في الاتحاد الأوروبي. كما سيأخذ المقترح في الاعتبار البيانات المتعلقة بعدم ملاءمة وضع المحامي المعني بمبدأ المساواة والتوصيات المتعلقة بتعزيز مكتب تكافؤ الفرص بصفته هيئة حكومية تقدم مقترحات إلى الحكومة والوزارات بشأن التدابير والأنشطة الكفيلة بتحقيق مساواة حقيقية.</w:t>
      </w:r>
    </w:p>
    <w:p w:rsidR="00205420" w:rsidRPr="00041A1B" w:rsidRDefault="006A161A" w:rsidP="00041A1B">
      <w:pPr>
        <w:pStyle w:val="HChGA"/>
        <w:spacing w:before="240"/>
        <w:rPr>
          <w:sz w:val="36"/>
          <w:szCs w:val="36"/>
          <w:rtl/>
        </w:rPr>
      </w:pPr>
      <w:r>
        <w:rPr>
          <w:rFonts w:hint="cs"/>
          <w:rtl/>
          <w:lang w:bidi="ar-MA"/>
        </w:rPr>
        <w:tab/>
      </w:r>
      <w:r>
        <w:rPr>
          <w:rFonts w:hint="cs"/>
          <w:rtl/>
          <w:lang w:bidi="ar-MA"/>
        </w:rPr>
        <w:tab/>
      </w:r>
      <w:r w:rsidR="00205420" w:rsidRPr="00041A1B">
        <w:rPr>
          <w:sz w:val="36"/>
          <w:szCs w:val="36"/>
          <w:rtl/>
          <w:lang w:bidi="ar-MA"/>
        </w:rPr>
        <w:t>معلومات عن الخطوات التي اتخذتها حكومة جمهورية سلوفينيا فيما يتعلق بالفقرة 28</w:t>
      </w:r>
    </w:p>
    <w:p w:rsidR="00205420" w:rsidRPr="00C03DEE" w:rsidRDefault="006A161A" w:rsidP="00041A1B">
      <w:pPr>
        <w:pStyle w:val="H1GA"/>
        <w:spacing w:before="120"/>
        <w:rPr>
          <w:rtl/>
        </w:rPr>
      </w:pPr>
      <w:r>
        <w:rPr>
          <w:rFonts w:hint="cs"/>
          <w:rtl/>
          <w:lang w:bidi="ar-MA"/>
        </w:rPr>
        <w:tab/>
      </w:r>
      <w:r>
        <w:rPr>
          <w:rFonts w:hint="cs"/>
          <w:rtl/>
          <w:lang w:bidi="ar-MA"/>
        </w:rPr>
        <w:tab/>
      </w:r>
      <w:r w:rsidR="00205420" w:rsidRPr="00C03DEE">
        <w:rPr>
          <w:rtl/>
          <w:lang w:bidi="ar-MA"/>
        </w:rPr>
        <w:t>مشاركة المرأة في الحياة السياسية</w:t>
      </w:r>
      <w:r w:rsidR="00205420" w:rsidRPr="00C03DEE">
        <w:t xml:space="preserve"> </w:t>
      </w:r>
    </w:p>
    <w:p w:rsidR="00205420" w:rsidRPr="006A161A" w:rsidRDefault="00205420" w:rsidP="006A161A">
      <w:pPr>
        <w:pStyle w:val="SingleTxtGA"/>
        <w:rPr>
          <w:rtl/>
        </w:rPr>
      </w:pPr>
      <w:r>
        <w:rPr>
          <w:rFonts w:hint="cs"/>
          <w:sz w:val="30"/>
          <w:rtl/>
        </w:rPr>
        <w:t>15</w:t>
      </w:r>
      <w:r>
        <w:rPr>
          <w:sz w:val="30"/>
          <w:rtl/>
        </w:rPr>
        <w:t>-</w:t>
      </w:r>
      <w:r>
        <w:rPr>
          <w:sz w:val="30"/>
          <w:rtl/>
        </w:rPr>
        <w:tab/>
      </w:r>
      <w:r w:rsidR="006A161A" w:rsidRPr="006A161A">
        <w:rPr>
          <w:sz w:val="30"/>
          <w:rtl/>
          <w:lang w:bidi="ar-MA"/>
        </w:rPr>
        <w:t>تدرك حكومة جمهورية سلوفينيا أنه يجب عليها ضمان ممارسة المرأة لحقوقها ممارسة تامة على أساس المساواة بين الجنسين في جميع المجالات التي تنظمها اتفاقية القضاء على جميع أشكال التمييز ضد المرأة، بما فيها حقها في المشاركة في الحياة السياسية وفي صنع القرار السياسي على جميع المستويات. كما تدرك أن تحقيق المساواة للمرأة في هذا المجال يجب أن يتم باستخدام جميع التدابير الملائمة ودون مزيد من التأخير. ويعرَّف التمثيل المتوازن بين الجنسين في قانون تكافؤ الفرص بين الرجل</w:t>
      </w:r>
      <w:r w:rsidR="006A161A">
        <w:rPr>
          <w:rFonts w:hint="cs"/>
          <w:sz w:val="30"/>
          <w:rtl/>
          <w:lang w:bidi="ar-MA"/>
        </w:rPr>
        <w:t xml:space="preserve"> والمرأة</w:t>
      </w:r>
      <w:r w:rsidR="006A161A" w:rsidRPr="006A161A">
        <w:rPr>
          <w:sz w:val="30"/>
          <w:rtl/>
          <w:lang w:bidi="ar-MA"/>
        </w:rPr>
        <w:t xml:space="preserve"> بأنه مشاركة المرأة بنسبة لا يقل حدها الأدنى عن 40 في المائة في صنع القرار السياسي، وهو أحد أهداف هذا القانون، وكذا أحد الأهداف الاستراتيجية للقرار المتعلق بالبرنامج الوطني لتكافؤ الفرص بين الرجل</w:t>
      </w:r>
      <w:r w:rsidR="006A161A">
        <w:rPr>
          <w:rFonts w:hint="cs"/>
          <w:sz w:val="30"/>
          <w:rtl/>
          <w:lang w:bidi="ar-MA"/>
        </w:rPr>
        <w:t xml:space="preserve"> والمرأة </w:t>
      </w:r>
      <w:r w:rsidR="006A161A" w:rsidRPr="006A161A">
        <w:rPr>
          <w:sz w:val="30"/>
          <w:rtl/>
          <w:lang w:bidi="ar-MA"/>
        </w:rPr>
        <w:t>2005-2013. وقد أوجد قانون تكافؤ الفرص بين الرجل</w:t>
      </w:r>
      <w:r w:rsidR="006A161A">
        <w:rPr>
          <w:rFonts w:hint="cs"/>
          <w:sz w:val="30"/>
          <w:rtl/>
          <w:lang w:bidi="ar-MA"/>
        </w:rPr>
        <w:t xml:space="preserve"> والمرأة</w:t>
      </w:r>
      <w:r w:rsidR="006A161A" w:rsidRPr="006A161A">
        <w:rPr>
          <w:sz w:val="30"/>
          <w:rtl/>
          <w:lang w:bidi="ar-MA"/>
        </w:rPr>
        <w:t xml:space="preserve"> وقانون تنفيذ مبدأ المساواة في المعاملة الأساس القانوني لاستخدام تدابير خاصة مؤقتة لمنع آثار عدم مساواة وضع المرأة لوضع الرجل والقضاء على هذه الآثار أو استخدامها كسبيل للتعويض عن عدم مواتاة وضعهن. وقد استخدمت تدابير خاصة مؤقتة، في شكل تحديد حصة للمرأة في تكوين قوائم </w:t>
      </w:r>
      <w:r w:rsidR="006A161A" w:rsidRPr="006A161A">
        <w:rPr>
          <w:rtl/>
          <w:lang w:bidi="ar-MA"/>
        </w:rPr>
        <w:t>المرشحين، لتكملة وتغيير ثلاثة قوانين تنظم الانتخابات في سلوفينيا (انظر ال</w:t>
      </w:r>
      <w:r w:rsidR="006A161A">
        <w:rPr>
          <w:rFonts w:hint="cs"/>
          <w:rtl/>
          <w:lang w:bidi="ar-MA"/>
        </w:rPr>
        <w:t>ت</w:t>
      </w:r>
      <w:r w:rsidR="006A161A" w:rsidRPr="006A161A">
        <w:rPr>
          <w:rtl/>
          <w:lang w:bidi="ar-MA"/>
        </w:rPr>
        <w:t>قرير الدوري الرابع لجمهورية سلوفينيا (</w:t>
      </w:r>
      <w:r w:rsidR="006A161A" w:rsidRPr="006A161A">
        <w:rPr>
          <w:lang w:bidi="ar-MA"/>
        </w:rPr>
        <w:t>CEDAW/C/SVN/4</w:t>
      </w:r>
      <w:r w:rsidR="006A161A" w:rsidRPr="006A161A">
        <w:rPr>
          <w:rtl/>
          <w:lang w:bidi="ar-MA"/>
        </w:rPr>
        <w:t>) وردودها على قائمة القضايا والأسئلة التي طرحتها اللجنة (</w:t>
      </w:r>
      <w:r w:rsidR="006A161A" w:rsidRPr="006A161A">
        <w:rPr>
          <w:lang w:bidi="ar-MA"/>
        </w:rPr>
        <w:t>CEDAW/C/SVN/Q/4/Add.1</w:t>
      </w:r>
      <w:r w:rsidR="006A161A" w:rsidRPr="006A161A">
        <w:rPr>
          <w:rtl/>
          <w:lang w:bidi="ar-MA"/>
        </w:rPr>
        <w:t xml:space="preserve">)). </w:t>
      </w:r>
      <w:r w:rsidRPr="006A161A">
        <w:rPr>
          <w:rtl/>
          <w:lang w:bidi="ar-MA"/>
        </w:rPr>
        <w:t xml:space="preserve"> </w:t>
      </w:r>
    </w:p>
    <w:p w:rsidR="00205420" w:rsidRPr="00C03DEE" w:rsidRDefault="00205420" w:rsidP="006A161A">
      <w:pPr>
        <w:pStyle w:val="SingleTxtGA"/>
        <w:rPr>
          <w:sz w:val="30"/>
          <w:rtl/>
        </w:rPr>
      </w:pPr>
      <w:r>
        <w:rPr>
          <w:rFonts w:hint="cs"/>
          <w:sz w:val="30"/>
          <w:rtl/>
        </w:rPr>
        <w:t>16</w:t>
      </w:r>
      <w:r>
        <w:rPr>
          <w:sz w:val="30"/>
          <w:rtl/>
        </w:rPr>
        <w:t>-</w:t>
      </w:r>
      <w:r>
        <w:rPr>
          <w:sz w:val="30"/>
          <w:rtl/>
        </w:rPr>
        <w:tab/>
      </w:r>
      <w:r w:rsidRPr="00C03DEE">
        <w:rPr>
          <w:sz w:val="30"/>
          <w:rtl/>
          <w:lang w:bidi="ar-MA"/>
        </w:rPr>
        <w:t>وبعد بدء العمل ب</w:t>
      </w:r>
      <w:r>
        <w:rPr>
          <w:sz w:val="30"/>
          <w:rtl/>
          <w:lang w:bidi="ar-MA"/>
        </w:rPr>
        <w:t>حص</w:t>
      </w:r>
      <w:r>
        <w:rPr>
          <w:rFonts w:hint="cs"/>
          <w:sz w:val="30"/>
          <w:rtl/>
          <w:lang w:bidi="ar-MA"/>
        </w:rPr>
        <w:t>ة د</w:t>
      </w:r>
      <w:r w:rsidRPr="00C03DEE">
        <w:rPr>
          <w:sz w:val="30"/>
          <w:rtl/>
          <w:lang w:bidi="ar-MA"/>
        </w:rPr>
        <w:t xml:space="preserve">نيا لتمثيل المرأة </w:t>
      </w:r>
      <w:r>
        <w:rPr>
          <w:sz w:val="30"/>
          <w:rtl/>
          <w:lang w:bidi="ar-MA"/>
        </w:rPr>
        <w:t>في قوائم المرشحين (حص</w:t>
      </w:r>
      <w:r>
        <w:rPr>
          <w:rFonts w:hint="cs"/>
          <w:sz w:val="30"/>
          <w:rtl/>
          <w:lang w:bidi="ar-MA"/>
        </w:rPr>
        <w:t>ة</w:t>
      </w:r>
      <w:r w:rsidRPr="00C03DEE">
        <w:rPr>
          <w:sz w:val="30"/>
          <w:rtl/>
          <w:lang w:bidi="ar-MA"/>
        </w:rPr>
        <w:t xml:space="preserve"> ال</w:t>
      </w:r>
      <w:r>
        <w:rPr>
          <w:rFonts w:hint="cs"/>
          <w:sz w:val="30"/>
          <w:rtl/>
          <w:lang w:bidi="ar-MA"/>
        </w:rPr>
        <w:t>مرأة</w:t>
      </w:r>
      <w:r w:rsidRPr="00C03DEE">
        <w:rPr>
          <w:sz w:val="30"/>
          <w:rtl/>
          <w:lang w:bidi="ar-MA"/>
        </w:rPr>
        <w:t>) في الانتخابات التشريعية، جرت انتخابات عامة واحدة للجمعية الوطنية و</w:t>
      </w:r>
      <w:r>
        <w:rPr>
          <w:rFonts w:hint="cs"/>
          <w:sz w:val="30"/>
          <w:rtl/>
          <w:lang w:bidi="ar-MA"/>
        </w:rPr>
        <w:t>دورتان من الا</w:t>
      </w:r>
      <w:r w:rsidRPr="00C03DEE">
        <w:rPr>
          <w:sz w:val="30"/>
          <w:rtl/>
          <w:lang w:bidi="ar-MA"/>
        </w:rPr>
        <w:t xml:space="preserve">نتخابات </w:t>
      </w:r>
      <w:r>
        <w:rPr>
          <w:rFonts w:hint="cs"/>
          <w:sz w:val="30"/>
          <w:rtl/>
          <w:lang w:bidi="ar-MA"/>
        </w:rPr>
        <w:t>ال</w:t>
      </w:r>
      <w:r w:rsidRPr="00C03DEE">
        <w:rPr>
          <w:sz w:val="30"/>
          <w:rtl/>
          <w:lang w:bidi="ar-MA"/>
        </w:rPr>
        <w:t>محلية وانتخاب</w:t>
      </w:r>
      <w:r>
        <w:rPr>
          <w:rFonts w:hint="cs"/>
          <w:sz w:val="30"/>
          <w:rtl/>
          <w:lang w:bidi="ar-MA"/>
        </w:rPr>
        <w:t>ات لاختيار</w:t>
      </w:r>
      <w:r w:rsidRPr="00C03DEE">
        <w:rPr>
          <w:sz w:val="30"/>
          <w:rtl/>
          <w:lang w:bidi="ar-MA"/>
        </w:rPr>
        <w:t xml:space="preserve"> نواب جمهورية سلوفينيا في </w:t>
      </w:r>
      <w:r w:rsidRPr="00C03DEE">
        <w:rPr>
          <w:sz w:val="30"/>
          <w:rtl/>
        </w:rPr>
        <w:t>البرلمان</w:t>
      </w:r>
      <w:r w:rsidRPr="00C03DEE">
        <w:rPr>
          <w:sz w:val="30"/>
          <w:rtl/>
          <w:lang w:bidi="ar-MA"/>
        </w:rPr>
        <w:t xml:space="preserve"> الأوروبي</w:t>
      </w:r>
      <w:r>
        <w:rPr>
          <w:sz w:val="30"/>
          <w:rtl/>
          <w:lang w:bidi="ar-MA"/>
        </w:rPr>
        <w:t xml:space="preserve">. </w:t>
      </w:r>
      <w:r w:rsidRPr="00C03DEE">
        <w:rPr>
          <w:sz w:val="30"/>
          <w:rtl/>
          <w:lang w:bidi="ar-MA"/>
        </w:rPr>
        <w:t>وقد كانت لبدء العمل بحص</w:t>
      </w:r>
      <w:r>
        <w:rPr>
          <w:rFonts w:hint="cs"/>
          <w:sz w:val="30"/>
          <w:rtl/>
          <w:lang w:bidi="ar-MA"/>
        </w:rPr>
        <w:t>ة</w:t>
      </w:r>
      <w:r w:rsidRPr="00C03DEE">
        <w:rPr>
          <w:sz w:val="30"/>
          <w:rtl/>
          <w:lang w:bidi="ar-MA"/>
        </w:rPr>
        <w:t xml:space="preserve"> ال</w:t>
      </w:r>
      <w:r>
        <w:rPr>
          <w:rFonts w:hint="cs"/>
          <w:sz w:val="30"/>
          <w:rtl/>
          <w:lang w:bidi="ar-MA"/>
        </w:rPr>
        <w:t xml:space="preserve">مرأة </w:t>
      </w:r>
      <w:r w:rsidRPr="00C03DEE">
        <w:rPr>
          <w:sz w:val="30"/>
          <w:rtl/>
          <w:lang w:bidi="ar-MA"/>
        </w:rPr>
        <w:t>آثار إيجابية في زيادة حصة المرأة في قوائم المرشحين، بما أن متوسط حصة المرشحات تجاوز الحصة الدنيا المنصوص عليها في القانون في جميع الانتخابات، وإن كانت العينة الانتخابية أصغر من أن ت</w:t>
      </w:r>
      <w:r>
        <w:rPr>
          <w:sz w:val="30"/>
          <w:rtl/>
          <w:lang w:bidi="ar-MA"/>
        </w:rPr>
        <w:t>سمح بتقييم آثار بدء العمل بالحص</w:t>
      </w:r>
      <w:r>
        <w:rPr>
          <w:rFonts w:hint="cs"/>
          <w:sz w:val="30"/>
          <w:rtl/>
          <w:lang w:bidi="ar-MA"/>
        </w:rPr>
        <w:t>ة</w:t>
      </w:r>
      <w:r>
        <w:rPr>
          <w:sz w:val="30"/>
          <w:rtl/>
          <w:lang w:bidi="ar-MA"/>
        </w:rPr>
        <w:t xml:space="preserve"> في زيادة </w:t>
      </w:r>
      <w:r w:rsidR="00BC765D">
        <w:rPr>
          <w:rFonts w:hint="cs"/>
          <w:sz w:val="30"/>
          <w:rtl/>
          <w:lang w:bidi="ar-MA"/>
        </w:rPr>
        <w:t xml:space="preserve">عدد </w:t>
      </w:r>
      <w:r w:rsidR="006A161A">
        <w:rPr>
          <w:rFonts w:hint="cs"/>
          <w:sz w:val="30"/>
          <w:rtl/>
          <w:lang w:bidi="ar-MA"/>
        </w:rPr>
        <w:t>النساء</w:t>
      </w:r>
      <w:r w:rsidRPr="00C03DEE">
        <w:rPr>
          <w:sz w:val="30"/>
          <w:rtl/>
          <w:lang w:bidi="ar-MA"/>
        </w:rPr>
        <w:t xml:space="preserve"> المنتَخبات</w:t>
      </w:r>
      <w:r>
        <w:rPr>
          <w:sz w:val="30"/>
          <w:rtl/>
          <w:lang w:bidi="ar-MA"/>
        </w:rPr>
        <w:t xml:space="preserve">. </w:t>
      </w:r>
    </w:p>
    <w:p w:rsidR="00205420" w:rsidRPr="00C03DEE" w:rsidRDefault="00205420" w:rsidP="006A161A">
      <w:pPr>
        <w:pStyle w:val="SingleTxtGA"/>
        <w:rPr>
          <w:sz w:val="30"/>
          <w:rtl/>
        </w:rPr>
      </w:pPr>
      <w:r>
        <w:rPr>
          <w:rFonts w:hint="cs"/>
          <w:sz w:val="30"/>
          <w:rtl/>
        </w:rPr>
        <w:t>17</w:t>
      </w:r>
      <w:r>
        <w:rPr>
          <w:sz w:val="30"/>
          <w:rtl/>
        </w:rPr>
        <w:t>-</w:t>
      </w:r>
      <w:r>
        <w:rPr>
          <w:sz w:val="30"/>
          <w:rtl/>
        </w:rPr>
        <w:tab/>
      </w:r>
      <w:r w:rsidRPr="00C03DEE">
        <w:rPr>
          <w:sz w:val="30"/>
          <w:rtl/>
          <w:lang w:bidi="ar-MA"/>
        </w:rPr>
        <w:t xml:space="preserve">وأظهرت نتائج تحليل </w:t>
      </w:r>
      <w:r w:rsidR="006A161A">
        <w:rPr>
          <w:rFonts w:hint="cs"/>
          <w:sz w:val="30"/>
          <w:rtl/>
          <w:lang w:bidi="ar-MA"/>
        </w:rPr>
        <w:t>ل</w:t>
      </w:r>
      <w:r w:rsidRPr="00C03DEE">
        <w:rPr>
          <w:sz w:val="30"/>
          <w:rtl/>
          <w:lang w:bidi="ar-MA"/>
        </w:rPr>
        <w:t xml:space="preserve">انتخابات الجمعية الوطنية لجمهورية سلوفينيا </w:t>
      </w:r>
      <w:r>
        <w:rPr>
          <w:rFonts w:hint="cs"/>
          <w:sz w:val="30"/>
          <w:rtl/>
          <w:lang w:bidi="ar-MA"/>
        </w:rPr>
        <w:t>ل</w:t>
      </w:r>
      <w:r w:rsidRPr="00C03DEE">
        <w:rPr>
          <w:sz w:val="30"/>
          <w:rtl/>
          <w:lang w:bidi="ar-MA"/>
        </w:rPr>
        <w:t xml:space="preserve">عام 2008 أجرته مؤسسات خارجية لحساب </w:t>
      </w:r>
      <w:r w:rsidRPr="00C03DEE">
        <w:rPr>
          <w:sz w:val="30"/>
          <w:rtl/>
        </w:rPr>
        <w:t>مكتب</w:t>
      </w:r>
      <w:r w:rsidRPr="00C03DEE">
        <w:rPr>
          <w:sz w:val="30"/>
          <w:rtl/>
          <w:lang w:bidi="ar-MA"/>
        </w:rPr>
        <w:t xml:space="preserve"> تكافؤ الفرص مستوى معينا</w:t>
      </w:r>
      <w:r w:rsidR="006A161A">
        <w:rPr>
          <w:rFonts w:hint="cs"/>
          <w:sz w:val="30"/>
          <w:rtl/>
          <w:lang w:bidi="ar-MA"/>
        </w:rPr>
        <w:t>ً</w:t>
      </w:r>
      <w:r w:rsidRPr="00C03DEE">
        <w:rPr>
          <w:sz w:val="30"/>
          <w:rtl/>
          <w:lang w:bidi="ar-MA"/>
        </w:rPr>
        <w:t xml:space="preserve"> من القصور </w:t>
      </w:r>
      <w:r>
        <w:rPr>
          <w:rFonts w:hint="cs"/>
          <w:sz w:val="30"/>
          <w:rtl/>
          <w:lang w:bidi="ar-MA"/>
        </w:rPr>
        <w:t xml:space="preserve">في </w:t>
      </w:r>
      <w:r w:rsidRPr="00C03DEE">
        <w:rPr>
          <w:sz w:val="30"/>
          <w:rtl/>
          <w:lang w:bidi="ar-MA"/>
        </w:rPr>
        <w:t>حص</w:t>
      </w:r>
      <w:r>
        <w:rPr>
          <w:rFonts w:hint="cs"/>
          <w:sz w:val="30"/>
          <w:rtl/>
          <w:lang w:bidi="ar-MA"/>
        </w:rPr>
        <w:t>ة</w:t>
      </w:r>
      <w:r w:rsidRPr="00C03DEE">
        <w:rPr>
          <w:sz w:val="30"/>
          <w:rtl/>
          <w:lang w:bidi="ar-MA"/>
        </w:rPr>
        <w:t xml:space="preserve"> ال</w:t>
      </w:r>
      <w:r>
        <w:rPr>
          <w:rFonts w:hint="cs"/>
          <w:sz w:val="30"/>
          <w:rtl/>
          <w:lang w:bidi="ar-MA"/>
        </w:rPr>
        <w:t xml:space="preserve">مرأة </w:t>
      </w:r>
      <w:r w:rsidRPr="00C03DEE">
        <w:rPr>
          <w:sz w:val="30"/>
          <w:rtl/>
          <w:lang w:bidi="ar-MA"/>
        </w:rPr>
        <w:t xml:space="preserve">المنصوص عليها في التشريع </w:t>
      </w:r>
      <w:r>
        <w:rPr>
          <w:rFonts w:hint="cs"/>
          <w:sz w:val="30"/>
          <w:rtl/>
          <w:lang w:bidi="ar-MA"/>
        </w:rPr>
        <w:t>فيما يتعلق ب</w:t>
      </w:r>
      <w:r w:rsidRPr="00C03DEE">
        <w:rPr>
          <w:sz w:val="30"/>
          <w:rtl/>
          <w:lang w:bidi="ar-MA"/>
        </w:rPr>
        <w:t>تكوين قوائم المرشحين</w:t>
      </w:r>
      <w:r>
        <w:rPr>
          <w:sz w:val="30"/>
          <w:rtl/>
          <w:lang w:bidi="ar-MA"/>
        </w:rPr>
        <w:t xml:space="preserve">. </w:t>
      </w:r>
      <w:r w:rsidRPr="00C03DEE">
        <w:rPr>
          <w:sz w:val="30"/>
          <w:rtl/>
          <w:lang w:bidi="ar-MA"/>
        </w:rPr>
        <w:t>فلم يكن من الممكن، في النظام الانتخابي المعمول به في انتخابات الجمعية الوطنية، تكم</w:t>
      </w:r>
      <w:r>
        <w:rPr>
          <w:sz w:val="30"/>
          <w:rtl/>
          <w:lang w:bidi="ar-MA"/>
        </w:rPr>
        <w:t>لة المقتضى القانوني المتعلق بح</w:t>
      </w:r>
      <w:r>
        <w:rPr>
          <w:rFonts w:hint="cs"/>
          <w:sz w:val="30"/>
          <w:rtl/>
          <w:lang w:bidi="ar-MA"/>
        </w:rPr>
        <w:t>صة المرأة</w:t>
      </w:r>
      <w:r w:rsidRPr="00C03DEE">
        <w:rPr>
          <w:sz w:val="30"/>
          <w:rtl/>
          <w:lang w:bidi="ar-MA"/>
        </w:rPr>
        <w:t xml:space="preserve"> ب</w:t>
      </w:r>
      <w:r>
        <w:rPr>
          <w:rFonts w:hint="cs"/>
          <w:sz w:val="30"/>
          <w:rtl/>
          <w:lang w:bidi="ar-MA"/>
        </w:rPr>
        <w:t xml:space="preserve">ما يحدد </w:t>
      </w:r>
      <w:r w:rsidRPr="00C03DEE">
        <w:rPr>
          <w:sz w:val="30"/>
          <w:rtl/>
          <w:lang w:bidi="ar-MA"/>
        </w:rPr>
        <w:t xml:space="preserve">ترتيب </w:t>
      </w:r>
      <w:r w:rsidR="0024497F">
        <w:rPr>
          <w:sz w:val="30"/>
          <w:rtl/>
          <w:lang w:bidi="ar-MA"/>
        </w:rPr>
        <w:t>الرجل والمرأة</w:t>
      </w:r>
      <w:r w:rsidRPr="00C03DEE">
        <w:rPr>
          <w:sz w:val="30"/>
          <w:rtl/>
          <w:lang w:bidi="ar-MA"/>
        </w:rPr>
        <w:t xml:space="preserve"> في قوائم المرشحين.</w:t>
      </w:r>
    </w:p>
    <w:p w:rsidR="00205420" w:rsidRPr="00C03DEE" w:rsidRDefault="00205420" w:rsidP="00BC765D">
      <w:pPr>
        <w:pStyle w:val="SingleTxtGA"/>
        <w:rPr>
          <w:sz w:val="30"/>
          <w:rtl/>
        </w:rPr>
      </w:pPr>
      <w:r>
        <w:rPr>
          <w:rFonts w:hint="cs"/>
          <w:sz w:val="30"/>
          <w:rtl/>
        </w:rPr>
        <w:t>18</w:t>
      </w:r>
      <w:r>
        <w:rPr>
          <w:sz w:val="30"/>
          <w:rtl/>
        </w:rPr>
        <w:t>-</w:t>
      </w:r>
      <w:r>
        <w:rPr>
          <w:sz w:val="30"/>
          <w:rtl/>
        </w:rPr>
        <w:tab/>
      </w:r>
      <w:r w:rsidRPr="00C03DEE">
        <w:rPr>
          <w:sz w:val="30"/>
          <w:rtl/>
          <w:lang w:bidi="ar-MA"/>
        </w:rPr>
        <w:t>وأظهرت التجارب السابقة أن عدد النساء اللائي انت</w:t>
      </w:r>
      <w:r>
        <w:rPr>
          <w:rFonts w:hint="cs"/>
          <w:sz w:val="30"/>
          <w:rtl/>
          <w:lang w:bidi="ar-MA"/>
        </w:rPr>
        <w:t>ُ</w:t>
      </w:r>
      <w:r w:rsidRPr="00C03DEE">
        <w:rPr>
          <w:sz w:val="30"/>
          <w:rtl/>
          <w:lang w:bidi="ar-MA"/>
        </w:rPr>
        <w:t xml:space="preserve">خبن كان </w:t>
      </w:r>
      <w:r>
        <w:rPr>
          <w:rFonts w:hint="cs"/>
          <w:sz w:val="30"/>
          <w:rtl/>
          <w:lang w:bidi="ar-MA"/>
        </w:rPr>
        <w:t xml:space="preserve">أعلى ما يكون </w:t>
      </w:r>
      <w:r w:rsidRPr="00C03DEE">
        <w:rPr>
          <w:sz w:val="30"/>
          <w:rtl/>
          <w:lang w:bidi="ar-MA"/>
        </w:rPr>
        <w:t>في النظام النسبي ذي الهيئة الناخبة الوحيدة (نظام يستخدم في انتخابات البرلمان الأوروبي)، ومنخفضا</w:t>
      </w:r>
      <w:r w:rsidR="006A161A">
        <w:rPr>
          <w:rFonts w:hint="cs"/>
          <w:sz w:val="30"/>
          <w:rtl/>
          <w:lang w:bidi="ar-MA"/>
        </w:rPr>
        <w:t>ً</w:t>
      </w:r>
      <w:r w:rsidRPr="00C03DEE">
        <w:rPr>
          <w:sz w:val="30"/>
          <w:rtl/>
          <w:lang w:bidi="ar-MA"/>
        </w:rPr>
        <w:t xml:space="preserve"> في النظام النسبي المتعدد الهيئات الناخبة والدوائر الانتخابية (نظام يستخدم في انتخابات الجمعية الوطنية)، وأدنى</w:t>
      </w:r>
      <w:r>
        <w:rPr>
          <w:rFonts w:hint="cs"/>
          <w:sz w:val="30"/>
          <w:rtl/>
          <w:lang w:bidi="ar-MA"/>
        </w:rPr>
        <w:t xml:space="preserve"> ما يكون</w:t>
      </w:r>
      <w:r w:rsidRPr="00C03DEE">
        <w:rPr>
          <w:sz w:val="30"/>
          <w:rtl/>
          <w:lang w:bidi="ar-MA"/>
        </w:rPr>
        <w:t xml:space="preserve"> في النظام المعمول فيه بقاعدة الأغلبية (انتخاب </w:t>
      </w:r>
      <w:r>
        <w:rPr>
          <w:rFonts w:hint="cs"/>
          <w:sz w:val="30"/>
          <w:rtl/>
          <w:lang w:bidi="ar-MA"/>
        </w:rPr>
        <w:t>رؤساء البلديات و</w:t>
      </w:r>
      <w:r w:rsidRPr="00C03DEE">
        <w:rPr>
          <w:sz w:val="30"/>
          <w:rtl/>
          <w:lang w:bidi="ar-MA"/>
        </w:rPr>
        <w:t>المستشارين البلديين حيث يستخدم نظام الأغلبية)</w:t>
      </w:r>
      <w:r>
        <w:rPr>
          <w:sz w:val="30"/>
          <w:rtl/>
          <w:lang w:bidi="ar-MA"/>
        </w:rPr>
        <w:t xml:space="preserve">. </w:t>
      </w:r>
      <w:r w:rsidRPr="00C03DEE">
        <w:rPr>
          <w:sz w:val="30"/>
          <w:rtl/>
          <w:lang w:bidi="ar-MA"/>
        </w:rPr>
        <w:t>وأظهرت التجربة أيضا</w:t>
      </w:r>
      <w:r w:rsidR="006A161A">
        <w:rPr>
          <w:rFonts w:hint="cs"/>
          <w:sz w:val="30"/>
          <w:rtl/>
          <w:lang w:bidi="ar-MA"/>
        </w:rPr>
        <w:t>ً</w:t>
      </w:r>
      <w:r w:rsidRPr="00C03DEE">
        <w:rPr>
          <w:sz w:val="30"/>
          <w:rtl/>
          <w:lang w:bidi="ar-MA"/>
        </w:rPr>
        <w:t xml:space="preserve"> أن الأحزاب السياسية ليست لها مشاكل في تأمين عدد كاف من المرشحات</w:t>
      </w:r>
      <w:r>
        <w:rPr>
          <w:sz w:val="30"/>
          <w:rtl/>
          <w:lang w:bidi="ar-MA"/>
        </w:rPr>
        <w:t xml:space="preserve">. </w:t>
      </w:r>
      <w:r w:rsidRPr="00C03DEE">
        <w:rPr>
          <w:sz w:val="30"/>
          <w:rtl/>
          <w:lang w:bidi="ar-MA"/>
        </w:rPr>
        <w:t xml:space="preserve">ونتيجة لذلك، طرحت اجتماعات ونقاشات مختلفة </w:t>
      </w:r>
      <w:r>
        <w:rPr>
          <w:rFonts w:hint="cs"/>
          <w:sz w:val="30"/>
          <w:rtl/>
          <w:lang w:bidi="ar-MA"/>
        </w:rPr>
        <w:t xml:space="preserve">مسألة دواعي </w:t>
      </w:r>
      <w:r w:rsidRPr="00C03DEE">
        <w:rPr>
          <w:sz w:val="30"/>
          <w:rtl/>
          <w:lang w:bidi="ar-MA"/>
        </w:rPr>
        <w:t>بدء العمل بنظام ملزم حدد حصة المرأة في</w:t>
      </w:r>
      <w:r w:rsidR="006A161A">
        <w:rPr>
          <w:rFonts w:hint="cs"/>
          <w:sz w:val="30"/>
          <w:rtl/>
          <w:lang w:bidi="ar-MA"/>
        </w:rPr>
        <w:t> </w:t>
      </w:r>
      <w:r w:rsidRPr="00C03DEE">
        <w:rPr>
          <w:sz w:val="30"/>
          <w:rtl/>
          <w:lang w:bidi="ar-MA"/>
        </w:rPr>
        <w:t xml:space="preserve">35 في المائة كحصة مستهدفة للمرأة نسبة إلى الرجل في انتخابات الجمعية الوطنية (لم يأمر </w:t>
      </w:r>
      <w:r w:rsidR="006A161A">
        <w:rPr>
          <w:rFonts w:hint="cs"/>
          <w:sz w:val="30"/>
          <w:rtl/>
          <w:lang w:bidi="ar-MA"/>
        </w:rPr>
        <w:t>الحكم</w:t>
      </w:r>
      <w:r w:rsidRPr="00C03DEE">
        <w:rPr>
          <w:sz w:val="30"/>
          <w:rtl/>
          <w:lang w:bidi="ar-MA"/>
        </w:rPr>
        <w:t xml:space="preserve"> الانتقالي للقانون إلا بحصة 25 في المائة للمرأة في الانتخابات الأولى المنظمة عام</w:t>
      </w:r>
      <w:r w:rsidR="006A161A">
        <w:rPr>
          <w:rFonts w:hint="cs"/>
          <w:sz w:val="30"/>
          <w:rtl/>
          <w:lang w:bidi="ar-MA"/>
        </w:rPr>
        <w:t> </w:t>
      </w:r>
      <w:r w:rsidRPr="00C03DEE">
        <w:rPr>
          <w:sz w:val="30"/>
          <w:rtl/>
          <w:lang w:bidi="ar-MA"/>
        </w:rPr>
        <w:t>2008، بعد دخول القانون حيز النفاذ)</w:t>
      </w:r>
      <w:r>
        <w:rPr>
          <w:sz w:val="30"/>
          <w:rtl/>
          <w:lang w:bidi="ar-MA"/>
        </w:rPr>
        <w:t>.</w:t>
      </w:r>
      <w:r w:rsidR="00BC765D">
        <w:rPr>
          <w:rFonts w:hint="cs"/>
          <w:sz w:val="30"/>
          <w:rtl/>
          <w:lang w:bidi="ar-MA"/>
        </w:rPr>
        <w:t xml:space="preserve"> </w:t>
      </w:r>
      <w:r w:rsidRPr="00C03DEE">
        <w:rPr>
          <w:sz w:val="30"/>
          <w:rtl/>
          <w:lang w:bidi="ar-MA"/>
        </w:rPr>
        <w:t>ونص القانونان الانتخابيا</w:t>
      </w:r>
      <w:r>
        <w:rPr>
          <w:rFonts w:hint="cs"/>
          <w:sz w:val="30"/>
          <w:rtl/>
          <w:lang w:bidi="ar-MA"/>
        </w:rPr>
        <w:t>ن</w:t>
      </w:r>
      <w:r w:rsidRPr="00C03DEE">
        <w:rPr>
          <w:sz w:val="30"/>
          <w:rtl/>
          <w:lang w:bidi="ar-MA"/>
        </w:rPr>
        <w:t xml:space="preserve"> الآخران على حصة</w:t>
      </w:r>
      <w:r w:rsidR="006A161A">
        <w:rPr>
          <w:rFonts w:hint="cs"/>
          <w:sz w:val="30"/>
          <w:rtl/>
          <w:lang w:bidi="ar-MA"/>
        </w:rPr>
        <w:t> </w:t>
      </w:r>
      <w:r w:rsidRPr="00C03DEE">
        <w:rPr>
          <w:sz w:val="30"/>
          <w:rtl/>
          <w:lang w:bidi="ar-MA"/>
        </w:rPr>
        <w:t>40 في المائة</w:t>
      </w:r>
      <w:r>
        <w:rPr>
          <w:sz w:val="30"/>
          <w:rtl/>
          <w:lang w:bidi="ar-MA"/>
        </w:rPr>
        <w:t xml:space="preserve">. </w:t>
      </w:r>
      <w:r w:rsidRPr="00C03DEE">
        <w:rPr>
          <w:sz w:val="30"/>
          <w:rtl/>
          <w:lang w:bidi="ar-MA"/>
        </w:rPr>
        <w:t>وتناقض هذه الحصة</w:t>
      </w:r>
      <w:r w:rsidR="006A161A">
        <w:rPr>
          <w:rFonts w:hint="cs"/>
          <w:sz w:val="30"/>
          <w:rtl/>
          <w:lang w:bidi="ar-MA"/>
        </w:rPr>
        <w:t xml:space="preserve"> أيضاً</w:t>
      </w:r>
      <w:r w:rsidRPr="00C03DEE">
        <w:rPr>
          <w:sz w:val="30"/>
          <w:rtl/>
          <w:lang w:bidi="ar-MA"/>
        </w:rPr>
        <w:t xml:space="preserve"> قانون تكافؤ الفرص بين الرجل</w:t>
      </w:r>
      <w:r w:rsidR="006A161A">
        <w:rPr>
          <w:rFonts w:hint="cs"/>
          <w:sz w:val="30"/>
          <w:rtl/>
          <w:lang w:bidi="ar-MA"/>
        </w:rPr>
        <w:t xml:space="preserve"> والمرأة</w:t>
      </w:r>
      <w:r w:rsidRPr="00C03DEE">
        <w:rPr>
          <w:sz w:val="30"/>
          <w:rtl/>
          <w:lang w:bidi="ar-MA"/>
        </w:rPr>
        <w:t xml:space="preserve"> وتعريف</w:t>
      </w:r>
      <w:r>
        <w:rPr>
          <w:rFonts w:hint="cs"/>
          <w:sz w:val="30"/>
          <w:rtl/>
          <w:lang w:bidi="ar-MA"/>
        </w:rPr>
        <w:t>ه</w:t>
      </w:r>
      <w:r w:rsidRPr="00C03DEE">
        <w:rPr>
          <w:sz w:val="30"/>
          <w:rtl/>
          <w:lang w:bidi="ar-MA"/>
        </w:rPr>
        <w:t xml:space="preserve"> </w:t>
      </w:r>
      <w:r>
        <w:rPr>
          <w:rFonts w:hint="cs"/>
          <w:sz w:val="30"/>
          <w:rtl/>
          <w:lang w:bidi="ar-MA"/>
        </w:rPr>
        <w:t>ل</w:t>
      </w:r>
      <w:r w:rsidRPr="00C03DEE">
        <w:rPr>
          <w:sz w:val="30"/>
          <w:rtl/>
          <w:lang w:bidi="ar-MA"/>
        </w:rPr>
        <w:t>لتمثيل المتوازن</w:t>
      </w:r>
      <w:r w:rsidRPr="00735750">
        <w:rPr>
          <w:sz w:val="30"/>
          <w:rtl/>
          <w:lang w:bidi="ar-MA"/>
        </w:rPr>
        <w:t xml:space="preserve"> </w:t>
      </w:r>
      <w:r>
        <w:rPr>
          <w:rFonts w:hint="cs"/>
          <w:sz w:val="30"/>
          <w:rtl/>
          <w:lang w:bidi="ar-MA"/>
        </w:rPr>
        <w:t xml:space="preserve">بين </w:t>
      </w:r>
      <w:r w:rsidRPr="00C03DEE">
        <w:rPr>
          <w:sz w:val="30"/>
          <w:rtl/>
          <w:lang w:bidi="ar-MA"/>
        </w:rPr>
        <w:t>الجنسين</w:t>
      </w:r>
      <w:r>
        <w:rPr>
          <w:sz w:val="30"/>
          <w:rtl/>
          <w:lang w:bidi="ar-MA"/>
        </w:rPr>
        <w:t xml:space="preserve">. </w:t>
      </w:r>
    </w:p>
    <w:p w:rsidR="00205420" w:rsidRPr="00C03DEE" w:rsidRDefault="00205420" w:rsidP="00194A91">
      <w:pPr>
        <w:pStyle w:val="SingleTxtGA"/>
        <w:rPr>
          <w:sz w:val="30"/>
          <w:rtl/>
          <w:lang w:bidi="ar-MA"/>
        </w:rPr>
      </w:pPr>
      <w:r>
        <w:rPr>
          <w:rFonts w:hint="cs"/>
          <w:sz w:val="30"/>
          <w:rtl/>
        </w:rPr>
        <w:t>19</w:t>
      </w:r>
      <w:r>
        <w:rPr>
          <w:sz w:val="30"/>
          <w:rtl/>
        </w:rPr>
        <w:t>-</w:t>
      </w:r>
      <w:r>
        <w:rPr>
          <w:sz w:val="30"/>
          <w:rtl/>
        </w:rPr>
        <w:tab/>
      </w:r>
      <w:r w:rsidRPr="00C03DEE">
        <w:rPr>
          <w:sz w:val="30"/>
          <w:rtl/>
          <w:lang w:bidi="ar-MA"/>
        </w:rPr>
        <w:t>وفي عام 2009، شرعت وزارة الإدارة الع</w:t>
      </w:r>
      <w:r>
        <w:rPr>
          <w:rFonts w:hint="cs"/>
          <w:sz w:val="30"/>
          <w:rtl/>
          <w:lang w:bidi="ar-MA"/>
        </w:rPr>
        <w:t>ا</w:t>
      </w:r>
      <w:r w:rsidRPr="00C03DEE">
        <w:rPr>
          <w:sz w:val="30"/>
          <w:rtl/>
          <w:lang w:bidi="ar-MA"/>
        </w:rPr>
        <w:t xml:space="preserve">مة في إعداد مقترحات بتعديل قانون انتخابات الجمعية الوطنية ستلغي الدوائر الانتخابية التي تحول دون </w:t>
      </w:r>
      <w:r w:rsidR="00194A91">
        <w:rPr>
          <w:rFonts w:hint="cs"/>
          <w:sz w:val="30"/>
          <w:rtl/>
          <w:lang w:bidi="ar-MA"/>
        </w:rPr>
        <w:t>أن يكون للناخبين</w:t>
      </w:r>
      <w:r w:rsidRPr="00C03DEE">
        <w:rPr>
          <w:sz w:val="30"/>
          <w:rtl/>
          <w:lang w:bidi="ar-MA"/>
        </w:rPr>
        <w:t xml:space="preserve"> تأثير حاسم فيمن يُنتخب للبرلمان</w:t>
      </w:r>
      <w:r>
        <w:rPr>
          <w:sz w:val="30"/>
          <w:rtl/>
          <w:lang w:bidi="ar-MA"/>
        </w:rPr>
        <w:t xml:space="preserve">. </w:t>
      </w:r>
      <w:r w:rsidRPr="00C03DEE">
        <w:rPr>
          <w:sz w:val="30"/>
          <w:rtl/>
          <w:lang w:bidi="ar-MA"/>
        </w:rPr>
        <w:t>وتعتبر هذه التغييرات التي تناولها اتفاق ال</w:t>
      </w:r>
      <w:r>
        <w:rPr>
          <w:rFonts w:hint="cs"/>
          <w:sz w:val="30"/>
          <w:rtl/>
          <w:lang w:bidi="ar-MA"/>
        </w:rPr>
        <w:t xml:space="preserve">ائتلاف </w:t>
      </w:r>
      <w:r w:rsidRPr="00C03DEE">
        <w:rPr>
          <w:sz w:val="30"/>
          <w:rtl/>
          <w:lang w:bidi="ar-MA"/>
        </w:rPr>
        <w:t>المتعلق بالتعاون في</w:t>
      </w:r>
      <w:r>
        <w:rPr>
          <w:rFonts w:hint="cs"/>
          <w:sz w:val="30"/>
          <w:rtl/>
          <w:lang w:bidi="ar-MA"/>
        </w:rPr>
        <w:t xml:space="preserve"> </w:t>
      </w:r>
      <w:r w:rsidRPr="00C03DEE">
        <w:rPr>
          <w:sz w:val="30"/>
          <w:rtl/>
          <w:lang w:bidi="ar-MA"/>
        </w:rPr>
        <w:t>حكومة جمهورية سلوفينيا للفترة 2008-2012 بأنها تحم</w:t>
      </w:r>
      <w:r>
        <w:rPr>
          <w:sz w:val="30"/>
          <w:rtl/>
          <w:lang w:bidi="ar-MA"/>
        </w:rPr>
        <w:t xml:space="preserve">ل </w:t>
      </w:r>
      <w:r w:rsidR="00194A91">
        <w:rPr>
          <w:rFonts w:hint="cs"/>
          <w:sz w:val="30"/>
          <w:rtl/>
          <w:lang w:bidi="ar-MA"/>
        </w:rPr>
        <w:t>أيضاً</w:t>
      </w:r>
      <w:r>
        <w:rPr>
          <w:sz w:val="30"/>
          <w:rtl/>
          <w:lang w:bidi="ar-MA"/>
        </w:rPr>
        <w:t xml:space="preserve"> في طياتها زيادة إمكاني</w:t>
      </w:r>
      <w:r>
        <w:rPr>
          <w:rFonts w:hint="cs"/>
          <w:sz w:val="30"/>
          <w:rtl/>
          <w:lang w:bidi="ar-MA"/>
        </w:rPr>
        <w:t>ات</w:t>
      </w:r>
      <w:r w:rsidRPr="00C03DEE">
        <w:rPr>
          <w:sz w:val="30"/>
          <w:rtl/>
          <w:lang w:bidi="ar-MA"/>
        </w:rPr>
        <w:t xml:space="preserve"> انتخاب المرأة</w:t>
      </w:r>
      <w:r>
        <w:rPr>
          <w:sz w:val="30"/>
          <w:rtl/>
          <w:lang w:bidi="ar-MA"/>
        </w:rPr>
        <w:t xml:space="preserve">. </w:t>
      </w:r>
    </w:p>
    <w:p w:rsidR="00205420" w:rsidRPr="00C03DEE" w:rsidRDefault="00205420" w:rsidP="006A161A">
      <w:pPr>
        <w:pStyle w:val="SingleTxtGA"/>
        <w:rPr>
          <w:sz w:val="30"/>
          <w:rtl/>
          <w:lang w:bidi="ar-MA"/>
        </w:rPr>
      </w:pPr>
      <w:r>
        <w:rPr>
          <w:rFonts w:hint="cs"/>
          <w:sz w:val="30"/>
          <w:rtl/>
          <w:lang w:bidi="ar-MA"/>
        </w:rPr>
        <w:t>20</w:t>
      </w:r>
      <w:r>
        <w:rPr>
          <w:sz w:val="30"/>
          <w:rtl/>
          <w:lang w:bidi="ar-MA"/>
        </w:rPr>
        <w:t>-</w:t>
      </w:r>
      <w:r>
        <w:rPr>
          <w:sz w:val="30"/>
          <w:rtl/>
          <w:lang w:bidi="ar-MA"/>
        </w:rPr>
        <w:tab/>
      </w:r>
      <w:r w:rsidRPr="00C03DEE">
        <w:rPr>
          <w:sz w:val="30"/>
          <w:rtl/>
          <w:lang w:bidi="ar-MA"/>
        </w:rPr>
        <w:t>وفي كانون الأول/ديسمبر 2009، نظم مكتب تكافؤ الفرص اجتماع</w:t>
      </w:r>
      <w:r>
        <w:rPr>
          <w:rFonts w:hint="cs"/>
          <w:sz w:val="30"/>
          <w:rtl/>
          <w:lang w:bidi="ar-MA"/>
        </w:rPr>
        <w:t>اً لل</w:t>
      </w:r>
      <w:r w:rsidRPr="00C03DEE">
        <w:rPr>
          <w:sz w:val="30"/>
          <w:rtl/>
          <w:lang w:bidi="ar-MA"/>
        </w:rPr>
        <w:t>خبراء لتقييم مشروع القانون المتعلق بإدخال تعديلات على قانون انتخابات الجمعية الوطنية بحيث تدرج فيه تدابير ملائمة لضمان تمثيل متوازن بين الجنسين في الجمعية الوطنية</w:t>
      </w:r>
      <w:r>
        <w:rPr>
          <w:sz w:val="30"/>
          <w:rtl/>
          <w:lang w:bidi="ar-MA"/>
        </w:rPr>
        <w:t xml:space="preserve">. </w:t>
      </w:r>
      <w:r w:rsidRPr="00C03DEE">
        <w:rPr>
          <w:sz w:val="30"/>
          <w:rtl/>
          <w:lang w:bidi="ar-MA"/>
        </w:rPr>
        <w:t>وقد حضر</w:t>
      </w:r>
      <w:r>
        <w:rPr>
          <w:sz w:val="30"/>
          <w:rtl/>
          <w:lang w:bidi="ar-MA"/>
        </w:rPr>
        <w:t>ت الاجتماع بعض ممثلات المرأة ال</w:t>
      </w:r>
      <w:r>
        <w:rPr>
          <w:rFonts w:hint="cs"/>
          <w:sz w:val="30"/>
          <w:rtl/>
          <w:lang w:bidi="ar-MA"/>
        </w:rPr>
        <w:t>بارز</w:t>
      </w:r>
      <w:r w:rsidRPr="00C03DEE">
        <w:rPr>
          <w:sz w:val="30"/>
          <w:rtl/>
          <w:lang w:bidi="ar-MA"/>
        </w:rPr>
        <w:t>ات من الوسط الأكاديمي والمنظمات غير الحكومية</w:t>
      </w:r>
      <w:r>
        <w:rPr>
          <w:sz w:val="30"/>
          <w:rtl/>
          <w:lang w:bidi="ar-MA"/>
        </w:rPr>
        <w:t xml:space="preserve">. </w:t>
      </w:r>
      <w:r w:rsidRPr="00C03DEE">
        <w:rPr>
          <w:sz w:val="30"/>
          <w:rtl/>
          <w:lang w:bidi="ar-MA"/>
        </w:rPr>
        <w:t>كما اعتبرن مشروع مقترح القانون مبادرة جيدة وقدمن مقترحات إضافية لضمان تأثير إيجابي للتركيبة الجنسانية لقوائم المرشحين على إمكان انتخاب النساء</w:t>
      </w:r>
      <w:r>
        <w:rPr>
          <w:sz w:val="30"/>
          <w:rtl/>
          <w:lang w:bidi="ar-MA"/>
        </w:rPr>
        <w:t xml:space="preserve">. </w:t>
      </w:r>
      <w:r w:rsidRPr="00C03DEE">
        <w:rPr>
          <w:sz w:val="30"/>
          <w:rtl/>
          <w:lang w:bidi="ar-MA"/>
        </w:rPr>
        <w:t>وأبلغ المكتب وزير الإدارة الع</w:t>
      </w:r>
      <w:r>
        <w:rPr>
          <w:rFonts w:hint="cs"/>
          <w:sz w:val="30"/>
          <w:rtl/>
          <w:lang w:bidi="ar-MA"/>
        </w:rPr>
        <w:t>ا</w:t>
      </w:r>
      <w:r w:rsidRPr="00C03DEE">
        <w:rPr>
          <w:sz w:val="30"/>
          <w:rtl/>
          <w:lang w:bidi="ar-MA"/>
        </w:rPr>
        <w:t xml:space="preserve">مة </w:t>
      </w:r>
      <w:r>
        <w:rPr>
          <w:rFonts w:hint="cs"/>
          <w:sz w:val="30"/>
          <w:rtl/>
          <w:lang w:bidi="ar-MA"/>
        </w:rPr>
        <w:t>ب</w:t>
      </w:r>
      <w:r w:rsidRPr="00C03DEE">
        <w:rPr>
          <w:sz w:val="30"/>
          <w:rtl/>
          <w:lang w:bidi="ar-MA"/>
        </w:rPr>
        <w:t>المقترحات التي قدمت لاحقا</w:t>
      </w:r>
      <w:r w:rsidR="00194A91">
        <w:rPr>
          <w:rFonts w:hint="cs"/>
          <w:sz w:val="30"/>
          <w:rtl/>
          <w:lang w:bidi="ar-MA"/>
        </w:rPr>
        <w:t>ً</w:t>
      </w:r>
      <w:r w:rsidRPr="00C03DEE">
        <w:rPr>
          <w:sz w:val="30"/>
          <w:rtl/>
          <w:lang w:bidi="ar-MA"/>
        </w:rPr>
        <w:t xml:space="preserve"> إلى الفريق العامل من أجل إعداد تعديلات </w:t>
      </w:r>
      <w:r>
        <w:rPr>
          <w:rFonts w:hint="cs"/>
          <w:sz w:val="30"/>
          <w:rtl/>
          <w:lang w:bidi="ar-MA"/>
        </w:rPr>
        <w:t>ل</w:t>
      </w:r>
      <w:r w:rsidRPr="00C03DEE">
        <w:rPr>
          <w:sz w:val="30"/>
          <w:rtl/>
          <w:lang w:bidi="ar-MA"/>
        </w:rPr>
        <w:t>قانون الانتخابات</w:t>
      </w:r>
      <w:r>
        <w:rPr>
          <w:sz w:val="30"/>
          <w:rtl/>
          <w:lang w:bidi="ar-MA"/>
        </w:rPr>
        <w:t xml:space="preserve">. </w:t>
      </w:r>
    </w:p>
    <w:p w:rsidR="00205420" w:rsidRPr="00C03DEE" w:rsidRDefault="00205420" w:rsidP="006A161A">
      <w:pPr>
        <w:pStyle w:val="SingleTxtGA"/>
        <w:rPr>
          <w:sz w:val="30"/>
          <w:rtl/>
          <w:lang w:bidi="ar-MA"/>
        </w:rPr>
      </w:pPr>
      <w:r>
        <w:rPr>
          <w:rFonts w:hint="cs"/>
          <w:sz w:val="30"/>
          <w:rtl/>
        </w:rPr>
        <w:t>21</w:t>
      </w:r>
      <w:r>
        <w:rPr>
          <w:sz w:val="30"/>
          <w:rtl/>
        </w:rPr>
        <w:t>-</w:t>
      </w:r>
      <w:r>
        <w:rPr>
          <w:sz w:val="30"/>
          <w:rtl/>
        </w:rPr>
        <w:tab/>
      </w:r>
      <w:r w:rsidRPr="00C03DEE">
        <w:rPr>
          <w:sz w:val="30"/>
          <w:rtl/>
          <w:lang w:bidi="ar-MA"/>
        </w:rPr>
        <w:t>وأُبلغت اللجنة البرلمانية المعنية بالالتماسات وحقوق الإنسان وتكافؤ الفرص، في دورتها الثالثة في شباط/فبراير 2010، بنتائج تحليل انتخابات الجمعية الوطنية لعام 2008</w:t>
      </w:r>
      <w:r>
        <w:rPr>
          <w:sz w:val="30"/>
          <w:rtl/>
          <w:lang w:bidi="ar-MA"/>
        </w:rPr>
        <w:t xml:space="preserve">. </w:t>
      </w:r>
      <w:r w:rsidRPr="00C03DEE">
        <w:rPr>
          <w:sz w:val="30"/>
          <w:rtl/>
          <w:lang w:bidi="ar-MA"/>
        </w:rPr>
        <w:t>واقترحت اللجنة أن تدرس الحكومة والجمعية الوطنية ما إذا كان ينبغي، من أجل زياد</w:t>
      </w:r>
      <w:r w:rsidR="00194A91">
        <w:rPr>
          <w:rFonts w:hint="cs"/>
          <w:sz w:val="30"/>
          <w:rtl/>
          <w:lang w:bidi="ar-MA"/>
        </w:rPr>
        <w:t>ة</w:t>
      </w:r>
      <w:r w:rsidRPr="00C03DEE">
        <w:rPr>
          <w:sz w:val="30"/>
          <w:rtl/>
          <w:lang w:bidi="ar-MA"/>
        </w:rPr>
        <w:t xml:space="preserve"> عدد النساء في إدارة الشؤون العامة في هيئات الدولة وفي هيئات الجماعات المحلية، تغيير القوانين و/أو النظام الانتخابي بطريقة من شأنها أن تتيح تمثيلا</w:t>
      </w:r>
      <w:r w:rsidR="00194A91">
        <w:rPr>
          <w:rFonts w:hint="cs"/>
          <w:sz w:val="30"/>
          <w:rtl/>
          <w:lang w:bidi="ar-MA"/>
        </w:rPr>
        <w:t>ً</w:t>
      </w:r>
      <w:r w:rsidRPr="00C03DEE">
        <w:rPr>
          <w:sz w:val="30"/>
          <w:rtl/>
          <w:lang w:bidi="ar-MA"/>
        </w:rPr>
        <w:t xml:space="preserve"> أعلى للمرأة</w:t>
      </w:r>
      <w:r>
        <w:rPr>
          <w:sz w:val="30"/>
          <w:rtl/>
          <w:lang w:bidi="ar-MA"/>
        </w:rPr>
        <w:t xml:space="preserve">. </w:t>
      </w:r>
    </w:p>
    <w:p w:rsidR="00205420" w:rsidRPr="00C03DEE" w:rsidRDefault="00205420" w:rsidP="0024497F">
      <w:pPr>
        <w:pStyle w:val="SingleTxtGA"/>
        <w:rPr>
          <w:sz w:val="30"/>
          <w:rtl/>
        </w:rPr>
      </w:pPr>
      <w:r>
        <w:rPr>
          <w:rFonts w:hint="cs"/>
          <w:sz w:val="30"/>
          <w:rtl/>
          <w:lang w:bidi="ar-MA"/>
        </w:rPr>
        <w:t>22</w:t>
      </w:r>
      <w:r>
        <w:rPr>
          <w:sz w:val="30"/>
          <w:rtl/>
          <w:lang w:bidi="ar-MA"/>
        </w:rPr>
        <w:t>-</w:t>
      </w:r>
      <w:r>
        <w:rPr>
          <w:sz w:val="30"/>
          <w:rtl/>
          <w:lang w:bidi="ar-MA"/>
        </w:rPr>
        <w:tab/>
      </w:r>
      <w:r w:rsidRPr="00C03DEE">
        <w:rPr>
          <w:sz w:val="30"/>
          <w:rtl/>
          <w:lang w:bidi="ar-MA"/>
        </w:rPr>
        <w:t>وفي أيار/مايو 2010، نظم مكتب تكافؤ الفرص واللجنة البرلمانية المعنية بالالتماسات وحقوق الإنسان وتكافؤ الفرص اجتماعا</w:t>
      </w:r>
      <w:r w:rsidR="00194A91">
        <w:rPr>
          <w:rFonts w:hint="cs"/>
          <w:sz w:val="30"/>
          <w:rtl/>
          <w:lang w:bidi="ar-MA"/>
        </w:rPr>
        <w:t>ً</w:t>
      </w:r>
      <w:r w:rsidRPr="00C03DEE">
        <w:rPr>
          <w:sz w:val="30"/>
          <w:rtl/>
          <w:lang w:bidi="ar-MA"/>
        </w:rPr>
        <w:t xml:space="preserve"> بشأن تدابير</w:t>
      </w:r>
      <w:r>
        <w:rPr>
          <w:rFonts w:hint="cs"/>
          <w:sz w:val="30"/>
          <w:rtl/>
          <w:lang w:bidi="ar-MA"/>
        </w:rPr>
        <w:t xml:space="preserve"> زيادة</w:t>
      </w:r>
      <w:r w:rsidRPr="00C03DEE">
        <w:rPr>
          <w:sz w:val="30"/>
          <w:rtl/>
          <w:lang w:bidi="ar-MA"/>
        </w:rPr>
        <w:t xml:space="preserve"> عدد النساء في العملية السياسية</w:t>
      </w:r>
      <w:r>
        <w:rPr>
          <w:sz w:val="30"/>
          <w:rtl/>
          <w:lang w:bidi="ar-MA"/>
        </w:rPr>
        <w:t xml:space="preserve">. </w:t>
      </w:r>
      <w:r w:rsidRPr="00C03DEE">
        <w:rPr>
          <w:sz w:val="30"/>
          <w:rtl/>
          <w:lang w:bidi="ar-MA"/>
        </w:rPr>
        <w:t xml:space="preserve">وكانت </w:t>
      </w:r>
      <w:r>
        <w:rPr>
          <w:rFonts w:hint="cs"/>
          <w:sz w:val="30"/>
          <w:rtl/>
          <w:lang w:bidi="ar-MA"/>
        </w:rPr>
        <w:t xml:space="preserve">بداية </w:t>
      </w:r>
      <w:r w:rsidRPr="00C03DEE">
        <w:rPr>
          <w:sz w:val="30"/>
          <w:rtl/>
          <w:lang w:bidi="ar-MA"/>
        </w:rPr>
        <w:t>النقاش هي النسب المئوية المنخفضة جدا</w:t>
      </w:r>
      <w:r w:rsidR="00194A91">
        <w:rPr>
          <w:rFonts w:hint="cs"/>
          <w:sz w:val="30"/>
          <w:rtl/>
          <w:lang w:bidi="ar-MA"/>
        </w:rPr>
        <w:t>ً</w:t>
      </w:r>
      <w:r w:rsidRPr="00C03DEE">
        <w:rPr>
          <w:sz w:val="30"/>
          <w:rtl/>
          <w:lang w:bidi="ar-MA"/>
        </w:rPr>
        <w:t xml:space="preserve"> للنساء ا</w:t>
      </w:r>
      <w:r>
        <w:rPr>
          <w:rFonts w:hint="cs"/>
          <w:sz w:val="30"/>
          <w:rtl/>
          <w:lang w:bidi="ar-MA"/>
        </w:rPr>
        <w:t>ل</w:t>
      </w:r>
      <w:r w:rsidRPr="00C03DEE">
        <w:rPr>
          <w:sz w:val="30"/>
          <w:rtl/>
          <w:lang w:bidi="ar-MA"/>
        </w:rPr>
        <w:t>ل</w:t>
      </w:r>
      <w:r>
        <w:rPr>
          <w:rFonts w:hint="cs"/>
          <w:sz w:val="30"/>
          <w:rtl/>
          <w:lang w:bidi="ar-MA"/>
        </w:rPr>
        <w:t>ائي</w:t>
      </w:r>
      <w:r w:rsidRPr="00C03DEE">
        <w:rPr>
          <w:sz w:val="30"/>
          <w:rtl/>
          <w:lang w:bidi="ar-MA"/>
        </w:rPr>
        <w:t xml:space="preserve"> انتخبن لعضوية البرلمان، والنسب المئوية المنخفضة للنساء </w:t>
      </w:r>
      <w:r>
        <w:rPr>
          <w:rFonts w:hint="cs"/>
          <w:sz w:val="30"/>
          <w:rtl/>
          <w:lang w:bidi="ar-MA"/>
        </w:rPr>
        <w:t>رئيسات البلديات</w:t>
      </w:r>
      <w:r w:rsidRPr="00C03DEE">
        <w:rPr>
          <w:sz w:val="30"/>
          <w:rtl/>
          <w:lang w:bidi="ar-MA"/>
        </w:rPr>
        <w:t>، وتوصيات اللجنة المعنية بالقضاء على التمييز ضد المرأة التي نحن بصدد الإجابة ع</w:t>
      </w:r>
      <w:r>
        <w:rPr>
          <w:rFonts w:hint="cs"/>
          <w:sz w:val="30"/>
          <w:rtl/>
          <w:lang w:bidi="ar-MA"/>
        </w:rPr>
        <w:t>ن</w:t>
      </w:r>
      <w:r w:rsidRPr="00C03DEE">
        <w:rPr>
          <w:sz w:val="30"/>
          <w:rtl/>
          <w:lang w:bidi="ar-MA"/>
        </w:rPr>
        <w:t>ها في هذا التقرير</w:t>
      </w:r>
      <w:r>
        <w:rPr>
          <w:sz w:val="30"/>
          <w:rtl/>
          <w:lang w:bidi="ar-MA"/>
        </w:rPr>
        <w:t xml:space="preserve">. </w:t>
      </w:r>
      <w:r w:rsidRPr="00C03DEE">
        <w:rPr>
          <w:sz w:val="30"/>
          <w:rtl/>
          <w:lang w:bidi="ar-MA"/>
        </w:rPr>
        <w:t xml:space="preserve">كما أكدت استنتاجات هذا الاجتماع أنه ينبغي لنا، ونحن نغير القانون الانتخابي، أن نأخذ في الاعتبار دور النظام الانتخابي في ضمان </w:t>
      </w:r>
      <w:r>
        <w:rPr>
          <w:rFonts w:hint="cs"/>
          <w:sz w:val="30"/>
          <w:rtl/>
          <w:lang w:bidi="ar-MA"/>
        </w:rPr>
        <w:t xml:space="preserve">زيادة </w:t>
      </w:r>
      <w:r w:rsidRPr="00C03DEE">
        <w:rPr>
          <w:sz w:val="30"/>
          <w:rtl/>
          <w:lang w:bidi="ar-MA"/>
        </w:rPr>
        <w:t xml:space="preserve">حظوظ </w:t>
      </w:r>
      <w:r>
        <w:rPr>
          <w:rFonts w:hint="cs"/>
          <w:sz w:val="30"/>
          <w:rtl/>
          <w:lang w:bidi="ar-MA"/>
        </w:rPr>
        <w:t xml:space="preserve">انتخاب </w:t>
      </w:r>
      <w:r w:rsidRPr="00C03DEE">
        <w:rPr>
          <w:sz w:val="30"/>
          <w:rtl/>
          <w:lang w:bidi="ar-MA"/>
        </w:rPr>
        <w:t>النساء</w:t>
      </w:r>
      <w:r>
        <w:rPr>
          <w:sz w:val="30"/>
          <w:rtl/>
          <w:lang w:bidi="ar-MA"/>
        </w:rPr>
        <w:t xml:space="preserve">. </w:t>
      </w:r>
      <w:r w:rsidRPr="00C03DEE">
        <w:rPr>
          <w:sz w:val="30"/>
          <w:rtl/>
          <w:lang w:bidi="ar-MA"/>
        </w:rPr>
        <w:t xml:space="preserve">كما أشارت إلى مسؤولية الحكومة والبرلمان في اتخاذ تدابير ترمي إلى تمثيل متوازن </w:t>
      </w:r>
      <w:r>
        <w:rPr>
          <w:rFonts w:hint="cs"/>
          <w:sz w:val="30"/>
          <w:rtl/>
          <w:lang w:bidi="ar-MA"/>
        </w:rPr>
        <w:t xml:space="preserve">بين </w:t>
      </w:r>
      <w:r w:rsidRPr="00C03DEE">
        <w:rPr>
          <w:sz w:val="30"/>
          <w:rtl/>
          <w:lang w:bidi="ar-MA"/>
        </w:rPr>
        <w:t>الرجل</w:t>
      </w:r>
      <w:r w:rsidR="0024497F">
        <w:rPr>
          <w:rFonts w:hint="cs"/>
          <w:sz w:val="30"/>
          <w:rtl/>
          <w:lang w:bidi="ar-MA"/>
        </w:rPr>
        <w:t xml:space="preserve"> والمرأة</w:t>
      </w:r>
      <w:r w:rsidRPr="00C03DEE">
        <w:rPr>
          <w:sz w:val="30"/>
          <w:rtl/>
          <w:lang w:bidi="ar-MA"/>
        </w:rPr>
        <w:t xml:space="preserve"> في صنع القرار السياسي، وإلى الحاجة إلى مزيد من الجهود الفعالة لتغيير العقليات و</w:t>
      </w:r>
      <w:r>
        <w:rPr>
          <w:rFonts w:hint="cs"/>
          <w:sz w:val="30"/>
          <w:rtl/>
          <w:lang w:bidi="ar-MA"/>
        </w:rPr>
        <w:t xml:space="preserve">تغيير </w:t>
      </w:r>
      <w:r w:rsidRPr="00C03DEE">
        <w:rPr>
          <w:sz w:val="30"/>
          <w:rtl/>
          <w:lang w:bidi="ar-MA"/>
        </w:rPr>
        <w:t xml:space="preserve">المواقف من موقع المرأة في </w:t>
      </w:r>
      <w:r w:rsidR="00194A91">
        <w:rPr>
          <w:rFonts w:hint="cs"/>
          <w:sz w:val="30"/>
          <w:rtl/>
          <w:lang w:bidi="ar-MA"/>
        </w:rPr>
        <w:t>السياسة</w:t>
      </w:r>
      <w:r>
        <w:rPr>
          <w:rFonts w:hint="cs"/>
          <w:sz w:val="30"/>
          <w:rtl/>
          <w:lang w:bidi="ar-MA"/>
        </w:rPr>
        <w:t>، و</w:t>
      </w:r>
      <w:r w:rsidRPr="00C03DEE">
        <w:rPr>
          <w:sz w:val="30"/>
          <w:rtl/>
          <w:lang w:bidi="ar-MA"/>
        </w:rPr>
        <w:t>التي تؤثر فيها القوالب النمطية والأحكام المسبقة الجنسانية، و</w:t>
      </w:r>
      <w:r>
        <w:rPr>
          <w:rFonts w:hint="cs"/>
          <w:sz w:val="30"/>
          <w:rtl/>
          <w:lang w:bidi="ar-MA"/>
        </w:rPr>
        <w:t xml:space="preserve">أشارت كذلك </w:t>
      </w:r>
      <w:r w:rsidRPr="00C03DEE">
        <w:rPr>
          <w:sz w:val="30"/>
          <w:rtl/>
          <w:lang w:bidi="ar-MA"/>
        </w:rPr>
        <w:t>إلى دور وسائط الإعلام</w:t>
      </w:r>
      <w:r>
        <w:rPr>
          <w:rFonts w:hint="cs"/>
          <w:sz w:val="30"/>
          <w:rtl/>
          <w:lang w:bidi="ar-MA"/>
        </w:rPr>
        <w:t xml:space="preserve"> م</w:t>
      </w:r>
      <w:r w:rsidRPr="00C03DEE">
        <w:rPr>
          <w:sz w:val="30"/>
          <w:rtl/>
          <w:lang w:bidi="ar-MA"/>
        </w:rPr>
        <w:t>عرب</w:t>
      </w:r>
      <w:r>
        <w:rPr>
          <w:rFonts w:hint="cs"/>
          <w:sz w:val="30"/>
          <w:rtl/>
          <w:lang w:bidi="ar-MA"/>
        </w:rPr>
        <w:t>ة</w:t>
      </w:r>
      <w:r w:rsidRPr="00C03DEE">
        <w:rPr>
          <w:sz w:val="30"/>
          <w:rtl/>
          <w:lang w:bidi="ar-MA"/>
        </w:rPr>
        <w:t xml:space="preserve"> بوضوح عن تأييدها لزيادة الأحزاب السياسية لمشاركة المرأة</w:t>
      </w:r>
      <w:r>
        <w:rPr>
          <w:sz w:val="30"/>
          <w:rtl/>
          <w:lang w:bidi="ar-MA"/>
        </w:rPr>
        <w:t xml:space="preserve">. </w:t>
      </w:r>
      <w:r w:rsidRPr="00C03DEE">
        <w:rPr>
          <w:sz w:val="30"/>
          <w:rtl/>
          <w:lang w:bidi="ar-MA"/>
        </w:rPr>
        <w:t xml:space="preserve">كما اتفق المشاركون في الاجتماع على أنه ينبغي للحكومة أن تزيد دعمها (بما يشمل الدعم المالي) للمنظمات غير الحكومية التي تعمل من أجل تحقيق المساواة بين الجنسين، وأن تزيد تمويل المشاريع والبرامج الداعمة </w:t>
      </w:r>
      <w:r>
        <w:rPr>
          <w:rFonts w:hint="cs"/>
          <w:sz w:val="30"/>
          <w:rtl/>
          <w:lang w:bidi="ar-MA"/>
        </w:rPr>
        <w:t>ل</w:t>
      </w:r>
      <w:r w:rsidRPr="00C03DEE">
        <w:rPr>
          <w:sz w:val="30"/>
          <w:rtl/>
          <w:lang w:bidi="ar-MA"/>
        </w:rPr>
        <w:t xml:space="preserve">لمجموعات </w:t>
      </w:r>
      <w:r>
        <w:rPr>
          <w:rFonts w:hint="cs"/>
          <w:sz w:val="30"/>
          <w:rtl/>
          <w:lang w:bidi="ar-MA"/>
        </w:rPr>
        <w:t>ال</w:t>
      </w:r>
      <w:r w:rsidRPr="00C03DEE">
        <w:rPr>
          <w:sz w:val="30"/>
          <w:rtl/>
          <w:lang w:bidi="ar-MA"/>
        </w:rPr>
        <w:t xml:space="preserve">نسائية </w:t>
      </w:r>
      <w:r>
        <w:rPr>
          <w:rFonts w:hint="cs"/>
          <w:sz w:val="30"/>
          <w:rtl/>
          <w:lang w:bidi="ar-MA"/>
        </w:rPr>
        <w:t>ال</w:t>
      </w:r>
      <w:r w:rsidRPr="00C03DEE">
        <w:rPr>
          <w:sz w:val="30"/>
          <w:rtl/>
          <w:lang w:bidi="ar-MA"/>
        </w:rPr>
        <w:t>رسمية و</w:t>
      </w:r>
      <w:r>
        <w:rPr>
          <w:rFonts w:hint="cs"/>
          <w:sz w:val="30"/>
          <w:rtl/>
          <w:lang w:bidi="ar-MA"/>
        </w:rPr>
        <w:t>ل</w:t>
      </w:r>
      <w:r w:rsidRPr="00C03DEE">
        <w:rPr>
          <w:sz w:val="30"/>
          <w:rtl/>
          <w:lang w:bidi="ar-MA"/>
        </w:rPr>
        <w:t>لمجموعات المعنية بتكافؤ الفرص في الأحزاب السياسية</w:t>
      </w:r>
      <w:r>
        <w:rPr>
          <w:sz w:val="30"/>
          <w:rtl/>
          <w:lang w:bidi="ar-MA"/>
        </w:rPr>
        <w:t xml:space="preserve">. </w:t>
      </w:r>
      <w:r w:rsidRPr="00C03DEE">
        <w:rPr>
          <w:sz w:val="30"/>
          <w:rtl/>
          <w:lang w:bidi="ar-MA"/>
        </w:rPr>
        <w:t>وفيما يتعلق بالمسألة الأخيرة، ق</w:t>
      </w:r>
      <w:r>
        <w:rPr>
          <w:rFonts w:hint="cs"/>
          <w:sz w:val="30"/>
          <w:rtl/>
          <w:lang w:bidi="ar-MA"/>
        </w:rPr>
        <w:t>ُ</w:t>
      </w:r>
      <w:r w:rsidRPr="00C03DEE">
        <w:rPr>
          <w:sz w:val="30"/>
          <w:rtl/>
          <w:lang w:bidi="ar-MA"/>
        </w:rPr>
        <w:t xml:space="preserve">دم مقترح بإدخال تعديلات على قانون الأحزاب السياسية من أجل إلزام الأحزاب بتخصيص نسبة مئوية معينة من الأموال التي تتلقاها من الميزانية الوطنية </w:t>
      </w:r>
      <w:r>
        <w:rPr>
          <w:rFonts w:hint="cs"/>
          <w:sz w:val="30"/>
          <w:rtl/>
          <w:lang w:bidi="ar-MA"/>
        </w:rPr>
        <w:t>ل</w:t>
      </w:r>
      <w:r w:rsidRPr="00C03DEE">
        <w:rPr>
          <w:sz w:val="30"/>
          <w:rtl/>
          <w:lang w:bidi="ar-MA"/>
        </w:rPr>
        <w:t>تعزيز وضع المرأة ودورها في هذه الأحزاب</w:t>
      </w:r>
      <w:r>
        <w:rPr>
          <w:sz w:val="30"/>
          <w:rtl/>
          <w:lang w:bidi="ar-MA"/>
        </w:rPr>
        <w:t xml:space="preserve">. </w:t>
      </w:r>
    </w:p>
    <w:p w:rsidR="00205420" w:rsidRPr="0024497F" w:rsidRDefault="00205420" w:rsidP="0024497F">
      <w:pPr>
        <w:pStyle w:val="SingleTxtGA"/>
        <w:rPr>
          <w:sz w:val="30"/>
          <w:rtl/>
          <w:lang w:bidi="ar-MA"/>
        </w:rPr>
      </w:pPr>
      <w:r>
        <w:rPr>
          <w:rFonts w:hint="cs"/>
          <w:sz w:val="30"/>
          <w:rtl/>
        </w:rPr>
        <w:t>23</w:t>
      </w:r>
      <w:r>
        <w:rPr>
          <w:sz w:val="30"/>
          <w:rtl/>
        </w:rPr>
        <w:t>-</w:t>
      </w:r>
      <w:r>
        <w:rPr>
          <w:sz w:val="30"/>
          <w:rtl/>
        </w:rPr>
        <w:tab/>
      </w:r>
      <w:r w:rsidR="0024497F" w:rsidRPr="0024497F">
        <w:rPr>
          <w:sz w:val="30"/>
          <w:rtl/>
          <w:lang w:bidi="ar-MA"/>
        </w:rPr>
        <w:t>وفيما يتعلق بتمويل المجموعات النسائية الرسمية والمجموعات المعنية بتكافؤ الفرص التي تعمل داخل الأحزاب السياسية، أعد مكتب تكافؤ الفرص مبادرة لدراسة إمكانية إيجاد تمويل لهذه المجموعات عن طريق تغيير قانون الأحزاب السياسية على غرار أحكام مادة من القانون نفسه تمكِّن المكتب المعني بالشباب من تمويل المنظمات الشبابية والأجنحة الشبابية في الأحزاب السياسية. وبهذه الطريقة، يمكن للمجموعات النسائية في الأحزاب السياسية أن تحصل على الوسائل اللازمة للمشاركة في تمويل الجهود الرامية إلى تحقيق تكافؤ الفرص بين الرجل والمرأة في الأحزاب، وبخاصة من أجل تنفيذ خطط لتشجيع تمثيل أكثر توازنا</w:t>
      </w:r>
      <w:r w:rsidR="0024497F">
        <w:rPr>
          <w:rFonts w:hint="cs"/>
          <w:sz w:val="30"/>
          <w:rtl/>
          <w:lang w:bidi="ar-MA"/>
        </w:rPr>
        <w:t>ً</w:t>
      </w:r>
      <w:r w:rsidR="0024497F" w:rsidRPr="0024497F">
        <w:rPr>
          <w:sz w:val="30"/>
          <w:rtl/>
          <w:lang w:bidi="ar-MA"/>
        </w:rPr>
        <w:t xml:space="preserve"> بين الرجل والمرأة في الهيئات الحزبية وقوائم المرشحين على النحو الذي يلزم به قانون تكافؤ الفرص بين الرجل والمرأة.</w:t>
      </w:r>
    </w:p>
    <w:p w:rsidR="00205420" w:rsidRDefault="00205420" w:rsidP="0024497F">
      <w:pPr>
        <w:pStyle w:val="SingleTxtGA"/>
        <w:rPr>
          <w:rFonts w:hint="cs"/>
          <w:sz w:val="30"/>
          <w:rtl/>
        </w:rPr>
      </w:pPr>
      <w:r>
        <w:rPr>
          <w:rFonts w:hint="cs"/>
          <w:sz w:val="30"/>
          <w:rtl/>
          <w:lang w:bidi="ar-MA"/>
        </w:rPr>
        <w:t>24</w:t>
      </w:r>
      <w:r>
        <w:rPr>
          <w:sz w:val="30"/>
          <w:rtl/>
          <w:lang w:bidi="ar-MA"/>
        </w:rPr>
        <w:t>-</w:t>
      </w:r>
      <w:r>
        <w:rPr>
          <w:sz w:val="30"/>
          <w:rtl/>
          <w:lang w:bidi="ar-MA"/>
        </w:rPr>
        <w:tab/>
      </w:r>
      <w:r w:rsidRPr="00C03DEE">
        <w:rPr>
          <w:sz w:val="30"/>
          <w:rtl/>
          <w:lang w:bidi="ar-MA"/>
        </w:rPr>
        <w:t>وتوجد التعديلات المقترح إدخالها على قانون انتخابات الجمعية الوطنية حاليا</w:t>
      </w:r>
      <w:r w:rsidR="0024497F">
        <w:rPr>
          <w:rFonts w:hint="cs"/>
          <w:sz w:val="30"/>
          <w:rtl/>
          <w:lang w:bidi="ar-MA"/>
        </w:rPr>
        <w:t>ً</w:t>
      </w:r>
      <w:r w:rsidRPr="00C03DEE">
        <w:rPr>
          <w:sz w:val="30"/>
          <w:rtl/>
          <w:lang w:bidi="ar-MA"/>
        </w:rPr>
        <w:t xml:space="preserve"> في طور </w:t>
      </w:r>
      <w:r>
        <w:rPr>
          <w:rFonts w:hint="cs"/>
          <w:sz w:val="30"/>
          <w:rtl/>
          <w:lang w:bidi="ar-MA"/>
        </w:rPr>
        <w:t>حشد ال</w:t>
      </w:r>
      <w:r w:rsidRPr="00C03DEE">
        <w:rPr>
          <w:sz w:val="30"/>
          <w:rtl/>
          <w:lang w:bidi="ar-MA"/>
        </w:rPr>
        <w:t xml:space="preserve">دعم </w:t>
      </w:r>
      <w:r>
        <w:rPr>
          <w:rFonts w:hint="cs"/>
          <w:sz w:val="30"/>
          <w:rtl/>
          <w:lang w:bidi="ar-MA"/>
        </w:rPr>
        <w:t>ال</w:t>
      </w:r>
      <w:r w:rsidRPr="00C03DEE">
        <w:rPr>
          <w:sz w:val="30"/>
          <w:rtl/>
          <w:lang w:bidi="ar-MA"/>
        </w:rPr>
        <w:t xml:space="preserve">سياسي </w:t>
      </w:r>
      <w:r>
        <w:rPr>
          <w:rFonts w:hint="cs"/>
          <w:sz w:val="30"/>
          <w:rtl/>
          <w:lang w:bidi="ar-MA"/>
        </w:rPr>
        <w:t>ال</w:t>
      </w:r>
      <w:r w:rsidRPr="00C03DEE">
        <w:rPr>
          <w:sz w:val="30"/>
          <w:rtl/>
          <w:lang w:bidi="ar-MA"/>
        </w:rPr>
        <w:t xml:space="preserve">كافي </w:t>
      </w:r>
      <w:r>
        <w:rPr>
          <w:rFonts w:hint="cs"/>
          <w:sz w:val="30"/>
          <w:rtl/>
          <w:lang w:bidi="ar-MA"/>
        </w:rPr>
        <w:t>ل</w:t>
      </w:r>
      <w:r w:rsidRPr="00C03DEE">
        <w:rPr>
          <w:sz w:val="30"/>
          <w:rtl/>
          <w:lang w:bidi="ar-MA"/>
        </w:rPr>
        <w:t>أن إلغاء الدوائر الانتخابية يواجه معارضة قوية من بعض أ</w:t>
      </w:r>
      <w:r>
        <w:rPr>
          <w:rFonts w:hint="cs"/>
          <w:sz w:val="30"/>
          <w:rtl/>
          <w:lang w:bidi="ar-MA"/>
        </w:rPr>
        <w:t xml:space="preserve">طراف </w:t>
      </w:r>
      <w:r w:rsidRPr="00C03DEE">
        <w:rPr>
          <w:sz w:val="30"/>
          <w:rtl/>
          <w:lang w:bidi="ar-MA"/>
        </w:rPr>
        <w:t>الحياة السياسية</w:t>
      </w:r>
      <w:r>
        <w:rPr>
          <w:sz w:val="30"/>
          <w:rtl/>
          <w:lang w:bidi="ar-MA"/>
        </w:rPr>
        <w:t xml:space="preserve">. </w:t>
      </w:r>
      <w:r w:rsidRPr="00C03DEE">
        <w:rPr>
          <w:sz w:val="30"/>
          <w:rtl/>
          <w:lang w:bidi="ar-MA"/>
        </w:rPr>
        <w:t>بيد أن الفريق العامل الذي يعد التغييرات التي ستدخل على القانون اعتمد مقترحا</w:t>
      </w:r>
      <w:r w:rsidR="0024497F">
        <w:rPr>
          <w:rFonts w:hint="cs"/>
          <w:sz w:val="30"/>
          <w:rtl/>
          <w:lang w:bidi="ar-MA"/>
        </w:rPr>
        <w:t>ً</w:t>
      </w:r>
      <w:r w:rsidRPr="00C03DEE">
        <w:rPr>
          <w:sz w:val="30"/>
          <w:rtl/>
          <w:lang w:bidi="ar-MA"/>
        </w:rPr>
        <w:t xml:space="preserve"> لمكتب تكافؤ الفرص يقضي بتغيير حصة المرأة ال</w:t>
      </w:r>
      <w:r>
        <w:rPr>
          <w:rFonts w:hint="cs"/>
          <w:sz w:val="30"/>
          <w:rtl/>
          <w:lang w:bidi="ar-MA"/>
        </w:rPr>
        <w:t>إ</w:t>
      </w:r>
      <w:r w:rsidRPr="00C03DEE">
        <w:rPr>
          <w:sz w:val="30"/>
          <w:rtl/>
          <w:lang w:bidi="ar-MA"/>
        </w:rPr>
        <w:t>لز</w:t>
      </w:r>
      <w:r>
        <w:rPr>
          <w:rFonts w:hint="cs"/>
          <w:sz w:val="30"/>
          <w:rtl/>
          <w:lang w:bidi="ar-MA"/>
        </w:rPr>
        <w:t>ا</w:t>
      </w:r>
      <w:r w:rsidRPr="00C03DEE">
        <w:rPr>
          <w:sz w:val="30"/>
          <w:rtl/>
          <w:lang w:bidi="ar-MA"/>
        </w:rPr>
        <w:t>م</w:t>
      </w:r>
      <w:r>
        <w:rPr>
          <w:rFonts w:hint="cs"/>
          <w:sz w:val="30"/>
          <w:rtl/>
          <w:lang w:bidi="ar-MA"/>
        </w:rPr>
        <w:t>ي</w:t>
      </w:r>
      <w:r w:rsidRPr="00C03DEE">
        <w:rPr>
          <w:sz w:val="30"/>
          <w:rtl/>
          <w:lang w:bidi="ar-MA"/>
        </w:rPr>
        <w:t>ة الدنيا ال</w:t>
      </w:r>
      <w:r>
        <w:rPr>
          <w:rFonts w:hint="cs"/>
          <w:sz w:val="30"/>
          <w:rtl/>
          <w:lang w:bidi="ar-MA"/>
        </w:rPr>
        <w:t xml:space="preserve">معمول بها </w:t>
      </w:r>
      <w:r w:rsidRPr="00C03DEE">
        <w:rPr>
          <w:sz w:val="30"/>
          <w:rtl/>
          <w:lang w:bidi="ar-MA"/>
        </w:rPr>
        <w:t>حالي</w:t>
      </w:r>
      <w:r>
        <w:rPr>
          <w:rFonts w:hint="cs"/>
          <w:sz w:val="30"/>
          <w:rtl/>
          <w:lang w:bidi="ar-MA"/>
        </w:rPr>
        <w:t>ا</w:t>
      </w:r>
      <w:r w:rsidR="0024497F">
        <w:rPr>
          <w:rFonts w:hint="cs"/>
          <w:sz w:val="30"/>
          <w:rtl/>
          <w:lang w:bidi="ar-MA"/>
        </w:rPr>
        <w:t>ً</w:t>
      </w:r>
      <w:r w:rsidRPr="00C03DEE">
        <w:rPr>
          <w:sz w:val="30"/>
          <w:rtl/>
          <w:lang w:bidi="ar-MA"/>
        </w:rPr>
        <w:t xml:space="preserve"> </w:t>
      </w:r>
      <w:r>
        <w:rPr>
          <w:rFonts w:hint="cs"/>
          <w:sz w:val="30"/>
          <w:rtl/>
          <w:lang w:bidi="ar-MA"/>
        </w:rPr>
        <w:t>و</w:t>
      </w:r>
      <w:r w:rsidRPr="00C03DEE">
        <w:rPr>
          <w:sz w:val="30"/>
          <w:rtl/>
          <w:lang w:bidi="ar-MA"/>
        </w:rPr>
        <w:t xml:space="preserve">المحددة </w:t>
      </w:r>
      <w:r w:rsidR="0024497F">
        <w:rPr>
          <w:rFonts w:hint="cs"/>
          <w:sz w:val="30"/>
          <w:rtl/>
          <w:lang w:bidi="ar-MA"/>
        </w:rPr>
        <w:t xml:space="preserve">ﺑ </w:t>
      </w:r>
      <w:r w:rsidRPr="00C03DEE">
        <w:rPr>
          <w:sz w:val="30"/>
          <w:rtl/>
          <w:lang w:bidi="ar-MA"/>
        </w:rPr>
        <w:t xml:space="preserve">35 في المائة من قوائم المرشحين إلى حصة </w:t>
      </w:r>
      <w:r>
        <w:rPr>
          <w:rFonts w:hint="cs"/>
          <w:sz w:val="30"/>
          <w:rtl/>
          <w:lang w:bidi="ar-MA"/>
        </w:rPr>
        <w:t>د</w:t>
      </w:r>
      <w:r w:rsidRPr="00C03DEE">
        <w:rPr>
          <w:sz w:val="30"/>
          <w:rtl/>
          <w:lang w:bidi="ar-MA"/>
        </w:rPr>
        <w:t xml:space="preserve">نيا من 40 في المائة، وبإضافة </w:t>
      </w:r>
      <w:r w:rsidR="0024497F">
        <w:rPr>
          <w:rFonts w:hint="cs"/>
          <w:sz w:val="30"/>
          <w:rtl/>
          <w:lang w:bidi="ar-MA"/>
        </w:rPr>
        <w:t>حكم</w:t>
      </w:r>
      <w:r w:rsidRPr="00C03DEE">
        <w:rPr>
          <w:sz w:val="30"/>
          <w:rtl/>
          <w:lang w:bidi="ar-MA"/>
        </w:rPr>
        <w:t xml:space="preserve"> جديد إلى القانون بشأن تركيبة القوائم </w:t>
      </w:r>
      <w:r w:rsidR="0024497F">
        <w:rPr>
          <w:rFonts w:hint="cs"/>
          <w:sz w:val="30"/>
          <w:rtl/>
          <w:lang w:bidi="ar-MA"/>
        </w:rPr>
        <w:t>ي</w:t>
      </w:r>
      <w:r w:rsidRPr="00C03DEE">
        <w:rPr>
          <w:sz w:val="30"/>
          <w:rtl/>
          <w:lang w:bidi="ar-MA"/>
        </w:rPr>
        <w:t>فرض ت</w:t>
      </w:r>
      <w:r>
        <w:rPr>
          <w:rFonts w:hint="cs"/>
          <w:sz w:val="30"/>
          <w:rtl/>
          <w:lang w:bidi="ar-MA"/>
        </w:rPr>
        <w:t xml:space="preserve">رتيب </w:t>
      </w:r>
      <w:r w:rsidRPr="00C03DEE">
        <w:rPr>
          <w:sz w:val="30"/>
          <w:rtl/>
          <w:lang w:bidi="ar-MA"/>
        </w:rPr>
        <w:t xml:space="preserve">المرشحين في النصف الأول </w:t>
      </w:r>
      <w:r>
        <w:rPr>
          <w:rFonts w:hint="cs"/>
          <w:sz w:val="30"/>
          <w:rtl/>
          <w:lang w:bidi="ar-MA"/>
        </w:rPr>
        <w:t>من ا</w:t>
      </w:r>
      <w:r w:rsidRPr="00C03DEE">
        <w:rPr>
          <w:sz w:val="30"/>
          <w:rtl/>
          <w:lang w:bidi="ar-MA"/>
        </w:rPr>
        <w:t>لقائمة بال</w:t>
      </w:r>
      <w:r>
        <w:rPr>
          <w:rFonts w:hint="cs"/>
          <w:sz w:val="30"/>
          <w:rtl/>
          <w:lang w:bidi="ar-MA"/>
        </w:rPr>
        <w:t>م</w:t>
      </w:r>
      <w:r w:rsidRPr="00C03DEE">
        <w:rPr>
          <w:sz w:val="30"/>
          <w:rtl/>
          <w:lang w:bidi="ar-MA"/>
        </w:rPr>
        <w:t>ناوب</w:t>
      </w:r>
      <w:r>
        <w:rPr>
          <w:rFonts w:hint="cs"/>
          <w:sz w:val="30"/>
          <w:rtl/>
          <w:lang w:bidi="ar-MA"/>
        </w:rPr>
        <w:t>ة</w:t>
      </w:r>
      <w:r w:rsidRPr="00C03DEE">
        <w:rPr>
          <w:sz w:val="30"/>
          <w:rtl/>
          <w:lang w:bidi="ar-MA"/>
        </w:rPr>
        <w:t xml:space="preserve"> بين </w:t>
      </w:r>
      <w:r>
        <w:rPr>
          <w:rFonts w:hint="cs"/>
          <w:sz w:val="30"/>
          <w:rtl/>
          <w:lang w:bidi="ar-MA"/>
        </w:rPr>
        <w:t>ا</w:t>
      </w:r>
      <w:r w:rsidRPr="00C03DEE">
        <w:rPr>
          <w:sz w:val="30"/>
          <w:rtl/>
          <w:lang w:bidi="ar-MA"/>
        </w:rPr>
        <w:t xml:space="preserve">مرأة ورجل بحيث </w:t>
      </w:r>
      <w:r>
        <w:rPr>
          <w:rFonts w:hint="cs"/>
          <w:sz w:val="30"/>
          <w:rtl/>
          <w:lang w:bidi="ar-MA"/>
        </w:rPr>
        <w:t>ت</w:t>
      </w:r>
      <w:r w:rsidRPr="00C03DEE">
        <w:rPr>
          <w:sz w:val="30"/>
          <w:rtl/>
          <w:lang w:bidi="ar-MA"/>
        </w:rPr>
        <w:t xml:space="preserve">كون </w:t>
      </w:r>
      <w:r>
        <w:rPr>
          <w:sz w:val="30"/>
          <w:rtl/>
          <w:lang w:bidi="ar-MA"/>
        </w:rPr>
        <w:t xml:space="preserve">على رأس </w:t>
      </w:r>
      <w:r w:rsidRPr="00C03DEE">
        <w:rPr>
          <w:sz w:val="30"/>
          <w:rtl/>
          <w:lang w:bidi="ar-MA"/>
        </w:rPr>
        <w:t>قائمة</w:t>
      </w:r>
      <w:r>
        <w:rPr>
          <w:rFonts w:hint="cs"/>
          <w:sz w:val="30"/>
          <w:rtl/>
          <w:lang w:bidi="ar-MA"/>
        </w:rPr>
        <w:t xml:space="preserve"> كل</w:t>
      </w:r>
      <w:r w:rsidRPr="00C03DEE">
        <w:rPr>
          <w:sz w:val="30"/>
          <w:rtl/>
          <w:lang w:bidi="ar-MA"/>
        </w:rPr>
        <w:t xml:space="preserve"> أربع هيئات ناخبة (من أصل ثمانية) </w:t>
      </w:r>
      <w:r>
        <w:rPr>
          <w:rFonts w:hint="cs"/>
          <w:sz w:val="30"/>
          <w:rtl/>
          <w:lang w:bidi="ar-MA"/>
        </w:rPr>
        <w:t xml:space="preserve">امرأة </w:t>
      </w:r>
      <w:r w:rsidRPr="00C03DEE">
        <w:rPr>
          <w:sz w:val="30"/>
          <w:rtl/>
          <w:lang w:bidi="ar-MA"/>
        </w:rPr>
        <w:t xml:space="preserve">ويكون </w:t>
      </w:r>
      <w:r>
        <w:rPr>
          <w:sz w:val="30"/>
          <w:rtl/>
          <w:lang w:bidi="ar-MA"/>
        </w:rPr>
        <w:t xml:space="preserve">على رأس </w:t>
      </w:r>
      <w:r w:rsidRPr="00C03DEE">
        <w:rPr>
          <w:sz w:val="30"/>
          <w:rtl/>
          <w:lang w:bidi="ar-MA"/>
        </w:rPr>
        <w:t>ق</w:t>
      </w:r>
      <w:r>
        <w:rPr>
          <w:rFonts w:hint="cs"/>
          <w:sz w:val="30"/>
          <w:rtl/>
          <w:lang w:bidi="ar-MA"/>
        </w:rPr>
        <w:t>و</w:t>
      </w:r>
      <w:r w:rsidRPr="00C03DEE">
        <w:rPr>
          <w:sz w:val="30"/>
          <w:rtl/>
          <w:lang w:bidi="ar-MA"/>
        </w:rPr>
        <w:t>ائم</w:t>
      </w:r>
      <w:r>
        <w:rPr>
          <w:rFonts w:hint="cs"/>
          <w:sz w:val="30"/>
          <w:rtl/>
          <w:lang w:bidi="ar-MA"/>
        </w:rPr>
        <w:t xml:space="preserve"> الهيئات الأربع ا</w:t>
      </w:r>
      <w:r w:rsidRPr="00C03DEE">
        <w:rPr>
          <w:sz w:val="30"/>
          <w:rtl/>
          <w:lang w:bidi="ar-MA"/>
        </w:rPr>
        <w:t>لمتبقية رجل</w:t>
      </w:r>
      <w:r>
        <w:rPr>
          <w:sz w:val="30"/>
          <w:rtl/>
          <w:lang w:bidi="ar-MA"/>
        </w:rPr>
        <w:t xml:space="preserve">. </w:t>
      </w:r>
    </w:p>
    <w:p w:rsidR="00205420" w:rsidRPr="00C03DEE" w:rsidRDefault="0024497F" w:rsidP="00041A1B">
      <w:pPr>
        <w:pStyle w:val="H1GA"/>
        <w:rPr>
          <w:rFonts w:hint="cs"/>
          <w:rtl/>
        </w:rPr>
      </w:pPr>
      <w:r>
        <w:rPr>
          <w:rFonts w:hint="cs"/>
          <w:rtl/>
          <w:lang w:bidi="ar-MA"/>
        </w:rPr>
        <w:tab/>
      </w:r>
      <w:r>
        <w:rPr>
          <w:rFonts w:hint="cs"/>
          <w:rtl/>
          <w:lang w:bidi="ar-MA"/>
        </w:rPr>
        <w:tab/>
      </w:r>
      <w:r w:rsidR="00205420" w:rsidRPr="00C03DEE">
        <w:rPr>
          <w:rtl/>
          <w:lang w:bidi="ar-MA"/>
        </w:rPr>
        <w:t xml:space="preserve">الجهود </w:t>
      </w:r>
      <w:r w:rsidR="00205420">
        <w:rPr>
          <w:rtl/>
          <w:lang w:bidi="ar-MA"/>
        </w:rPr>
        <w:t xml:space="preserve">الرامية إلى تشجيع تولي المرأة </w:t>
      </w:r>
      <w:r w:rsidR="00205420">
        <w:rPr>
          <w:rFonts w:hint="cs"/>
          <w:rtl/>
          <w:lang w:bidi="ar-MA"/>
        </w:rPr>
        <w:t>رئاسة البلديات، والتدا</w:t>
      </w:r>
      <w:r w:rsidR="00205420" w:rsidRPr="00C03DEE">
        <w:rPr>
          <w:rtl/>
          <w:lang w:bidi="ar-MA"/>
        </w:rPr>
        <w:t>بير الخاصة المؤقتة</w:t>
      </w:r>
    </w:p>
    <w:p w:rsidR="00205420" w:rsidRPr="00C03DEE" w:rsidRDefault="00205420" w:rsidP="000F18BA">
      <w:pPr>
        <w:pStyle w:val="SingleTxtGA"/>
        <w:rPr>
          <w:sz w:val="30"/>
          <w:rtl/>
          <w:lang w:bidi="ar-MA"/>
        </w:rPr>
      </w:pPr>
      <w:r>
        <w:rPr>
          <w:rFonts w:hint="cs"/>
          <w:sz w:val="30"/>
          <w:rtl/>
        </w:rPr>
        <w:t>25</w:t>
      </w:r>
      <w:r>
        <w:rPr>
          <w:sz w:val="30"/>
          <w:rtl/>
        </w:rPr>
        <w:t>-</w:t>
      </w:r>
      <w:r>
        <w:rPr>
          <w:sz w:val="30"/>
          <w:rtl/>
        </w:rPr>
        <w:tab/>
      </w:r>
      <w:r w:rsidRPr="00C03DEE">
        <w:rPr>
          <w:sz w:val="30"/>
          <w:rtl/>
          <w:lang w:bidi="ar-MA"/>
        </w:rPr>
        <w:t>لم تقم حكومة جمهورية سلوفينيا بأنشطة ترمي تحديدا</w:t>
      </w:r>
      <w:r w:rsidR="000F18BA">
        <w:rPr>
          <w:rFonts w:hint="cs"/>
          <w:sz w:val="30"/>
          <w:rtl/>
          <w:lang w:bidi="ar-MA"/>
        </w:rPr>
        <w:t>ً</w:t>
      </w:r>
      <w:r w:rsidRPr="00C03DEE">
        <w:rPr>
          <w:sz w:val="30"/>
          <w:rtl/>
          <w:lang w:bidi="ar-MA"/>
        </w:rPr>
        <w:t xml:space="preserve"> إلى زيادة حصة النساء </w:t>
      </w:r>
      <w:r>
        <w:rPr>
          <w:rFonts w:hint="cs"/>
          <w:sz w:val="30"/>
          <w:rtl/>
          <w:lang w:bidi="ar-MA"/>
        </w:rPr>
        <w:t>في رئاسة البلديات</w:t>
      </w:r>
      <w:r w:rsidRPr="00C03DEE">
        <w:rPr>
          <w:sz w:val="30"/>
          <w:rtl/>
          <w:lang w:bidi="ar-MA"/>
        </w:rPr>
        <w:t xml:space="preserve"> في فترة السنتين الأخيرتين</w:t>
      </w:r>
      <w:r>
        <w:rPr>
          <w:sz w:val="30"/>
          <w:rtl/>
          <w:lang w:bidi="ar-MA"/>
        </w:rPr>
        <w:t xml:space="preserve">. </w:t>
      </w:r>
      <w:r w:rsidRPr="00C03DEE">
        <w:rPr>
          <w:sz w:val="30"/>
          <w:rtl/>
          <w:lang w:bidi="ar-MA"/>
        </w:rPr>
        <w:t>وأُشير، في اجتماع للجمعية الوطنية ذُكر في الفقرة 22 أعلاه، إلى أن</w:t>
      </w:r>
      <w:r>
        <w:rPr>
          <w:rFonts w:hint="cs"/>
          <w:sz w:val="30"/>
          <w:rtl/>
          <w:lang w:bidi="ar-MA"/>
        </w:rPr>
        <w:t>ه</w:t>
      </w:r>
      <w:r w:rsidRPr="00C03DEE">
        <w:rPr>
          <w:sz w:val="30"/>
          <w:rtl/>
          <w:lang w:bidi="ar-MA"/>
        </w:rPr>
        <w:t xml:space="preserve"> </w:t>
      </w:r>
      <w:r>
        <w:rPr>
          <w:rFonts w:hint="cs"/>
          <w:sz w:val="30"/>
          <w:rtl/>
          <w:lang w:bidi="ar-MA"/>
        </w:rPr>
        <w:t xml:space="preserve">كانت </w:t>
      </w:r>
      <w:r w:rsidRPr="00C03DEE">
        <w:rPr>
          <w:sz w:val="30"/>
          <w:rtl/>
          <w:lang w:bidi="ar-MA"/>
        </w:rPr>
        <w:t xml:space="preserve">هناك انتكاسات، كما تبين ذلك النسبة المئوية للنساء اللائي انتخبن </w:t>
      </w:r>
      <w:r>
        <w:rPr>
          <w:rFonts w:hint="cs"/>
          <w:sz w:val="30"/>
          <w:rtl/>
          <w:lang w:bidi="ar-MA"/>
        </w:rPr>
        <w:t xml:space="preserve">رئيسات للبلديات </w:t>
      </w:r>
      <w:r w:rsidRPr="00C03DEE">
        <w:rPr>
          <w:sz w:val="30"/>
          <w:rtl/>
          <w:lang w:bidi="ar-MA"/>
        </w:rPr>
        <w:t xml:space="preserve">في الانتخابات المحلية لعام 2006 (3.3 في المائة)، لكن المشاركين في الاجتماع لم يقدموا أي مقترحات محددة بشأن زيادة انتخاب المرشحات </w:t>
      </w:r>
      <w:r>
        <w:rPr>
          <w:rFonts w:hint="cs"/>
          <w:sz w:val="30"/>
          <w:rtl/>
          <w:lang w:bidi="ar-MA"/>
        </w:rPr>
        <w:t>رئيساتٍ للبلديات</w:t>
      </w:r>
      <w:r>
        <w:rPr>
          <w:sz w:val="30"/>
          <w:rtl/>
          <w:lang w:bidi="ar-MA"/>
        </w:rPr>
        <w:t xml:space="preserve">. </w:t>
      </w:r>
    </w:p>
    <w:p w:rsidR="00205420" w:rsidRPr="00C03DEE" w:rsidRDefault="00205420" w:rsidP="000F18BA">
      <w:pPr>
        <w:pStyle w:val="SingleTxtGA"/>
        <w:rPr>
          <w:sz w:val="30"/>
          <w:rtl/>
        </w:rPr>
      </w:pPr>
      <w:r>
        <w:rPr>
          <w:rFonts w:hint="cs"/>
          <w:sz w:val="30"/>
          <w:rtl/>
          <w:lang w:bidi="ar-MA"/>
        </w:rPr>
        <w:t>26</w:t>
      </w:r>
      <w:r>
        <w:rPr>
          <w:sz w:val="30"/>
          <w:rtl/>
          <w:lang w:bidi="ar-MA"/>
        </w:rPr>
        <w:t>-</w:t>
      </w:r>
      <w:r>
        <w:rPr>
          <w:sz w:val="30"/>
          <w:rtl/>
          <w:lang w:bidi="ar-MA"/>
        </w:rPr>
        <w:tab/>
      </w:r>
      <w:r w:rsidRPr="00C03DEE">
        <w:rPr>
          <w:sz w:val="30"/>
          <w:rtl/>
          <w:lang w:bidi="ar-MA"/>
        </w:rPr>
        <w:t>ومن بين المشاريع التي طرحت في مناقصة عامة لتمويل مشاريع منظمة غير حكومية في مجال المساواة بين الجنسين، اختار مكتب تكافؤ الفرص مشروعا</w:t>
      </w:r>
      <w:r w:rsidR="000F18BA">
        <w:rPr>
          <w:rFonts w:hint="cs"/>
          <w:sz w:val="30"/>
          <w:rtl/>
          <w:lang w:bidi="ar-MA"/>
        </w:rPr>
        <w:t>ً</w:t>
      </w:r>
      <w:r w:rsidRPr="00C03DEE">
        <w:rPr>
          <w:sz w:val="30"/>
          <w:rtl/>
          <w:lang w:bidi="ar-MA"/>
        </w:rPr>
        <w:t xml:space="preserve"> يرمي إلى إذكاء الوعي والترويج لأهمية التمثيل المتساوي للمرأة والرجل في المناصب الانتخابية على المستوى المحلي، وتشجيع دمج سياسات المساواة بين الجنسين في برامج الأحزاب المحلية وقوائم المرشحين.</w:t>
      </w:r>
    </w:p>
    <w:p w:rsidR="00205420" w:rsidRPr="00C03DEE" w:rsidRDefault="000F18BA" w:rsidP="00041A1B">
      <w:pPr>
        <w:pStyle w:val="H1GA"/>
        <w:rPr>
          <w:rtl/>
        </w:rPr>
      </w:pPr>
      <w:r>
        <w:rPr>
          <w:rFonts w:hint="cs"/>
          <w:rtl/>
          <w:lang w:bidi="ar-MA"/>
        </w:rPr>
        <w:tab/>
      </w:r>
      <w:r>
        <w:rPr>
          <w:rFonts w:hint="cs"/>
          <w:rtl/>
          <w:lang w:bidi="ar-MA"/>
        </w:rPr>
        <w:tab/>
      </w:r>
      <w:r w:rsidR="00205420" w:rsidRPr="00C03DEE">
        <w:rPr>
          <w:rtl/>
          <w:lang w:bidi="ar-MA"/>
        </w:rPr>
        <w:t>حملات إذكاء الوعي ومبادرات بناء القدرات من أجل مشاركة المرأة في الحياة السياسية</w:t>
      </w:r>
    </w:p>
    <w:p w:rsidR="00205420" w:rsidRPr="00C03DEE" w:rsidRDefault="00205420" w:rsidP="000F18BA">
      <w:pPr>
        <w:pStyle w:val="SingleTxtGA"/>
        <w:rPr>
          <w:sz w:val="30"/>
          <w:rtl/>
          <w:lang w:bidi="ar-MA"/>
        </w:rPr>
      </w:pPr>
      <w:r>
        <w:rPr>
          <w:rFonts w:hint="cs"/>
          <w:sz w:val="30"/>
          <w:rtl/>
        </w:rPr>
        <w:t>27</w:t>
      </w:r>
      <w:r>
        <w:rPr>
          <w:sz w:val="30"/>
          <w:rtl/>
        </w:rPr>
        <w:t>-</w:t>
      </w:r>
      <w:r>
        <w:rPr>
          <w:sz w:val="30"/>
          <w:rtl/>
        </w:rPr>
        <w:tab/>
      </w:r>
      <w:r w:rsidRPr="00C03DEE">
        <w:rPr>
          <w:sz w:val="30"/>
          <w:rtl/>
          <w:lang w:bidi="ar-MA"/>
        </w:rPr>
        <w:t>ي</w:t>
      </w:r>
      <w:r>
        <w:rPr>
          <w:rFonts w:hint="cs"/>
          <w:sz w:val="30"/>
          <w:rtl/>
          <w:lang w:bidi="ar-MA"/>
        </w:rPr>
        <w:t>ُ</w:t>
      </w:r>
      <w:r w:rsidRPr="00C03DEE">
        <w:rPr>
          <w:sz w:val="30"/>
          <w:rtl/>
          <w:lang w:bidi="ar-MA"/>
        </w:rPr>
        <w:t>جري مكتب تكافؤ الفرص ب</w:t>
      </w:r>
      <w:r>
        <w:rPr>
          <w:rFonts w:hint="cs"/>
          <w:sz w:val="30"/>
          <w:rtl/>
          <w:lang w:bidi="ar-MA"/>
        </w:rPr>
        <w:t>ا</w:t>
      </w:r>
      <w:r w:rsidRPr="00C03DEE">
        <w:rPr>
          <w:sz w:val="30"/>
          <w:rtl/>
          <w:lang w:bidi="ar-MA"/>
        </w:rPr>
        <w:t>نتظ</w:t>
      </w:r>
      <w:r>
        <w:rPr>
          <w:rFonts w:hint="cs"/>
          <w:sz w:val="30"/>
          <w:rtl/>
          <w:lang w:bidi="ar-MA"/>
        </w:rPr>
        <w:t>ا</w:t>
      </w:r>
      <w:r w:rsidRPr="00C03DEE">
        <w:rPr>
          <w:sz w:val="30"/>
          <w:rtl/>
          <w:lang w:bidi="ar-MA"/>
        </w:rPr>
        <w:t>م تحليلا</w:t>
      </w:r>
      <w:r w:rsidR="000F18BA">
        <w:rPr>
          <w:rFonts w:hint="cs"/>
          <w:sz w:val="30"/>
          <w:rtl/>
          <w:lang w:bidi="ar-MA"/>
        </w:rPr>
        <w:t>ً</w:t>
      </w:r>
      <w:r w:rsidRPr="00C03DEE">
        <w:rPr>
          <w:sz w:val="30"/>
          <w:rtl/>
          <w:lang w:bidi="ar-MA"/>
        </w:rPr>
        <w:t xml:space="preserve"> لجميع الانتخابات ويبلغ وسائط الإعلام والمنظمات غير الحكومية والأحزاب السياسية وغيره</w:t>
      </w:r>
      <w:r w:rsidR="000F18BA">
        <w:rPr>
          <w:rFonts w:hint="cs"/>
          <w:sz w:val="30"/>
          <w:rtl/>
          <w:lang w:bidi="ar-MA"/>
        </w:rPr>
        <w:t>ا</w:t>
      </w:r>
      <w:r w:rsidRPr="00C03DEE">
        <w:rPr>
          <w:sz w:val="30"/>
          <w:rtl/>
          <w:lang w:bidi="ar-MA"/>
        </w:rPr>
        <w:t xml:space="preserve"> من أصحاب المصلحة بالنتائج</w:t>
      </w:r>
      <w:r>
        <w:rPr>
          <w:sz w:val="30"/>
          <w:rtl/>
          <w:lang w:bidi="ar-MA"/>
        </w:rPr>
        <w:t xml:space="preserve">. </w:t>
      </w:r>
      <w:r w:rsidRPr="00C03DEE">
        <w:rPr>
          <w:sz w:val="30"/>
          <w:rtl/>
          <w:lang w:bidi="ar-MA"/>
        </w:rPr>
        <w:t xml:space="preserve">وقبل </w:t>
      </w:r>
      <w:r>
        <w:rPr>
          <w:rFonts w:hint="cs"/>
          <w:sz w:val="30"/>
          <w:rtl/>
          <w:lang w:bidi="ar-MA"/>
        </w:rPr>
        <w:t xml:space="preserve">أي </w:t>
      </w:r>
      <w:r w:rsidRPr="00C03DEE">
        <w:rPr>
          <w:sz w:val="30"/>
          <w:rtl/>
          <w:lang w:bidi="ar-MA"/>
        </w:rPr>
        <w:t xml:space="preserve">انتخابات، يشجع المكتب وسائط الإعلام، </w:t>
      </w:r>
      <w:r>
        <w:rPr>
          <w:rFonts w:hint="cs"/>
          <w:sz w:val="30"/>
          <w:rtl/>
          <w:lang w:bidi="ar-MA"/>
        </w:rPr>
        <w:t xml:space="preserve">مع </w:t>
      </w:r>
      <w:r w:rsidRPr="00C03DEE">
        <w:rPr>
          <w:sz w:val="30"/>
          <w:rtl/>
          <w:lang w:bidi="ar-MA"/>
        </w:rPr>
        <w:t>احترام</w:t>
      </w:r>
      <w:r>
        <w:rPr>
          <w:rFonts w:hint="cs"/>
          <w:sz w:val="30"/>
          <w:rtl/>
          <w:lang w:bidi="ar-MA"/>
        </w:rPr>
        <w:t>ه</w:t>
      </w:r>
      <w:r w:rsidRPr="00C03DEE">
        <w:rPr>
          <w:sz w:val="30"/>
          <w:rtl/>
          <w:lang w:bidi="ar-MA"/>
        </w:rPr>
        <w:t xml:space="preserve"> </w:t>
      </w:r>
      <w:r>
        <w:rPr>
          <w:rFonts w:hint="cs"/>
          <w:sz w:val="30"/>
          <w:rtl/>
          <w:lang w:bidi="ar-MA"/>
        </w:rPr>
        <w:t>ال</w:t>
      </w:r>
      <w:r w:rsidRPr="00C03DEE">
        <w:rPr>
          <w:sz w:val="30"/>
          <w:rtl/>
          <w:lang w:bidi="ar-MA"/>
        </w:rPr>
        <w:t xml:space="preserve">تام لاستقلاليتها ولحرية التعبير، على ضمان حضور متساو للمرأة </w:t>
      </w:r>
      <w:r>
        <w:rPr>
          <w:rFonts w:hint="cs"/>
          <w:sz w:val="30"/>
          <w:rtl/>
          <w:lang w:bidi="ar-MA"/>
        </w:rPr>
        <w:t xml:space="preserve">والرجل </w:t>
      </w:r>
      <w:r w:rsidRPr="00C03DEE">
        <w:rPr>
          <w:sz w:val="30"/>
          <w:rtl/>
          <w:lang w:bidi="ar-MA"/>
        </w:rPr>
        <w:t>في نقاشات المرشحين خلال الأنشطة التي تسبق الانتخابات، وضمان صورة متوازنة وغير نمطية للمرأة والرجل في الم</w:t>
      </w:r>
      <w:r>
        <w:rPr>
          <w:rFonts w:hint="cs"/>
          <w:sz w:val="30"/>
          <w:rtl/>
          <w:lang w:bidi="ar-MA"/>
        </w:rPr>
        <w:t xml:space="preserve">حتويات </w:t>
      </w:r>
      <w:r w:rsidRPr="00C03DEE">
        <w:rPr>
          <w:sz w:val="30"/>
          <w:rtl/>
          <w:lang w:bidi="ar-MA"/>
        </w:rPr>
        <w:t>الإعلامية، وذلك من أجل المساهمة في تحقيق المساواة بين الجنسين كمبدأ من مبادئ حقوق الإنسان</w:t>
      </w:r>
      <w:r>
        <w:rPr>
          <w:sz w:val="30"/>
          <w:rtl/>
          <w:lang w:bidi="ar-MA"/>
        </w:rPr>
        <w:t xml:space="preserve">. </w:t>
      </w:r>
    </w:p>
    <w:p w:rsidR="00205420" w:rsidRPr="00C03DEE" w:rsidRDefault="00205420" w:rsidP="000F18BA">
      <w:pPr>
        <w:pStyle w:val="SingleTxtGA"/>
        <w:rPr>
          <w:sz w:val="30"/>
          <w:rtl/>
        </w:rPr>
      </w:pPr>
      <w:r>
        <w:rPr>
          <w:rFonts w:hint="cs"/>
          <w:sz w:val="30"/>
          <w:rtl/>
          <w:lang w:bidi="ar-MA"/>
        </w:rPr>
        <w:t>28</w:t>
      </w:r>
      <w:r>
        <w:rPr>
          <w:sz w:val="30"/>
          <w:rtl/>
          <w:lang w:bidi="ar-MA"/>
        </w:rPr>
        <w:t>-</w:t>
      </w:r>
      <w:r>
        <w:rPr>
          <w:sz w:val="30"/>
          <w:rtl/>
          <w:lang w:bidi="ar-MA"/>
        </w:rPr>
        <w:tab/>
      </w:r>
      <w:r w:rsidRPr="00C03DEE">
        <w:rPr>
          <w:sz w:val="30"/>
          <w:rtl/>
          <w:lang w:bidi="ar-MA"/>
        </w:rPr>
        <w:t>وبحلول</w:t>
      </w:r>
      <w:r>
        <w:rPr>
          <w:rFonts w:hint="cs"/>
          <w:sz w:val="30"/>
          <w:rtl/>
          <w:lang w:bidi="ar-MA"/>
        </w:rPr>
        <w:t xml:space="preserve"> عام</w:t>
      </w:r>
      <w:r w:rsidRPr="00C03DEE">
        <w:rPr>
          <w:sz w:val="30"/>
          <w:rtl/>
          <w:lang w:bidi="ar-MA"/>
        </w:rPr>
        <w:t xml:space="preserve"> 2004، كان مكتب تكافؤ الفرص ينجز أنشطة من أجل </w:t>
      </w:r>
      <w:r>
        <w:rPr>
          <w:rFonts w:hint="cs"/>
          <w:sz w:val="30"/>
          <w:rtl/>
          <w:lang w:bidi="ar-MA"/>
        </w:rPr>
        <w:t xml:space="preserve">زيادة قوة المرأة </w:t>
      </w:r>
      <w:r w:rsidRPr="00C03DEE">
        <w:rPr>
          <w:sz w:val="30"/>
          <w:rtl/>
          <w:lang w:bidi="ar-MA"/>
        </w:rPr>
        <w:t>وتأثير</w:t>
      </w:r>
      <w:r>
        <w:rPr>
          <w:rFonts w:hint="cs"/>
          <w:sz w:val="30"/>
          <w:rtl/>
          <w:lang w:bidi="ar-MA"/>
        </w:rPr>
        <w:t>ها</w:t>
      </w:r>
      <w:r>
        <w:rPr>
          <w:sz w:val="30"/>
          <w:rtl/>
          <w:lang w:bidi="ar-MA"/>
        </w:rPr>
        <w:t xml:space="preserve"> السياسي</w:t>
      </w:r>
      <w:r w:rsidRPr="00C03DEE">
        <w:rPr>
          <w:sz w:val="30"/>
          <w:rtl/>
          <w:lang w:bidi="ar-MA"/>
        </w:rPr>
        <w:t xml:space="preserve"> في الأحزاب، ولدعم بروز المرشحات في الانتخابات</w:t>
      </w:r>
      <w:r>
        <w:rPr>
          <w:sz w:val="30"/>
          <w:rtl/>
          <w:lang w:bidi="ar-MA"/>
        </w:rPr>
        <w:t xml:space="preserve">. </w:t>
      </w:r>
      <w:r w:rsidRPr="00C03DEE">
        <w:rPr>
          <w:sz w:val="30"/>
          <w:rtl/>
          <w:lang w:bidi="ar-MA"/>
        </w:rPr>
        <w:t>ونظرا</w:t>
      </w:r>
      <w:r w:rsidR="000F18BA">
        <w:rPr>
          <w:rFonts w:hint="cs"/>
          <w:sz w:val="30"/>
          <w:rtl/>
          <w:lang w:bidi="ar-MA"/>
        </w:rPr>
        <w:t>ً</w:t>
      </w:r>
      <w:r w:rsidRPr="00C03DEE">
        <w:rPr>
          <w:sz w:val="30"/>
          <w:rtl/>
          <w:lang w:bidi="ar-MA"/>
        </w:rPr>
        <w:t xml:space="preserve"> لتعليمات من الحكومة بأن مثل هذه الأنشطة تناقض المادة 21 من قانون الأحزاب السياسية التي تحظر تمويل الأحزاب من ميزانية الدولة، لم ينظم المكتب بعد</w:t>
      </w:r>
      <w:r>
        <w:rPr>
          <w:rFonts w:hint="cs"/>
          <w:sz w:val="30"/>
          <w:rtl/>
          <w:lang w:bidi="ar-MA"/>
        </w:rPr>
        <w:t xml:space="preserve"> عام</w:t>
      </w:r>
      <w:r w:rsidRPr="00C03DEE">
        <w:rPr>
          <w:sz w:val="30"/>
          <w:rtl/>
          <w:lang w:bidi="ar-MA"/>
        </w:rPr>
        <w:t xml:space="preserve"> 2004 مبادرات ملموسة لبناء القدرات لفائدة المرشحات ولم يشارك في تمويل المجموعات النسائية العاملة داخل الأحزاب السياسية (يرجى العودة إلى الفقرة 23 أعلاه).</w:t>
      </w:r>
    </w:p>
    <w:p w:rsidR="00205420" w:rsidRPr="000F18BA" w:rsidRDefault="000F18BA" w:rsidP="00041A1B">
      <w:pPr>
        <w:spacing w:before="120"/>
        <w:jc w:val="center"/>
        <w:rPr>
          <w:u w:val="single"/>
        </w:rPr>
      </w:pPr>
      <w:r>
        <w:rPr>
          <w:u w:val="single"/>
          <w:rtl/>
        </w:rPr>
        <w:tab/>
      </w:r>
      <w:r>
        <w:rPr>
          <w:u w:val="single"/>
          <w:rtl/>
        </w:rPr>
        <w:tab/>
      </w:r>
      <w:r>
        <w:rPr>
          <w:u w:val="single"/>
          <w:rtl/>
        </w:rPr>
        <w:tab/>
      </w:r>
    </w:p>
    <w:sectPr w:rsidR="00205420" w:rsidRPr="000F18B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74" w:rsidRPr="00FE6865" w:rsidRDefault="00E40F74" w:rsidP="00FE6865">
      <w:pPr>
        <w:pStyle w:val="Footer"/>
      </w:pPr>
    </w:p>
  </w:endnote>
  <w:endnote w:type="continuationSeparator" w:id="0">
    <w:p w:rsidR="00E40F74" w:rsidRDefault="00E4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4" w:rsidRPr="00205420" w:rsidRDefault="00E40F74" w:rsidP="00205420">
    <w:pPr>
      <w:pStyle w:val="Footer"/>
      <w:tabs>
        <w:tab w:val="right" w:pos="9598"/>
      </w:tabs>
    </w:pPr>
    <w:r>
      <w:t>GE.10-47200</w:t>
    </w:r>
    <w:r>
      <w:tab/>
    </w:r>
    <w:r w:rsidRPr="00205420">
      <w:rPr>
        <w:b/>
        <w:sz w:val="18"/>
      </w:rPr>
      <w:fldChar w:fldCharType="begin"/>
    </w:r>
    <w:r w:rsidRPr="00205420">
      <w:rPr>
        <w:b/>
        <w:sz w:val="18"/>
      </w:rPr>
      <w:instrText xml:space="preserve"> PAGE  \* MERGEFORMAT </w:instrText>
    </w:r>
    <w:r w:rsidRPr="00205420">
      <w:rPr>
        <w:b/>
        <w:sz w:val="18"/>
      </w:rPr>
      <w:fldChar w:fldCharType="separate"/>
    </w:r>
    <w:r w:rsidR="00655D2B">
      <w:rPr>
        <w:b/>
        <w:noProof/>
        <w:sz w:val="18"/>
      </w:rPr>
      <w:t>10</w:t>
    </w:r>
    <w:r w:rsidRPr="0020542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4" w:rsidRPr="00205420" w:rsidRDefault="00E40F74" w:rsidP="00205420">
    <w:pPr>
      <w:pStyle w:val="Footer"/>
      <w:tabs>
        <w:tab w:val="right" w:pos="9598"/>
      </w:tabs>
      <w:rPr>
        <w:b/>
        <w:sz w:val="18"/>
      </w:rPr>
    </w:pPr>
    <w:r w:rsidRPr="00205420">
      <w:rPr>
        <w:b/>
        <w:sz w:val="18"/>
      </w:rPr>
      <w:fldChar w:fldCharType="begin"/>
    </w:r>
    <w:r w:rsidRPr="00205420">
      <w:rPr>
        <w:b/>
        <w:sz w:val="18"/>
      </w:rPr>
      <w:instrText xml:space="preserve"> PAGE  \* MERGEFORMAT </w:instrText>
    </w:r>
    <w:r w:rsidRPr="00205420">
      <w:rPr>
        <w:b/>
        <w:sz w:val="18"/>
      </w:rPr>
      <w:fldChar w:fldCharType="separate"/>
    </w:r>
    <w:r w:rsidR="00655D2B">
      <w:rPr>
        <w:b/>
        <w:noProof/>
        <w:sz w:val="18"/>
      </w:rPr>
      <w:t>9</w:t>
    </w:r>
    <w:r w:rsidRPr="00205420">
      <w:rPr>
        <w:b/>
        <w:sz w:val="18"/>
      </w:rPr>
      <w:fldChar w:fldCharType="end"/>
    </w:r>
    <w:r>
      <w:rPr>
        <w:b/>
        <w:sz w:val="18"/>
      </w:rPr>
      <w:tab/>
    </w:r>
    <w:r>
      <w:t>GE.10-47200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4" w:rsidRDefault="00E40F74" w:rsidP="00B72E03">
    <w:pPr>
      <w:pStyle w:val="Footer"/>
      <w:jc w:val="right"/>
    </w:pPr>
    <w:r>
      <w:rPr>
        <w:sz w:val="20"/>
      </w:rPr>
      <w:t>(A)   GE.10-47200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020211    030211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74" w:rsidRDefault="00E40F74" w:rsidP="00834FF4">
      <w:pPr>
        <w:pStyle w:val="Footer"/>
        <w:bidi/>
        <w:spacing w:after="80" w:line="200" w:lineRule="exact"/>
        <w:ind w:left="680"/>
      </w:pPr>
      <w:r>
        <w:rPr>
          <w:rFonts w:hint="cs"/>
          <w:rtl/>
        </w:rPr>
        <w:t>__________</w:t>
      </w:r>
    </w:p>
  </w:footnote>
  <w:footnote w:type="continuationSeparator" w:id="0">
    <w:p w:rsidR="00E40F74" w:rsidRDefault="00E40F74" w:rsidP="00834FF4">
      <w:pPr>
        <w:pStyle w:val="Footer"/>
        <w:bidi/>
        <w:spacing w:after="80" w:line="200" w:lineRule="exact"/>
        <w:ind w:left="680"/>
      </w:pPr>
      <w:r>
        <w:rPr>
          <w:rFonts w:hint="cs"/>
          <w:rtl/>
        </w:rPr>
        <w:t>__________</w:t>
      </w:r>
    </w:p>
  </w:footnote>
  <w:footnote w:id="1">
    <w:p w:rsidR="00E40F74" w:rsidRPr="006C6F54" w:rsidRDefault="00E40F74" w:rsidP="00BC765D">
      <w:pPr>
        <w:pStyle w:val="FootnoteText"/>
        <w:spacing w:after="60" w:line="300" w:lineRule="exact"/>
        <w:ind w:left="1253" w:right="1247" w:hanging="232"/>
        <w:rPr>
          <w:sz w:val="26"/>
          <w:szCs w:val="26"/>
        </w:rPr>
      </w:pPr>
      <w:r w:rsidRPr="006C6F54">
        <w:rPr>
          <w:rStyle w:val="FootnoteReference"/>
          <w:b w:val="0"/>
          <w:bCs/>
          <w:sz w:val="24"/>
          <w:szCs w:val="24"/>
          <w:vertAlign w:val="baseline"/>
        </w:rPr>
        <w:sym w:font="Symbol" w:char="F02A"/>
      </w:r>
      <w:r w:rsidRPr="00C03DEE">
        <w:rPr>
          <w:sz w:val="24"/>
          <w:szCs w:val="24"/>
        </w:rPr>
        <w:tab/>
      </w:r>
      <w:r w:rsidRPr="006C6F54">
        <w:rPr>
          <w:sz w:val="26"/>
          <w:szCs w:val="26"/>
          <w:rtl/>
          <w:lang w:bidi="ar-MA"/>
        </w:rPr>
        <w:t>وفقاً للمعلومات المحالة إلى الدول الأطراف بشأن تجهيز تقاريرها، لم تُحرَّر هذه الوثيقة رسمياً قبل إرسالها إلى دوائر الترجمة التحريرية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4" w:rsidRPr="00205420" w:rsidRDefault="00E40F74" w:rsidP="00205420">
    <w:pPr>
      <w:pStyle w:val="Header"/>
      <w:jc w:val="right"/>
    </w:pPr>
    <w:r w:rsidRPr="00205420">
      <w:t>CEDAW/C/SVN/CO/4/Add.1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4" w:rsidRPr="00205420" w:rsidRDefault="00E40F74" w:rsidP="00205420">
    <w:pPr>
      <w:pStyle w:val="Header"/>
      <w:jc w:val="left"/>
    </w:pPr>
    <w:r w:rsidRPr="00205420">
      <w:t>CEDAW/C/SVN/CO/4/Add.1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4" w:rsidRDefault="00E40F7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E40F74" w:rsidRPr="00460CB7" w:rsidRDefault="00E40F74"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033A2BE0"/>
    <w:lvl w:ilvl="0" w:tplc="AF1087B2">
      <w:start w:val="1"/>
      <w:numFmt w:val="bullet"/>
      <w:pStyle w:val="Bullet2GA"/>
      <w:lvlText w:val=""/>
      <w:lvlJc w:val="left"/>
      <w:pPr>
        <w:tabs>
          <w:tab w:val="num" w:pos="1644"/>
        </w:tabs>
        <w:ind w:left="2041" w:firstLine="0"/>
      </w:pPr>
      <w:rPr>
        <w:rFonts w:ascii="Symbol" w:hAnsi="Symbol" w:hint="default"/>
        <w:sz w:val="20"/>
        <w:szCs w:val="20"/>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D30"/>
    <w:rsid w:val="00001FD0"/>
    <w:rsid w:val="00040E25"/>
    <w:rsid w:val="00041A1B"/>
    <w:rsid w:val="00042149"/>
    <w:rsid w:val="000448E5"/>
    <w:rsid w:val="000648EA"/>
    <w:rsid w:val="00080D30"/>
    <w:rsid w:val="000957C8"/>
    <w:rsid w:val="00097049"/>
    <w:rsid w:val="000A04D5"/>
    <w:rsid w:val="000B0643"/>
    <w:rsid w:val="000B52F2"/>
    <w:rsid w:val="000D0EAE"/>
    <w:rsid w:val="000D5380"/>
    <w:rsid w:val="000D6654"/>
    <w:rsid w:val="000E103D"/>
    <w:rsid w:val="000F0264"/>
    <w:rsid w:val="000F18BA"/>
    <w:rsid w:val="000F2EBF"/>
    <w:rsid w:val="000F3A9F"/>
    <w:rsid w:val="000F5FF6"/>
    <w:rsid w:val="001022B5"/>
    <w:rsid w:val="00113FA5"/>
    <w:rsid w:val="001455A0"/>
    <w:rsid w:val="001602A3"/>
    <w:rsid w:val="00194A91"/>
    <w:rsid w:val="001A5161"/>
    <w:rsid w:val="001A60BD"/>
    <w:rsid w:val="00205420"/>
    <w:rsid w:val="002225D3"/>
    <w:rsid w:val="002244FB"/>
    <w:rsid w:val="00232277"/>
    <w:rsid w:val="0023736D"/>
    <w:rsid w:val="0024497F"/>
    <w:rsid w:val="00257225"/>
    <w:rsid w:val="002648B7"/>
    <w:rsid w:val="00291507"/>
    <w:rsid w:val="00310160"/>
    <w:rsid w:val="00325211"/>
    <w:rsid w:val="00341A8C"/>
    <w:rsid w:val="003519E6"/>
    <w:rsid w:val="003B4356"/>
    <w:rsid w:val="003F08A8"/>
    <w:rsid w:val="004250E3"/>
    <w:rsid w:val="00436CC6"/>
    <w:rsid w:val="00460CB7"/>
    <w:rsid w:val="00472A81"/>
    <w:rsid w:val="004A20A6"/>
    <w:rsid w:val="004B2C92"/>
    <w:rsid w:val="004D6A3A"/>
    <w:rsid w:val="004F4AD7"/>
    <w:rsid w:val="00557CD3"/>
    <w:rsid w:val="00571432"/>
    <w:rsid w:val="005732A2"/>
    <w:rsid w:val="005762A5"/>
    <w:rsid w:val="00590BA3"/>
    <w:rsid w:val="005B46D9"/>
    <w:rsid w:val="005B7AE0"/>
    <w:rsid w:val="005D7030"/>
    <w:rsid w:val="005F146F"/>
    <w:rsid w:val="005F71B6"/>
    <w:rsid w:val="00621873"/>
    <w:rsid w:val="00654786"/>
    <w:rsid w:val="00655D2B"/>
    <w:rsid w:val="00660FD4"/>
    <w:rsid w:val="006A161A"/>
    <w:rsid w:val="006A4425"/>
    <w:rsid w:val="006B00A4"/>
    <w:rsid w:val="006B4669"/>
    <w:rsid w:val="006C6F54"/>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22026"/>
    <w:rsid w:val="00935F0E"/>
    <w:rsid w:val="00951352"/>
    <w:rsid w:val="0095208F"/>
    <w:rsid w:val="00977B3F"/>
    <w:rsid w:val="009814AE"/>
    <w:rsid w:val="009901D3"/>
    <w:rsid w:val="00996BBE"/>
    <w:rsid w:val="009B2C03"/>
    <w:rsid w:val="009B42AE"/>
    <w:rsid w:val="009D1C8C"/>
    <w:rsid w:val="009D1DD5"/>
    <w:rsid w:val="009F722C"/>
    <w:rsid w:val="00A26157"/>
    <w:rsid w:val="00A265C3"/>
    <w:rsid w:val="00A43F9A"/>
    <w:rsid w:val="00A53F38"/>
    <w:rsid w:val="00A543D4"/>
    <w:rsid w:val="00AA7F50"/>
    <w:rsid w:val="00AD0014"/>
    <w:rsid w:val="00AD4CF2"/>
    <w:rsid w:val="00AF0BBA"/>
    <w:rsid w:val="00B25BBD"/>
    <w:rsid w:val="00B30468"/>
    <w:rsid w:val="00B44E31"/>
    <w:rsid w:val="00B55BD2"/>
    <w:rsid w:val="00B72E03"/>
    <w:rsid w:val="00BA4F7E"/>
    <w:rsid w:val="00BB2C41"/>
    <w:rsid w:val="00BC55C8"/>
    <w:rsid w:val="00BC5C10"/>
    <w:rsid w:val="00BC765D"/>
    <w:rsid w:val="00BE2964"/>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6C86"/>
    <w:rsid w:val="00DB7679"/>
    <w:rsid w:val="00DC55CA"/>
    <w:rsid w:val="00DF1702"/>
    <w:rsid w:val="00DF4DD8"/>
    <w:rsid w:val="00DF668E"/>
    <w:rsid w:val="00E04826"/>
    <w:rsid w:val="00E14D2B"/>
    <w:rsid w:val="00E20DBA"/>
    <w:rsid w:val="00E40F74"/>
    <w:rsid w:val="00E442EF"/>
    <w:rsid w:val="00E6524A"/>
    <w:rsid w:val="00E660D6"/>
    <w:rsid w:val="00E771AB"/>
    <w:rsid w:val="00E92330"/>
    <w:rsid w:val="00EA796F"/>
    <w:rsid w:val="00EB077B"/>
    <w:rsid w:val="00EC50B9"/>
    <w:rsid w:val="00ED26A0"/>
    <w:rsid w:val="00F1727A"/>
    <w:rsid w:val="00F34764"/>
    <w:rsid w:val="00F54E3C"/>
    <w:rsid w:val="00F7225E"/>
    <w:rsid w:val="00F874BD"/>
    <w:rsid w:val="00FB1D0B"/>
    <w:rsid w:val="00FD6A8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left" w:pos="2438"/>
      </w:tabs>
      <w:suppressAutoHyphens/>
      <w:bidi w:val="0"/>
      <w:spacing w:after="120" w:line="380" w:lineRule="exact"/>
      <w:ind w:right="124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paragraph" w:customStyle="1" w:styleId="HChG">
    <w:name w:val="_ H _Ch_G"/>
    <w:basedOn w:val="Normal"/>
    <w:next w:val="Normal"/>
    <w:rsid w:val="00205420"/>
    <w:pPr>
      <w:keepNext/>
      <w:keepLines/>
      <w:tabs>
        <w:tab w:val="right" w:pos="851"/>
      </w:tabs>
      <w:suppressAutoHyphens/>
      <w:bidi w:val="0"/>
      <w:spacing w:before="360" w:after="240" w:line="300" w:lineRule="exact"/>
      <w:ind w:left="1134" w:right="1134" w:hanging="1134"/>
      <w:jc w:val="left"/>
    </w:pPr>
    <w:rPr>
      <w:rFonts w:eastAsia="PMingLiU" w:cs="Times New Roman"/>
      <w:b/>
      <w:snapToGrid w:val="0"/>
      <w:sz w:val="28"/>
      <w:szCs w:val="20"/>
      <w:lang w:val="en-GB" w:eastAsia="zh-TW"/>
    </w:rPr>
  </w:style>
  <w:style w:type="paragraph" w:customStyle="1" w:styleId="H1">
    <w:name w:val="_ H_1"/>
    <w:basedOn w:val="Normal"/>
    <w:next w:val="Normal"/>
    <w:rsid w:val="00205420"/>
    <w:pPr>
      <w:keepNext/>
      <w:keepLines/>
      <w:suppressAutoHyphens/>
      <w:bidi w:val="0"/>
      <w:spacing w:line="270" w:lineRule="exact"/>
      <w:jc w:val="left"/>
      <w:outlineLvl w:val="0"/>
    </w:pPr>
    <w:rPr>
      <w:rFonts w:eastAsia="PMingLiU" w:cs="Times New Roman"/>
      <w:b/>
      <w:snapToGrid w:val="0"/>
      <w:spacing w:val="4"/>
      <w:w w:val="103"/>
      <w:kern w:val="14"/>
      <w:sz w:val="24"/>
      <w:szCs w:val="20"/>
      <w:lang w:val="fr-CA" w:eastAsia="zh-TW"/>
    </w:rPr>
  </w:style>
  <w:style w:type="paragraph" w:customStyle="1" w:styleId="SingleTxtG">
    <w:name w:val="_ Single Txt_G"/>
    <w:basedOn w:val="Normal"/>
    <w:rsid w:val="00205420"/>
    <w:pPr>
      <w:suppressAutoHyphens/>
      <w:bidi w:val="0"/>
      <w:spacing w:after="120"/>
      <w:ind w:left="1134" w:right="1134"/>
      <w:jc w:val="both"/>
    </w:pPr>
    <w:rPr>
      <w:rFonts w:eastAsia="PMingLiU" w:cs="Times New Roman"/>
      <w:snapToGrid w:val="0"/>
      <w:szCs w:val="20"/>
      <w:lang w:val="en-GB" w:eastAsia="zh-TW"/>
    </w:rPr>
  </w:style>
  <w:style w:type="paragraph" w:customStyle="1" w:styleId="H1G">
    <w:name w:val="_ H_1_G"/>
    <w:basedOn w:val="Normal"/>
    <w:next w:val="Normal"/>
    <w:rsid w:val="00205420"/>
    <w:pPr>
      <w:keepNext/>
      <w:keepLines/>
      <w:tabs>
        <w:tab w:val="right" w:pos="851"/>
      </w:tabs>
      <w:suppressAutoHyphens/>
      <w:bidi w:val="0"/>
      <w:spacing w:before="360" w:after="240" w:line="270" w:lineRule="exact"/>
      <w:ind w:left="1134" w:right="1134" w:hanging="1134"/>
      <w:jc w:val="left"/>
    </w:pPr>
    <w:rPr>
      <w:rFonts w:eastAsia="PMingLiU" w:cs="Times New Roman"/>
      <w:b/>
      <w:snapToGrid w:val="0"/>
      <w:sz w:val="24"/>
      <w:szCs w:val="20"/>
      <w:lang w:val="en-GB" w:eastAsia="zh-TW"/>
    </w:rPr>
  </w:style>
  <w:style w:type="paragraph" w:customStyle="1" w:styleId="H23G">
    <w:name w:val="_ H_2/3_G"/>
    <w:basedOn w:val="Normal"/>
    <w:next w:val="Normal"/>
    <w:rsid w:val="00205420"/>
    <w:pPr>
      <w:keepNext/>
      <w:keepLines/>
      <w:tabs>
        <w:tab w:val="right" w:pos="851"/>
      </w:tabs>
      <w:suppressAutoHyphens/>
      <w:bidi w:val="0"/>
      <w:spacing w:before="240" w:after="120" w:line="240" w:lineRule="exact"/>
      <w:ind w:left="1134" w:right="1134" w:hanging="1134"/>
      <w:jc w:val="left"/>
    </w:pPr>
    <w:rPr>
      <w:rFonts w:eastAsia="PMingLiU" w:cs="Times New Roman"/>
      <w:b/>
      <w:snapToGrid w:val="0"/>
      <w:szCs w:val="20"/>
      <w:lang w:val="en-GB" w:eastAsia="zh-TW"/>
    </w:rPr>
  </w:style>
  <w:style w:type="paragraph" w:customStyle="1" w:styleId="H23">
    <w:name w:val="_ H_2/3"/>
    <w:basedOn w:val="H1"/>
    <w:next w:val="Normal"/>
    <w:rsid w:val="00205420"/>
    <w:pPr>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10</Pages>
  <Words>3023</Words>
  <Characters>17233</Characters>
  <Application>Microsoft Office Word</Application>
  <DocSecurity>4</DocSecurity>
  <Lines>143</Lines>
  <Paragraphs>40</Paragraphs>
  <ScaleCrop>false</ScaleCrop>
  <HeadingPairs>
    <vt:vector size="2" baseType="variant">
      <vt:variant>
        <vt:lpstr>العنوان</vt:lpstr>
      </vt:variant>
      <vt:variant>
        <vt:i4>1</vt:i4>
      </vt:variant>
    </vt:vector>
  </HeadingPairs>
  <TitlesOfParts>
    <vt:vector size="1" baseType="lpstr">
      <vt:lpstr>CEDAW/C/SVN/CO/4/Add.1</vt:lpstr>
    </vt:vector>
  </TitlesOfParts>
  <Company>CSD</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CEDAW/C/SVN/CO/4/Add.1</dc:title>
  <dc:subject>Gheilan + Zedane</dc:subject>
  <dc:creator>RIZ</dc:creator>
  <cp:keywords/>
  <dc:description>RIMA</dc:description>
  <cp:lastModifiedBy>Admieng</cp:lastModifiedBy>
  <cp:revision>2</cp:revision>
  <cp:lastPrinted>2011-02-03T08:11:00Z</cp:lastPrinted>
  <dcterms:created xsi:type="dcterms:W3CDTF">2011-02-03T08:12:00Z</dcterms:created>
  <dcterms:modified xsi:type="dcterms:W3CDTF">2011-02-03T08:12:00Z</dcterms:modified>
</cp:coreProperties>
</file>