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 xml:space="preserve">Комитет по ликвидации дискриминации </w:t>
      </w:r>
      <w:r>
        <w:br/>
        <w:t>в отношении женщин</w:t>
      </w:r>
    </w:p>
    <w:p w:rsidR="00000000" w:rsidRDefault="00000000">
      <w:pPr>
        <w:pStyle w:val="H23"/>
      </w:pPr>
      <w:r>
        <w:t>Двадцать вторая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466-м заседании,</w:t>
      </w:r>
    </w:p>
    <w:p w:rsidR="00000000" w:rsidRDefault="00000000">
      <w:r>
        <w:t>состоявшемся в Центральных учреждениях, Нью-Йорк, в пятницу, 4 февраля 2000 года, в 16 ч. 00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Председатель:</w:t>
      </w:r>
      <w:r>
        <w:tab/>
        <w:t>г</w:t>
      </w:r>
      <w:r>
        <w:noBreakHyphen/>
        <w:t>жа Гонсалес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suppressAutoHyphens/>
        <w:jc w:val="left"/>
      </w:pPr>
      <w:r>
        <w:t>Утверждение доклада Комитета о работе его двадцать второй сессии</w:t>
      </w:r>
    </w:p>
    <w:p w:rsidR="00000000" w:rsidRDefault="00000000">
      <w:pPr>
        <w:pStyle w:val="SingleTxt"/>
        <w:suppressAutoHyphens/>
        <w:jc w:val="left"/>
      </w:pPr>
      <w:r>
        <w:t>Предварительная повестка дня двадцать третьей сессии</w:t>
      </w:r>
    </w:p>
    <w:p w:rsidR="00000000" w:rsidRDefault="00000000">
      <w:pPr>
        <w:pStyle w:val="SingleTxt"/>
        <w:suppressAutoHyphens/>
        <w:jc w:val="left"/>
      </w:pPr>
      <w:r>
        <w:t>Закрытие сессии</w:t>
      </w: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1267"/>
        <w:rPr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</w:sectPr>
      </w:pPr>
      <w:r>
        <w:br w:type="page"/>
      </w: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открывается в 16 ч. 55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b w:val="0"/>
        </w:rPr>
      </w:pPr>
      <w:r>
        <w:tab/>
        <w:t xml:space="preserve">Утверждение доклада Комитета о работе его двадцать второй сессии </w:t>
      </w:r>
      <w:r>
        <w:rPr>
          <w:b w:val="0"/>
        </w:rPr>
        <w:t>(CEDAW/C/2000/I/L.1 и CEDAW/C/2000/I/CRP.3 и Add.1–9)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1.</w:t>
      </w:r>
      <w:r>
        <w:tab/>
        <w:t>Проект доклада Комитета о работе его дв</w:t>
      </w:r>
      <w:r>
        <w:t>а</w:t>
      </w:r>
      <w:r>
        <w:t>дцать второй сессии, содержащийся в докуме</w:t>
      </w:r>
      <w:r>
        <w:t>н</w:t>
      </w:r>
      <w:r>
        <w:t>тах CEDAW/C/2000/I/L.1 и CEDAW/C/2000/I/CRP.3 и Add.1–9 с внесенными в них устными поправк</w:t>
      </w:r>
      <w:r>
        <w:t>а</w:t>
      </w:r>
      <w:r>
        <w:t>ми, утверждается.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</w:pPr>
      <w:r>
        <w:tab/>
        <w:t>Предварительная повестка дня двадцать третьей сессии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2.</w:t>
      </w:r>
      <w:r>
        <w:tab/>
        <w:t>Предварительная повестка дня двадцать трет</w:t>
      </w:r>
      <w:r>
        <w:t>ь</w:t>
      </w:r>
      <w:r>
        <w:t>ей сессии утве</w:t>
      </w:r>
      <w:r>
        <w:t>р</w:t>
      </w:r>
      <w:r>
        <w:t>ждается.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Закрытие сессии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3.</w:t>
      </w:r>
      <w:r>
        <w:tab/>
      </w:r>
      <w:r>
        <w:rPr>
          <w:b/>
        </w:rPr>
        <w:t>Г-жа Кинг</w:t>
      </w:r>
      <w:r>
        <w:t xml:space="preserve"> (помощник Генерального секрет</w:t>
      </w:r>
      <w:r>
        <w:t>а</w:t>
      </w:r>
      <w:r>
        <w:t>ря, Специальный советник по гендерным вопросам и улучшению положения женщин) говорит, что н</w:t>
      </w:r>
      <w:r>
        <w:t>о</w:t>
      </w:r>
      <w:r>
        <w:t>вая форма интерактивного диалога при рассмотр</w:t>
      </w:r>
      <w:r>
        <w:t>е</w:t>
      </w:r>
      <w:r>
        <w:t>нии периодических докладов государств была х</w:t>
      </w:r>
      <w:r>
        <w:t>о</w:t>
      </w:r>
      <w:r>
        <w:t>рошо воспринята представляющими доклады гос</w:t>
      </w:r>
      <w:r>
        <w:t>у</w:t>
      </w:r>
      <w:r>
        <w:t>дарствами и придала работе Комитета энергичный и конструкти</w:t>
      </w:r>
      <w:r>
        <w:t>в</w:t>
      </w:r>
      <w:r>
        <w:t>ный характер.</w:t>
      </w:r>
    </w:p>
    <w:p w:rsidR="00000000" w:rsidRDefault="00000000">
      <w:pPr>
        <w:pStyle w:val="DualTxt"/>
      </w:pPr>
      <w:r>
        <w:t>4.</w:t>
      </w:r>
      <w:r>
        <w:tab/>
        <w:t>Она выражает удовлетворение по поводу того, что члены Комитета имели возможность присутс</w:t>
      </w:r>
      <w:r>
        <w:t>т</w:t>
      </w:r>
      <w:r>
        <w:t>вовать на заседаниях Совета Безопасности, посв</w:t>
      </w:r>
      <w:r>
        <w:t>я</w:t>
      </w:r>
      <w:r>
        <w:t>щенных Демократической Республике Конго, пр</w:t>
      </w:r>
      <w:r>
        <w:t>о</w:t>
      </w:r>
      <w:r>
        <w:t>ведение которых совпало с рассмотрением Комит</w:t>
      </w:r>
      <w:r>
        <w:t>е</w:t>
      </w:r>
      <w:r>
        <w:t>том докладов этой страны, и выражает сожаление по поводу того, что члены Совета Безопасности не присутствовали на заседаниях Комитета. С учетом растущей репутации и авторитета Комитета это м</w:t>
      </w:r>
      <w:r>
        <w:t>о</w:t>
      </w:r>
      <w:r>
        <w:t>жет произойти не в столь отдаленном б</w:t>
      </w:r>
      <w:r>
        <w:t>у</w:t>
      </w:r>
      <w:r>
        <w:t>дущем.</w:t>
      </w:r>
    </w:p>
    <w:p w:rsidR="00000000" w:rsidRDefault="00000000">
      <w:pPr>
        <w:pStyle w:val="DualTxt"/>
      </w:pPr>
      <w:r>
        <w:t>5.</w:t>
      </w:r>
      <w:r>
        <w:tab/>
        <w:t>Помимо рассмотрения докладов (во многих случаях — многочисленных докладов) восьми гос</w:t>
      </w:r>
      <w:r>
        <w:t>у</w:t>
      </w:r>
      <w:r>
        <w:t>дарств-участников Комитет подготовил проект св</w:t>
      </w:r>
      <w:r>
        <w:t>о</w:t>
      </w:r>
      <w:r>
        <w:t>их пересмотренных правил процедуры для их око</w:t>
      </w:r>
      <w:r>
        <w:t>н</w:t>
      </w:r>
      <w:r>
        <w:t>чательного утверждения на следующей сессии, о</w:t>
      </w:r>
      <w:r>
        <w:t>т</w:t>
      </w:r>
      <w:r>
        <w:t>крыв путь для разработки правил и процедур ос</w:t>
      </w:r>
      <w:r>
        <w:t>у</w:t>
      </w:r>
      <w:r>
        <w:t>ществления Факультативного протокола. Отдел по улучшению положения женщин и Канцелярия Сп</w:t>
      </w:r>
      <w:r>
        <w:t>е</w:t>
      </w:r>
      <w:r>
        <w:t>циального советника по гендерным вопросам и улучшению положения женщин уже рассматривают технические аспекты осуществления Факультати</w:t>
      </w:r>
      <w:r>
        <w:t>в</w:t>
      </w:r>
      <w:r>
        <w:t>ного протокола и будут оказывать помощь г</w:t>
      </w:r>
      <w:r>
        <w:noBreakHyphen/>
        <w:t>же Картрайт, члену Комитета, отвечающему за разработку предложений относительно методов р</w:t>
      </w:r>
      <w:r>
        <w:t>а</w:t>
      </w:r>
      <w:r>
        <w:t>боты в связи с Проток</w:t>
      </w:r>
      <w:r>
        <w:t>о</w:t>
      </w:r>
      <w:r>
        <w:t>лом.</w:t>
      </w:r>
    </w:p>
    <w:p w:rsidR="00000000" w:rsidRDefault="00000000">
      <w:pPr>
        <w:pStyle w:val="DualTxt"/>
      </w:pPr>
      <w:r>
        <w:t>6.</w:t>
      </w:r>
      <w:r>
        <w:tab/>
        <w:t>С учетом увеличения объема работы, связа</w:t>
      </w:r>
      <w:r>
        <w:t>н</w:t>
      </w:r>
      <w:r>
        <w:t>ной с рассмотрением сообщений в рамках Факул</w:t>
      </w:r>
      <w:r>
        <w:t>ь</w:t>
      </w:r>
      <w:r>
        <w:t>тативного протокола, Отдел больше не сможет обеспечивать надлежащее обслуживание для сессий Комитета с учетом имеющихся ресурсов. Членам Комитета следует помочь ей убедить постоянные представительства в том, что по регулярному бю</w:t>
      </w:r>
      <w:r>
        <w:t>д</w:t>
      </w:r>
      <w:r>
        <w:t>жету необходимо выделить дополнительные ресу</w:t>
      </w:r>
      <w:r>
        <w:t>р</w:t>
      </w:r>
      <w:r>
        <w:t>сы.</w:t>
      </w:r>
    </w:p>
    <w:p w:rsidR="00000000" w:rsidRDefault="00000000">
      <w:pPr>
        <w:pStyle w:val="DualTxt"/>
      </w:pPr>
      <w:r>
        <w:t>7.</w:t>
      </w:r>
      <w:r>
        <w:tab/>
        <w:t>Она приветствует тот факт, что Комитет пр</w:t>
      </w:r>
      <w:r>
        <w:t>и</w:t>
      </w:r>
      <w:r>
        <w:t>нял заявление (CEDAW/C/2000/I/CRP.3/Add.9) о связях между Конвенцией и Пекинской платформой действий. Она настоятельно призывает членов К</w:t>
      </w:r>
      <w:r>
        <w:t>о</w:t>
      </w:r>
      <w:r>
        <w:t>митета индивидуально и на коллективной основе принимать активное участие в подготовке к спец</w:t>
      </w:r>
      <w:r>
        <w:t>и</w:t>
      </w:r>
      <w:r>
        <w:t>альной сессии Генеральной Ассамблеи, озаглавле</w:t>
      </w:r>
      <w:r>
        <w:t>н</w:t>
      </w:r>
      <w:r>
        <w:t>ной «Женщины в 2000 году: равенство между му</w:t>
      </w:r>
      <w:r>
        <w:t>ж</w:t>
      </w:r>
      <w:r>
        <w:t>чинами и женщинами, развитие и мир в XXI веке», которая будет созвана в июне 2000 года. Им следует информировать о своих мнениях свои региональные группы и постоянные представительства и, возмо</w:t>
      </w:r>
      <w:r>
        <w:t>ж</w:t>
      </w:r>
      <w:r>
        <w:t>но, участников совещания подготовительного ком</w:t>
      </w:r>
      <w:r>
        <w:t>и</w:t>
      </w:r>
      <w:r>
        <w:t>тета, которое будет проведено в Нью-Йорке в марте, для обеспечения того, чтобы подход к обеспечению равенства между мужчинами и женщинами, осн</w:t>
      </w:r>
      <w:r>
        <w:t>о</w:t>
      </w:r>
      <w:r>
        <w:t>ванный на уважении прав, нашел свое отражение в документе, который будет принят на специальной сессии.</w:t>
      </w:r>
    </w:p>
    <w:p w:rsidR="00000000" w:rsidRDefault="00000000">
      <w:pPr>
        <w:pStyle w:val="DualTxt"/>
      </w:pPr>
      <w:r>
        <w:t>8.</w:t>
      </w:r>
      <w:r>
        <w:tab/>
        <w:t>Членам Комитета, которые являются одними из основных членов международного сообщества, надлежит по возвращении домой информировать своих глав государств, министров иностранных дел, министров по делам женщин, национальные мех</w:t>
      </w:r>
      <w:r>
        <w:t>а</w:t>
      </w:r>
      <w:r>
        <w:t>низмы и неправительственные организации о по</w:t>
      </w:r>
      <w:r>
        <w:t>д</w:t>
      </w:r>
      <w:r>
        <w:t>готовке к специальной сессии. На пресс-конференциях или встречах с журналистами они, возможно, пожелают остановиться на аспектах, к</w:t>
      </w:r>
      <w:r>
        <w:t>о</w:t>
      </w:r>
      <w:r>
        <w:t>торые являются наиболее актуальными для их р</w:t>
      </w:r>
      <w:r>
        <w:t>е</w:t>
      </w:r>
      <w:r>
        <w:t>гионов. Им следует поощрять участие как мужчин, так и женщин в работе специальной сессии на с</w:t>
      </w:r>
      <w:r>
        <w:t>а</w:t>
      </w:r>
      <w:r>
        <w:t>мом высоком уровне для обеспечения уделения ге</w:t>
      </w:r>
      <w:r>
        <w:t>н</w:t>
      </w:r>
      <w:r>
        <w:t>дерной проблематике того внимания, которого она заслужив</w:t>
      </w:r>
      <w:r>
        <w:t>а</w:t>
      </w:r>
      <w:r>
        <w:t>ет.</w:t>
      </w:r>
    </w:p>
    <w:p w:rsidR="00000000" w:rsidRDefault="00000000">
      <w:pPr>
        <w:pStyle w:val="DualTxt"/>
      </w:pPr>
      <w:r>
        <w:t>9.</w:t>
      </w:r>
      <w:r>
        <w:tab/>
        <w:t>В ответ на поставленные вопросы она заверяет Комитет в том, что в рамках освещения специал</w:t>
      </w:r>
      <w:r>
        <w:t>ь</w:t>
      </w:r>
      <w:r>
        <w:t>ной сессии Канцелярия Специального советника, Отдел по улучшению положения женщин и Депа</w:t>
      </w:r>
      <w:r>
        <w:t>р</w:t>
      </w:r>
      <w:r>
        <w:t>тамент общественной информации планируют по</w:t>
      </w:r>
      <w:r>
        <w:t>д</w:t>
      </w:r>
      <w:r>
        <w:t>готовить звуковые записи выдержек из Пекинской платформы действий и Конвенции для их трансл</w:t>
      </w:r>
      <w:r>
        <w:t>я</w:t>
      </w:r>
      <w:r>
        <w:t>ции по каналам радиовещания. Любые идеи в о</w:t>
      </w:r>
      <w:r>
        <w:t>т</w:t>
      </w:r>
      <w:r>
        <w:t>ношении обеспечения таких возможностей будут приветств</w:t>
      </w:r>
      <w:r>
        <w:t>о</w:t>
      </w:r>
      <w:r>
        <w:t>ваться.</w:t>
      </w:r>
    </w:p>
    <w:p w:rsidR="00000000" w:rsidRDefault="00000000">
      <w:pPr>
        <w:pStyle w:val="DualTxt"/>
      </w:pPr>
      <w:r>
        <w:t>10.</w:t>
      </w:r>
      <w:r>
        <w:tab/>
      </w:r>
      <w:r>
        <w:rPr>
          <w:b/>
        </w:rPr>
        <w:t xml:space="preserve">Председатель </w:t>
      </w:r>
      <w:r>
        <w:t>говорит, что изменения в пр</w:t>
      </w:r>
      <w:r>
        <w:t>о</w:t>
      </w:r>
      <w:r>
        <w:t>цедуре рассмотрения Комитетом докладов гос</w:t>
      </w:r>
      <w:r>
        <w:t>у</w:t>
      </w:r>
      <w:r>
        <w:t>дарств-участников позволили Комитету получить более глубокое представление о положении в стр</w:t>
      </w:r>
      <w:r>
        <w:t>а</w:t>
      </w:r>
      <w:r>
        <w:t>нах, представляющих доклады, усилиях их прав</w:t>
      </w:r>
      <w:r>
        <w:t>и</w:t>
      </w:r>
      <w:r>
        <w:t>тельств по осуществлению Конвенции и о роли н</w:t>
      </w:r>
      <w:r>
        <w:t>е</w:t>
      </w:r>
      <w:r>
        <w:t>правительственных организаций в этом о</w:t>
      </w:r>
      <w:r>
        <w:t>т</w:t>
      </w:r>
      <w:r>
        <w:t>ношении.</w:t>
      </w:r>
    </w:p>
    <w:p w:rsidR="00000000" w:rsidRDefault="00000000">
      <w:pPr>
        <w:pStyle w:val="DualTxt"/>
      </w:pPr>
      <w:r>
        <w:t>11.</w:t>
      </w:r>
      <w:r>
        <w:tab/>
        <w:t>Помимо принятия пересмотренных правил процедуры Комитету на двадцать третьей сессии будет необходимо утвердить процедуры осущест</w:t>
      </w:r>
      <w:r>
        <w:t>в</w:t>
      </w:r>
      <w:r>
        <w:t>ления Факультативного протокола, по вопросу о чем г-жа Картрайт подготавливает рабочий документ. По прошествии немногим более месяца после пр</w:t>
      </w:r>
      <w:r>
        <w:t>и</w:t>
      </w:r>
      <w:r>
        <w:t>нятия Протокола он уже подписан 24 странами. Она полностью согласна с тем, что выполнение новых обязанностей, связанных с Протоколом, создаст значительное бремя для Отдела по улучшению п</w:t>
      </w:r>
      <w:r>
        <w:t>о</w:t>
      </w:r>
      <w:r>
        <w:t>ложения женщин и что из регулярного бюджета н</w:t>
      </w:r>
      <w:r>
        <w:t>е</w:t>
      </w:r>
      <w:r>
        <w:t>обходимо выделить дополнительные ресурсы ко</w:t>
      </w:r>
      <w:r>
        <w:t>н</w:t>
      </w:r>
      <w:r>
        <w:t>кретно для этой цели.</w:t>
      </w:r>
    </w:p>
    <w:p w:rsidR="00000000" w:rsidRDefault="00000000">
      <w:pPr>
        <w:pStyle w:val="DualTxt"/>
      </w:pPr>
      <w:r>
        <w:t>12.</w:t>
      </w:r>
      <w:r>
        <w:tab/>
        <w:t>С учетом подготовки к специальной сессии Генеральной Ассамблеи, которая состоится в июне 2000 года, Комитет принял решение, которое будет изложено в заключительном докладе о работе его двадцать второй сессии, и подчеркнул при этом, что Конвенция обеспечивает правовую основу для П</w:t>
      </w:r>
      <w:r>
        <w:t>е</w:t>
      </w:r>
      <w:r>
        <w:t>кинской платформы действий и для любых новых инициатив, которые могут быть предприняты для обеспечения равенства между мужчинами и же</w:t>
      </w:r>
      <w:r>
        <w:t>н</w:t>
      </w:r>
      <w:r>
        <w:t>щинами.</w:t>
      </w:r>
    </w:p>
    <w:p w:rsidR="00000000" w:rsidRDefault="00000000">
      <w:pPr>
        <w:pStyle w:val="DualTxt"/>
      </w:pPr>
      <w:r>
        <w:t>13.</w:t>
      </w:r>
      <w:r>
        <w:tab/>
        <w:t>Она объявляет двадцать вторую сессию Ком</w:t>
      </w:r>
      <w:r>
        <w:t>и</w:t>
      </w:r>
      <w:r>
        <w:t>тета закр</w:t>
      </w:r>
      <w:r>
        <w:t>ы</w:t>
      </w:r>
      <w:r>
        <w:t>той.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  <w:t>Заседание закрывается в 17 ч. 20 м.</w:t>
      </w:r>
    </w:p>
    <w:p w:rsidR="00000000" w:rsidRDefault="00000000"/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NO&gt;&gt;N0028007R&lt;&lt;ODS JOB NO&gt;&gt;</w:t>
      </w:r>
    </w:p>
    <w:p w:rsidR="00000000" w:rsidRDefault="00000000">
      <w:pPr>
        <w:pStyle w:val="CommentText"/>
      </w:pPr>
      <w:r>
        <w:t>&lt;&lt;ODS DOC SYMBOL1&gt;&gt;CEDAW/C/SR.466&lt;&lt;ODS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 3of9 4.6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00-28007 (R)</w:t>
    </w:r>
  </w:p>
  <w:p w:rsidR="00000000" w:rsidRDefault="00000000">
    <w:pPr>
      <w:pStyle w:val="Footer"/>
      <w:spacing w:before="60" w:line="200" w:lineRule="exact"/>
      <w:rPr>
        <w:rFonts w:ascii="Code 3of9 4.6" w:hAnsi="Code 3of9 4.6"/>
        <w:b w:val="0"/>
        <w:sz w:val="20"/>
      </w:rPr>
    </w:pPr>
    <w:r>
      <w:rPr>
        <w:rFonts w:ascii="Code 3of9 4.6" w:hAnsi="Code 3of9 4.6"/>
        <w:b w:val="0"/>
        <w:sz w:val="20"/>
      </w:rPr>
      <w:t>*0028007*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CEDAW/C/SR.466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CEDAW/C/SR.466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/C/SR.466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</w:t>
          </w:r>
          <w:r>
            <w:rPr>
              <w:sz w:val="34"/>
              <w:lang w:val="en-US"/>
            </w:rPr>
            <w:t> </w:t>
          </w:r>
          <w:r>
            <w:rPr>
              <w:sz w:val="34"/>
            </w:rPr>
            <w:t>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rPr>
              <w:lang w:val="en-US"/>
            </w:rPr>
            <w:t>20</w:t>
          </w:r>
          <w:r>
            <w:t xml:space="preserve"> November 2001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doNotTrackMoves/>
  <w:defaultTabStop w:val="720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16/11/2001 3:25: PM"/>
    <w:docVar w:name="DocCategory" w:val="SROthers"/>
    <w:docVar w:name="DocType" w:val="Final"/>
    <w:docVar w:name="JobNo" w:val="0028007R"/>
    <w:docVar w:name="OandT" w:val=" "/>
    <w:docVar w:name="Symbol1" w:val="CEDAW/C/SR.466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DualTxt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762</Words>
  <Characters>5184</Characters>
  <Application>Microsoft Office Word</Application>
  <DocSecurity>4</DocSecurity>
  <Lines>157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6174</CharactersWithSpaces>
  <SharedDoc>false</SharedDoc>
  <HLinks>
    <vt:vector size="6" baseType="variant">
      <vt:variant>
        <vt:i4>4522087</vt:i4>
      </vt:variant>
      <vt:variant>
        <vt:i4>13414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3</cp:revision>
  <cp:lastPrinted>2001-11-19T08:23:00Z</cp:lastPrinted>
  <dcterms:created xsi:type="dcterms:W3CDTF">2001-11-19T08:22:00Z</dcterms:created>
  <dcterms:modified xsi:type="dcterms:W3CDTF">2001-11-19T08:24:00Z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CEDAW/C/SR.466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JobNo">
    <vt:lpwstr>0028007R</vt:lpwstr>
  </property>
  <property fmtid="{D5CDD505-2E9C-101B-9397-08002B2CF9AE}" pid="6" name="Comment">
    <vt:lpwstr/>
  </property>
  <property fmtid="{D5CDD505-2E9C-101B-9397-08002B2CF9AE}" pid="7" name="DraftPages">
    <vt:lpwstr> 3</vt:lpwstr>
  </property>
  <property fmtid="{D5CDD505-2E9C-101B-9397-08002B2CF9AE}" pid="8" name="Operator">
    <vt:lpwstr>Mitrofanova</vt:lpwstr>
  </property>
</Properties>
</file>