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76" w:rsidRDefault="00EA19C0">
      <w:pPr>
        <w:spacing w:line="240" w:lineRule="auto"/>
        <w:rPr>
          <w:sz w:val="6"/>
        </w:rPr>
      </w:pPr>
      <w:r>
        <w:rPr>
          <w:rStyle w:val="CommentReference"/>
          <w:vanish/>
        </w:rPr>
        <w:commentReference w:id="0"/>
      </w:r>
    </w:p>
    <w:p w:rsidR="00EA19C0" w:rsidRPr="00657276" w:rsidRDefault="00EA19C0" w:rsidP="00657276">
      <w:pPr>
        <w:spacing w:line="20" w:lineRule="exact"/>
        <w:rPr>
          <w:sz w:val="2"/>
        </w:rPr>
        <w:sectPr w:rsidR="00EA19C0" w:rsidRPr="0065727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pgNumType w:start="1"/>
          <w:cols w:space="720"/>
          <w:noEndnote/>
          <w:titlePg/>
        </w:sectPr>
      </w:pPr>
    </w:p>
    <w:p w:rsidR="00EA19C0" w:rsidRDefault="00EA19C0">
      <w:pPr>
        <w:pStyle w:val="H1"/>
      </w:pPr>
      <w:r>
        <w:t>Comité para la Eliminación de la Discriminación</w:t>
      </w:r>
      <w:r>
        <w:br/>
        <w:t>contra la Mujer</w:t>
      </w:r>
    </w:p>
    <w:p w:rsidR="00EA19C0" w:rsidRDefault="00EA19C0">
      <w:pPr>
        <w:pStyle w:val="H23"/>
      </w:pPr>
      <w:r>
        <w:t>Trigésimo séptimo período de sesiones</w:t>
      </w:r>
    </w:p>
    <w:p w:rsidR="00EA19C0" w:rsidRDefault="00EA19C0">
      <w:pPr>
        <w:spacing w:line="240" w:lineRule="auto"/>
        <w:rPr>
          <w:sz w:val="12"/>
        </w:rPr>
      </w:pPr>
    </w:p>
    <w:p w:rsidR="00EA19C0" w:rsidRDefault="00EA19C0">
      <w:pPr>
        <w:pStyle w:val="H23"/>
      </w:pPr>
      <w:r>
        <w:t>Acta resumida de la 757ª sesión</w:t>
      </w:r>
      <w:r w:rsidR="00FD73E2">
        <w:t xml:space="preserve"> (Sala A)</w:t>
      </w:r>
    </w:p>
    <w:p w:rsidR="00EA19C0" w:rsidRDefault="00EA19C0">
      <w:r>
        <w:t>Celebrada en la Sede, Nueva York, el lunes 15 de enero de 2007 a las 10.00 horas</w:t>
      </w:r>
    </w:p>
    <w:p w:rsidR="00EA19C0" w:rsidRDefault="00EA19C0">
      <w:pPr>
        <w:spacing w:line="120" w:lineRule="exact"/>
        <w:rPr>
          <w:sz w:val="10"/>
        </w:rPr>
      </w:pPr>
    </w:p>
    <w:p w:rsidR="00EA19C0" w:rsidRDefault="00EA19C0">
      <w:pPr>
        <w:tabs>
          <w:tab w:val="right" w:pos="950"/>
          <w:tab w:val="left" w:pos="1267"/>
          <w:tab w:val="right" w:leader="dot" w:pos="8568"/>
        </w:tabs>
        <w:ind w:right="1267"/>
      </w:pPr>
      <w:r>
        <w:rPr>
          <w:i/>
        </w:rPr>
        <w:t>Presidenta:</w:t>
      </w:r>
      <w:r>
        <w:tab/>
        <w:t>Sra. Gabr (Vicepresidenta)</w:t>
      </w:r>
    </w:p>
    <w:p w:rsidR="00EA19C0" w:rsidRDefault="00EA19C0">
      <w:pPr>
        <w:tabs>
          <w:tab w:val="right" w:pos="950"/>
          <w:tab w:val="left" w:pos="1267"/>
          <w:tab w:val="right" w:leader="dot" w:pos="8568"/>
        </w:tabs>
        <w:spacing w:line="120" w:lineRule="exact"/>
        <w:ind w:right="1267"/>
        <w:rPr>
          <w:sz w:val="10"/>
        </w:rPr>
      </w:pPr>
    </w:p>
    <w:p w:rsidR="00EA19C0" w:rsidRDefault="00EA19C0">
      <w:pPr>
        <w:tabs>
          <w:tab w:val="right" w:pos="950"/>
          <w:tab w:val="left" w:pos="1267"/>
          <w:tab w:val="right" w:leader="dot" w:pos="8568"/>
        </w:tabs>
        <w:spacing w:line="120" w:lineRule="exact"/>
        <w:ind w:right="1267"/>
        <w:rPr>
          <w:sz w:val="10"/>
        </w:rPr>
      </w:pPr>
    </w:p>
    <w:p w:rsidR="00EA19C0" w:rsidRDefault="00EA19C0">
      <w:pPr>
        <w:tabs>
          <w:tab w:val="right" w:pos="950"/>
          <w:tab w:val="left" w:pos="1267"/>
          <w:tab w:val="right" w:leader="dot" w:pos="8568"/>
        </w:tabs>
        <w:spacing w:line="120" w:lineRule="exact"/>
        <w:ind w:right="1267"/>
        <w:rPr>
          <w:sz w:val="10"/>
        </w:rPr>
      </w:pPr>
    </w:p>
    <w:p w:rsidR="00EA19C0" w:rsidRDefault="00EA19C0">
      <w:pPr>
        <w:pStyle w:val="HCh"/>
        <w:rPr>
          <w:b w:val="0"/>
        </w:rPr>
      </w:pPr>
      <w:r>
        <w:rPr>
          <w:b w:val="0"/>
        </w:rPr>
        <w:t>Sumario</w:t>
      </w:r>
    </w:p>
    <w:p w:rsidR="00EA19C0" w:rsidRDefault="00EA19C0">
      <w:pPr>
        <w:pStyle w:val="HCh"/>
        <w:spacing w:line="240" w:lineRule="auto"/>
        <w:rPr>
          <w:b w:val="0"/>
          <w:sz w:val="12"/>
        </w:rPr>
      </w:pPr>
    </w:p>
    <w:p w:rsidR="00EA19C0" w:rsidRDefault="00EA19C0">
      <w:pPr>
        <w:pStyle w:val="SingleTxt"/>
        <w:suppressAutoHyphens/>
        <w:jc w:val="left"/>
      </w:pPr>
      <w:r>
        <w:t>Examen de los informes presentados por los Estados partes con arreglo al artículo 18 de la Convención (</w:t>
      </w:r>
      <w:r>
        <w:rPr>
          <w:i/>
        </w:rPr>
        <w:t>continuación</w:t>
      </w:r>
      <w:r>
        <w:t>)</w:t>
      </w:r>
    </w:p>
    <w:p w:rsidR="00EA19C0" w:rsidRDefault="00EA19C0">
      <w:pPr>
        <w:pStyle w:val="SingleTxt"/>
        <w:suppressAutoHyphens/>
        <w:jc w:val="left"/>
      </w:pPr>
      <w:r>
        <w:t>Segundo informe periódico de Kasajstán</w:t>
      </w:r>
    </w:p>
    <w:p w:rsidR="00EA19C0" w:rsidRDefault="00EA19C0">
      <w:pPr>
        <w:pStyle w:val="SingleTxt"/>
        <w:suppressAutoHyphens/>
        <w:jc w:val="left"/>
      </w:pPr>
    </w:p>
    <w:p w:rsidR="00EA19C0" w:rsidRDefault="00EA19C0">
      <w:pPr>
        <w:tabs>
          <w:tab w:val="left" w:pos="475"/>
          <w:tab w:val="left" w:pos="965"/>
          <w:tab w:val="left" w:pos="1440"/>
          <w:tab w:val="left" w:pos="1915"/>
          <w:tab w:val="left" w:pos="2405"/>
          <w:tab w:val="left" w:pos="2880"/>
          <w:tab w:val="left" w:pos="3355"/>
        </w:tabs>
        <w:spacing w:line="240" w:lineRule="auto"/>
        <w:rPr>
          <w:sz w:val="2"/>
        </w:rPr>
        <w:sectPr w:rsidR="00EA19C0">
          <w:endnotePr>
            <w:numFmt w:val="decimal"/>
          </w:endnotePr>
          <w:type w:val="continuous"/>
          <w:pgSz w:w="12240" w:h="15840" w:code="1"/>
          <w:pgMar w:top="1742" w:right="1195" w:bottom="1898" w:left="1195" w:header="576" w:footer="1030" w:gutter="0"/>
          <w:pgNumType w:start="1"/>
          <w:cols w:space="720"/>
          <w:noEndnote/>
        </w:sectPr>
      </w:pPr>
      <w:r>
        <w:br w:type="page"/>
      </w:r>
    </w:p>
    <w:p w:rsidR="00EA19C0" w:rsidRDefault="00EA19C0">
      <w:pPr>
        <w:pStyle w:val="H4"/>
        <w:tabs>
          <w:tab w:val="right" w:pos="360"/>
          <w:tab w:val="left" w:pos="475"/>
          <w:tab w:val="left" w:pos="965"/>
          <w:tab w:val="left" w:pos="1440"/>
          <w:tab w:val="left" w:pos="1915"/>
          <w:tab w:val="left" w:pos="2405"/>
          <w:tab w:val="left" w:pos="2880"/>
          <w:tab w:val="left" w:pos="3355"/>
        </w:tabs>
      </w:pPr>
      <w:r>
        <w:t>En ausencia de la Sra. Šimonović, la Sra. Gabr, Vicepresidenta, ocupa la Presidencia.</w:t>
      </w:r>
    </w:p>
    <w:p w:rsidR="00EA19C0" w:rsidRDefault="00EA19C0">
      <w:pPr>
        <w:pStyle w:val="DualTxt"/>
        <w:spacing w:after="0" w:line="120" w:lineRule="exact"/>
        <w:rPr>
          <w:sz w:val="10"/>
        </w:rPr>
      </w:pPr>
    </w:p>
    <w:p w:rsidR="00EA19C0" w:rsidRDefault="00EA19C0">
      <w:pPr>
        <w:pStyle w:val="DualTxt"/>
        <w:spacing w:after="0" w:line="120" w:lineRule="exact"/>
        <w:rPr>
          <w:sz w:val="10"/>
        </w:rPr>
      </w:pPr>
    </w:p>
    <w:p w:rsidR="00EA19C0" w:rsidRDefault="00EA19C0">
      <w:pPr>
        <w:pStyle w:val="H4"/>
        <w:tabs>
          <w:tab w:val="left" w:pos="475"/>
          <w:tab w:val="left" w:pos="965"/>
          <w:tab w:val="left" w:pos="1440"/>
          <w:tab w:val="left" w:pos="1915"/>
          <w:tab w:val="left" w:pos="2405"/>
          <w:tab w:val="left" w:pos="2880"/>
          <w:tab w:val="left" w:pos="3355"/>
        </w:tabs>
        <w:ind w:left="475" w:hanging="475"/>
      </w:pPr>
      <w:r>
        <w:t>Se declara abierta la sesión a las 10.05 horas.</w:t>
      </w:r>
    </w:p>
    <w:p w:rsidR="00EA19C0" w:rsidRDefault="00EA19C0">
      <w:pPr>
        <w:pStyle w:val="DualTxt"/>
        <w:spacing w:after="0" w:line="120" w:lineRule="exact"/>
        <w:rPr>
          <w:sz w:val="10"/>
        </w:rPr>
      </w:pPr>
    </w:p>
    <w:p w:rsidR="00EA19C0" w:rsidRDefault="00EA19C0">
      <w:pPr>
        <w:pStyle w:val="H23"/>
        <w:tabs>
          <w:tab w:val="right" w:pos="360"/>
          <w:tab w:val="left" w:pos="475"/>
          <w:tab w:val="left" w:pos="965"/>
          <w:tab w:val="left" w:pos="1440"/>
          <w:tab w:val="left" w:pos="1915"/>
          <w:tab w:val="left" w:pos="2405"/>
          <w:tab w:val="left" w:pos="2880"/>
          <w:tab w:val="left" w:pos="3355"/>
        </w:tabs>
      </w:pPr>
      <w:r>
        <w:t xml:space="preserve">Examen de los informes presentados por los Estados partes con arreglo al artículo 18 de la Convención </w:t>
      </w:r>
      <w:r>
        <w:rPr>
          <w:b w:val="0"/>
        </w:rPr>
        <w:t>(</w:t>
      </w:r>
      <w:r>
        <w:rPr>
          <w:b w:val="0"/>
          <w:i/>
        </w:rPr>
        <w:t>continuación</w:t>
      </w:r>
      <w:r>
        <w:rPr>
          <w:b w:val="0"/>
        </w:rPr>
        <w:t>)</w:t>
      </w:r>
    </w:p>
    <w:p w:rsidR="00EA19C0" w:rsidRDefault="00EA19C0">
      <w:pPr>
        <w:pStyle w:val="DualTxt"/>
        <w:spacing w:after="0" w:line="120" w:lineRule="exact"/>
        <w:rPr>
          <w:sz w:val="10"/>
        </w:rPr>
      </w:pPr>
    </w:p>
    <w:p w:rsidR="00EA19C0" w:rsidRDefault="00EA19C0">
      <w:pPr>
        <w:pStyle w:val="H4"/>
        <w:tabs>
          <w:tab w:val="left" w:pos="475"/>
          <w:tab w:val="left" w:pos="965"/>
          <w:tab w:val="left" w:pos="1440"/>
          <w:tab w:val="left" w:pos="1915"/>
          <w:tab w:val="left" w:pos="2405"/>
          <w:tab w:val="left" w:pos="2880"/>
          <w:tab w:val="left" w:pos="3355"/>
        </w:tabs>
      </w:pPr>
      <w:r>
        <w:rPr>
          <w:b/>
          <w:i w:val="0"/>
          <w:spacing w:val="2"/>
        </w:rPr>
        <w:t xml:space="preserve">Segundo informe periódico de Kazajstán </w:t>
      </w:r>
      <w:r>
        <w:rPr>
          <w:i w:val="0"/>
          <w:spacing w:val="2"/>
        </w:rPr>
        <w:t>(CEDAW/C/KAZ/2; CEDAW/C/KAZ/Q/</w:t>
      </w:r>
      <w:r>
        <w:rPr>
          <w:i w:val="0"/>
        </w:rPr>
        <w:t>2 y Add.1</w:t>
      </w:r>
      <w:r>
        <w:t>)</w:t>
      </w:r>
    </w:p>
    <w:p w:rsidR="00EA19C0" w:rsidRDefault="00EA19C0">
      <w:pPr>
        <w:pStyle w:val="DualTxt"/>
        <w:spacing w:after="0" w:line="120" w:lineRule="exact"/>
        <w:rPr>
          <w:sz w:val="10"/>
        </w:rPr>
      </w:pP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rPr>
          <w:i/>
        </w:rPr>
        <w:t>Por invitación de la Presidenta, los miembros de la delegación de Kazajstán toman asiento a la mesa del Comité</w:t>
      </w:r>
      <w:r>
        <w:t>.</w:t>
      </w:r>
    </w:p>
    <w:p w:rsidR="00EA19C0" w:rsidRDefault="00EA19C0">
      <w:pPr>
        <w:pStyle w:val="DualTxt"/>
        <w:numPr>
          <w:ilvl w:val="0"/>
          <w:numId w:val="1"/>
        </w:numPr>
        <w:tabs>
          <w:tab w:val="clear" w:pos="960"/>
          <w:tab w:val="left" w:pos="475"/>
          <w:tab w:val="left" w:pos="965"/>
        </w:tabs>
      </w:pPr>
      <w:r>
        <w:t>La Sra. Samakova (Kazajstán), presentando el s</w:t>
      </w:r>
      <w:r>
        <w:t>e</w:t>
      </w:r>
      <w:r>
        <w:t>gundo informe periódico de Kazajstán (CEDAW/C/KAZ/2), dice que, desde la presentación del informe inicial, en su país se han producido ca</w:t>
      </w:r>
      <w:r>
        <w:t>m</w:t>
      </w:r>
      <w:r>
        <w:t>bios importantes. El país tuvo un período de crecimie</w:t>
      </w:r>
      <w:r>
        <w:t>n</w:t>
      </w:r>
      <w:r>
        <w:t>to económico y, como resultado, el nivel de vida mej</w:t>
      </w:r>
      <w:r>
        <w:t>o</w:t>
      </w:r>
      <w:r>
        <w:t>ró significativamente, aumentó el salario promedio y cayó el desempleo. Aumentó considerablemente la proporción de recursos presupuestarios del Estado asignados al bienestar social, incluidos los subsidios y asignaciones por hijo para las familias de bajos ingr</w:t>
      </w:r>
      <w:r>
        <w:t>e</w:t>
      </w:r>
      <w:r>
        <w:t>sos. También se está implementando un programa de viviendas en gran escala.</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Kazajstán es el hogar de los representantes de más de 130 nacionalidades y 45 diferentes creencias, y en su capital, Astana, se celebraron dos congresos de religiones del mundo. Existe un alto nivel de armonía social. También se tomaron medidas para estimular el desarrollo de instituciones de la sociedad civil. En el país hay nueve partidos políticos, unas 6.000 organiz</w:t>
      </w:r>
      <w:r>
        <w:t>a</w:t>
      </w:r>
      <w:r>
        <w:t>ciones no gubernamentales (ONG) y un gran número de medios de comunicación privados.</w:t>
      </w:r>
    </w:p>
    <w:p w:rsidR="00EA19C0" w:rsidRDefault="00EA19C0">
      <w:pPr>
        <w:pStyle w:val="DualTxt"/>
        <w:numPr>
          <w:ilvl w:val="0"/>
          <w:numId w:val="1"/>
        </w:numPr>
        <w:tabs>
          <w:tab w:val="clear" w:pos="960"/>
          <w:tab w:val="left" w:pos="475"/>
          <w:tab w:val="left" w:pos="965"/>
        </w:tabs>
      </w:pPr>
      <w:r>
        <w:t>Una novedad importante producida recientemente en Kazajstán fue la aprobación de la Estrategia de igualdad entre los géneros para 2006-2016, que está destinada a garantizar no solamente la implementación de la igualdad de derechos consagrada en la Constit</w:t>
      </w:r>
      <w:r>
        <w:t>u</w:t>
      </w:r>
      <w:r>
        <w:t>ción, sino también la igualdad de oportunidades y de participación en todas las esferas de la vida. El Plan de Acción para 2006-2008 para aplicar la Estrategia co</w:t>
      </w:r>
      <w:r>
        <w:t>m</w:t>
      </w:r>
      <w:r>
        <w:t>prende el adelanto político y económico de la mujer, la protección de la salud reproductiva, esfuerzos para combatir la violencia contra las mujeres y los niños y el logro de la igualdad de género en las relaciones de la familia.</w:t>
      </w:r>
    </w:p>
    <w:p w:rsidR="00EA19C0" w:rsidRDefault="00EA19C0">
      <w:pPr>
        <w:pStyle w:val="DualTxt"/>
        <w:numPr>
          <w:ilvl w:val="0"/>
          <w:numId w:val="1"/>
        </w:numPr>
        <w:tabs>
          <w:tab w:val="clear" w:pos="960"/>
          <w:tab w:val="left" w:pos="475"/>
          <w:tab w:val="left" w:pos="965"/>
        </w:tabs>
      </w:pPr>
      <w:r>
        <w:t>Con la adopción de la Estrategia se reorganizó la Comisión Nacional de asuntos de la familia y la mujer, con el nombre de Comisión Nacional de asuntos de la familia y política de género, dependiente del Presidente de Kazajstán. El presidente de la Comisión es también asesor ex oficio del Jefe de Estado. La Comisión N</w:t>
      </w:r>
      <w:r>
        <w:t>a</w:t>
      </w:r>
      <w:r>
        <w:t>cional es un órgano consultivo que toma parte en la elaboración de leyes, políticas y programas de gobie</w:t>
      </w:r>
      <w:r>
        <w:t>r</w:t>
      </w:r>
      <w:r>
        <w:t>no y tiene facultades para pedir investigaciones de vi</w:t>
      </w:r>
      <w:r>
        <w:t>o</w:t>
      </w:r>
      <w:r>
        <w:t>laciones de la ley relativa a la familia y a la igualdad de género. Para impulsar la labor de la Comisión N</w:t>
      </w:r>
      <w:r>
        <w:t>a</w:t>
      </w:r>
      <w:r>
        <w:t>cional se han establecido centros de coordinación rel</w:t>
      </w:r>
      <w:r>
        <w:t>a</w:t>
      </w:r>
      <w:r>
        <w:t>cionados con las cuestiones de género en una cant</w:t>
      </w:r>
      <w:r>
        <w:t>i</w:t>
      </w:r>
      <w:r>
        <w:t>dad de ministerios y organismos nacionales y también en el gobierno local.</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En el Parlamento, el grupo de diputados Otbasy (Familia) trabaja para promover cuestiones relacion</w:t>
      </w:r>
      <w:r>
        <w:t>a</w:t>
      </w:r>
      <w:r>
        <w:t>das con la familia, la mujer y la igualdad de género. Además la Majlis (cámara baja) del Parlamento está trabajando en el proyecto de ley sobre igualdad de d</w:t>
      </w:r>
      <w:r>
        <w:t>e</w:t>
      </w:r>
      <w:r>
        <w:t>rechos y oportunidades de la mujer y el hombre, que prevé la creación de un órgano para vigilar el cumpl</w:t>
      </w:r>
      <w:r>
        <w:t>i</w:t>
      </w:r>
      <w:r>
        <w:t>miento de la legislación pertinente.</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Desde su creación, en 2002, la oficina del Repr</w:t>
      </w:r>
      <w:r>
        <w:t>e</w:t>
      </w:r>
      <w:r>
        <w:t>sentante para los Derechos Humanos (Ombudsman) consideró más de 22.000 denuncias, más de la mitad de ellas de mujeres. La mayoría fueron cuestiones de ci</w:t>
      </w:r>
      <w:r>
        <w:t>u</w:t>
      </w:r>
      <w:r>
        <w:t>dadanía, pago de alimentos y atención de la salud. Aunque en la legislación nacional no hay una defin</w:t>
      </w:r>
      <w:r>
        <w:t>i</w:t>
      </w:r>
      <w:r>
        <w:t>ción de la “discriminación por motivo de género”, el artículo 14 de la Constitución prohíbe todas las formas de discriminación, incluso fundada en el género. Ad</w:t>
      </w:r>
      <w:r>
        <w:t>e</w:t>
      </w:r>
      <w:r>
        <w:t>más, se puede hacer referencia al concepto de “discr</w:t>
      </w:r>
      <w:r>
        <w:t>i</w:t>
      </w:r>
      <w:r>
        <w:t>minación” que figura en la Convención, porque la Constitución establece que los acuerdos internacionales ratificados por Kazajstán —uno de los cuales es la Convención— son directamente aplicables y tienen prioridad sobre las leyes nacionales. No obstante, el concepto de discriminación fundada en el género, tal como está definido en la Convención, está expresame</w:t>
      </w:r>
      <w:r>
        <w:t>n</w:t>
      </w:r>
      <w:r>
        <w:t>te incluido en el proyecto de ley sobre igualdad de d</w:t>
      </w:r>
      <w:r>
        <w:t>e</w:t>
      </w:r>
      <w:r>
        <w:t>rechos y oportunidades de la mujer y el hombre.</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El proyecto de ley garantiza la igualdad de der</w:t>
      </w:r>
      <w:r>
        <w:t>e</w:t>
      </w:r>
      <w:r>
        <w:t>chos y oportunidades en el gobierno, las elecciones, la atención de la salud, la educación, la cultura, las rel</w:t>
      </w:r>
      <w:r>
        <w:t>a</w:t>
      </w:r>
      <w:r>
        <w:t>ciones laborales, las relaciones de la familia y la cria</w:t>
      </w:r>
      <w:r>
        <w:t>n</w:t>
      </w:r>
      <w:r>
        <w:t>za de los hijos. También establece las prioridades pri</w:t>
      </w:r>
      <w:r>
        <w:t>n</w:t>
      </w:r>
      <w:r>
        <w:t>cipales de la política de género y prevé la incorpor</w:t>
      </w:r>
      <w:r>
        <w:t>a</w:t>
      </w:r>
      <w:r>
        <w:t>ción de la perspectiva de género en la legislación, los programas y presupuestos gubernamentales y el fome</w:t>
      </w:r>
      <w:r>
        <w:t>n</w:t>
      </w:r>
      <w:r>
        <w:t>to de una cultura de igualdad. En el proyecto de ley se estipula que la representación de cada sexo en las inst</w:t>
      </w:r>
      <w:r>
        <w:t>i</w:t>
      </w:r>
      <w:r>
        <w:t>tuciones políticas y otras esferas no debe ser i</w:t>
      </w:r>
      <w:r>
        <w:t>n</w:t>
      </w:r>
      <w:r>
        <w:t>ferior al 30%, y también dispone la igualdad de repr</w:t>
      </w:r>
      <w:r>
        <w:t>e</w:t>
      </w:r>
      <w:r>
        <w:t>sentación de mujeres y hombres en las listas de candidatos para cargos electivos.</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Con respecto a las medidas especiales provision</w:t>
      </w:r>
      <w:r>
        <w:t>a</w:t>
      </w:r>
      <w:r>
        <w:t>les contempladas en el párrafo 1 del artículo 4 de la Convención, en Kazajstán la mujer siempre participó activamente en la vida pública y política. Las mujeres constituyen una alta proporción del personal de la a</w:t>
      </w:r>
      <w:r>
        <w:t>d</w:t>
      </w:r>
      <w:r>
        <w:t>ministración pública y del poder judicial, y las mujeres constituyen tres cuartos de los empleados de los sect</w:t>
      </w:r>
      <w:r>
        <w:t>o</w:t>
      </w:r>
      <w:r>
        <w:t>res de la educación y la salud. Sin embargo, hay muy pocas mujeres en puestos de adopción de decisiones. Sólo el 9% de los parlamentarios son mujeres, un n</w:t>
      </w:r>
      <w:r>
        <w:t>ú</w:t>
      </w:r>
      <w:r>
        <w:t>mero bajo entre las autoridades locales y rurales, y no hay mujeres gobernadoras (akim) de regiones o ciud</w:t>
      </w:r>
      <w:r>
        <w:t>a</w:t>
      </w:r>
      <w:r>
        <w:t>des. No obstante, a ese respecto Kazajstán está bien c</w:t>
      </w:r>
      <w:r>
        <w:t>o</w:t>
      </w:r>
      <w:r>
        <w:t>locado en comparación con otros miembros de la C</w:t>
      </w:r>
      <w:r>
        <w:t>o</w:t>
      </w:r>
      <w:r>
        <w:t>munidad de Estados Independientes (CEI).</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Las ONG desempeñan una función importante en la promoción de la igualdad de género, y se han puesto en marcha varias políticas gubernamentales para ap</w:t>
      </w:r>
      <w:r>
        <w:t>o</w:t>
      </w:r>
      <w:r>
        <w:t>yarlas. Además, todos los años aumentan los fondos suministrados a las ONG para proyectos de carácter social. Kazajstán alcanzó el Objetivo de Desarrollo del Milenio relacionado con la educación. La educación secundaria es obligatoria y gratuita para todos, ind</w:t>
      </w:r>
      <w:r>
        <w:t>e</w:t>
      </w:r>
      <w:r>
        <w:t>pendientemente del género, y el número de mujeres con calificaciones de educación superior supera al de los hombres. No obstante, en la elección de las carreras persisten los estereotipos de género: las muchachas tienden a seguir disciplinas relacionadas con human</w:t>
      </w:r>
      <w:r>
        <w:t>i</w:t>
      </w:r>
      <w:r>
        <w:t>dades, mientras que los muchachos prefieren las mat</w:t>
      </w:r>
      <w:r>
        <w:t>e</w:t>
      </w:r>
      <w:r>
        <w:t>rias técnicas. Sin embargo, las exigencias de la econ</w:t>
      </w:r>
      <w:r>
        <w:t>o</w:t>
      </w:r>
      <w:r>
        <w:t>mía en crecimiento están conduciendo a un aumento gradual del número de mujeres que estudian temas té</w:t>
      </w:r>
      <w:r>
        <w:t>c</w:t>
      </w:r>
      <w:r>
        <w:t>nicos. Además, las mujeres constituyen el 62% del pe</w:t>
      </w:r>
      <w:r>
        <w:t>r</w:t>
      </w:r>
      <w:r>
        <w:rPr>
          <w:spacing w:val="0"/>
        </w:rPr>
        <w:t>sonal docente de las instituciones de educación sup</w:t>
      </w:r>
      <w:r>
        <w:rPr>
          <w:spacing w:val="0"/>
        </w:rPr>
        <w:t>e</w:t>
      </w:r>
      <w:r>
        <w:t>rior.</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Se están tomando medidas para aumentar el c</w:t>
      </w:r>
      <w:r>
        <w:t>o</w:t>
      </w:r>
      <w:r>
        <w:t>nocimiento público de las cuestiones relativas al gén</w:t>
      </w:r>
      <w:r>
        <w:t>e</w:t>
      </w:r>
      <w:r>
        <w:t>ro. Se ha realizado el análisis de los libros de texto t</w:t>
      </w:r>
      <w:r>
        <w:t>e</w:t>
      </w:r>
      <w:r>
        <w:t>niendo en cuenta el género, se han elaborado manuales para maestros y estudiantes y en las universidades se ofrecen cursos de capacitación. Se encuentra en marcha un proyecto, en cooperación con la oficina regional del Fondo de Desarrollo de las Naciones Unidas para la Mujer (UNIFEM) para asegurar que en los procesos presupuestarios se incorpore una perspectiva de gén</w:t>
      </w:r>
      <w:r>
        <w:t>e</w:t>
      </w:r>
      <w:r>
        <w:t>ro. También se ha recibido una ayuda sustancial del Programa de las Naciones Unidas para el Desarrollo (PNUD) y de la Organización para la Seguridad y la Cooperación en Europa (OSCE) para la promoción de la igualdad de género.</w:t>
      </w:r>
    </w:p>
    <w:p w:rsidR="00EA19C0" w:rsidRDefault="00EA19C0">
      <w:pPr>
        <w:pStyle w:val="DualTxt"/>
        <w:numPr>
          <w:ilvl w:val="0"/>
          <w:numId w:val="1"/>
        </w:numPr>
        <w:tabs>
          <w:tab w:val="clear" w:pos="960"/>
          <w:tab w:val="left" w:pos="475"/>
          <w:tab w:val="left" w:pos="965"/>
        </w:tabs>
      </w:pPr>
      <w:r>
        <w:t>Kazajstán asigna una gran importancia a la elim</w:t>
      </w:r>
      <w:r>
        <w:t>i</w:t>
      </w:r>
      <w:r>
        <w:t>nación de la discriminación contra la mujer en la esfera del empleo, de conformidad con el artículo 11 de la Convención. El proyecto de Código del Trabajo, que el Parlamento debe aprobar en 2007, contiene diversas disposiciones que consagran los derechos de la mujer embarazada en el lugar de trabajo y el derecho a la l</w:t>
      </w:r>
      <w:r>
        <w:t>i</w:t>
      </w:r>
      <w:r>
        <w:t>cencia de maternidad y a la licencia para el cuidado de los hijos. La Comisión Nacional de asuntos de la fam</w:t>
      </w:r>
      <w:r>
        <w:t>i</w:t>
      </w:r>
      <w:r>
        <w:t>lia y política de género ha realizado un análisis del proyecto de Código del Trabajo desde el punto de vista del género y ha presentado a ese respecto una serie de propuestas, todas ellas aprobadas por el Parlamento. También está en marcha el análisis de otras leyes n</w:t>
      </w:r>
      <w:r>
        <w:t>a</w:t>
      </w:r>
      <w:r>
        <w:t>cionales desde el punto de vista del género.</w:t>
      </w:r>
    </w:p>
    <w:p w:rsidR="00EA19C0" w:rsidRDefault="00EA19C0">
      <w:pPr>
        <w:pStyle w:val="DualTxt"/>
        <w:numPr>
          <w:ilvl w:val="0"/>
          <w:numId w:val="1"/>
        </w:numPr>
        <w:tabs>
          <w:tab w:val="clear" w:pos="960"/>
          <w:tab w:val="left" w:pos="475"/>
          <w:tab w:val="left" w:pos="965"/>
        </w:tabs>
      </w:pPr>
      <w:r>
        <w:t>Se han realizado esfuerzos para fomentar la part</w:t>
      </w:r>
      <w:r>
        <w:t>i</w:t>
      </w:r>
      <w:r>
        <w:t>cipación de la mujer en las empresas, particularmente en las pequeñas, y se han asignados fondos presupue</w:t>
      </w:r>
      <w:r>
        <w:t>s</w:t>
      </w:r>
      <w:r>
        <w:t>tarios a ese fin específico. También hay organizaciones de microcrédito que ayudan a las mujeres empresarias. Como resultado de esas medidas, las mujeres represe</w:t>
      </w:r>
      <w:r>
        <w:t>n</w:t>
      </w:r>
      <w:r>
        <w:t>tan el 40% de los empresarios del país. Se han adopt</w:t>
      </w:r>
      <w:r>
        <w:t>a</w:t>
      </w:r>
      <w:r>
        <w:t>do medidas para reducir la diferencia de paga entre el hombre y la mujer, aumentando los niveles en sectores en que predominan las mujeres, como los de la educ</w:t>
      </w:r>
      <w:r>
        <w:t>a</w:t>
      </w:r>
      <w:r>
        <w:t>ción y la salud. Se han aprobado varias leyes para m</w:t>
      </w:r>
      <w:r>
        <w:t>e</w:t>
      </w:r>
      <w:r>
        <w:t>jorar la salud de la mujer, incluida la reproductiva. Asimismo, con ayuda del Fondo de las Naciones Un</w:t>
      </w:r>
      <w:r>
        <w:t>i</w:t>
      </w:r>
      <w:r>
        <w:t>das para la Infancia (UNICEF), se están tomando m</w:t>
      </w:r>
      <w:r>
        <w:t>e</w:t>
      </w:r>
      <w:r>
        <w:t>didas para prevenir desórdenes por carencia de iodo y la anemia.</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Se están aplicando medidas eficaces para comb</w:t>
      </w:r>
      <w:r>
        <w:t>a</w:t>
      </w:r>
      <w:r>
        <w:t>tir la violencia contra la mujer y la trata de mujeres. En 2007 se va a aprobar un proyecto de ley sobre la vi</w:t>
      </w:r>
      <w:r>
        <w:t>o</w:t>
      </w:r>
      <w:r>
        <w:t>lencia en el hogar. El año anterior se llevaron a la just</w:t>
      </w:r>
      <w:r>
        <w:t>i</w:t>
      </w:r>
      <w:r>
        <w:t>cia 15 casos penales de trata de mujeres. El Gobierno aprobó un plan para el período 2006-2008 para comb</w:t>
      </w:r>
      <w:r>
        <w:t>a</w:t>
      </w:r>
      <w:r>
        <w:t>tir la trata de personas. Kazajstán es parte en más de 60 instrumentos internacionales de derechos humanos. Ha implementado muchas de las recomendaciones del Comité con respecto a la Convención y está en proceso de poner en práctica otras mediante la Estrategia de igualdad entre los géneros. Por último, Kazajstán está a favor de la enmienda del párrafo 1 del artículo 20 de la Convención</w:t>
      </w:r>
    </w:p>
    <w:p w:rsidR="00EA19C0" w:rsidRDefault="00EA19C0">
      <w:pPr>
        <w:pStyle w:val="DualTxt"/>
        <w:spacing w:after="0" w:line="120" w:lineRule="exact"/>
        <w:rPr>
          <w:sz w:val="10"/>
        </w:rPr>
      </w:pPr>
    </w:p>
    <w:p w:rsidR="00EA19C0" w:rsidRDefault="00EA19C0">
      <w:pPr>
        <w:pStyle w:val="H4"/>
        <w:tabs>
          <w:tab w:val="right" w:pos="360"/>
          <w:tab w:val="left" w:pos="475"/>
          <w:tab w:val="left" w:pos="965"/>
          <w:tab w:val="left" w:pos="1440"/>
          <w:tab w:val="left" w:pos="1915"/>
          <w:tab w:val="left" w:pos="2405"/>
          <w:tab w:val="left" w:pos="2880"/>
          <w:tab w:val="left" w:pos="3355"/>
        </w:tabs>
        <w:ind w:left="475" w:hanging="475"/>
      </w:pPr>
      <w:r>
        <w:t>Artículos 1 a 6</w:t>
      </w:r>
    </w:p>
    <w:p w:rsidR="00EA19C0" w:rsidRDefault="00EA19C0">
      <w:pPr>
        <w:pStyle w:val="DualTxt"/>
        <w:spacing w:after="0" w:line="120" w:lineRule="exact"/>
        <w:rPr>
          <w:sz w:val="10"/>
        </w:rPr>
      </w:pPr>
    </w:p>
    <w:p w:rsidR="00EA19C0" w:rsidRDefault="00EA19C0">
      <w:pPr>
        <w:pStyle w:val="DualTxt"/>
        <w:numPr>
          <w:ilvl w:val="0"/>
          <w:numId w:val="1"/>
        </w:numPr>
        <w:tabs>
          <w:tab w:val="clear" w:pos="960"/>
          <w:tab w:val="left" w:pos="475"/>
          <w:tab w:val="left" w:pos="965"/>
        </w:tabs>
      </w:pPr>
      <w:r>
        <w:rPr>
          <w:b/>
        </w:rPr>
        <w:t>El Sr. Flinterman</w:t>
      </w:r>
      <w:r>
        <w:t>, acogiendo con beneplácito el hecho de que los acuerdos internacionales son direct</w:t>
      </w:r>
      <w:r>
        <w:t>a</w:t>
      </w:r>
      <w:r>
        <w:t>mente aplicables en el derecho nacional, pregunta si t</w:t>
      </w:r>
      <w:r>
        <w:t>a</w:t>
      </w:r>
      <w:r>
        <w:t>les acuerdos tienen prioridad sobre las leyes posteri</w:t>
      </w:r>
      <w:r>
        <w:t>o</w:t>
      </w:r>
      <w:r>
        <w:t>res, así como sobre las existentes, y si hay algún mec</w:t>
      </w:r>
      <w:r>
        <w:t>a</w:t>
      </w:r>
      <w:r>
        <w:t>nismo para armonizar la legislación actual con los acuerdos internacionales.</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Celebra la ratificación por Kazajstán del Protoc</w:t>
      </w:r>
      <w:r>
        <w:t>o</w:t>
      </w:r>
      <w:r>
        <w:t>lo Facultativo de la Convención, pero desea saber por qué, hasta la fecha, no se hicieron referencias a la Co</w:t>
      </w:r>
      <w:r>
        <w:t>n</w:t>
      </w:r>
      <w:r>
        <w:t>vención en las decisiones de los tribunales locales. Si la razón es que las mujeres no conocen sus derechos en virtud de la Convención, desea saber qué medidas se están tomando para crear más conciencia al respecto. Del mismo modo, si la judicatura y los profesionales del derecho no conocen la Convención, el Estado que presenta el informe debe indicar qué medidas se están adoptando para remediar la situación.</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Se complace en observar que el Representante p</w:t>
      </w:r>
      <w:r>
        <w:t>a</w:t>
      </w:r>
      <w:r>
        <w:t>ra los Derechos Humanos (Ombudsman) se ha ocupado de una cantidad de casos relativos a los derechos de la mujer. Sin embargo, es lamentable que, al expresar sus opiniones, el Representante (Ombudsman) no haya h</w:t>
      </w:r>
      <w:r>
        <w:t>e</w:t>
      </w:r>
      <w:r>
        <w:t>cho referencia a la Convención. El orador desea saber qué medidas está tomando el Gobierno para asegurar que el Representante para los Derechos Humanos (Ombudsman) se familiarice con la Convención. Pr</w:t>
      </w:r>
      <w:r>
        <w:t>e</w:t>
      </w:r>
      <w:r>
        <w:t>gunta si en el proyecto de ley sobre igualdad de der</w:t>
      </w:r>
      <w:r>
        <w:t>e</w:t>
      </w:r>
      <w:r>
        <w:t>chos y oportunidades se incluyen la discriminación i</w:t>
      </w:r>
      <w:r>
        <w:t>n</w:t>
      </w:r>
      <w:r>
        <w:t>directa y la discriminación en la esfera privada. Ta</w:t>
      </w:r>
      <w:r>
        <w:t>m</w:t>
      </w:r>
      <w:r>
        <w:t>bién desea saber cuál sería la función de la comisión sobre igualdad de derechos que se propone. Por eje</w:t>
      </w:r>
      <w:r>
        <w:t>m</w:t>
      </w:r>
      <w:r>
        <w:t>plo, ¿tendrá facultad para presentar demandas judici</w:t>
      </w:r>
      <w:r>
        <w:t>a</w:t>
      </w:r>
      <w:r>
        <w:t>les cuando sea apropiado?</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Shin </w:t>
      </w:r>
      <w:r>
        <w:t>pregunta si la definición de igua</w:t>
      </w:r>
      <w:r>
        <w:t>l</w:t>
      </w:r>
      <w:r>
        <w:t>dad de derechos y oportunidades de mujeres y hombres que figura en el proyecto de ley incluye la violencia contra la mujer y el acoso sexual como formas de di</w:t>
      </w:r>
      <w:r>
        <w:t>s</w:t>
      </w:r>
      <w:r>
        <w:t>criminación. También desea saber si el proyecto de ley fijará una cuota específica de representación femenina en la comisión de igualdad de derechos. Sería deseable un mínimo de 30% de mujeres. Resultaría útil saber cuál sería la relación entre la comisión de igualdad de derechos y el Representante para los Derechos Hum</w:t>
      </w:r>
      <w:r>
        <w:t>a</w:t>
      </w:r>
      <w:r>
        <w:t>nos (Ombudsman), y de qué esferas sería responsable cada uno. Asimismo, desea saber si existe un plazo p</w:t>
      </w:r>
      <w:r>
        <w:t>a</w:t>
      </w:r>
      <w:r>
        <w:t xml:space="preserve">ra la aprobación del proyecto de ley en el Parlamento. </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Acoge con beneplácito el folleto de información estadística proporcionado por la delegación, pero l</w:t>
      </w:r>
      <w:r>
        <w:t>a</w:t>
      </w:r>
      <w:r>
        <w:t>menta que en el informe propiamente dicho haya pocas estadísticas relativas a la implementación del artículo 3 en particular. La delegación debería indicar cómo se recogieron los datos y si, en ese sentido, la Comisión Nacional de asuntos de la familia y política de género trabajó con el Organismo de Estadísticas. Se necesitan datos sobre las mujeres con discapacidades y las muj</w:t>
      </w:r>
      <w:r>
        <w:t>e</w:t>
      </w:r>
      <w:r>
        <w:t>res de diferentes orígenes étnicos. Finalmente, en el i</w:t>
      </w:r>
      <w:r>
        <w:t>n</w:t>
      </w:r>
      <w:r>
        <w:t>forme parece haber alguna confusión entre medidas e</w:t>
      </w:r>
      <w:r>
        <w:t>s</w:t>
      </w:r>
      <w:r>
        <w:t>peciales provisionales, como las previstas en el párrafo 1 del artículo 4 de la Convención, y las medidas esp</w:t>
      </w:r>
      <w:r>
        <w:t>e</w:t>
      </w:r>
      <w:r>
        <w:t>ciales para la protección de la maternidad mencionadas en el párrafo 2 de dicho artículo. Estas últimas deben ser medidas permanentes. Además, el proyecto de ley sobre igualdad de derechos y oportunidades de la mujer y el hombre debe establecer que las medidas especiales provisionales para acelerar la igualdad de facto no sean discriminatorias para el hombre.</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Pimentel</w:t>
      </w:r>
      <w:r>
        <w:t xml:space="preserve"> observa que el proyecto de ley sobre violencia en el hogar al que se hace referencia en la página 27 del informe del Estado parte (CEDAW/C/KAZ/2) se presentará a consideración del Gobierno en enero de 2007 y desea saber qué mejoras le introdujo el Parlamento. Solicita datos que apoyen la afirmación que se hace en la página 7 del informe, de que las leyes aprobadas en 2002 y 2003 eliminaron muchas cuestiones problemáticas y fueron fundament</w:t>
      </w:r>
      <w:r>
        <w:t>a</w:t>
      </w:r>
      <w:r>
        <w:t>les para combatir la trata de personas. El Comité ta</w:t>
      </w:r>
      <w:r>
        <w:t>m</w:t>
      </w:r>
      <w:r>
        <w:t>bién apreciaría el envío de información sobre el efecto y la eficacia de la resolución gubernamental de n</w:t>
      </w:r>
      <w:r>
        <w:t>o</w:t>
      </w:r>
      <w:r>
        <w:t>viembre de 2003 por la que se aprueba el Concepto de política de género mencionado en la página 8 del i</w:t>
      </w:r>
      <w:r>
        <w:t>n</w:t>
      </w:r>
      <w:r>
        <w:t>forme. Pregunta cuáles han sido los resultados de los procesos judiciales referentes a cuestiones de la mujer y los recursos de que disponen las mujeres víctimas de la discriminación.</w:t>
      </w:r>
    </w:p>
    <w:p w:rsidR="00EA19C0" w:rsidRDefault="00EA19C0">
      <w:pPr>
        <w:pStyle w:val="DualTxt"/>
        <w:numPr>
          <w:ilvl w:val="0"/>
          <w:numId w:val="1"/>
        </w:numPr>
        <w:tabs>
          <w:tab w:val="clear" w:pos="960"/>
          <w:tab w:val="left" w:pos="475"/>
          <w:tab w:val="left" w:pos="965"/>
        </w:tabs>
      </w:pPr>
      <w:r>
        <w:t>El Comité acoge con beneplácito la implement</w:t>
      </w:r>
      <w:r>
        <w:t>a</w:t>
      </w:r>
      <w:r>
        <w:t>ción de las normas internacionales en la legislación n</w:t>
      </w:r>
      <w:r>
        <w:t>a</w:t>
      </w:r>
      <w:r>
        <w:t>cional, como se señala en la página 10 del informe, p</w:t>
      </w:r>
      <w:r>
        <w:t>e</w:t>
      </w:r>
      <w:r>
        <w:t>ro desea conocer los argumentos utilizados en las dec</w:t>
      </w:r>
      <w:r>
        <w:t>i</w:t>
      </w:r>
      <w:r>
        <w:t>siones judiciales en apoyo de los derechos de la mujer y por qué en ellos no se hace referencia a la Conve</w:t>
      </w:r>
      <w:r>
        <w:t>n</w:t>
      </w:r>
      <w:r>
        <w:t>ción. Expresa su preocupación por las modalidades no judiciales de resolución de conflictos a que se hace r</w:t>
      </w:r>
      <w:r>
        <w:t>e</w:t>
      </w:r>
      <w:r>
        <w:t>ferencia en la página 10 del informe, que pueden ser útiles pero también peligrosas. Concluye solicita</w:t>
      </w:r>
      <w:r>
        <w:t>n</w:t>
      </w:r>
      <w:r>
        <w:t>do información sobre el número de demandas por vi</w:t>
      </w:r>
      <w:r>
        <w:t>o</w:t>
      </w:r>
      <w:r>
        <w:t xml:space="preserve">lación de los derechos de la mujer que fueron resueltas </w:t>
      </w:r>
      <w:r>
        <w:rPr>
          <w:spacing w:val="6"/>
        </w:rPr>
        <w:t>por el Representante para los Derechos Humanos (Om</w:t>
      </w:r>
      <w:r>
        <w:t>budsman).</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Dairiam </w:t>
      </w:r>
      <w:r>
        <w:t>encomia al Estado parte por las medidas que ha adoptado para lograr un enfoque int</w:t>
      </w:r>
      <w:r>
        <w:t>e</w:t>
      </w:r>
      <w:r>
        <w:t>grado, holístico, de la igualdad de género, como lo r</w:t>
      </w:r>
      <w:r>
        <w:t>e</w:t>
      </w:r>
      <w:r>
        <w:t>comienda el Comité en sus Observaciones Finales s</w:t>
      </w:r>
      <w:r>
        <w:t>o</w:t>
      </w:r>
      <w:r>
        <w:t>bre el informe inicial de Kazajstán, en particular m</w:t>
      </w:r>
      <w:r>
        <w:t>e</w:t>
      </w:r>
      <w:r>
        <w:t>diante la ley sobre igualdad entre los géneros y la e</w:t>
      </w:r>
      <w:r>
        <w:t>s</w:t>
      </w:r>
      <w:r>
        <w:t>trategia relativa a las cuestiones de género. Desea saber qué se está haciendo para asegurar un marco común y unificado para los numerosos esfuerzos tendientes a ese fin, en vista de los muchos órganos internacionales, incluidos los organismos de las Naciones Unidas, que están suministrando asistencia. El Comité desea saber si, a ese respecto, se ha conferido a algún órgano g</w:t>
      </w:r>
      <w:r>
        <w:t>u</w:t>
      </w:r>
      <w:r>
        <w:t>bernamental una función de supervisión de manera tal de asegurar la uniformidad en la aplicación de los pri</w:t>
      </w:r>
      <w:r>
        <w:t>n</w:t>
      </w:r>
      <w:r>
        <w:t>cipios establecidos en los artículo 1 a 5 de la Conve</w:t>
      </w:r>
      <w:r>
        <w:t>n</w:t>
      </w:r>
      <w:r>
        <w:t>ción, especialmente en cuanto a la eliminación de la discriminación tanto directa como indirecta contra la mujer y a la lucha contra los estereotipos.</w:t>
      </w:r>
    </w:p>
    <w:p w:rsidR="00EA19C0" w:rsidRDefault="00EA19C0">
      <w:pPr>
        <w:pStyle w:val="DualTxt"/>
        <w:numPr>
          <w:ilvl w:val="0"/>
          <w:numId w:val="1"/>
        </w:numPr>
        <w:tabs>
          <w:tab w:val="clear" w:pos="960"/>
          <w:tab w:val="left" w:pos="475"/>
          <w:tab w:val="left" w:pos="965"/>
        </w:tabs>
      </w:pPr>
      <w:r>
        <w:rPr>
          <w:spacing w:val="6"/>
        </w:rPr>
        <w:t>La oradora plantea la cuestión de las medidas especiales provisionales, tal como se prevén en el a</w:t>
      </w:r>
      <w:r>
        <w:rPr>
          <w:spacing w:val="6"/>
        </w:rPr>
        <w:t>r</w:t>
      </w:r>
      <w:r>
        <w:rPr>
          <w:spacing w:val="6"/>
        </w:rPr>
        <w:t>tí</w:t>
      </w:r>
      <w:r>
        <w:t>culo 4 de la Convención, y subraya que no se puede lograr la participación equilibrada y la igualdad de oportunidades de la mujer y el hombre en todas las e</w:t>
      </w:r>
      <w:r>
        <w:t>s</w:t>
      </w:r>
      <w:r>
        <w:t>feras, como lo busca el Gobierno mediante su Conce</w:t>
      </w:r>
      <w:r>
        <w:t>p</w:t>
      </w:r>
      <w:r>
        <w:t>to de política de género, a menos que se aprueben leyes para proteger a la mujer contra la discriminación tanto de las autoridades estatales como privadas, como se e</w:t>
      </w:r>
      <w:r>
        <w:t>s</w:t>
      </w:r>
      <w:r>
        <w:t>tipula en el artículo 2 de la Convención. Finalmente, desea que se le informe acerca de esas leyes y también si se han establecido referencias para controlar el logro de la igualdad de género de facto.</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Samakova</w:t>
      </w:r>
      <w:r>
        <w:t xml:space="preserve"> (Kazajstán) hace referencia a un folleto en el que se suministran estadísticas de K</w:t>
      </w:r>
      <w:r>
        <w:t>a</w:t>
      </w:r>
      <w:r>
        <w:t>zajstán sobre cuestiones relativas al género y que se ha distribuido a los miembros del Comité. En 1990 ta</w:t>
      </w:r>
      <w:r>
        <w:t>m</w:t>
      </w:r>
      <w:r>
        <w:t>bién se publicó un manual, en idiomas kazakh, ruso e inglés, con la asistencia de órganos gubernamentales y no gubernamentales, que abarca todos los aspectos de la vida en la República, en particular los salarios, pe</w:t>
      </w:r>
      <w:r>
        <w:t>n</w:t>
      </w:r>
      <w:r>
        <w:t>siones, asignaciones, salud y discriminación, y que i</w:t>
      </w:r>
      <w:r>
        <w:t>n</w:t>
      </w:r>
      <w:r>
        <w:t>cluye una presentación de la situación en relación con el género. Desde entonces ha habido un progreso co</w:t>
      </w:r>
      <w:r>
        <w:t>n</w:t>
      </w:r>
      <w:r>
        <w:t>siderable, y se recibirá con beneplácito cualquier sug</w:t>
      </w:r>
      <w:r>
        <w:t>e</w:t>
      </w:r>
      <w:r>
        <w:t>rencia que permita lograr nuevas mejoras.</w:t>
      </w:r>
    </w:p>
    <w:p w:rsidR="00EA19C0" w:rsidRDefault="00EA19C0">
      <w:pPr>
        <w:pStyle w:val="DualTxt"/>
        <w:numPr>
          <w:ilvl w:val="0"/>
          <w:numId w:val="1"/>
        </w:numPr>
        <w:tabs>
          <w:tab w:val="clear" w:pos="960"/>
          <w:tab w:val="left" w:pos="475"/>
          <w:tab w:val="left" w:pos="965"/>
        </w:tabs>
      </w:pPr>
      <w:r>
        <w:t>Kazajstán es parte en más de 60 tratados intern</w:t>
      </w:r>
      <w:r>
        <w:t>a</w:t>
      </w:r>
      <w:r>
        <w:t>cionales de derechos humanos y, de conformidad con la Constitución, todos tienen prioridad sobre la legisl</w:t>
      </w:r>
      <w:r>
        <w:t>a</w:t>
      </w:r>
      <w:r>
        <w:t>ción nacional. Desde 1998, en que adhirió a la Co</w:t>
      </w:r>
      <w:r>
        <w:t>n</w:t>
      </w:r>
      <w:r>
        <w:t>vención sobre la eliminación de todas las formas de discriminación contra la mujer, ha encarado la reda</w:t>
      </w:r>
      <w:r>
        <w:t>c</w:t>
      </w:r>
      <w:r>
        <w:t>ción de un proyecto de ley sobre la igualdad de der</w:t>
      </w:r>
      <w:r>
        <w:t>e</w:t>
      </w:r>
      <w:r>
        <w:t>chos y oportunidades que tiene en cuenta la definición de discriminación contenida en ese instrumento y di</w:t>
      </w:r>
      <w:r>
        <w:t>s</w:t>
      </w:r>
      <w:r>
        <w:t>pone medidas especiales provisionales. Muchos países no tienen una ley de ese tipo, sobre todo en la Comun</w:t>
      </w:r>
      <w:r>
        <w:t>i</w:t>
      </w:r>
      <w:r>
        <w:t>dad de Estados Independientes. Se tomó como modelo una ley francesa; el trabajo de redacción, que se exte</w:t>
      </w:r>
      <w:r>
        <w:t>n</w:t>
      </w:r>
      <w:r>
        <w:t>dió por un período de dos años y medio, fue coordin</w:t>
      </w:r>
      <w:r>
        <w:t>a</w:t>
      </w:r>
      <w:r>
        <w:t>do por un órganos especial creado al efecto.</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En la época soviética se aplicó en Kazajstán un sistema de cuotas que posteriormente fue interrumpido. Las cuotas se están volviendo a aplicar, pero por vía del proyecto de ley que establece, en particular, que las solicitudes para cargos con responsabilidad directiva deben incluir por lo menos un 30% de cada sexo. Se consideró la posibilidad de aumentar el porcentaje a 40, pero el Presidente de la República lo fijó en el 30%, que de hecho es la norma internacional. El uso de cuotas se estudió en Suecia, Dinamarca y los Países Bajos y se consideró que la cuota del 30% es satisfa</w:t>
      </w:r>
      <w:r>
        <w:t>c</w:t>
      </w:r>
      <w:r>
        <w:t>toria. La oradora expresa la esperanza de que se alca</w:t>
      </w:r>
      <w:r>
        <w:t>n</w:t>
      </w:r>
      <w:r>
        <w:t>ce ese porcentaje.</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En los 10 años anteriores la representación de la mujer mejoró, ascendiendo al 9% en el Parlamento y al 17% en los órganos representativos. Se espera que el proyecto de ley sobre igualdad de derechos y oportun</w:t>
      </w:r>
      <w:r>
        <w:t>i</w:t>
      </w:r>
      <w:r>
        <w:t>dades se apruebe este año, después de que lo sanci</w:t>
      </w:r>
      <w:r>
        <w:t>o</w:t>
      </w:r>
      <w:r>
        <w:t>nen, en primer lugar la cámara baja y luego la cámara alta del Parlamento, para luego ser sometido al examen de expertos del Gobierno, lo que implica un estudio de sus consecuencias financieras. Luego de aprobado se enviará a la firma del Jefe de Estado. De este modo, las recomendaciones del Comité para la promoción de la igualdad de derechos y oportunidades en Kazajstán se están traduciendo en hechos.</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Atribuye la demora en la aprobación del proyecto de ley sobre violencia en el hogar a la existencia en el país de una mentalidad “oriental” que, hasta hace poco tiempo, ni siquiera reconocía esa violencia. En 1999 se creó una comisión que empezó a estudiar la cuestión, con la cooperación de la Organización Internacional para las Migraciones, la Organización para la Segur</w:t>
      </w:r>
      <w:r>
        <w:t>i</w:t>
      </w:r>
      <w:r>
        <w:t>dad y la Cooperación en Europa y otros órganos inte</w:t>
      </w:r>
      <w:r>
        <w:t>r</w:t>
      </w:r>
      <w:r>
        <w:t>nacionales. Se ha solicitado a los tribunales que se ocupen de estos asuntos y se han creado unos 26 ce</w:t>
      </w:r>
      <w:r>
        <w:t>n</w:t>
      </w:r>
      <w:r>
        <w:t>tros de crisis para prestar asesoramiento jurídico e i</w:t>
      </w:r>
      <w:r>
        <w:t>n</w:t>
      </w:r>
      <w:r>
        <w:t>formar a las mujeres sobre sus derechos. Los casos en que se trata de cuestiones relativas a la mujer también fueron considerados por diversos órganos locales o r</w:t>
      </w:r>
      <w:r>
        <w:t>e</w:t>
      </w:r>
      <w:r>
        <w:t>gionales, y se los puede remitir asimismo al Represe</w:t>
      </w:r>
      <w:r>
        <w:t>n</w:t>
      </w:r>
      <w:r>
        <w:t>tante para los Derechos Humanos (Ombudsman), que en los cuatro años precedentes consideró unos 22.000 casos, más de la mitad de los cuales fueron presentados por mujeres. A ese respecto, la Corte Suprema también trabajó activamente y resolvió muchas cuestiones rel</w:t>
      </w:r>
      <w:r>
        <w:t>a</w:t>
      </w:r>
      <w:r>
        <w:t>tivas a los derechos de la mujer.</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Más de la mitad de la población de Kazajstán, que supera los 15 millones de habitantes, son de sexo femenino, y el 54% de los empleados del Estado son mujeres. De un total de 16 ministerios, los de Justicia, Finanzas y Trabajo y Protección Social, que son fu</w:t>
      </w:r>
      <w:r>
        <w:t>n</w:t>
      </w:r>
      <w:r>
        <w:t>damentales, están  a cargo de mujeres, y hasta hace p</w:t>
      </w:r>
      <w:r>
        <w:t>o</w:t>
      </w:r>
      <w:r>
        <w:t>co tiempo una mujer también era titular del Ministerio de Ciencia y Tecnología. Igualmente, muchos ministros adjuntos son mujeres, así como también muchos dire</w:t>
      </w:r>
      <w:r>
        <w:t>c</w:t>
      </w:r>
      <w:r>
        <w:t>tores de empresas, akims (gobernadores) y directores de establecimientos educacionales. Ciertamente, como parte de la estrategia relativa al género, todos los años se celebra un concurso para designar a la mejor jefa de empresa.</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Se dictó una ley sobre seguridad en el lugar de trabajo. Por ley, las mujeres están protegidas del trab</w:t>
      </w:r>
      <w:r>
        <w:t>a</w:t>
      </w:r>
      <w:r>
        <w:t>jo pesado. Los empleadores también deben pagar por el cuidado de los hijos inmediatamente después del nac</w:t>
      </w:r>
      <w:r>
        <w:t>i</w:t>
      </w:r>
      <w:r>
        <w:t>miento. La mujer adquiere el derecho a pensión cinco años antes que el hombre: en el caso de las mujeres que tengan más de cinco hijos, la edad de jubilación es de 53 años. En la educación superior se incorporaron e</w:t>
      </w:r>
      <w:r>
        <w:t>s</w:t>
      </w:r>
      <w:r>
        <w:t>tudios relativos al género, y se está creando conciencia en la población en general mediante la creación de b</w:t>
      </w:r>
      <w:r>
        <w:t>i</w:t>
      </w:r>
      <w:r>
        <w:t>bliotecas y los medios de información en masa. En esta actividad participan la mayoría de los ministerios, c</w:t>
      </w:r>
      <w:r>
        <w:t>o</w:t>
      </w:r>
      <w:r>
        <w:t>ordinados por la Comisión Nacional de asuntos de la familia y política de género y el Ministerio de Econ</w:t>
      </w:r>
      <w:r>
        <w:t>o</w:t>
      </w:r>
      <w:r>
        <w:t>mía y Planificación Presupuestaria.</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El Sr. Kustavletov</w:t>
      </w:r>
      <w:r>
        <w:t xml:space="preserve"> (Kazajstán) dice que el proc</w:t>
      </w:r>
      <w:r>
        <w:t>e</w:t>
      </w:r>
      <w:r>
        <w:t>so de implementación de todos los tratados internaci</w:t>
      </w:r>
      <w:r>
        <w:t>o</w:t>
      </w:r>
      <w:r>
        <w:t>nales en los que Kazajstán es parte implica la armon</w:t>
      </w:r>
      <w:r>
        <w:t>i</w:t>
      </w:r>
      <w:r>
        <w:t>zación de la legislación nacional con las normas inte</w:t>
      </w:r>
      <w:r>
        <w:t>r</w:t>
      </w:r>
      <w:r>
        <w:t>nacionales pertinentes. A ese respecto, mediante la c</w:t>
      </w:r>
      <w:r>
        <w:t>o</w:t>
      </w:r>
      <w:r>
        <w:t>ordinación central de todas las medidas del Gobierno se asegura un enfoque integrado, y una comisión i</w:t>
      </w:r>
      <w:r>
        <w:t>n</w:t>
      </w:r>
      <w:r>
        <w:t>terministerial examina todos los decretos gubername</w:t>
      </w:r>
      <w:r>
        <w:t>n</w:t>
      </w:r>
      <w:r>
        <w:t>tales y leyes nacionales a la luz de la legislación, las normas y los principios internacionales.</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El Sr. Tutkushev</w:t>
      </w:r>
      <w:r>
        <w:t xml:space="preserve"> (Kazajstán) dice que en Kazaj</w:t>
      </w:r>
      <w:r>
        <w:t>s</w:t>
      </w:r>
      <w:r>
        <w:t>tán el proyecto de ley sobre igualdad de derechos y oportunidades se elaboró mediante un proceso evolut</w:t>
      </w:r>
      <w:r>
        <w:t>i</w:t>
      </w:r>
      <w:r>
        <w:t>vo y no revolucionario. Algunos países aprobaron la ley en un período más corto de tiempo pero no pueden jactarse de tener una sola mujer en el parlamento. El proyecto de ley abarcará a todos los derechos humanos y dispondrá la creación de un órgano con mandato para intervenir en toda decisión ministerial que implique discriminación. En cuanto a la cuestión de las discap</w:t>
      </w:r>
      <w:r>
        <w:t>a</w:t>
      </w:r>
      <w:r>
        <w:t>cidades, las mujeres y los hombres afectados son trat</w:t>
      </w:r>
      <w:r>
        <w:t>a</w:t>
      </w:r>
      <w:r>
        <w:t>dos exactamente de la misma manera y por lo tanto no se necesitan medidas especiales a ese respecto. El a</w:t>
      </w:r>
      <w:r>
        <w:t>c</w:t>
      </w:r>
      <w:r>
        <w:t>ceso a la atención médica, así como a la educación, es igual para todos. El orador reconoce la necesidad de r</w:t>
      </w:r>
      <w:r>
        <w:t>e</w:t>
      </w:r>
      <w:r>
        <w:t>forzar las disposiciones relativas al embarazo y ta</w:t>
      </w:r>
      <w:r>
        <w:t>m</w:t>
      </w:r>
      <w:r>
        <w:t>bién de abordar el problema de las tasas de mortalidad. El hecho de que en la legislación nacional no haya una referencia directa a la Convención no significa que los principios y normas consagrados en este instrumento no estén reflejados en aquella. Con respecto a las fo</w:t>
      </w:r>
      <w:r>
        <w:t>r</w:t>
      </w:r>
      <w:r>
        <w:t>mas no judiciales de resolución de conflictos menci</w:t>
      </w:r>
      <w:r>
        <w:t>o</w:t>
      </w:r>
      <w:r>
        <w:t>nadas, son necesarias porque no siempre es posible la intervención de los tribunales.</w:t>
      </w:r>
    </w:p>
    <w:p w:rsidR="00EA19C0" w:rsidRDefault="00EA19C0">
      <w:pPr>
        <w:pStyle w:val="DualTxt"/>
        <w:numPr>
          <w:ilvl w:val="0"/>
          <w:numId w:val="1"/>
        </w:numPr>
        <w:tabs>
          <w:tab w:val="clear" w:pos="960"/>
          <w:tab w:val="left" w:pos="475"/>
          <w:tab w:val="left" w:pos="965"/>
        </w:tabs>
      </w:pPr>
      <w:r>
        <w:rPr>
          <w:b/>
        </w:rPr>
        <w:t>La Sra. Saiga</w:t>
      </w:r>
      <w:r>
        <w:t xml:space="preserve"> pide más información sobre los r</w:t>
      </w:r>
      <w:r>
        <w:t>e</w:t>
      </w:r>
      <w:r>
        <w:t>cursos y la autoridad de la Comisión Nacional de asu</w:t>
      </w:r>
      <w:r>
        <w:t>n</w:t>
      </w:r>
      <w:r>
        <w:t>tos de la familia y política de género, incluidos la fr</w:t>
      </w:r>
      <w:r>
        <w:t>e</w:t>
      </w:r>
      <w:r>
        <w:t>cuencia con que se reúne, si tiene una secretaría pe</w:t>
      </w:r>
      <w:r>
        <w:t>r</w:t>
      </w:r>
      <w:r>
        <w:t>manente y si examina proyectos de leyes compre</w:t>
      </w:r>
      <w:r>
        <w:t>n</w:t>
      </w:r>
      <w:r>
        <w:t>didos en su mandato, y sobre la relación entre esa C</w:t>
      </w:r>
      <w:r>
        <w:t>o</w:t>
      </w:r>
      <w:r>
        <w:t>misión y el nuevo órgano que se proyecta sobre igualdad de derechos y los centros de coordinación sobre cuesti</w:t>
      </w:r>
      <w:r>
        <w:t>o</w:t>
      </w:r>
      <w:r>
        <w:t>nes de género de los ministerios. Pregunta si el nuevo órgano sobre igualdad de derechos será el mecanismo responsable de la implementación concreta de las m</w:t>
      </w:r>
      <w:r>
        <w:t>e</w:t>
      </w:r>
      <w:r>
        <w:t>didas relacionadas con el género en los sectores públ</w:t>
      </w:r>
      <w:r>
        <w:t>i</w:t>
      </w:r>
      <w:r>
        <w:t>co y privado. También sería bien recibido que se sum</w:t>
      </w:r>
      <w:r>
        <w:t>i</w:t>
      </w:r>
      <w:r>
        <w:t>nistrara más información sobre el papel que desemp</w:t>
      </w:r>
      <w:r>
        <w:t>e</w:t>
      </w:r>
      <w:r>
        <w:t>ñan los centros de coordinación sobre cuestiones de género, incluso si se les pide que presenten informes sobre la implementación de políticas en materia de g</w:t>
      </w:r>
      <w:r>
        <w:t>é</w:t>
      </w:r>
      <w:r>
        <w:t>nero, y sobre el control y evaluación de la realización de objetivos en esta materia, por ejemplo por la Com</w:t>
      </w:r>
      <w:r>
        <w:t>i</w:t>
      </w:r>
      <w:r>
        <w:t>sión Nacional.</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Schöpp-Schilling </w:t>
      </w:r>
      <w:r>
        <w:t>dice que, aunque se ha logrado un progreso real, le preocupa que no parece haber ninguna urgencia con respecto a la necesidad de promulgar los proyectos de ley sobre violencia en el hogar y sobre igualdad de derechos y oportunidades. Pregunta si existen reglas según las cuales se debe co</w:t>
      </w:r>
      <w:r>
        <w:t>n</w:t>
      </w:r>
      <w:r>
        <w:t>sultar a la Comisión Nacional durante la preparación de medidas relacionadas con el género, si la Comisión misma puede presentar propuestas, qué influencia te</w:t>
      </w:r>
      <w:r>
        <w:t>n</w:t>
      </w:r>
      <w:r>
        <w:t>drían tales propuestas y que recurso o vía de apelación tiene si se rechazan sus sugerencias.</w:t>
      </w:r>
    </w:p>
    <w:p w:rsidR="00EA19C0" w:rsidRDefault="00EA19C0">
      <w:pPr>
        <w:pStyle w:val="DualTxt"/>
        <w:numPr>
          <w:ilvl w:val="0"/>
          <w:numId w:val="1"/>
        </w:numPr>
        <w:tabs>
          <w:tab w:val="clear" w:pos="960"/>
          <w:tab w:val="left" w:pos="475"/>
          <w:tab w:val="left" w:pos="965"/>
        </w:tabs>
      </w:pPr>
      <w:r>
        <w:t>La creación de centros de coordinación de alto nivel sobre cuestiones de género en los ministerios en un hecho auspicioso, pero subraya la necesidad de co</w:t>
      </w:r>
      <w:r>
        <w:t>n</w:t>
      </w:r>
      <w:r>
        <w:t>tar con mecanismos de rendición de cuentas para as</w:t>
      </w:r>
      <w:r>
        <w:t>e</w:t>
      </w:r>
      <w:r>
        <w:t>gurar que se cumplan las metas en materia de gén</w:t>
      </w:r>
      <w:r>
        <w:t>e</w:t>
      </w:r>
      <w:r>
        <w:t>ro y se satisfaga la necesidad de capacitar en cuesti</w:t>
      </w:r>
      <w:r>
        <w:t>o</w:t>
      </w:r>
      <w:r>
        <w:t>nes del género a los funcionarios públicos de menor nivel. Las cuestiones del género se deben tener en cuenta al c</w:t>
      </w:r>
      <w:r>
        <w:t>o</w:t>
      </w:r>
      <w:r>
        <w:t>menzar el proceso de redacción de nuevas leyes y m</w:t>
      </w:r>
      <w:r>
        <w:t>e</w:t>
      </w:r>
      <w:r>
        <w:t>didas y no con posterioridad a él. La cap</w:t>
      </w:r>
      <w:r>
        <w:t>a</w:t>
      </w:r>
      <w:r>
        <w:t>citación sobre cuestiones del género se debe reforzar para asegurar que todos los niveles de la sociedad y de gobierno ju</w:t>
      </w:r>
      <w:r>
        <w:t>e</w:t>
      </w:r>
      <w:r>
        <w:t>guen un papel de control en el logro de objetivos rel</w:t>
      </w:r>
      <w:r>
        <w:t>a</w:t>
      </w:r>
      <w:r>
        <w:t>cionados con el género.</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La oradora celebra la intención del Estado parte, con arreglo al proyecto de ley sobre igualdad de der</w:t>
      </w:r>
      <w:r>
        <w:t>e</w:t>
      </w:r>
      <w:r>
        <w:t>chos y oportunidades, de establecer una cuota del 30% para las mujeres en las instituciones políticas y, reco</w:t>
      </w:r>
      <w:r>
        <w:t>r</w:t>
      </w:r>
      <w:r>
        <w:t>dando que el Consejo Constitucional sostuvo previ</w:t>
      </w:r>
      <w:r>
        <w:t>a</w:t>
      </w:r>
      <w:r>
        <w:t>mente la legalidad de las medidas temporales y esp</w:t>
      </w:r>
      <w:r>
        <w:t>e</w:t>
      </w:r>
      <w:r>
        <w:t>ciales para mejorar la condición de la mujer, pregunta si se prevé la adopción de medidas especiales en mat</w:t>
      </w:r>
      <w:r>
        <w:t>e</w:t>
      </w:r>
      <w:r>
        <w:t>rias relacionadas con el trabajo. También subraya la importancia de asegurar que todos los jueces, incluidos los de los tribunales inferiores, reciban capacitación sobre cuestiones relativas al género y a la Convención, así como también sobre el uso de medidas especiales provisionales.</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Coker-Appiah</w:t>
      </w:r>
      <w:r>
        <w:t xml:space="preserve"> pregunta si se está h</w:t>
      </w:r>
      <w:r>
        <w:t>a</w:t>
      </w:r>
      <w:r>
        <w:t>ciendo algo para proporcionar a los niños de nivel pr</w:t>
      </w:r>
      <w:r>
        <w:t>i</w:t>
      </w:r>
      <w:r>
        <w:t>mario educación sobre la igualdad de género, y para crear más conciencia sobre cuestiones relativas al g</w:t>
      </w:r>
      <w:r>
        <w:t>é</w:t>
      </w:r>
      <w:r>
        <w:t>nero en la familia y en la sociedad en general, con m</w:t>
      </w:r>
      <w:r>
        <w:t>i</w:t>
      </w:r>
      <w:r>
        <w:t>ras a eliminar los estereotipos. También agradecería r</w:t>
      </w:r>
      <w:r>
        <w:t>e</w:t>
      </w:r>
      <w:r>
        <w:t>cibir información sobre la función de los medios en la educación sobre el género y sobre los resultados co</w:t>
      </w:r>
      <w:r>
        <w:t>n</w:t>
      </w:r>
      <w:r>
        <w:t>cretos de las actividades de concientización.</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Halperin-Kaddari</w:t>
      </w:r>
      <w:r>
        <w:t xml:space="preserve"> expresa su conste</w:t>
      </w:r>
      <w:r>
        <w:t>r</w:t>
      </w:r>
      <w:r>
        <w:t>nación porque todavía no se ha aprobado el proyecto de ley sobre violencia en el hogar, y dice que es urge</w:t>
      </w:r>
      <w:r>
        <w:t>n</w:t>
      </w:r>
      <w:r>
        <w:t>te abordar lo antes posible ese problema por medio de leyes. Pregunta si el proyecto de ley incluirá dispos</w:t>
      </w:r>
      <w:r>
        <w:t>i</w:t>
      </w:r>
      <w:r>
        <w:t>ciones relativas a la violación por el marido y el a</w:t>
      </w:r>
      <w:r>
        <w:t>u</w:t>
      </w:r>
      <w:r>
        <w:t>mento de la pena actual de tres años por infligir cast</w:t>
      </w:r>
      <w:r>
        <w:t>i</w:t>
      </w:r>
      <w:r>
        <w:t>gos a la esposa, y si se aplicará a las parejas no casadas así como a los matrimonios. Se debe aumentar la cap</w:t>
      </w:r>
      <w:r>
        <w:t>a</w:t>
      </w:r>
      <w:r>
        <w:t>citación a policías y jueces para aumentar su conoc</w:t>
      </w:r>
      <w:r>
        <w:t>i</w:t>
      </w:r>
      <w:r>
        <w:t>miento del problema de la violencia en el hogar. El Gobierno también debe asumir la responsabilidad f</w:t>
      </w:r>
      <w:r>
        <w:t>i</w:t>
      </w:r>
      <w:r>
        <w:t>nanciera por el funcionamiento de los 26 centros de crisis para m</w:t>
      </w:r>
      <w:r>
        <w:t>u</w:t>
      </w:r>
      <w:r>
        <w:t>jeres y niños.</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Neubaer</w:t>
      </w:r>
      <w:r>
        <w:t xml:space="preserve"> pregunta si en las actividades de la Comisión Interdepartamental para la Represión del Traslado Ilícito, la Importación y la Trata de Pers</w:t>
      </w:r>
      <w:r>
        <w:t>o</w:t>
      </w:r>
      <w:r>
        <w:t>nas y del Plan para la represión y prevención de delitos relacionados con la trata de personas, para 2006-2008, se tuvo en cuenta la necesidad de encarar ese problema mediante un enfoque multidisciplinario coordinado que comprenda a todas las partes interesadas, nacionales e internacionales, incluidas las organizaciones no g</w:t>
      </w:r>
      <w:r>
        <w:t>u</w:t>
      </w:r>
      <w:r>
        <w:t>bernamentales y los expertos en igualdad entre los g</w:t>
      </w:r>
      <w:r>
        <w:t>é</w:t>
      </w:r>
      <w:r>
        <w:t xml:space="preserve">neros. Solicita información sobre la composición de la Comisión Interdepartamental y pregunta si el Plan incluye mecanismos para controlar su implementación </w:t>
      </w:r>
      <w:r>
        <w:rPr>
          <w:spacing w:val="6"/>
        </w:rPr>
        <w:t>y evaluar los resultados, así como medidas para imp</w:t>
      </w:r>
      <w:r>
        <w:rPr>
          <w:spacing w:val="6"/>
        </w:rPr>
        <w:t>e</w:t>
      </w:r>
      <w:r>
        <w:t>dir la trata, ayudar a las víctimas y procesar a los pe</w:t>
      </w:r>
      <w:r>
        <w:t>r</w:t>
      </w:r>
      <w:r>
        <w:t>petradores.</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Simms</w:t>
      </w:r>
      <w:r>
        <w:t xml:space="preserve"> subraya que en la protección de los derechos humanos no puede haber jerarquías y que el Estado que sea parte en la Convención tiene la obl</w:t>
      </w:r>
      <w:r>
        <w:t>i</w:t>
      </w:r>
      <w:r>
        <w:t>gación de proteger los derechos de todas las mujeres, incluidas las desfavorecidas y marginadas. Con respe</w:t>
      </w:r>
      <w:r>
        <w:t>c</w:t>
      </w:r>
      <w:r>
        <w:t>to a la situación de Kazajstán como país de origen, tránsito y destino de la trata de personas, se pregunta si se dispone de alguna estadística sobre el número de i</w:t>
      </w:r>
      <w:r>
        <w:t>n</w:t>
      </w:r>
      <w:r>
        <w:t>dividuos objeto de trata para su explotación sexual o laboral, y sobre qué países en particular reciben esas personas vía Kazajstán. Reitera la necesidad de tomar medidas eficaces para combatir el flagelo de la trata de s</w:t>
      </w:r>
      <w:r>
        <w:t>e</w:t>
      </w:r>
      <w:r>
        <w:t>res humanos.</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 xml:space="preserve">Aunque la explotación sexual y la prostitución son factores importantes en la trata de seres humanos, </w:t>
      </w:r>
      <w:r>
        <w:rPr>
          <w:spacing w:val="6"/>
        </w:rPr>
        <w:t>la segunda es también un motivo de preocupación a ni</w:t>
      </w:r>
      <w:r>
        <w:t>vel local y pide que se le informe sobre la legislación actual al respecto. Entiende que la prostitución no es ilegal, pero sí lo es reclutar prostitutas y organizar la prostitución. La delegación debe indicar si hay alg</w:t>
      </w:r>
      <w:r>
        <w:t>u</w:t>
      </w:r>
      <w:r>
        <w:t>na legislación para procesar a los clientes de las prost</w:t>
      </w:r>
      <w:r>
        <w:t>i</w:t>
      </w:r>
      <w:r>
        <w:t>tutas y si éstas tienen acceso a los servicios de cuid</w:t>
      </w:r>
      <w:r>
        <w:t>a</w:t>
      </w:r>
      <w:r>
        <w:t>do de la salud. Agradecería recibir más información sobre las medidas previstas para combatir la prostit</w:t>
      </w:r>
      <w:r>
        <w:t>u</w:t>
      </w:r>
      <w:r>
        <w:t>ción, así como datos que indiquen si las prostitutas provienen en particular de ciertos grupos étnicos o de grupos desf</w:t>
      </w:r>
      <w:r>
        <w:t>a</w:t>
      </w:r>
      <w:r>
        <w:t>vorecidos.</w:t>
      </w:r>
    </w:p>
    <w:p w:rsidR="00EA19C0" w:rsidRDefault="00EA19C0">
      <w:pPr>
        <w:pStyle w:val="DualTxt"/>
        <w:numPr>
          <w:ilvl w:val="0"/>
          <w:numId w:val="1"/>
        </w:numPr>
        <w:tabs>
          <w:tab w:val="clear" w:pos="960"/>
          <w:tab w:val="left" w:pos="475"/>
          <w:tab w:val="left" w:pos="965"/>
        </w:tabs>
      </w:pPr>
      <w:r>
        <w:rPr>
          <w:b/>
        </w:rPr>
        <w:t>La Presidenta</w:t>
      </w:r>
      <w:r>
        <w:t>, hablando a título personal, reitera la importancia de adoptar un enfoque amplio para combatir la trata de seres humanos. Es importante pr</w:t>
      </w:r>
      <w:r>
        <w:t>o</w:t>
      </w:r>
      <w:r>
        <w:t>ducir datos precisos sobre la situación actual de la tr</w:t>
      </w:r>
      <w:r>
        <w:t>a</w:t>
      </w:r>
      <w:r>
        <w:t>ta: hay serias discrepancias entre las cifras oficiales y las de fuentes no gubernamentales. La trata es un delito grave que justifica la aprobación de una legislación amplia y penas severas. Se debe hacer más para prestar servicios a las víctimas de la trata. A pesar del crec</w:t>
      </w:r>
      <w:r>
        <w:t>i</w:t>
      </w:r>
      <w:r>
        <w:t>miento económico del Estado parte, no parece existir una red real de seguridad social, especialmente para la protección de los más pobres y vulnerables. Es urgente adoptar medidas para proteger del flagelo de la trata especia</w:t>
      </w:r>
      <w:r>
        <w:t>l</w:t>
      </w:r>
      <w:r>
        <w:t>mente a las mujeres y los niños.</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Samakova</w:t>
      </w:r>
      <w:r>
        <w:t xml:space="preserve"> (Kazajstán) dice que la C</w:t>
      </w:r>
      <w:r>
        <w:t>o</w:t>
      </w:r>
      <w:r>
        <w:t>misión Nacional de asuntos de la familia y política de género fue creada por decreto presidencial después de la Conferencia de Beijing. Tiene 26 miembros, incl</w:t>
      </w:r>
      <w:r>
        <w:t>u</w:t>
      </w:r>
      <w:r>
        <w:t>yendo representantes de las regiones, el Gobierno, el Parlamento, organizaciones no gubernamentales y si</w:t>
      </w:r>
      <w:r>
        <w:t>n</w:t>
      </w:r>
      <w:r>
        <w:t>dicatos, y tiene una dotación permanente de 10 pers</w:t>
      </w:r>
      <w:r>
        <w:t>o</w:t>
      </w:r>
      <w:r>
        <w:t>nas que trabajan en su secretaría. La Comisión examina cuestiones relacionadas con el género y, en virtud de su estatuto como órgano de la Presidencia, puede hacer recomendaciones a los departamentos gubernamentales a nivel nacional y local y pedirles que preparen info</w:t>
      </w:r>
      <w:r>
        <w:t>r</w:t>
      </w:r>
      <w:r>
        <w:t xml:space="preserve">mes complementarios sobre su implementación. </w:t>
      </w:r>
    </w:p>
    <w:p w:rsidR="00EA19C0" w:rsidRDefault="00EA19C0">
      <w:pPr>
        <w:pStyle w:val="DualTxt"/>
        <w:numPr>
          <w:ilvl w:val="0"/>
          <w:numId w:val="1"/>
        </w:numPr>
        <w:tabs>
          <w:tab w:val="clear" w:pos="960"/>
          <w:tab w:val="left" w:pos="475"/>
          <w:tab w:val="left" w:pos="965"/>
        </w:tabs>
      </w:pPr>
      <w:r>
        <w:t>La Comisión en pleno celebra una reunión anual, y presenta al Presidente informes trimestrales prepar</w:t>
      </w:r>
      <w:r>
        <w:t>a</w:t>
      </w:r>
      <w:r>
        <w:t>dos por su presidente y la secretaría. El Presidente aprueba los informes y los transmite a los departame</w:t>
      </w:r>
      <w:r>
        <w:t>n</w:t>
      </w:r>
      <w:r>
        <w:t>tos y órganos locales pertinentes. A nivel local también existen comisiones similares a la Comisión Nacional, que tienen pequeñas secretarías. Los informes trime</w:t>
      </w:r>
      <w:r>
        <w:t>s</w:t>
      </w:r>
      <w:r>
        <w:t>trales de la Comisión Nacional incluyen información transmitida por escrito por las comisiones locales y f</w:t>
      </w:r>
      <w:r>
        <w:t>o</w:t>
      </w:r>
      <w:r>
        <w:t>ros de aldea.</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La Comisión Nacional coordina las actividades relacionadas con el género en todos los niveles. Por ejemplo, los centros de coordinación para cuestiones de género de los ministerios tienen que presentar i</w:t>
      </w:r>
      <w:r>
        <w:t>n</w:t>
      </w:r>
      <w:r>
        <w:t>formes anuales sobre la implementación de las polít</w:t>
      </w:r>
      <w:r>
        <w:t>i</w:t>
      </w:r>
      <w:r>
        <w:t>cas respectivas, informes que luego son examinados por la Comisión. Aunque la Comisión y su secretaría no pueden proponer leyes, tienen el derecho de exam</w:t>
      </w:r>
      <w:r>
        <w:t>i</w:t>
      </w:r>
      <w:r>
        <w:t>nar todas ellas desde la perspectiva del género y sug</w:t>
      </w:r>
      <w:r>
        <w:t>e</w:t>
      </w:r>
      <w:r>
        <w:t>rir modificaciones. Finalmente, con respecto a la apr</w:t>
      </w:r>
      <w:r>
        <w:t>o</w:t>
      </w:r>
      <w:r>
        <w:t>bación del proyecto de ley sobre igualdad de derechos y oportunidades de la mujer y el hombre, dice que d</w:t>
      </w:r>
      <w:r>
        <w:t>i</w:t>
      </w:r>
      <w:r>
        <w:t>cho proyecto se encuentra actualmente en el Parlame</w:t>
      </w:r>
      <w:r>
        <w:t>n</w:t>
      </w:r>
      <w:r>
        <w:t>to y debería ser aprobado en abril.</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Moiseeva</w:t>
      </w:r>
      <w:r>
        <w:t xml:space="preserve"> (Kazajstán) dice que se reda</w:t>
      </w:r>
      <w:r>
        <w:t>c</w:t>
      </w:r>
      <w:r>
        <w:t>tó un proyecto de ley que, una vez aprobado, aseg</w:t>
      </w:r>
      <w:r>
        <w:t>u</w:t>
      </w:r>
      <w:r>
        <w:t>rará el apoyo del Estado a los centros para mujeres y niños en situaciones de crisis. Confirma que el proyecto de ley sobre violencia en el hogar se aplicará también a las parejas no casadas. Con respecto a la capacitación de personal para satisfacer las necesidades de las ví</w:t>
      </w:r>
      <w:r>
        <w:t>c</w:t>
      </w:r>
      <w:r>
        <w:t>timas de la violencia, en 1999 la Comisión Nacional empezó a desarrollar estructuras destinadas a proteger a las mujeres, incluida la creación de un grupo de e</w:t>
      </w:r>
      <w:r>
        <w:t>x</w:t>
      </w:r>
      <w:r>
        <w:t>pertos en esa materia. Actualmente las actividades se han ampliado e incluyen seminarios y cursos de capac</w:t>
      </w:r>
      <w:r>
        <w:t>i</w:t>
      </w:r>
      <w:r>
        <w:t>tación para la policía sobre la cuestión de la violencia en el hogar.</w:t>
      </w:r>
    </w:p>
    <w:p w:rsidR="00EA19C0" w:rsidRDefault="00EA19C0">
      <w:pPr>
        <w:pStyle w:val="DualTxt"/>
        <w:numPr>
          <w:ilvl w:val="0"/>
          <w:numId w:val="1"/>
        </w:numPr>
        <w:tabs>
          <w:tab w:val="clear" w:pos="960"/>
          <w:tab w:val="left" w:pos="475"/>
          <w:tab w:val="left" w:pos="965"/>
        </w:tabs>
      </w:pPr>
      <w:r>
        <w:t>La Comisión Interdepartamental para la Repr</w:t>
      </w:r>
      <w:r>
        <w:t>e</w:t>
      </w:r>
      <w:r>
        <w:t>sión del Traslado Ilícito, la Importación y la Trata de Personas, creada en la órbita del Ministerio de Justicia, tiene la responsabilidad de coordinar las actividades destinadas a combatir la trata, y una división especial de la policía trabaja en combinación con el Ministerio de Asuntos Internos. En 2006 el Gobierno lanzó un nuevo plan trienal de acción para combatir la trata, y continúan los esfuerzos para seguir mejorando la legi</w:t>
      </w:r>
      <w:r>
        <w:t>s</w:t>
      </w:r>
      <w:r>
        <w:t>lación contra ese delito. En 2001 se suprimió del Cód</w:t>
      </w:r>
      <w:r>
        <w:t>i</w:t>
      </w:r>
      <w:r>
        <w:t>go Penal el castigo por prostitución, pero la sociedad no condona esa actividad. El reclutamiento de pe</w:t>
      </w:r>
      <w:r>
        <w:t>r</w:t>
      </w:r>
      <w:r>
        <w:t>sonas para el ejercicio de la prostitución es punible con pr</w:t>
      </w:r>
      <w:r>
        <w:t>i</w:t>
      </w:r>
      <w:r>
        <w:t>vación de la libertad por un término de tres a siete años (artículo 270), y desde 2003 hubo ocho procesamie</w:t>
      </w:r>
      <w:r>
        <w:t>n</w:t>
      </w:r>
      <w:r>
        <w:t>tos.</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Establecer o mantener locales para el ejercicio de la prostitución conlleva pena de prisión por un término de tres a cinco años (artículo 271). El contrabando de personas desde Kazajstán o su transporte a través de la República desde un Estado extranjero a otro con fines de explotarlas sexualmente o de otro modo es ahora punible con prisión de 15 años (artículo 128). También se han reforzado las disposiciones sobre la trata de m</w:t>
      </w:r>
      <w:r>
        <w:t>e</w:t>
      </w:r>
      <w:r>
        <w:t>nores (artículo 133) y el secuestro y la detención ilegal se castigan con prisión de hasta tres años (artículos 125 y 126). Además, por el artículo 399 se brinda prote</w:t>
      </w:r>
      <w:r>
        <w:t>c</w:t>
      </w:r>
      <w:r>
        <w:t>ción legal a los ciudadanos de Kazajstán empleados en el exterior.</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Jalmagambetova</w:t>
      </w:r>
      <w:r>
        <w:t xml:space="preserve"> (Kazajstán) dice que, comparado con algunos otros países de Asia central, Kazajstán está trabajando mejor para superar los est</w:t>
      </w:r>
      <w:r>
        <w:t>e</w:t>
      </w:r>
      <w:r>
        <w:t>reotipos de género en la educación. Con arreglo al plan de reforma educativa del país se están revisando los l</w:t>
      </w:r>
      <w:r>
        <w:t>i</w:t>
      </w:r>
      <w:r>
        <w:t>bros de texto con referencia, entre otras cosas, a la E</w:t>
      </w:r>
      <w:r>
        <w:t>s</w:t>
      </w:r>
      <w:r>
        <w:t>trategia de igualdad entre los géneros en la República de Kazajstán para el período 2007-2008. Mediante un examen de los libros de texto de las escuelas primarias se identificaron textos e ilustraciones que afirman los roles tradicionales de los géneros. A nivel preescolar, se enseña a los niños a superar esos estereotipos, mie</w:t>
      </w:r>
      <w:r>
        <w:t>n</w:t>
      </w:r>
      <w:r>
        <w:t>tras que en las escuelas secundarias se estudian cue</w:t>
      </w:r>
      <w:r>
        <w:t>s</w:t>
      </w:r>
      <w:r>
        <w:t>tiones relacionadas con el género como parte de un programa de ética de la familia.</w:t>
      </w:r>
    </w:p>
    <w:p w:rsidR="00EA19C0" w:rsidRDefault="00EA19C0">
      <w:pPr>
        <w:pStyle w:val="DualTxt"/>
        <w:numPr>
          <w:ilvl w:val="0"/>
          <w:numId w:val="1"/>
        </w:numPr>
        <w:tabs>
          <w:tab w:val="clear" w:pos="960"/>
          <w:tab w:val="left" w:pos="475"/>
          <w:tab w:val="left" w:pos="965"/>
        </w:tabs>
      </w:pPr>
      <w:r>
        <w:t>Los resultados de esas iniciativas están empeza</w:t>
      </w:r>
      <w:r>
        <w:t>n</w:t>
      </w:r>
      <w:r>
        <w:t>do a aparecer: en 2006 el 40% de los estudiantes s</w:t>
      </w:r>
      <w:r>
        <w:t>e</w:t>
      </w:r>
      <w:r>
        <w:t>cundarios dedicados a temas técnicos eran mujeres, de un 33% en 2004. El número de muchachas estudiantes de derecho en establecimientos de educación superior también está aumentando constantemente, así como la proporción de doctorados y profesorados otorgados a mujeres. En cumplimiento de la ley sobre el matrim</w:t>
      </w:r>
      <w:r>
        <w:t>o</w:t>
      </w:r>
      <w:r>
        <w:t>nio y la familia, ahora la responsabilidad por el cuid</w:t>
      </w:r>
      <w:r>
        <w:t>a</w:t>
      </w:r>
      <w:r>
        <w:t>do de los hijos corresponde por igual a ambos padres, y cualquiera de ellos es elegible para recibir una asign</w:t>
      </w:r>
      <w:r>
        <w:t>a</w:t>
      </w:r>
      <w:r>
        <w:t>ción por hijos de hasta de tres años de edad. En virtud de un contrato social financiado por el Estado, la C</w:t>
      </w:r>
      <w:r>
        <w:t>o</w:t>
      </w:r>
      <w:r>
        <w:t>misión Nacional colabora estrechamente con periodi</w:t>
      </w:r>
      <w:r>
        <w:t>s</w:t>
      </w:r>
      <w:r>
        <w:t>tas para crear más conciencia acerca de los temas rel</w:t>
      </w:r>
      <w:r>
        <w:t>a</w:t>
      </w:r>
      <w:r>
        <w:t xml:space="preserve">tivos a la mujer. </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Shöpp-Schilling</w:t>
      </w:r>
      <w:r>
        <w:t xml:space="preserve"> dice que agradecería que se le suministrara información sobre el presupuesto asignado a la implementación de la Estrategia de igualdad entre los géneros a nivel nacional, regional y local.</w:t>
      </w:r>
    </w:p>
    <w:p w:rsidR="00EA19C0" w:rsidRDefault="00EA19C0">
      <w:pPr>
        <w:pStyle w:val="DualTxt"/>
        <w:numPr>
          <w:ilvl w:val="0"/>
          <w:numId w:val="1"/>
        </w:numPr>
        <w:tabs>
          <w:tab w:val="clear" w:pos="960"/>
          <w:tab w:val="left" w:pos="475"/>
          <w:tab w:val="left" w:pos="965"/>
        </w:tabs>
      </w:pPr>
      <w:r>
        <w:rPr>
          <w:b/>
        </w:rPr>
        <w:t>El Sr. Flinterman</w:t>
      </w:r>
      <w:r>
        <w:t xml:space="preserve"> dice que, según entiende, el proyecto de ley sobre igualdad de derechos y oportun</w:t>
      </w:r>
      <w:r>
        <w:t>i</w:t>
      </w:r>
      <w:r>
        <w:t>dades prohíbe la discriminación tanto directa como i</w:t>
      </w:r>
      <w:r>
        <w:t>n</w:t>
      </w:r>
      <w:r>
        <w:t>directa en las esferas pública y privada. Le ha causado preocupación enterarse de que en los tribunales del p</w:t>
      </w:r>
      <w:r>
        <w:t>a</w:t>
      </w:r>
      <w:r>
        <w:t>ís no se hace referencia a la Convención porque ésta ya fue incorporada en la legislación nacional. Esta legisl</w:t>
      </w:r>
      <w:r>
        <w:t>a</w:t>
      </w:r>
      <w:r>
        <w:t>ción se debe interpretar de conformidad con las oblig</w:t>
      </w:r>
      <w:r>
        <w:t>a</w:t>
      </w:r>
      <w:r>
        <w:t>ciones internacionales, que no se pueden considerar e</w:t>
      </w:r>
      <w:r>
        <w:t>s</w:t>
      </w:r>
      <w:r>
        <w:t>táticas. Por ejemplo, la Convención se debe interpretar a la luz de las recomendaciones generales del Comité. Ahora Kazajstán ratificó el Protocolo F</w:t>
      </w:r>
      <w:r>
        <w:t>a</w:t>
      </w:r>
      <w:r>
        <w:t>cultativo de la Convención y tiene la obligación de asegurar que las mujeres conozcan sus derechos en virtud de ese in</w:t>
      </w:r>
      <w:r>
        <w:t>s</w:t>
      </w:r>
      <w:r>
        <w:t>trumento, así como también la judicatura y los prof</w:t>
      </w:r>
      <w:r>
        <w:t>e</w:t>
      </w:r>
      <w:r>
        <w:t>sionales del derecho.</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Neubaer</w:t>
      </w:r>
      <w:r>
        <w:t xml:space="preserve"> pregunta si en la Comisión I</w:t>
      </w:r>
      <w:r>
        <w:t>n</w:t>
      </w:r>
      <w:r>
        <w:t>terdepartamental a la que hizo referencia la Sra. Mo</w:t>
      </w:r>
      <w:r>
        <w:t>i</w:t>
      </w:r>
      <w:r>
        <w:t>seeva se ha incluido a expertos en cuestiones relativas a la igualdad entre los géneros. Desea saber cómo se asegura la coordinación entre los diversos responsables de proteger los derechos humanos de las mujeres ví</w:t>
      </w:r>
      <w:r>
        <w:t>c</w:t>
      </w:r>
      <w:r>
        <w:t>timas de trata, incluso en las esferas de la salud, la educación y la seguridad social.</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Dairiam </w:t>
      </w:r>
      <w:r>
        <w:t>pregunta cuál es el organismo gubernamental responsable de asegurar que los dive</w:t>
      </w:r>
      <w:r>
        <w:t>r</w:t>
      </w:r>
      <w:r>
        <w:t>sos donantes internacionales mantengan un enfoque unificado de las cuestiones vinculadas al género, en particular en cuanto tienen relación con los artículos 1° a 5 de la Convención.</w:t>
      </w:r>
    </w:p>
    <w:p w:rsidR="00EA19C0" w:rsidRDefault="00EA19C0">
      <w:pPr>
        <w:pStyle w:val="DualTxt"/>
        <w:numPr>
          <w:ilvl w:val="0"/>
          <w:numId w:val="1"/>
        </w:numPr>
        <w:tabs>
          <w:tab w:val="clear" w:pos="960"/>
          <w:tab w:val="left" w:pos="475"/>
          <w:tab w:val="left" w:pos="965"/>
        </w:tabs>
      </w:pPr>
      <w:r>
        <w:rPr>
          <w:b/>
        </w:rPr>
        <w:t>La Sra. Samakova</w:t>
      </w:r>
      <w:r>
        <w:t xml:space="preserve"> (Kazajstán) dice que las act</w:t>
      </w:r>
      <w:r>
        <w:t>i</w:t>
      </w:r>
      <w:r>
        <w:t>vidades de las organizaciones donantes internacionales en Kazajstán son coordinadas por el Ministerio de Economía y Planificación Presupuestaria y por el M</w:t>
      </w:r>
      <w:r>
        <w:t>i</w:t>
      </w:r>
      <w:r>
        <w:t>nisterio de Relaciones Exteriores. Todos los tratados y convenciones internacionales en los que es parte K</w:t>
      </w:r>
      <w:r>
        <w:t>a</w:t>
      </w:r>
      <w:r>
        <w:t>zajstán tienen prioridad sobre la legislación nacional, y por eso la discriminación por motivo de género no se menciona como tal en la legislación nacional. Toda discriminación está prohibida, como lo está toda acción —o negligencia— que constituya un obstáculo contra la igualdad. A los departamentos del Gobierno respo</w:t>
      </w:r>
      <w:r>
        <w:t>n</w:t>
      </w:r>
      <w:r>
        <w:t>sables de la implementación de la Estrategia de igua</w:t>
      </w:r>
      <w:r>
        <w:t>l</w:t>
      </w:r>
      <w:r>
        <w:t>dad entre los géneros se les asignan recursos del pres</w:t>
      </w:r>
      <w:r>
        <w:t>u</w:t>
      </w:r>
      <w:r>
        <w:t>puesto del Estado. Los fondos para iniciativas partic</w:t>
      </w:r>
      <w:r>
        <w:t>u</w:t>
      </w:r>
      <w:r>
        <w:t>lares pueden provenir del presupuesto nacional o de presupuestos locales. Los donantes internacionales ti</w:t>
      </w:r>
      <w:r>
        <w:t>e</w:t>
      </w:r>
      <w:r>
        <w:t>nen tendencia a proporcionar asistencia en forma de consultas de expertos y fondos para entidades que no dependen directamente de ministerios gubernament</w:t>
      </w:r>
      <w:r>
        <w:t>a</w:t>
      </w:r>
      <w:r>
        <w:t>les. En 2006 el Fondo de Desarrollo de las Naciones Unidas para la Mujer (UNIFEM) entregó 70.000 dól</w:t>
      </w:r>
      <w:r>
        <w:t>a</w:t>
      </w:r>
      <w:r>
        <w:t>res para fines de sensibilización en materia de género y para la revisión de libros de texto y programas de c</w:t>
      </w:r>
      <w:r>
        <w:t>a</w:t>
      </w:r>
      <w:r>
        <w:t>pacitación de la administración pública.</w:t>
      </w:r>
    </w:p>
    <w:p w:rsidR="00EA19C0" w:rsidRDefault="00EA19C0">
      <w:pPr>
        <w:pStyle w:val="DualTxt"/>
        <w:spacing w:after="0" w:line="120" w:lineRule="exact"/>
        <w:rPr>
          <w:sz w:val="10"/>
        </w:rPr>
      </w:pPr>
    </w:p>
    <w:p w:rsidR="00EA19C0" w:rsidRDefault="00EA19C0">
      <w:pPr>
        <w:pStyle w:val="H4"/>
        <w:tabs>
          <w:tab w:val="right" w:pos="360"/>
          <w:tab w:val="left" w:pos="475"/>
          <w:tab w:val="left" w:pos="965"/>
          <w:tab w:val="left" w:pos="1440"/>
          <w:tab w:val="left" w:pos="1915"/>
          <w:tab w:val="left" w:pos="2405"/>
          <w:tab w:val="left" w:pos="2880"/>
          <w:tab w:val="left" w:pos="3355"/>
        </w:tabs>
        <w:ind w:left="475" w:hanging="475"/>
      </w:pPr>
      <w:r>
        <w:t>Artículos 7 a 9</w:t>
      </w:r>
    </w:p>
    <w:p w:rsidR="00EA19C0" w:rsidRDefault="00EA19C0">
      <w:pPr>
        <w:pStyle w:val="DualTxt"/>
        <w:spacing w:after="0" w:line="120" w:lineRule="exact"/>
        <w:rPr>
          <w:sz w:val="10"/>
        </w:rPr>
      </w:pPr>
    </w:p>
    <w:p w:rsidR="00EA19C0" w:rsidRDefault="00EA19C0">
      <w:pPr>
        <w:pStyle w:val="DualTxt"/>
        <w:numPr>
          <w:ilvl w:val="0"/>
          <w:numId w:val="1"/>
        </w:numPr>
        <w:tabs>
          <w:tab w:val="clear" w:pos="960"/>
          <w:tab w:val="left" w:pos="475"/>
          <w:tab w:val="left" w:pos="965"/>
        </w:tabs>
      </w:pPr>
      <w:r>
        <w:rPr>
          <w:b/>
        </w:rPr>
        <w:t>La Sra. Coker-Appiah</w:t>
      </w:r>
      <w:r>
        <w:t xml:space="preserve"> pregunta si se ha puesto en práctica alguna estrategia para asegurar la plena h</w:t>
      </w:r>
      <w:r>
        <w:t>a</w:t>
      </w:r>
      <w:r>
        <w:t>bilitación de la mujer en la vida política de Kazajstán. Le ha sorprendido la declaración de que la baja repr</w:t>
      </w:r>
      <w:r>
        <w:t>e</w:t>
      </w:r>
      <w:r>
        <w:t>sentación de la mujer en política se debe a la mental</w:t>
      </w:r>
      <w:r>
        <w:t>i</w:t>
      </w:r>
      <w:r>
        <w:t>dad pública, en que las mujeres también tienden a votar por hombres.</w:t>
      </w:r>
    </w:p>
    <w:p w:rsidR="00EA19C0" w:rsidRDefault="00EA19C0">
      <w:pPr>
        <w:pStyle w:val="DualTxt"/>
        <w:numPr>
          <w:ilvl w:val="0"/>
          <w:numId w:val="1"/>
        </w:numPr>
        <w:tabs>
          <w:tab w:val="clear" w:pos="960"/>
          <w:tab w:val="left" w:pos="475"/>
          <w:tab w:val="left" w:pos="965"/>
        </w:tabs>
      </w:pPr>
      <w:r>
        <w:rPr>
          <w:b/>
        </w:rPr>
        <w:t>La Sra. Shin</w:t>
      </w:r>
      <w:r>
        <w:t xml:space="preserve"> celebra la implementación que se planifica, en virtud del proyecto de ley sobre igualdad de derechos y oportunidades, de una cuota del 30% p</w:t>
      </w:r>
      <w:r>
        <w:t>a</w:t>
      </w:r>
      <w:r>
        <w:t>ra fortalecer la participación de la mujer en la adopción de decisiones. Desea saber qué actividades de concie</w:t>
      </w:r>
      <w:r>
        <w:t>n</w:t>
      </w:r>
      <w:r>
        <w:t>ciación o de otro tipo se prevén para allanar el camino hacia su implementación en todas las esferas de la vida pública, cuál fue la reacción de los parlamentarios v</w:t>
      </w:r>
      <w:r>
        <w:t>a</w:t>
      </w:r>
      <w:r>
        <w:t>rones ante la perspectiva de que se introduzca una cu</w:t>
      </w:r>
      <w:r>
        <w:t>o</w:t>
      </w:r>
      <w:r>
        <w:t>ta en 2008, y cómo está enfrentando el Presidente la r</w:t>
      </w:r>
      <w:r>
        <w:t>e</w:t>
      </w:r>
      <w:r>
        <w:t>sistencia al proyecto de ley.</w:t>
      </w:r>
    </w:p>
    <w:p w:rsidR="00EA19C0" w:rsidRDefault="00EA19C0">
      <w:pPr>
        <w:pStyle w:val="DualTxt"/>
        <w:numPr>
          <w:ilvl w:val="0"/>
          <w:numId w:val="1"/>
        </w:numPr>
        <w:tabs>
          <w:tab w:val="clear" w:pos="960"/>
          <w:tab w:val="left" w:pos="475"/>
          <w:tab w:val="left" w:pos="965"/>
          <w:tab w:val="left" w:pos="1440"/>
          <w:tab w:val="left" w:pos="1915"/>
          <w:tab w:val="left" w:pos="2405"/>
          <w:tab w:val="left" w:pos="2880"/>
          <w:tab w:val="left" w:pos="3355"/>
        </w:tabs>
      </w:pPr>
      <w:r>
        <w:t>La Presidencia, hablando a título personal, pide información sobre la representación de la mujer en la diplomacia.</w:t>
      </w:r>
    </w:p>
    <w:p w:rsidR="00EA19C0" w:rsidRDefault="00EA19C0">
      <w:pPr>
        <w:pStyle w:val="DualTxt"/>
        <w:numPr>
          <w:ilvl w:val="0"/>
          <w:numId w:val="1"/>
        </w:numPr>
        <w:tabs>
          <w:tab w:val="clear" w:pos="960"/>
          <w:tab w:val="left" w:pos="475"/>
          <w:tab w:val="left" w:pos="965"/>
        </w:tabs>
      </w:pPr>
      <w:r>
        <w:rPr>
          <w:b/>
        </w:rPr>
        <w:t>La Sra. Samakova</w:t>
      </w:r>
      <w:r>
        <w:t xml:space="preserve"> (Kazajstán) dice que Kazaj</w:t>
      </w:r>
      <w:r>
        <w:t>s</w:t>
      </w:r>
      <w:r>
        <w:t>tán es uno de los únicos tres Estados de la Com</w:t>
      </w:r>
      <w:r>
        <w:t>u</w:t>
      </w:r>
      <w:r>
        <w:t>nidad de Estados Independientes que ha realizado progresos concretos en la promoción de la legislación s</w:t>
      </w:r>
      <w:r>
        <w:t>o</w:t>
      </w:r>
      <w:r>
        <w:t>bre igualdad de derechos y oportunidades. Está segura de que el proyecto de ley se promulgará a su debido tie</w:t>
      </w:r>
      <w:r>
        <w:t>m</w:t>
      </w:r>
      <w:r>
        <w:t>po gracias, entre otras cosas, a la voluntad política del Presidente. En 1999, por primera vez en la historia del país, 75 mujeres se inscribieron como candidatas para elecciones de distrito (okrug). La reacción de los col</w:t>
      </w:r>
      <w:r>
        <w:t>e</w:t>
      </w:r>
      <w:r>
        <w:t>gas varones fue variada, pero cada vez más gira alred</w:t>
      </w:r>
      <w:r>
        <w:t>e</w:t>
      </w:r>
      <w:r>
        <w:t>dor de la idea de una cuota. Su equipo está haciendo todo lo posible por combatir los estereotipos patriarc</w:t>
      </w:r>
      <w:r>
        <w:t>a</w:t>
      </w:r>
      <w:r>
        <w:t>les y apoyar las aspiraciones políticas de las mujeres. Antes prácticamente no había mujeres en el Parlame</w:t>
      </w:r>
      <w:r>
        <w:t>n</w:t>
      </w:r>
      <w:r>
        <w:t>to, pero ahora hay tres. En todo el país se realizan co</w:t>
      </w:r>
      <w:r>
        <w:t>n</w:t>
      </w:r>
      <w:r>
        <w:t>ferencias y mesas redondas para promover el debate general sobre la cuestión.</w:t>
      </w:r>
    </w:p>
    <w:p w:rsidR="00EA19C0" w:rsidRDefault="00EA19C0">
      <w:pPr>
        <w:pStyle w:val="DualTxt"/>
        <w:numPr>
          <w:ilvl w:val="0"/>
          <w:numId w:val="1"/>
        </w:numPr>
        <w:tabs>
          <w:tab w:val="clear" w:pos="960"/>
          <w:tab w:val="left" w:pos="475"/>
          <w:tab w:val="left" w:pos="965"/>
        </w:tabs>
      </w:pPr>
      <w:r>
        <w:t>La Sra. Jalmagambetova (Kazajstán) dice que c</w:t>
      </w:r>
      <w:r>
        <w:t>a</w:t>
      </w:r>
      <w:r>
        <w:t>da país avanza a su propio ritmo para superar los est</w:t>
      </w:r>
      <w:r>
        <w:t>e</w:t>
      </w:r>
      <w:r>
        <w:t>reotipos de género. En Kazajstán la labor sobre el pr</w:t>
      </w:r>
      <w:r>
        <w:t>o</w:t>
      </w:r>
      <w:r>
        <w:t>yecto de ley sobre igualdad de derechos y oportunid</w:t>
      </w:r>
      <w:r>
        <w:t>a</w:t>
      </w:r>
      <w:r>
        <w:t>des la realiza un grupo conocido como Otbasy (Fam</w:t>
      </w:r>
      <w:r>
        <w:t>i</w:t>
      </w:r>
      <w:r>
        <w:t>lia), que comprende alrededor del 25% de los diput</w:t>
      </w:r>
      <w:r>
        <w:t>a</w:t>
      </w:r>
      <w:r>
        <w:t>dos. Todos los años el grupo celebra una serie de deb</w:t>
      </w:r>
      <w:r>
        <w:t>a</w:t>
      </w:r>
      <w:r>
        <w:t>tes de mesa redonda para crear más conciencia acerca de las cuestiones de género, no sólo en el público sino también en los miembros del Parlamento. En los tres últimos años el debate ha madurado y está conve</w:t>
      </w:r>
      <w:r>
        <w:t>n</w:t>
      </w:r>
      <w:r>
        <w:t>cida de que la mayoría de los diputados votarán en f</w:t>
      </w:r>
      <w:r>
        <w:t>a</w:t>
      </w:r>
      <w:r>
        <w:t>vor del proyecto de ley. La cuota del 30% va a consagrarse en la ley. En preparación para su introducción se convoc</w:t>
      </w:r>
      <w:r>
        <w:t>a</w:t>
      </w:r>
      <w:r>
        <w:t>ron 1.219 seminarios con el objeto de habilitar polít</w:t>
      </w:r>
      <w:r>
        <w:t>i</w:t>
      </w:r>
      <w:r>
        <w:t>camente a la mujer. Las mujeres ya representan el 58% de los miembros de los partidos políticos y el número de candidatas inscriptas en las listas de los partidos aumenta constantemente. Actualmente hay dos com</w:t>
      </w:r>
      <w:r>
        <w:t>i</w:t>
      </w:r>
      <w:r>
        <w:t>siones parlamentarias encabezadas por mujeres, lo que constituye una conquista para los derechos de la mujer en K</w:t>
      </w:r>
      <w:r>
        <w:t>a</w:t>
      </w:r>
      <w:r>
        <w:t>zajstán.</w:t>
      </w:r>
    </w:p>
    <w:p w:rsidR="00EA19C0" w:rsidRDefault="00EA19C0">
      <w:pPr>
        <w:pStyle w:val="DualTxt"/>
        <w:numPr>
          <w:ilvl w:val="0"/>
          <w:numId w:val="1"/>
        </w:numPr>
        <w:tabs>
          <w:tab w:val="clear" w:pos="960"/>
          <w:tab w:val="left" w:pos="475"/>
          <w:tab w:val="left" w:pos="965"/>
        </w:tabs>
      </w:pPr>
      <w:r>
        <w:rPr>
          <w:b/>
        </w:rPr>
        <w:t>La Sra. Moiseeva</w:t>
      </w:r>
      <w:r>
        <w:t xml:space="preserve"> (Kazajstán) dice que, en col</w:t>
      </w:r>
      <w:r>
        <w:t>a</w:t>
      </w:r>
      <w:r>
        <w:t>boración con organizaciones no gubernamentales y con la Organización Internacional para las Migraciones, se estableció en Almaty un refugio para las víctimas de la trata que lograron regresar a Kazajstán. Asimismo, se ofrecen subsidios para viviendas y protección física a las víctimas, y se encuentran en curso procesos penales contra los traficantes.</w:t>
      </w:r>
    </w:p>
    <w:p w:rsidR="00EA19C0" w:rsidRDefault="00EA19C0">
      <w:pPr>
        <w:pStyle w:val="DualTxt"/>
        <w:rPr>
          <w:i/>
        </w:rPr>
      </w:pPr>
      <w:r>
        <w:rPr>
          <w:i/>
        </w:rPr>
        <w:t>Se levanta la sesión a las 13.05 horas.</w:t>
      </w:r>
    </w:p>
    <w:p w:rsidR="00EA19C0" w:rsidRDefault="00EA19C0">
      <w:pPr>
        <w:pStyle w:val="DualTxt"/>
      </w:pPr>
    </w:p>
    <w:sectPr w:rsidR="00EA19C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4-25T08:41:00Z" w:initials="Start">
    <w:p w:rsidR="00ED11D8" w:rsidRPr="00FD73E2" w:rsidRDefault="00ED11D8">
      <w:pPr>
        <w:pStyle w:val="CommentText"/>
        <w:rPr>
          <w:lang w:val="en-US"/>
        </w:rPr>
      </w:pPr>
      <w:r>
        <w:fldChar w:fldCharType="begin"/>
      </w:r>
      <w:r w:rsidRPr="00FD73E2">
        <w:rPr>
          <w:lang w:val="en-US"/>
        </w:rPr>
        <w:instrText>PAGE \# "'Page: '#'</w:instrText>
      </w:r>
      <w:r w:rsidRPr="00FD73E2">
        <w:rPr>
          <w:lang w:val="en-US"/>
        </w:rPr>
        <w:br/>
        <w:instrText>'"</w:instrText>
      </w:r>
      <w:r w:rsidRPr="00FD73E2">
        <w:rPr>
          <w:rStyle w:val="CommentReference"/>
          <w:lang w:val="en-US"/>
        </w:rPr>
        <w:instrText xml:space="preserve">  </w:instrText>
      </w:r>
      <w:r>
        <w:fldChar w:fldCharType="end"/>
      </w:r>
      <w:r>
        <w:rPr>
          <w:rStyle w:val="CommentReference"/>
        </w:rPr>
        <w:annotationRef/>
      </w:r>
      <w:r w:rsidRPr="00FD73E2">
        <w:rPr>
          <w:lang w:val="en-US"/>
        </w:rPr>
        <w:t>&lt;&lt;ODS JOB NO&gt;&gt;N07</w:t>
      </w:r>
      <w:r w:rsidR="00783CF6">
        <w:rPr>
          <w:lang w:val="en-US"/>
        </w:rPr>
        <w:t>21101</w:t>
      </w:r>
      <w:r w:rsidRPr="00FD73E2">
        <w:rPr>
          <w:lang w:val="en-US"/>
        </w:rPr>
        <w:t>S&lt;&lt;ODS JOB NO&gt;&gt;</w:t>
      </w:r>
    </w:p>
    <w:p w:rsidR="00ED11D8" w:rsidRPr="00FD73E2" w:rsidRDefault="00ED11D8">
      <w:pPr>
        <w:pStyle w:val="CommentText"/>
        <w:rPr>
          <w:lang w:val="en-US"/>
        </w:rPr>
      </w:pPr>
      <w:r w:rsidRPr="00FD73E2">
        <w:rPr>
          <w:lang w:val="en-US"/>
        </w:rPr>
        <w:t>&lt;&lt;ODS DOC SYMBOL1&gt;&gt;CEDAW/C/SR.757</w:t>
      </w:r>
      <w:r w:rsidR="007E5F62">
        <w:rPr>
          <w:lang w:val="en-US"/>
        </w:rPr>
        <w:t xml:space="preserve"> (A)</w:t>
      </w:r>
      <w:r w:rsidRPr="00FD73E2">
        <w:rPr>
          <w:lang w:val="en-US"/>
        </w:rPr>
        <w:t>&lt;&lt;ODS DOC SYMBOL1&gt;&gt;</w:t>
      </w:r>
    </w:p>
    <w:p w:rsidR="00ED11D8" w:rsidRPr="00FD73E2" w:rsidRDefault="00ED11D8">
      <w:pPr>
        <w:pStyle w:val="CommentText"/>
        <w:rPr>
          <w:lang w:val="en-US"/>
        </w:rPr>
      </w:pPr>
      <w:r w:rsidRPr="00FD73E2">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18" w:rsidRDefault="00350F18">
      <w:r>
        <w:separator/>
      </w:r>
    </w:p>
  </w:endnote>
  <w:endnote w:type="continuationSeparator" w:id="0">
    <w:p w:rsidR="00350F18" w:rsidRDefault="0035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ED11D8">
      <w:tblPrEx>
        <w:tblCellMar>
          <w:top w:w="0" w:type="dxa"/>
          <w:bottom w:w="0" w:type="dxa"/>
        </w:tblCellMar>
      </w:tblPrEx>
      <w:tc>
        <w:tcPr>
          <w:tcW w:w="5033" w:type="dxa"/>
          <w:vAlign w:val="bottom"/>
        </w:tcPr>
        <w:p w:rsidR="00ED11D8" w:rsidRDefault="00ED11D8">
          <w:pPr>
            <w:pStyle w:val="Footer"/>
          </w:pPr>
          <w:r>
            <w:fldChar w:fldCharType="begin"/>
          </w:r>
          <w:r>
            <w:instrText xml:space="preserve"> PAGE  \* MERGEFORMAT </w:instrText>
          </w:r>
          <w:r>
            <w:fldChar w:fldCharType="separate"/>
          </w:r>
          <w:r w:rsidR="00515A74">
            <w:t>10</w:t>
          </w:r>
          <w:r>
            <w:fldChar w:fldCharType="end"/>
          </w:r>
        </w:p>
      </w:tc>
      <w:tc>
        <w:tcPr>
          <w:tcW w:w="5033" w:type="dxa"/>
          <w:vAlign w:val="bottom"/>
        </w:tcPr>
        <w:p w:rsidR="00ED11D8" w:rsidRDefault="00ED11D8">
          <w:pPr>
            <w:pStyle w:val="Footer"/>
            <w:jc w:val="right"/>
            <w:rPr>
              <w:b w:val="0"/>
              <w:sz w:val="14"/>
            </w:rPr>
          </w:pPr>
        </w:p>
      </w:tc>
    </w:tr>
  </w:tbl>
  <w:p w:rsidR="00ED11D8" w:rsidRDefault="00ED1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ED11D8">
      <w:tblPrEx>
        <w:tblCellMar>
          <w:top w:w="0" w:type="dxa"/>
          <w:bottom w:w="0" w:type="dxa"/>
        </w:tblCellMar>
      </w:tblPrEx>
      <w:tc>
        <w:tcPr>
          <w:tcW w:w="5033" w:type="dxa"/>
          <w:vAlign w:val="bottom"/>
        </w:tcPr>
        <w:p w:rsidR="00ED11D8" w:rsidRDefault="00ED11D8">
          <w:pPr>
            <w:pStyle w:val="Footer"/>
            <w:rPr>
              <w:b w:val="0"/>
              <w:sz w:val="14"/>
            </w:rPr>
          </w:pPr>
        </w:p>
      </w:tc>
      <w:tc>
        <w:tcPr>
          <w:tcW w:w="5033" w:type="dxa"/>
          <w:vAlign w:val="bottom"/>
        </w:tcPr>
        <w:p w:rsidR="00ED11D8" w:rsidRDefault="00ED11D8">
          <w:pPr>
            <w:pStyle w:val="Footer"/>
            <w:jc w:val="right"/>
          </w:pPr>
          <w:r>
            <w:fldChar w:fldCharType="begin"/>
          </w:r>
          <w:r>
            <w:instrText xml:space="preserve"> PAGE  \* MERGEFORMAT </w:instrText>
          </w:r>
          <w:r>
            <w:fldChar w:fldCharType="separate"/>
          </w:r>
          <w:r w:rsidR="00515A74">
            <w:t>9</w:t>
          </w:r>
          <w:r>
            <w:fldChar w:fldCharType="end"/>
          </w:r>
        </w:p>
      </w:tc>
    </w:tr>
  </w:tbl>
  <w:p w:rsidR="00ED11D8" w:rsidRDefault="00ED11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1D8" w:rsidRDefault="00ED11D8">
    <w:pPr>
      <w:pStyle w:val="Footer"/>
      <w:pBdr>
        <w:top w:val="single" w:sz="2" w:space="1" w:color="auto"/>
      </w:pBdr>
      <w:rPr>
        <w:sz w:val="2"/>
      </w:rPr>
    </w:pPr>
  </w:p>
  <w:p w:rsidR="00ED11D8" w:rsidRDefault="00ED11D8">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ED11D8" w:rsidRDefault="00ED11D8">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ED11D8" w:rsidRDefault="00ED11D8">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ED11D8" w:rsidRDefault="00ED11D8">
    <w:pPr>
      <w:pStyle w:val="FootnoteText"/>
      <w:spacing w:line="120" w:lineRule="exact"/>
      <w:ind w:left="1267" w:right="1267" w:firstLine="0"/>
      <w:rPr>
        <w:sz w:val="10"/>
      </w:rPr>
    </w:pPr>
  </w:p>
  <w:p w:rsidR="00ED11D8" w:rsidRDefault="00ED11D8">
    <w:pPr>
      <w:pStyle w:val="Footer"/>
      <w:rPr>
        <w:b w:val="0"/>
        <w:sz w:val="20"/>
      </w:rPr>
    </w:pPr>
    <w:r>
      <w:rPr>
        <w:b w:val="0"/>
        <w:sz w:val="20"/>
      </w:rPr>
      <w:t>07-21101 (S)</w:t>
    </w:r>
  </w:p>
  <w:p w:rsidR="00ED11D8" w:rsidRPr="00657276" w:rsidRDefault="00ED11D8" w:rsidP="00657276">
    <w:pPr>
      <w:pStyle w:val="Footer"/>
      <w:spacing w:before="80"/>
      <w:rPr>
        <w:rFonts w:ascii="Barcode 3 of 9 by request" w:hAnsi="Barcode 3 of 9 by request"/>
        <w:b w:val="0"/>
        <w:sz w:val="24"/>
      </w:rPr>
    </w:pPr>
    <w:r>
      <w:rPr>
        <w:rFonts w:ascii="Barcode 3 of 9 by request" w:hAnsi="Barcode 3 of 9 by request"/>
        <w:b w:val="0"/>
        <w:sz w:val="24"/>
      </w:rPr>
      <w:t>*0721101*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18" w:rsidRDefault="00350F18">
      <w:r>
        <w:separator/>
      </w:r>
    </w:p>
  </w:footnote>
  <w:footnote w:type="continuationSeparator" w:id="0">
    <w:p w:rsidR="00350F18" w:rsidRDefault="00350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1D8" w:rsidRDefault="00ED11D8">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 o:allowincell="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D11D8">
                  <w:tblPrEx>
                    <w:tblCellMar>
                      <w:top w:w="0" w:type="dxa"/>
                      <w:left w:w="0" w:type="dxa"/>
                      <w:bottom w:w="0" w:type="dxa"/>
                      <w:right w:w="0" w:type="dxa"/>
                    </w:tblCellMar>
                  </w:tblPrEx>
                  <w:trPr>
                    <w:trHeight w:hRule="exact" w:val="864"/>
                  </w:trPr>
                  <w:tc>
                    <w:tcPr>
                      <w:tcW w:w="4838" w:type="dxa"/>
                      <w:vAlign w:val="bottom"/>
                    </w:tcPr>
                    <w:p w:rsidR="00ED11D8" w:rsidRDefault="00ED11D8">
                      <w:pPr>
                        <w:pStyle w:val="Header"/>
                        <w:spacing w:after="80"/>
                        <w:rPr>
                          <w:b/>
                        </w:rPr>
                      </w:pPr>
                      <w:r>
                        <w:rPr>
                          <w:b/>
                        </w:rPr>
                        <w:t>CEDAW/C/SR.757 (A)</w:t>
                      </w:r>
                    </w:p>
                  </w:tc>
                  <w:tc>
                    <w:tcPr>
                      <w:tcW w:w="5047" w:type="dxa"/>
                      <w:vAlign w:val="bottom"/>
                    </w:tcPr>
                    <w:p w:rsidR="00ED11D8" w:rsidRDefault="00ED11D8">
                      <w:pPr>
                        <w:pStyle w:val="Header"/>
                      </w:pPr>
                    </w:p>
                  </w:tc>
                </w:tr>
              </w:tbl>
              <w:p w:rsidR="00ED11D8" w:rsidRDefault="00ED11D8"/>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1D8" w:rsidRDefault="00ED11D8">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 o:allowincell="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D11D8">
                  <w:tblPrEx>
                    <w:tblCellMar>
                      <w:top w:w="0" w:type="dxa"/>
                      <w:left w:w="0" w:type="dxa"/>
                      <w:bottom w:w="0" w:type="dxa"/>
                      <w:right w:w="0" w:type="dxa"/>
                    </w:tblCellMar>
                  </w:tblPrEx>
                  <w:trPr>
                    <w:trHeight w:hRule="exact" w:val="864"/>
                  </w:trPr>
                  <w:tc>
                    <w:tcPr>
                      <w:tcW w:w="4838" w:type="dxa"/>
                      <w:vAlign w:val="bottom"/>
                    </w:tcPr>
                    <w:p w:rsidR="00ED11D8" w:rsidRDefault="00ED11D8">
                      <w:pPr>
                        <w:pStyle w:val="Header"/>
                      </w:pPr>
                    </w:p>
                  </w:tc>
                  <w:tc>
                    <w:tcPr>
                      <w:tcW w:w="5047" w:type="dxa"/>
                      <w:vAlign w:val="bottom"/>
                    </w:tcPr>
                    <w:p w:rsidR="00ED11D8" w:rsidRDefault="00ED11D8">
                      <w:pPr>
                        <w:pStyle w:val="Header"/>
                        <w:spacing w:after="80"/>
                        <w:jc w:val="right"/>
                        <w:rPr>
                          <w:b/>
                        </w:rPr>
                      </w:pPr>
                      <w:r>
                        <w:rPr>
                          <w:b/>
                        </w:rPr>
                        <w:t>CEDAW/C/SR.757 (A)</w:t>
                      </w:r>
                    </w:p>
                  </w:tc>
                </w:tr>
              </w:tbl>
              <w:p w:rsidR="00ED11D8" w:rsidRDefault="00ED11D8"/>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D11D8">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ED11D8" w:rsidRDefault="00ED11D8">
          <w:pPr>
            <w:pStyle w:val="Header"/>
            <w:spacing w:after="120"/>
          </w:pPr>
        </w:p>
      </w:tc>
      <w:tc>
        <w:tcPr>
          <w:tcW w:w="2059" w:type="dxa"/>
          <w:tcBorders>
            <w:top w:val="nil"/>
            <w:left w:val="nil"/>
            <w:bottom w:val="nil"/>
            <w:right w:val="nil"/>
          </w:tcBorders>
          <w:vAlign w:val="bottom"/>
        </w:tcPr>
        <w:p w:rsidR="00ED11D8" w:rsidRDefault="00ED11D8">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ED11D8" w:rsidRDefault="00ED11D8">
          <w:pPr>
            <w:pStyle w:val="Header"/>
            <w:spacing w:after="120"/>
          </w:pPr>
        </w:p>
      </w:tc>
      <w:tc>
        <w:tcPr>
          <w:tcW w:w="6523" w:type="dxa"/>
          <w:gridSpan w:val="3"/>
          <w:tcBorders>
            <w:top w:val="nil"/>
            <w:left w:val="nil"/>
            <w:bottom w:val="nil"/>
            <w:right w:val="nil"/>
          </w:tcBorders>
          <w:vAlign w:val="bottom"/>
        </w:tcPr>
        <w:p w:rsidR="00ED11D8" w:rsidRDefault="00ED11D8">
          <w:pPr>
            <w:spacing w:after="80" w:line="240" w:lineRule="auto"/>
            <w:jc w:val="right"/>
            <w:rPr>
              <w:position w:val="-4"/>
            </w:rPr>
          </w:pPr>
          <w:r>
            <w:rPr>
              <w:position w:val="-4"/>
              <w:sz w:val="40"/>
            </w:rPr>
            <w:t>CEDAW</w:t>
          </w:r>
          <w:r>
            <w:rPr>
              <w:position w:val="-4"/>
            </w:rPr>
            <w:t>/C/SR.757 (A)</w:t>
          </w:r>
        </w:p>
      </w:tc>
    </w:tr>
    <w:tr w:rsidR="00ED11D8">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ED11D8" w:rsidRDefault="00ED11D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ED11D8" w:rsidRDefault="00ED11D8">
          <w:pPr>
            <w:pStyle w:val="Header"/>
            <w:spacing w:before="109"/>
          </w:pPr>
        </w:p>
      </w:tc>
      <w:tc>
        <w:tcPr>
          <w:tcW w:w="5227" w:type="dxa"/>
          <w:gridSpan w:val="3"/>
          <w:tcBorders>
            <w:left w:val="nil"/>
            <w:bottom w:val="single" w:sz="12" w:space="0" w:color="auto"/>
            <w:right w:val="nil"/>
          </w:tcBorders>
        </w:tcPr>
        <w:p w:rsidR="00ED11D8" w:rsidRDefault="00ED11D8">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ED11D8" w:rsidRPr="00FD73E2" w:rsidRDefault="00ED11D8">
          <w:pPr>
            <w:pStyle w:val="Header"/>
            <w:spacing w:before="109"/>
            <w:rPr>
              <w:lang w:val="es-CO"/>
            </w:rPr>
          </w:pPr>
        </w:p>
      </w:tc>
      <w:tc>
        <w:tcPr>
          <w:tcW w:w="3180" w:type="dxa"/>
          <w:gridSpan w:val="2"/>
          <w:tcBorders>
            <w:left w:val="nil"/>
            <w:bottom w:val="single" w:sz="12" w:space="0" w:color="auto"/>
            <w:right w:val="nil"/>
          </w:tcBorders>
        </w:tcPr>
        <w:p w:rsidR="00ED11D8" w:rsidRDefault="00ED11D8">
          <w:pPr>
            <w:spacing w:before="240"/>
          </w:pPr>
          <w:r>
            <w:t>Distr. general</w:t>
          </w:r>
        </w:p>
        <w:p w:rsidR="00ED11D8" w:rsidRDefault="00ED11D8">
          <w:r>
            <w:t>23 de enero de 2007</w:t>
          </w:r>
        </w:p>
        <w:p w:rsidR="00ED11D8" w:rsidRDefault="00ED11D8">
          <w:r>
            <w:t>Español</w:t>
          </w:r>
        </w:p>
        <w:p w:rsidR="00ED11D8" w:rsidRDefault="00ED11D8">
          <w:r>
            <w:t>Original: inglés</w:t>
          </w:r>
        </w:p>
      </w:tc>
    </w:tr>
  </w:tbl>
  <w:p w:rsidR="00ED11D8" w:rsidRDefault="00ED11D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17E18"/>
    <w:multiLevelType w:val="singleLevel"/>
    <w:tmpl w:val="CDDE3E84"/>
    <w:lvl w:ilvl="0">
      <w:start w:val="1"/>
      <w:numFmt w:val="decimal"/>
      <w:lvlRestart w:val="0"/>
      <w:lvlText w:val="%1."/>
      <w:lvlJc w:val="left"/>
      <w:pPr>
        <w:tabs>
          <w:tab w:val="num" w:pos="475"/>
        </w:tabs>
        <w:ind w:left="0" w:firstLine="0"/>
      </w:pPr>
      <w:rPr>
        <w:spacing w:val="0"/>
        <w:w w:val="100"/>
      </w:rPr>
    </w:lvl>
  </w:abstractNum>
  <w:abstractNum w:abstractNumId="1">
    <w:nsid w:val="42D05ED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1101*"/>
    <w:docVar w:name="CreationDt" w:val="2/21/2007 9:26: PM"/>
    <w:docVar w:name="DocCategory" w:val="SROthers"/>
    <w:docVar w:name="DocType" w:val="Final"/>
    <w:docVar w:name="jobn" w:val="07-21101 (S)"/>
    <w:docVar w:name="JobNo" w:val="0734564S"/>
    <w:docVar w:name="OandT" w:val="pl"/>
    <w:docVar w:name="sss1" w:val="CEDAW/C/SR.757(A)"/>
    <w:docVar w:name="sss2" w:val="-"/>
    <w:docVar w:name="Symbol1" w:val="CEDAW/C/SR.757"/>
    <w:docVar w:name="Symbol2" w:val="-"/>
  </w:docVars>
  <w:rsids>
    <w:rsidRoot w:val="00E53803"/>
    <w:rsid w:val="00106BD0"/>
    <w:rsid w:val="001F6B1D"/>
    <w:rsid w:val="00350F18"/>
    <w:rsid w:val="00392ED2"/>
    <w:rsid w:val="004B5E90"/>
    <w:rsid w:val="00515A74"/>
    <w:rsid w:val="005A1D83"/>
    <w:rsid w:val="005B7598"/>
    <w:rsid w:val="00657276"/>
    <w:rsid w:val="00715B6F"/>
    <w:rsid w:val="00783CF6"/>
    <w:rsid w:val="007E5F62"/>
    <w:rsid w:val="008B6029"/>
    <w:rsid w:val="00957378"/>
    <w:rsid w:val="00B01D06"/>
    <w:rsid w:val="00C11AF0"/>
    <w:rsid w:val="00CC48CC"/>
    <w:rsid w:val="00DA34D0"/>
    <w:rsid w:val="00E53803"/>
    <w:rsid w:val="00EA19C0"/>
    <w:rsid w:val="00ED11D8"/>
    <w:rsid w:val="00ED5ADE"/>
    <w:rsid w:val="00FD73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E53803"/>
    <w:rPr>
      <w:rFonts w:ascii="Tahoma" w:hAnsi="Tahoma" w:cs="Tahoma"/>
      <w:sz w:val="16"/>
      <w:szCs w:val="16"/>
    </w:rPr>
  </w:style>
  <w:style w:type="paragraph" w:styleId="CommentSubject">
    <w:name w:val="annotation subject"/>
    <w:basedOn w:val="CommentText"/>
    <w:next w:val="CommentText"/>
    <w:semiHidden/>
    <w:rsid w:val="00657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6508</Words>
  <Characters>37096</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SETUP</Company>
  <LinksUpToDate>false</LinksUpToDate>
  <CharactersWithSpaces>43517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USUARIO</dc:creator>
  <cp:keywords/>
  <cp:lastModifiedBy>FALLA, Bertha</cp:lastModifiedBy>
  <cp:revision>3</cp:revision>
  <cp:lastPrinted>2007-02-28T07:45:00Z</cp:lastPrinted>
  <dcterms:created xsi:type="dcterms:W3CDTF">2007-04-10T07:07:00Z</dcterms:created>
  <dcterms:modified xsi:type="dcterms:W3CDTF">2007-04-25T06:41:00Z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0734564</vt:lpwstr>
  </property>
  <property fmtid="{D5CDD505-2E9C-101B-9397-08002B2CF9AE}" pid="3" name="Symbol1">
    <vt:lpwstr>CEDAW/C/SR.757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pl/cris</vt:lpwstr>
  </property>
</Properties>
</file>