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26" w:rsidRDefault="00D82626" w:rsidP="00D82626">
      <w:pPr>
        <w:spacing w:line="60" w:lineRule="exact"/>
        <w:sectPr w:rsidR="00D82626" w:rsidSect="00D8262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3-7Size =1Lang = C"/>
            <w10:wrap anchorx="page" anchory="page"/>
          </v:shape>
        </w:pict>
      </w:r>
      <w:commentRangeEnd w:id="0"/>
      <w:r>
        <w:rPr>
          <w:rStyle w:val="CommentReference"/>
        </w:rPr>
        <w:commentReference w:id="0"/>
      </w:r>
    </w:p>
    <w:p w:rsidR="00D82626" w:rsidRDefault="00D82626" w:rsidP="00D82626">
      <w:pPr>
        <w:spacing w:line="60" w:lineRule="exact"/>
      </w:pPr>
    </w:p>
    <w:p w:rsidR="00AA50ED" w:rsidRDefault="00AA50ED" w:rsidP="00AA50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4" w:right="1259" w:hanging="1264"/>
        <w:rPr>
          <w:rFonts w:hint="eastAsia"/>
        </w:rPr>
      </w:pPr>
      <w:r>
        <w:rPr>
          <w:rFonts w:hint="eastAsia"/>
        </w:rPr>
        <w:t>消除对妇女歧视委员会</w:t>
      </w:r>
    </w:p>
    <w:p w:rsidR="00AA50ED" w:rsidRDefault="00AA50ED" w:rsidP="00AA50E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审议缔约国按照《公约》第18条提交的报告</w:t>
      </w:r>
    </w:p>
    <w:p w:rsidR="00AA50ED" w:rsidRDefault="00AA50ED" w:rsidP="00AA50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缔约国应于2010年提交的第三次至第七期定期报告</w:t>
      </w:r>
    </w:p>
    <w:p w:rsidR="00EA31C3" w:rsidRDefault="00AA50ED" w:rsidP="00AA50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塞内加尔</w:t>
      </w:r>
      <w:r w:rsidRPr="00AA50ED">
        <w:rPr>
          <w:rFonts w:ascii="Times New Roman"/>
          <w:vertAlign w:val="superscript"/>
        </w:rPr>
        <w:t>*</w:t>
      </w:r>
    </w:p>
    <w:p w:rsidR="00AA50ED" w:rsidRPr="00AA50ED" w:rsidRDefault="00AA50ED" w:rsidP="00AA50ED">
      <w:pPr>
        <w:framePr w:w="9792" w:h="432" w:hSpace="180" w:wrap="around" w:hAnchor="page" w:x="1210" w:yAlign="bottom"/>
        <w:spacing w:line="100" w:lineRule="exact"/>
        <w:rPr>
          <w:sz w:val="10"/>
        </w:rPr>
      </w:pPr>
    </w:p>
    <w:p w:rsidR="00AA50ED" w:rsidRPr="00AA50ED" w:rsidRDefault="00AA50ED" w:rsidP="00AA50ED">
      <w:pPr>
        <w:framePr w:w="9792" w:h="432" w:hSpace="180" w:wrap="around" w:hAnchor="page" w:x="1210" w:yAlign="bottom"/>
        <w:spacing w:line="60" w:lineRule="exact"/>
        <w:rPr>
          <w:sz w:val="6"/>
        </w:rPr>
      </w:pPr>
      <w:r w:rsidRPr="00AA50ED">
        <w:rPr>
          <w:noProof/>
          <w:sz w:val="6"/>
        </w:rPr>
        <w:pict>
          <v:line id="_x0000_s1027" style="position:absolute;left:0;text-align:left;z-index:2;mso-position-horizontal-relative:page" from="108pt,-1pt" to="180pt,-1pt" strokeweight=".25pt">
            <w10:wrap anchorx="page"/>
          </v:line>
        </w:pict>
      </w:r>
    </w:p>
    <w:p w:rsidR="00AA50ED" w:rsidRPr="00AA50ED" w:rsidRDefault="00AA50ED" w:rsidP="00AA50ED">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AA50ED">
        <w:rPr>
          <w:rFonts w:hint="eastAsia"/>
          <w:sz w:val="18"/>
        </w:rPr>
        <w:tab/>
      </w:r>
      <w:r w:rsidRPr="00AA50ED">
        <w:rPr>
          <w:rFonts w:ascii="Times New Roman"/>
          <w:szCs w:val="21"/>
          <w:vertAlign w:val="superscript"/>
        </w:rPr>
        <w:t>*</w:t>
      </w:r>
      <w:r>
        <w:rPr>
          <w:rFonts w:hint="eastAsia"/>
          <w:sz w:val="18"/>
        </w:rPr>
        <w:tab/>
      </w:r>
      <w:r w:rsidRPr="00AA50ED">
        <w:rPr>
          <w:rFonts w:hint="eastAsia"/>
          <w:sz w:val="18"/>
        </w:rPr>
        <w:t>本文件印发前未经正式编辑。</w:t>
      </w:r>
    </w:p>
    <w:p w:rsidR="00AA50ED" w:rsidRPr="00AA50ED" w:rsidRDefault="00AA50ED" w:rsidP="00AA50ED">
      <w:pPr>
        <w:pStyle w:val="SingleTxt"/>
        <w:rPr>
          <w:rFonts w:hint="eastAsia"/>
        </w:rPr>
      </w:pPr>
    </w:p>
    <w:p w:rsidR="00AA50ED" w:rsidRPr="00AA50ED" w:rsidRDefault="00AA50ED" w:rsidP="007F5D0C">
      <w:pPr>
        <w:pStyle w:val="SingleTxt"/>
        <w:ind w:right="0"/>
        <w:jc w:val="right"/>
        <w:rPr>
          <w:rFonts w:hint="eastAsia"/>
        </w:rPr>
      </w:pPr>
      <w:r>
        <w:br w:type="page"/>
      </w:r>
      <w:r w:rsidRPr="00AA50ED">
        <w:rPr>
          <w:rFonts w:hint="eastAsia"/>
        </w:rPr>
        <w:t>[2013年7月31日]</w:t>
      </w:r>
    </w:p>
    <w:p w:rsidR="00AA50ED" w:rsidRDefault="00AA50ED" w:rsidP="00AA50ED">
      <w:pPr>
        <w:pStyle w:val="HCh6"/>
      </w:pPr>
      <w:r>
        <w:rPr>
          <w:rFonts w:hint="eastAsia"/>
        </w:rPr>
        <w:t>目录</w:t>
      </w:r>
    </w:p>
    <w:tbl>
      <w:tblPr>
        <w:tblW w:w="9902" w:type="dxa"/>
        <w:tblLayout w:type="fixed"/>
        <w:tblCellMar>
          <w:left w:w="0" w:type="dxa"/>
          <w:right w:w="0" w:type="dxa"/>
        </w:tblCellMar>
        <w:tblLook w:val="0000"/>
      </w:tblPr>
      <w:tblGrid>
        <w:gridCol w:w="1060"/>
        <w:gridCol w:w="7315"/>
        <w:gridCol w:w="994"/>
        <w:gridCol w:w="533"/>
      </w:tblGrid>
      <w:tr w:rsidR="00AA50ED" w:rsidRPr="00E53517">
        <w:tblPrEx>
          <w:tblCellMar>
            <w:top w:w="0" w:type="dxa"/>
            <w:bottom w:w="0" w:type="dxa"/>
          </w:tblCellMar>
        </w:tblPrEx>
        <w:tc>
          <w:tcPr>
            <w:tcW w:w="1060" w:type="dxa"/>
          </w:tcPr>
          <w:p w:rsidR="00AA50ED" w:rsidRPr="00E53517" w:rsidRDefault="00AA50ED" w:rsidP="00AA50ED">
            <w:pPr>
              <w:pStyle w:val="GB23126"/>
            </w:pPr>
          </w:p>
        </w:tc>
        <w:tc>
          <w:tcPr>
            <w:tcW w:w="7315" w:type="dxa"/>
          </w:tcPr>
          <w:p w:rsidR="00AA50ED" w:rsidRPr="00E53517" w:rsidRDefault="00AA50ED">
            <w:pPr>
              <w:spacing w:after="120" w:line="240" w:lineRule="auto"/>
              <w:rPr>
                <w:rFonts w:eastAsia="KaiTi_GB2312"/>
                <w:color w:val="0000FF"/>
                <w:sz w:val="15"/>
                <w:szCs w:val="15"/>
              </w:rPr>
            </w:pPr>
          </w:p>
        </w:tc>
        <w:tc>
          <w:tcPr>
            <w:tcW w:w="994" w:type="dxa"/>
          </w:tcPr>
          <w:p w:rsidR="00AA50ED" w:rsidRPr="00E53517" w:rsidRDefault="00AA50ED" w:rsidP="00AA50ED">
            <w:pPr>
              <w:pStyle w:val="GB23126"/>
            </w:pPr>
          </w:p>
        </w:tc>
        <w:tc>
          <w:tcPr>
            <w:tcW w:w="533" w:type="dxa"/>
          </w:tcPr>
          <w:p w:rsidR="00AA50ED" w:rsidRPr="00E53517" w:rsidRDefault="00AA50ED" w:rsidP="00AA50ED">
            <w:pPr>
              <w:pStyle w:val="GB23126"/>
            </w:pPr>
            <w:r w:rsidRPr="00E53517">
              <w:rPr>
                <w:rFonts w:hint="eastAsia"/>
              </w:rPr>
              <w:t>页次</w:t>
            </w:r>
          </w:p>
        </w:tc>
      </w:tr>
      <w:tr w:rsidR="006A1E87" w:rsidTr="006A1E87">
        <w:tblPrEx>
          <w:tblCellMar>
            <w:top w:w="0" w:type="dxa"/>
            <w:bottom w:w="0" w:type="dxa"/>
          </w:tblCellMar>
        </w:tblPrEx>
        <w:trPr>
          <w:cantSplit/>
        </w:trPr>
        <w:tc>
          <w:tcPr>
            <w:tcW w:w="9369" w:type="dxa"/>
            <w:gridSpan w:val="3"/>
          </w:tcPr>
          <w:p w:rsidR="006A1E87" w:rsidRDefault="006A1E87" w:rsidP="006A1E87">
            <w:pPr>
              <w:tabs>
                <w:tab w:val="right" w:leader="dot" w:pos="9369"/>
              </w:tabs>
              <w:spacing w:after="140"/>
              <w:ind w:left="1290"/>
              <w:rPr>
                <w:rFonts w:hint="eastAsia"/>
              </w:rPr>
            </w:pPr>
            <w:r>
              <w:rPr>
                <w:rFonts w:hint="eastAsia"/>
              </w:rPr>
              <w:t>缩略语</w:t>
            </w:r>
            <w:r>
              <w:tab/>
            </w:r>
          </w:p>
        </w:tc>
        <w:tc>
          <w:tcPr>
            <w:tcW w:w="533" w:type="dxa"/>
            <w:vAlign w:val="bottom"/>
          </w:tcPr>
          <w:p w:rsidR="006A1E87" w:rsidRDefault="00CA0291" w:rsidP="006A1E87">
            <w:pPr>
              <w:spacing w:after="140"/>
              <w:ind w:right="28"/>
              <w:jc w:val="right"/>
              <w:rPr>
                <w:rFonts w:hint="eastAsia"/>
              </w:rPr>
            </w:pPr>
            <w:r>
              <w:rPr>
                <w:rFonts w:hint="eastAsia"/>
              </w:rPr>
              <w:t>4</w:t>
            </w:r>
          </w:p>
        </w:tc>
      </w:tr>
      <w:tr w:rsidR="006A1E87" w:rsidTr="006A1E87">
        <w:tblPrEx>
          <w:tblCellMar>
            <w:top w:w="0" w:type="dxa"/>
            <w:bottom w:w="0" w:type="dxa"/>
          </w:tblCellMar>
        </w:tblPrEx>
        <w:trPr>
          <w:cantSplit/>
        </w:trPr>
        <w:tc>
          <w:tcPr>
            <w:tcW w:w="9369" w:type="dxa"/>
            <w:gridSpan w:val="3"/>
          </w:tcPr>
          <w:p w:rsidR="006A1E87" w:rsidRDefault="006A1E87" w:rsidP="006A1E87">
            <w:pPr>
              <w:tabs>
                <w:tab w:val="right" w:leader="dot" w:pos="9369"/>
              </w:tabs>
              <w:spacing w:after="140"/>
              <w:ind w:left="1290"/>
              <w:rPr>
                <w:rFonts w:hint="eastAsia"/>
              </w:rPr>
            </w:pPr>
            <w:r>
              <w:rPr>
                <w:rFonts w:hint="eastAsia"/>
              </w:rPr>
              <w:t>导言</w:t>
            </w:r>
            <w:r>
              <w:tab/>
            </w:r>
          </w:p>
        </w:tc>
        <w:tc>
          <w:tcPr>
            <w:tcW w:w="533" w:type="dxa"/>
            <w:vAlign w:val="bottom"/>
          </w:tcPr>
          <w:p w:rsidR="006A1E87" w:rsidRDefault="00CA0291" w:rsidP="006A1E87">
            <w:pPr>
              <w:spacing w:after="140"/>
              <w:ind w:right="28"/>
              <w:jc w:val="right"/>
              <w:rPr>
                <w:rFonts w:hint="eastAsia"/>
              </w:rPr>
            </w:pPr>
            <w:r>
              <w:rPr>
                <w:rFonts w:hint="eastAsia"/>
              </w:rPr>
              <w:t>7</w:t>
            </w:r>
          </w:p>
        </w:tc>
      </w:tr>
      <w:tr w:rsidR="006A1E87" w:rsidTr="006A1E87">
        <w:tblPrEx>
          <w:tblCellMar>
            <w:top w:w="0" w:type="dxa"/>
            <w:bottom w:w="0" w:type="dxa"/>
          </w:tblCellMar>
        </w:tblPrEx>
        <w:trPr>
          <w:cantSplit/>
        </w:trPr>
        <w:tc>
          <w:tcPr>
            <w:tcW w:w="9369" w:type="dxa"/>
            <w:gridSpan w:val="3"/>
          </w:tcPr>
          <w:p w:rsidR="006A1E87" w:rsidRDefault="006A1E87" w:rsidP="006A1E87">
            <w:pPr>
              <w:tabs>
                <w:tab w:val="right" w:leader="dot" w:pos="9369"/>
              </w:tabs>
              <w:spacing w:after="140"/>
              <w:ind w:left="737"/>
              <w:rPr>
                <w:rFonts w:hint="eastAsia"/>
              </w:rPr>
            </w:pPr>
            <w:r>
              <w:rPr>
                <w:rFonts w:hint="eastAsia"/>
              </w:rPr>
              <w:t>第一部分：塞内加尔的一般数据</w:t>
            </w:r>
            <w:r>
              <w:tab/>
            </w:r>
          </w:p>
        </w:tc>
        <w:tc>
          <w:tcPr>
            <w:tcW w:w="533" w:type="dxa"/>
            <w:vAlign w:val="bottom"/>
          </w:tcPr>
          <w:p w:rsidR="006A1E87" w:rsidRDefault="00CA0291" w:rsidP="006A1E87">
            <w:pPr>
              <w:spacing w:after="140"/>
              <w:ind w:right="28"/>
              <w:jc w:val="right"/>
              <w:rPr>
                <w:rFonts w:hint="eastAsia"/>
              </w:rPr>
            </w:pPr>
            <w:r>
              <w:rPr>
                <w:rFonts w:hint="eastAsia"/>
              </w:rPr>
              <w:t>8</w:t>
            </w:r>
          </w:p>
        </w:tc>
      </w:tr>
      <w:tr w:rsidR="006A1E87" w:rsidTr="006A1E87">
        <w:tblPrEx>
          <w:tblCellMar>
            <w:top w:w="0" w:type="dxa"/>
            <w:bottom w:w="0" w:type="dxa"/>
          </w:tblCellMar>
        </w:tblPrEx>
        <w:trPr>
          <w:cantSplit/>
        </w:trPr>
        <w:tc>
          <w:tcPr>
            <w:tcW w:w="9369" w:type="dxa"/>
            <w:gridSpan w:val="3"/>
          </w:tcPr>
          <w:p w:rsidR="006A1E87" w:rsidRDefault="006A1E87" w:rsidP="006A1E87">
            <w:pPr>
              <w:numPr>
                <w:ilvl w:val="0"/>
                <w:numId w:val="1"/>
              </w:numPr>
              <w:tabs>
                <w:tab w:val="right" w:leader="dot" w:pos="9369"/>
              </w:tabs>
              <w:spacing w:after="140"/>
              <w:rPr>
                <w:rFonts w:hint="eastAsia"/>
              </w:rPr>
            </w:pPr>
            <w:r>
              <w:rPr>
                <w:rFonts w:hint="eastAsia"/>
              </w:rPr>
              <w:t>统计数据</w:t>
            </w:r>
            <w:r>
              <w:tab/>
            </w:r>
          </w:p>
        </w:tc>
        <w:tc>
          <w:tcPr>
            <w:tcW w:w="533" w:type="dxa"/>
            <w:vAlign w:val="bottom"/>
          </w:tcPr>
          <w:p w:rsidR="006A1E87" w:rsidRDefault="00CA0291" w:rsidP="006A1E87">
            <w:pPr>
              <w:spacing w:after="140"/>
              <w:ind w:right="28"/>
              <w:jc w:val="right"/>
              <w:rPr>
                <w:rFonts w:hint="eastAsia"/>
              </w:rPr>
            </w:pPr>
            <w:r>
              <w:rPr>
                <w:rFonts w:hint="eastAsia"/>
              </w:rPr>
              <w:t>8</w:t>
            </w:r>
          </w:p>
        </w:tc>
      </w:tr>
      <w:tr w:rsidR="006A1E87" w:rsidTr="006A1E87">
        <w:tblPrEx>
          <w:tblCellMar>
            <w:top w:w="0" w:type="dxa"/>
            <w:bottom w:w="0" w:type="dxa"/>
          </w:tblCellMar>
        </w:tblPrEx>
        <w:trPr>
          <w:cantSplit/>
        </w:trPr>
        <w:tc>
          <w:tcPr>
            <w:tcW w:w="9369" w:type="dxa"/>
            <w:gridSpan w:val="3"/>
          </w:tcPr>
          <w:p w:rsidR="006A1E87" w:rsidRDefault="006A1E87" w:rsidP="006A1E87">
            <w:pPr>
              <w:numPr>
                <w:ilvl w:val="1"/>
                <w:numId w:val="1"/>
              </w:numPr>
              <w:tabs>
                <w:tab w:val="right" w:leader="dot" w:pos="9369"/>
              </w:tabs>
              <w:spacing w:after="140"/>
              <w:rPr>
                <w:rFonts w:hint="eastAsia"/>
              </w:rPr>
            </w:pPr>
            <w:r>
              <w:rPr>
                <w:rFonts w:hint="eastAsia"/>
              </w:rPr>
              <w:t>自然、人口、经济、社会和文化特性</w:t>
            </w:r>
            <w:r>
              <w:tab/>
            </w:r>
          </w:p>
        </w:tc>
        <w:tc>
          <w:tcPr>
            <w:tcW w:w="533" w:type="dxa"/>
            <w:vAlign w:val="bottom"/>
          </w:tcPr>
          <w:p w:rsidR="006A1E87" w:rsidRDefault="00CA0291" w:rsidP="006A1E87">
            <w:pPr>
              <w:spacing w:after="140"/>
              <w:ind w:right="28"/>
              <w:jc w:val="right"/>
              <w:rPr>
                <w:rFonts w:hint="eastAsia"/>
              </w:rPr>
            </w:pPr>
            <w:r>
              <w:rPr>
                <w:rFonts w:hint="eastAsia"/>
              </w:rPr>
              <w:t>8</w:t>
            </w:r>
          </w:p>
        </w:tc>
      </w:tr>
      <w:tr w:rsidR="006A1E87" w:rsidTr="006A1E87">
        <w:tblPrEx>
          <w:tblCellMar>
            <w:top w:w="0" w:type="dxa"/>
            <w:bottom w:w="0" w:type="dxa"/>
          </w:tblCellMar>
        </w:tblPrEx>
        <w:trPr>
          <w:cantSplit/>
        </w:trPr>
        <w:tc>
          <w:tcPr>
            <w:tcW w:w="9369" w:type="dxa"/>
            <w:gridSpan w:val="3"/>
          </w:tcPr>
          <w:p w:rsidR="006A1E87" w:rsidRDefault="006A1E87" w:rsidP="006A1E87">
            <w:pPr>
              <w:numPr>
                <w:ilvl w:val="1"/>
                <w:numId w:val="1"/>
              </w:numPr>
              <w:tabs>
                <w:tab w:val="right" w:leader="dot" w:pos="9369"/>
              </w:tabs>
              <w:spacing w:after="140"/>
              <w:rPr>
                <w:rFonts w:hint="eastAsia"/>
              </w:rPr>
            </w:pPr>
            <w:r>
              <w:rPr>
                <w:rFonts w:hint="eastAsia"/>
              </w:rPr>
              <w:t>宪法、政治和司法架构</w:t>
            </w:r>
            <w:r>
              <w:tab/>
            </w:r>
          </w:p>
        </w:tc>
        <w:tc>
          <w:tcPr>
            <w:tcW w:w="533" w:type="dxa"/>
            <w:vAlign w:val="bottom"/>
          </w:tcPr>
          <w:p w:rsidR="006A1E87" w:rsidRDefault="0012602A" w:rsidP="006A1E87">
            <w:pPr>
              <w:spacing w:after="140"/>
              <w:ind w:right="28"/>
              <w:jc w:val="right"/>
              <w:rPr>
                <w:rFonts w:hint="eastAsia"/>
              </w:rPr>
            </w:pPr>
            <w:r>
              <w:rPr>
                <w:rFonts w:hint="eastAsia"/>
              </w:rPr>
              <w:t>9</w:t>
            </w:r>
          </w:p>
        </w:tc>
      </w:tr>
      <w:tr w:rsidR="00CA0291" w:rsidTr="00CA0291">
        <w:tblPrEx>
          <w:tblCellMar>
            <w:top w:w="0" w:type="dxa"/>
            <w:bottom w:w="0" w:type="dxa"/>
          </w:tblCellMar>
        </w:tblPrEx>
        <w:trPr>
          <w:cantSplit/>
        </w:trPr>
        <w:tc>
          <w:tcPr>
            <w:tcW w:w="9369" w:type="dxa"/>
            <w:gridSpan w:val="3"/>
          </w:tcPr>
          <w:p w:rsidR="00CA0291" w:rsidRDefault="00CA0291" w:rsidP="006A1E87">
            <w:pPr>
              <w:numPr>
                <w:ilvl w:val="0"/>
                <w:numId w:val="1"/>
              </w:numPr>
              <w:tabs>
                <w:tab w:val="right" w:leader="dot" w:pos="9369"/>
              </w:tabs>
              <w:spacing w:after="140"/>
              <w:rPr>
                <w:rFonts w:hint="eastAsia"/>
              </w:rPr>
            </w:pPr>
            <w:r>
              <w:rPr>
                <w:rFonts w:hint="eastAsia"/>
              </w:rPr>
              <w:t>保障人权法律框架</w:t>
            </w:r>
            <w:r>
              <w:tab/>
            </w:r>
          </w:p>
        </w:tc>
        <w:tc>
          <w:tcPr>
            <w:tcW w:w="533" w:type="dxa"/>
          </w:tcPr>
          <w:p w:rsidR="00CA0291" w:rsidRPr="009D5001" w:rsidRDefault="00CA0291" w:rsidP="00CA0291">
            <w:pPr>
              <w:spacing w:after="140"/>
              <w:ind w:right="28"/>
              <w:jc w:val="right"/>
            </w:pPr>
            <w:r w:rsidRPr="009D5001">
              <w:t>10</w:t>
            </w:r>
          </w:p>
        </w:tc>
      </w:tr>
      <w:tr w:rsidR="00CA0291" w:rsidTr="00CA0291">
        <w:tblPrEx>
          <w:tblCellMar>
            <w:top w:w="0" w:type="dxa"/>
            <w:bottom w:w="0" w:type="dxa"/>
          </w:tblCellMar>
        </w:tblPrEx>
        <w:trPr>
          <w:cantSplit/>
        </w:trPr>
        <w:tc>
          <w:tcPr>
            <w:tcW w:w="9369" w:type="dxa"/>
            <w:gridSpan w:val="3"/>
          </w:tcPr>
          <w:p w:rsidR="00CA0291" w:rsidRDefault="00CA0291" w:rsidP="006A1E87">
            <w:pPr>
              <w:numPr>
                <w:ilvl w:val="1"/>
                <w:numId w:val="1"/>
              </w:numPr>
              <w:tabs>
                <w:tab w:val="right" w:leader="dot" w:pos="9369"/>
              </w:tabs>
              <w:spacing w:after="140"/>
              <w:rPr>
                <w:rFonts w:hint="eastAsia"/>
              </w:rPr>
            </w:pPr>
            <w:r>
              <w:rPr>
                <w:rFonts w:hint="eastAsia"/>
              </w:rPr>
              <w:t>在国家一级接受国际人权规范</w:t>
            </w:r>
            <w:r>
              <w:tab/>
            </w:r>
          </w:p>
        </w:tc>
        <w:tc>
          <w:tcPr>
            <w:tcW w:w="533" w:type="dxa"/>
          </w:tcPr>
          <w:p w:rsidR="00CA0291" w:rsidRPr="009D5001" w:rsidRDefault="00CA0291" w:rsidP="00CA0291">
            <w:pPr>
              <w:spacing w:after="140"/>
              <w:ind w:right="28"/>
              <w:jc w:val="right"/>
            </w:pPr>
            <w:r w:rsidRPr="009D5001">
              <w:t>10</w:t>
            </w:r>
          </w:p>
        </w:tc>
      </w:tr>
      <w:tr w:rsidR="00CA0291" w:rsidTr="00CA0291">
        <w:tblPrEx>
          <w:tblCellMar>
            <w:top w:w="0" w:type="dxa"/>
            <w:bottom w:w="0" w:type="dxa"/>
          </w:tblCellMar>
        </w:tblPrEx>
        <w:trPr>
          <w:cantSplit/>
        </w:trPr>
        <w:tc>
          <w:tcPr>
            <w:tcW w:w="9369" w:type="dxa"/>
            <w:gridSpan w:val="3"/>
          </w:tcPr>
          <w:p w:rsidR="00CA0291" w:rsidRDefault="00CA0291" w:rsidP="006A1E87">
            <w:pPr>
              <w:numPr>
                <w:ilvl w:val="1"/>
                <w:numId w:val="1"/>
              </w:numPr>
              <w:tabs>
                <w:tab w:val="right" w:leader="dot" w:pos="9369"/>
              </w:tabs>
              <w:spacing w:after="140"/>
              <w:rPr>
                <w:rFonts w:hint="eastAsia"/>
              </w:rPr>
            </w:pPr>
            <w:r>
              <w:rPr>
                <w:rFonts w:hint="eastAsia"/>
              </w:rPr>
              <w:t>保护和促进人权的法律框架</w:t>
            </w:r>
            <w:r>
              <w:tab/>
            </w:r>
          </w:p>
        </w:tc>
        <w:tc>
          <w:tcPr>
            <w:tcW w:w="533" w:type="dxa"/>
          </w:tcPr>
          <w:p w:rsidR="00CA0291" w:rsidRPr="009D5001" w:rsidRDefault="00CA0291" w:rsidP="00CA0291">
            <w:pPr>
              <w:spacing w:after="140"/>
              <w:ind w:right="28"/>
              <w:jc w:val="right"/>
            </w:pPr>
            <w:r w:rsidRPr="009D5001">
              <w:t>10</w:t>
            </w:r>
          </w:p>
        </w:tc>
      </w:tr>
      <w:tr w:rsidR="00CA0291" w:rsidTr="00CA0291">
        <w:tblPrEx>
          <w:tblCellMar>
            <w:top w:w="0" w:type="dxa"/>
            <w:bottom w:w="0" w:type="dxa"/>
          </w:tblCellMar>
        </w:tblPrEx>
        <w:trPr>
          <w:cantSplit/>
        </w:trPr>
        <w:tc>
          <w:tcPr>
            <w:tcW w:w="9369" w:type="dxa"/>
            <w:gridSpan w:val="3"/>
          </w:tcPr>
          <w:p w:rsidR="00CA0291" w:rsidRDefault="00CA0291" w:rsidP="006A1E87">
            <w:pPr>
              <w:numPr>
                <w:ilvl w:val="1"/>
                <w:numId w:val="1"/>
              </w:numPr>
              <w:tabs>
                <w:tab w:val="right" w:leader="dot" w:pos="9369"/>
              </w:tabs>
              <w:spacing w:after="140"/>
              <w:rPr>
                <w:rFonts w:hint="eastAsia"/>
              </w:rPr>
            </w:pPr>
            <w:r>
              <w:rPr>
                <w:rFonts w:hint="eastAsia"/>
              </w:rPr>
              <w:t>提交报告的过程在国家一级对促进人权所起的作用</w:t>
            </w:r>
            <w:r>
              <w:tab/>
            </w:r>
          </w:p>
        </w:tc>
        <w:tc>
          <w:tcPr>
            <w:tcW w:w="533" w:type="dxa"/>
          </w:tcPr>
          <w:p w:rsidR="00CA0291" w:rsidRPr="009D5001" w:rsidRDefault="00CA0291" w:rsidP="00CA0291">
            <w:pPr>
              <w:spacing w:after="140"/>
              <w:ind w:right="28"/>
              <w:jc w:val="right"/>
            </w:pPr>
            <w:r w:rsidRPr="009D5001">
              <w:t>10</w:t>
            </w:r>
          </w:p>
        </w:tc>
      </w:tr>
      <w:tr w:rsidR="00CA0291" w:rsidTr="00CA0291">
        <w:tblPrEx>
          <w:tblCellMar>
            <w:top w:w="0" w:type="dxa"/>
            <w:bottom w:w="0" w:type="dxa"/>
          </w:tblCellMar>
        </w:tblPrEx>
        <w:trPr>
          <w:cantSplit/>
        </w:trPr>
        <w:tc>
          <w:tcPr>
            <w:tcW w:w="9369" w:type="dxa"/>
            <w:gridSpan w:val="3"/>
          </w:tcPr>
          <w:p w:rsidR="00CA0291" w:rsidRDefault="00CA0291" w:rsidP="006A1E87">
            <w:pPr>
              <w:numPr>
                <w:ilvl w:val="0"/>
                <w:numId w:val="1"/>
              </w:numPr>
              <w:tabs>
                <w:tab w:val="right" w:leader="dot" w:pos="9369"/>
              </w:tabs>
              <w:spacing w:after="140"/>
              <w:rPr>
                <w:rFonts w:hint="eastAsia"/>
              </w:rPr>
            </w:pPr>
            <w:r>
              <w:rPr>
                <w:rFonts w:hint="eastAsia"/>
              </w:rPr>
              <w:t>国际条约共有的人权基本条款的落实情况</w:t>
            </w:r>
            <w:r>
              <w:tab/>
            </w:r>
          </w:p>
        </w:tc>
        <w:tc>
          <w:tcPr>
            <w:tcW w:w="533" w:type="dxa"/>
          </w:tcPr>
          <w:p w:rsidR="00CA0291" w:rsidRPr="009D5001" w:rsidRDefault="00CA0291" w:rsidP="00CA0291">
            <w:pPr>
              <w:spacing w:after="140"/>
              <w:ind w:right="28"/>
              <w:jc w:val="right"/>
            </w:pPr>
            <w:r w:rsidRPr="009D5001">
              <w:t>10</w:t>
            </w:r>
          </w:p>
        </w:tc>
      </w:tr>
      <w:tr w:rsidR="00CA0291" w:rsidTr="00CA0291">
        <w:tblPrEx>
          <w:tblCellMar>
            <w:top w:w="0" w:type="dxa"/>
            <w:bottom w:w="0" w:type="dxa"/>
          </w:tblCellMar>
        </w:tblPrEx>
        <w:trPr>
          <w:cantSplit/>
        </w:trPr>
        <w:tc>
          <w:tcPr>
            <w:tcW w:w="9369" w:type="dxa"/>
            <w:gridSpan w:val="3"/>
          </w:tcPr>
          <w:p w:rsidR="00CA0291" w:rsidRDefault="00CA0291" w:rsidP="006A1E87">
            <w:pPr>
              <w:numPr>
                <w:ilvl w:val="1"/>
                <w:numId w:val="1"/>
              </w:numPr>
              <w:tabs>
                <w:tab w:val="right" w:leader="dot" w:pos="9369"/>
              </w:tabs>
              <w:spacing w:after="140"/>
              <w:rPr>
                <w:rFonts w:hint="eastAsia"/>
              </w:rPr>
            </w:pPr>
            <w:r>
              <w:rPr>
                <w:rFonts w:hint="eastAsia"/>
              </w:rPr>
              <w:t>无歧视和平等</w:t>
            </w:r>
            <w:r>
              <w:tab/>
            </w:r>
          </w:p>
        </w:tc>
        <w:tc>
          <w:tcPr>
            <w:tcW w:w="533" w:type="dxa"/>
          </w:tcPr>
          <w:p w:rsidR="00CA0291" w:rsidRPr="009D5001" w:rsidRDefault="00CA0291" w:rsidP="00CA0291">
            <w:pPr>
              <w:spacing w:after="140"/>
              <w:ind w:right="28"/>
              <w:jc w:val="right"/>
            </w:pPr>
            <w:r w:rsidRPr="009D5001">
              <w:t>10</w:t>
            </w:r>
          </w:p>
        </w:tc>
      </w:tr>
      <w:tr w:rsidR="00CA0291" w:rsidTr="00CA0291">
        <w:tblPrEx>
          <w:tblCellMar>
            <w:top w:w="0" w:type="dxa"/>
            <w:bottom w:w="0" w:type="dxa"/>
          </w:tblCellMar>
        </w:tblPrEx>
        <w:trPr>
          <w:cantSplit/>
        </w:trPr>
        <w:tc>
          <w:tcPr>
            <w:tcW w:w="9369" w:type="dxa"/>
            <w:gridSpan w:val="3"/>
          </w:tcPr>
          <w:p w:rsidR="00CA0291" w:rsidRDefault="00CA0291" w:rsidP="006A1E87">
            <w:pPr>
              <w:numPr>
                <w:ilvl w:val="1"/>
                <w:numId w:val="1"/>
              </w:numPr>
              <w:tabs>
                <w:tab w:val="right" w:leader="dot" w:pos="9369"/>
              </w:tabs>
              <w:spacing w:after="140"/>
              <w:rPr>
                <w:rFonts w:hint="eastAsia"/>
              </w:rPr>
            </w:pPr>
            <w:r>
              <w:rPr>
                <w:rFonts w:hint="eastAsia"/>
              </w:rPr>
              <w:t>实际办法和程序保障</w:t>
            </w:r>
            <w:r>
              <w:tab/>
            </w:r>
          </w:p>
        </w:tc>
        <w:tc>
          <w:tcPr>
            <w:tcW w:w="533" w:type="dxa"/>
          </w:tcPr>
          <w:p w:rsidR="00CA0291" w:rsidRPr="009D5001" w:rsidRDefault="00CA0291" w:rsidP="00CA0291">
            <w:pPr>
              <w:spacing w:after="140"/>
              <w:ind w:right="28"/>
              <w:jc w:val="right"/>
            </w:pPr>
            <w:r w:rsidRPr="009D5001">
              <w:t>11</w:t>
            </w:r>
          </w:p>
        </w:tc>
      </w:tr>
      <w:tr w:rsidR="00CA0291" w:rsidTr="00CA0291">
        <w:tblPrEx>
          <w:tblCellMar>
            <w:top w:w="0" w:type="dxa"/>
            <w:bottom w:w="0" w:type="dxa"/>
          </w:tblCellMar>
        </w:tblPrEx>
        <w:trPr>
          <w:cantSplit/>
        </w:trPr>
        <w:tc>
          <w:tcPr>
            <w:tcW w:w="9369" w:type="dxa"/>
            <w:gridSpan w:val="3"/>
          </w:tcPr>
          <w:p w:rsidR="00CA0291" w:rsidRDefault="00CA0291" w:rsidP="006A1E87">
            <w:pPr>
              <w:numPr>
                <w:ilvl w:val="1"/>
                <w:numId w:val="1"/>
              </w:numPr>
              <w:tabs>
                <w:tab w:val="right" w:leader="dot" w:pos="9369"/>
              </w:tabs>
              <w:spacing w:after="140"/>
              <w:rPr>
                <w:rFonts w:hint="eastAsia"/>
              </w:rPr>
            </w:pPr>
            <w:r>
              <w:rPr>
                <w:rFonts w:hint="eastAsia"/>
              </w:rPr>
              <w:t>参与公共生活</w:t>
            </w:r>
            <w:r>
              <w:rPr>
                <w:rFonts w:hint="eastAsia"/>
              </w:rPr>
              <w:tab/>
            </w:r>
          </w:p>
        </w:tc>
        <w:tc>
          <w:tcPr>
            <w:tcW w:w="533" w:type="dxa"/>
          </w:tcPr>
          <w:p w:rsidR="00CA0291" w:rsidRPr="009D5001" w:rsidRDefault="00CA0291" w:rsidP="00CA0291">
            <w:pPr>
              <w:spacing w:after="140"/>
              <w:ind w:right="28"/>
              <w:jc w:val="right"/>
            </w:pPr>
            <w:r w:rsidRPr="009D5001">
              <w:t>12</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737"/>
            </w:pPr>
            <w:r>
              <w:rPr>
                <w:rFonts w:hint="eastAsia"/>
              </w:rPr>
              <w:t>第二部分：履行《公约》的具体措施</w:t>
            </w:r>
            <w:r>
              <w:tab/>
            </w:r>
          </w:p>
        </w:tc>
        <w:tc>
          <w:tcPr>
            <w:tcW w:w="533" w:type="dxa"/>
          </w:tcPr>
          <w:p w:rsidR="00CA0291" w:rsidRPr="009D5001" w:rsidRDefault="00CA0291" w:rsidP="00CA0291">
            <w:pPr>
              <w:spacing w:after="140"/>
              <w:ind w:right="28"/>
              <w:jc w:val="right"/>
            </w:pPr>
            <w:r w:rsidRPr="009D5001">
              <w:t>12</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第1条：歧视的定义</w:t>
            </w:r>
            <w:r>
              <w:rPr>
                <w:rFonts w:hint="eastAsia"/>
              </w:rPr>
              <w:tab/>
            </w:r>
          </w:p>
        </w:tc>
        <w:tc>
          <w:tcPr>
            <w:tcW w:w="533" w:type="dxa"/>
          </w:tcPr>
          <w:p w:rsidR="00CA0291" w:rsidRPr="009D5001" w:rsidRDefault="00CA0291" w:rsidP="00CA0291">
            <w:pPr>
              <w:spacing w:after="140"/>
              <w:ind w:right="28"/>
              <w:jc w:val="right"/>
            </w:pPr>
            <w:r w:rsidRPr="009D5001">
              <w:t>12</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第2条：消除歧视的义务</w:t>
            </w:r>
            <w:r>
              <w:rPr>
                <w:rFonts w:hint="eastAsia"/>
              </w:rPr>
              <w:tab/>
            </w:r>
          </w:p>
        </w:tc>
        <w:tc>
          <w:tcPr>
            <w:tcW w:w="533" w:type="dxa"/>
          </w:tcPr>
          <w:p w:rsidR="00CA0291" w:rsidRPr="009D5001" w:rsidRDefault="00CA0291" w:rsidP="00CA0291">
            <w:pPr>
              <w:spacing w:after="140"/>
              <w:ind w:right="28"/>
              <w:jc w:val="right"/>
            </w:pPr>
            <w:r w:rsidRPr="009D5001">
              <w:t>13</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第3条：妇女的发展和促进</w:t>
            </w:r>
            <w:r>
              <w:rPr>
                <w:rFonts w:hint="eastAsia"/>
              </w:rPr>
              <w:tab/>
            </w:r>
          </w:p>
        </w:tc>
        <w:tc>
          <w:tcPr>
            <w:tcW w:w="533" w:type="dxa"/>
          </w:tcPr>
          <w:p w:rsidR="00CA0291" w:rsidRPr="009D5001" w:rsidRDefault="00CA0291" w:rsidP="00CA0291">
            <w:pPr>
              <w:spacing w:after="140"/>
              <w:ind w:right="28"/>
              <w:jc w:val="right"/>
            </w:pPr>
            <w:r w:rsidRPr="009D5001">
              <w:t>16</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第4条：改善男女平等</w:t>
            </w:r>
            <w:r>
              <w:rPr>
                <w:rFonts w:hint="eastAsia"/>
              </w:rPr>
              <w:tab/>
            </w:r>
          </w:p>
        </w:tc>
        <w:tc>
          <w:tcPr>
            <w:tcW w:w="533" w:type="dxa"/>
          </w:tcPr>
          <w:p w:rsidR="00CA0291" w:rsidRPr="009D5001" w:rsidRDefault="00CA0291" w:rsidP="00CA0291">
            <w:pPr>
              <w:spacing w:after="140"/>
              <w:ind w:right="28"/>
              <w:jc w:val="right"/>
            </w:pPr>
            <w:r w:rsidRPr="009D5001">
              <w:t>19</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第5条：性别角色和成见</w:t>
            </w:r>
            <w:r>
              <w:rPr>
                <w:rFonts w:hint="eastAsia"/>
              </w:rPr>
              <w:tab/>
            </w:r>
          </w:p>
        </w:tc>
        <w:tc>
          <w:tcPr>
            <w:tcW w:w="533" w:type="dxa"/>
          </w:tcPr>
          <w:p w:rsidR="00CA0291" w:rsidRPr="009D5001" w:rsidRDefault="00CA0291" w:rsidP="00CA0291">
            <w:pPr>
              <w:spacing w:after="140"/>
              <w:ind w:right="28"/>
              <w:jc w:val="right"/>
            </w:pPr>
            <w:r w:rsidRPr="009D5001">
              <w:t>22</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第6条：取缔对妇女的剥削</w:t>
            </w:r>
            <w:r>
              <w:rPr>
                <w:rFonts w:hint="eastAsia"/>
              </w:rPr>
              <w:tab/>
            </w:r>
          </w:p>
        </w:tc>
        <w:tc>
          <w:tcPr>
            <w:tcW w:w="533" w:type="dxa"/>
          </w:tcPr>
          <w:p w:rsidR="00CA0291" w:rsidRPr="009D5001" w:rsidRDefault="00CA0291" w:rsidP="00CA0291">
            <w:pPr>
              <w:spacing w:after="140"/>
              <w:ind w:right="28"/>
              <w:jc w:val="right"/>
            </w:pPr>
            <w:r w:rsidRPr="009D5001">
              <w:t>25</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第7条：男女平等参与政治和公共生活</w:t>
            </w:r>
            <w:r>
              <w:rPr>
                <w:rFonts w:hint="eastAsia"/>
              </w:rPr>
              <w:tab/>
            </w:r>
          </w:p>
        </w:tc>
        <w:tc>
          <w:tcPr>
            <w:tcW w:w="533" w:type="dxa"/>
          </w:tcPr>
          <w:p w:rsidR="00CA0291" w:rsidRPr="009D5001" w:rsidRDefault="00CA0291" w:rsidP="00CA0291">
            <w:pPr>
              <w:spacing w:after="140"/>
              <w:ind w:right="28"/>
              <w:jc w:val="right"/>
            </w:pPr>
            <w:r w:rsidRPr="009D5001">
              <w:t>25</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第8条：国际代表权和参与</w:t>
            </w:r>
            <w:r>
              <w:rPr>
                <w:rFonts w:hint="eastAsia"/>
              </w:rPr>
              <w:tab/>
            </w:r>
          </w:p>
        </w:tc>
        <w:tc>
          <w:tcPr>
            <w:tcW w:w="533" w:type="dxa"/>
          </w:tcPr>
          <w:p w:rsidR="00CA0291" w:rsidRPr="009D5001" w:rsidRDefault="00CA0291" w:rsidP="00CA0291">
            <w:pPr>
              <w:spacing w:after="140"/>
              <w:ind w:right="28"/>
              <w:jc w:val="right"/>
            </w:pPr>
            <w:r w:rsidRPr="009D5001">
              <w:t>27</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第9条：国籍权平等</w:t>
            </w:r>
            <w:r>
              <w:rPr>
                <w:rFonts w:hint="eastAsia"/>
              </w:rPr>
              <w:tab/>
            </w:r>
          </w:p>
        </w:tc>
        <w:tc>
          <w:tcPr>
            <w:tcW w:w="533" w:type="dxa"/>
          </w:tcPr>
          <w:p w:rsidR="00CA0291" w:rsidRPr="009D5001" w:rsidRDefault="00CA0291" w:rsidP="00CA0291">
            <w:pPr>
              <w:spacing w:after="140"/>
              <w:ind w:right="28"/>
              <w:jc w:val="right"/>
            </w:pPr>
            <w:r w:rsidRPr="009D5001">
              <w:t>28</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第10条：教育</w:t>
            </w:r>
            <w:r>
              <w:rPr>
                <w:rFonts w:hint="eastAsia"/>
              </w:rPr>
              <w:tab/>
            </w:r>
          </w:p>
        </w:tc>
        <w:tc>
          <w:tcPr>
            <w:tcW w:w="533" w:type="dxa"/>
          </w:tcPr>
          <w:p w:rsidR="00CA0291" w:rsidRPr="009D5001" w:rsidRDefault="00CA0291" w:rsidP="00CA0291">
            <w:pPr>
              <w:spacing w:after="140"/>
              <w:ind w:right="28"/>
              <w:jc w:val="right"/>
              <w:rPr>
                <w:rFonts w:hint="eastAsia"/>
              </w:rPr>
            </w:pPr>
            <w:r w:rsidRPr="009D5001">
              <w:t>29</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第11条：就业</w:t>
            </w:r>
            <w:r>
              <w:rPr>
                <w:rFonts w:hint="eastAsia"/>
              </w:rPr>
              <w:tab/>
            </w:r>
          </w:p>
        </w:tc>
        <w:tc>
          <w:tcPr>
            <w:tcW w:w="533" w:type="dxa"/>
          </w:tcPr>
          <w:p w:rsidR="00CA0291" w:rsidRPr="009D5001" w:rsidRDefault="00CA0291" w:rsidP="00CA0291">
            <w:pPr>
              <w:spacing w:after="140"/>
              <w:ind w:right="28"/>
              <w:jc w:val="right"/>
            </w:pPr>
            <w:r w:rsidRPr="009D5001">
              <w:t>40</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第12条：平等获得医疗保健权</w:t>
            </w:r>
            <w:r>
              <w:rPr>
                <w:rFonts w:hint="eastAsia"/>
              </w:rPr>
              <w:tab/>
            </w:r>
          </w:p>
        </w:tc>
        <w:tc>
          <w:tcPr>
            <w:tcW w:w="533" w:type="dxa"/>
          </w:tcPr>
          <w:p w:rsidR="00CA0291" w:rsidRPr="009D5001" w:rsidRDefault="00CA0291" w:rsidP="00CA0291">
            <w:pPr>
              <w:spacing w:after="140"/>
              <w:ind w:right="28"/>
              <w:jc w:val="right"/>
            </w:pPr>
            <w:r w:rsidRPr="009D5001">
              <w:t>44</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第13条：社会和经济利益</w:t>
            </w:r>
            <w:r>
              <w:rPr>
                <w:rFonts w:hint="eastAsia"/>
              </w:rPr>
              <w:tab/>
            </w:r>
          </w:p>
        </w:tc>
        <w:tc>
          <w:tcPr>
            <w:tcW w:w="533" w:type="dxa"/>
          </w:tcPr>
          <w:p w:rsidR="00CA0291" w:rsidRPr="009D5001" w:rsidRDefault="00CA0291" w:rsidP="00CA0291">
            <w:pPr>
              <w:spacing w:after="140"/>
              <w:ind w:right="28"/>
              <w:jc w:val="right"/>
            </w:pPr>
            <w:r w:rsidRPr="009D5001">
              <w:t>50</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第14条：农村妇女</w:t>
            </w:r>
            <w:r>
              <w:rPr>
                <w:rFonts w:hint="eastAsia"/>
              </w:rPr>
              <w:tab/>
            </w:r>
          </w:p>
        </w:tc>
        <w:tc>
          <w:tcPr>
            <w:tcW w:w="533" w:type="dxa"/>
          </w:tcPr>
          <w:p w:rsidR="00CA0291" w:rsidRPr="009D5001" w:rsidRDefault="00CA0291" w:rsidP="00CA0291">
            <w:pPr>
              <w:spacing w:after="140"/>
              <w:ind w:right="28"/>
              <w:jc w:val="right"/>
            </w:pPr>
            <w:r w:rsidRPr="009D5001">
              <w:t>53</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第15条：法律和民事事务平等</w:t>
            </w:r>
            <w:r>
              <w:rPr>
                <w:rFonts w:hint="eastAsia"/>
              </w:rPr>
              <w:tab/>
            </w:r>
          </w:p>
        </w:tc>
        <w:tc>
          <w:tcPr>
            <w:tcW w:w="533" w:type="dxa"/>
          </w:tcPr>
          <w:p w:rsidR="00CA0291" w:rsidRPr="009D5001" w:rsidRDefault="00CA0291" w:rsidP="00CA0291">
            <w:pPr>
              <w:spacing w:after="140"/>
              <w:ind w:right="28"/>
              <w:jc w:val="right"/>
            </w:pPr>
            <w:r w:rsidRPr="009D5001">
              <w:t>58</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第16条：婚姻权和家庭关系中平等</w:t>
            </w:r>
            <w:r>
              <w:rPr>
                <w:rFonts w:hint="eastAsia"/>
              </w:rPr>
              <w:tab/>
            </w:r>
          </w:p>
        </w:tc>
        <w:tc>
          <w:tcPr>
            <w:tcW w:w="533" w:type="dxa"/>
          </w:tcPr>
          <w:p w:rsidR="00CA0291" w:rsidRPr="009D5001" w:rsidRDefault="00CA0291" w:rsidP="00CA0291">
            <w:pPr>
              <w:spacing w:after="140"/>
              <w:ind w:right="28"/>
              <w:jc w:val="right"/>
            </w:pPr>
            <w:r w:rsidRPr="009D5001">
              <w:t>59</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737"/>
              <w:rPr>
                <w:rFonts w:hint="eastAsia"/>
              </w:rPr>
            </w:pPr>
            <w:r>
              <w:rPr>
                <w:rFonts w:hint="eastAsia"/>
              </w:rPr>
              <w:t>第三部分：对委员会在上期报告提交后所提意见建议的答复</w:t>
            </w:r>
            <w:r>
              <w:rPr>
                <w:rFonts w:hint="eastAsia"/>
              </w:rPr>
              <w:tab/>
            </w:r>
          </w:p>
        </w:tc>
        <w:tc>
          <w:tcPr>
            <w:tcW w:w="533" w:type="dxa"/>
          </w:tcPr>
          <w:p w:rsidR="00CA0291" w:rsidRPr="009D5001" w:rsidRDefault="00CA0291" w:rsidP="00CA0291">
            <w:pPr>
              <w:spacing w:after="140"/>
              <w:ind w:right="28"/>
              <w:jc w:val="right"/>
            </w:pPr>
            <w:r w:rsidRPr="009D5001">
              <w:t>63</w:t>
            </w:r>
          </w:p>
        </w:tc>
      </w:tr>
      <w:tr w:rsidR="00CA0291" w:rsidTr="00CA0291">
        <w:tblPrEx>
          <w:tblCellMar>
            <w:top w:w="0" w:type="dxa"/>
            <w:bottom w:w="0" w:type="dxa"/>
          </w:tblCellMar>
        </w:tblPrEx>
        <w:trPr>
          <w:cantSplit/>
        </w:trPr>
        <w:tc>
          <w:tcPr>
            <w:tcW w:w="9369" w:type="dxa"/>
            <w:gridSpan w:val="3"/>
          </w:tcPr>
          <w:p w:rsidR="00CA0291" w:rsidRDefault="00CA0291" w:rsidP="006A1E87">
            <w:pPr>
              <w:tabs>
                <w:tab w:val="right" w:leader="dot" w:pos="9369"/>
              </w:tabs>
              <w:spacing w:after="140"/>
              <w:ind w:left="1290"/>
              <w:rPr>
                <w:rFonts w:hint="eastAsia"/>
              </w:rPr>
            </w:pPr>
            <w:r>
              <w:rPr>
                <w:rFonts w:hint="eastAsia"/>
              </w:rPr>
              <w:t>参考资料</w:t>
            </w:r>
            <w:r>
              <w:rPr>
                <w:rFonts w:hint="eastAsia"/>
              </w:rPr>
              <w:tab/>
            </w:r>
          </w:p>
        </w:tc>
        <w:tc>
          <w:tcPr>
            <w:tcW w:w="533" w:type="dxa"/>
          </w:tcPr>
          <w:p w:rsidR="00CA0291" w:rsidRPr="009D5001" w:rsidRDefault="00CA0291" w:rsidP="00CA0291">
            <w:pPr>
              <w:spacing w:after="140"/>
              <w:ind w:right="28"/>
              <w:jc w:val="right"/>
            </w:pPr>
            <w:r w:rsidRPr="009D5001">
              <w:t>71</w:t>
            </w:r>
          </w:p>
        </w:tc>
      </w:tr>
      <w:tr w:rsidR="00CA0291" w:rsidTr="00CA0291">
        <w:tblPrEx>
          <w:tblCellMar>
            <w:top w:w="0" w:type="dxa"/>
            <w:bottom w:w="0" w:type="dxa"/>
          </w:tblCellMar>
        </w:tblPrEx>
        <w:trPr>
          <w:cantSplit/>
        </w:trPr>
        <w:tc>
          <w:tcPr>
            <w:tcW w:w="9369" w:type="dxa"/>
            <w:gridSpan w:val="3"/>
          </w:tcPr>
          <w:p w:rsidR="00CA0291" w:rsidRDefault="00CA0291">
            <w:pPr>
              <w:tabs>
                <w:tab w:val="right" w:pos="1080"/>
                <w:tab w:val="left" w:pos="1296"/>
                <w:tab w:val="left" w:pos="1800"/>
                <w:tab w:val="left" w:pos="2232"/>
                <w:tab w:val="left" w:pos="2592"/>
                <w:tab w:val="left" w:pos="3024"/>
                <w:tab w:val="left" w:pos="3456"/>
                <w:tab w:val="right" w:leader="dot" w:pos="9360"/>
              </w:tabs>
              <w:spacing w:after="120"/>
              <w:ind w:left="539"/>
              <w:rPr>
                <w:rFonts w:hint="eastAsia"/>
              </w:rPr>
            </w:pPr>
            <w:r>
              <w:rPr>
                <w:rFonts w:hint="eastAsia"/>
              </w:rPr>
              <w:t>附件</w:t>
            </w:r>
          </w:p>
        </w:tc>
        <w:tc>
          <w:tcPr>
            <w:tcW w:w="533" w:type="dxa"/>
          </w:tcPr>
          <w:p w:rsidR="00CA0291" w:rsidRPr="00AC550F" w:rsidRDefault="00CA0291" w:rsidP="00CA0291">
            <w:pPr>
              <w:spacing w:after="140"/>
              <w:ind w:right="28"/>
              <w:jc w:val="right"/>
              <w:rPr>
                <w:rFonts w:hint="eastAsia"/>
              </w:rPr>
            </w:pPr>
          </w:p>
        </w:tc>
      </w:tr>
      <w:tr w:rsidR="00CA0291">
        <w:tblPrEx>
          <w:tblCellMar>
            <w:top w:w="0" w:type="dxa"/>
            <w:bottom w:w="0" w:type="dxa"/>
          </w:tblCellMar>
        </w:tblPrEx>
        <w:trPr>
          <w:cantSplit/>
        </w:trPr>
        <w:tc>
          <w:tcPr>
            <w:tcW w:w="9369" w:type="dxa"/>
            <w:gridSpan w:val="3"/>
          </w:tcPr>
          <w:p w:rsidR="00CA0291" w:rsidRDefault="00CA0291" w:rsidP="006A1E87">
            <w:pPr>
              <w:tabs>
                <w:tab w:val="right" w:pos="1080"/>
                <w:tab w:val="right" w:leader="dot" w:pos="9371"/>
              </w:tabs>
              <w:spacing w:after="120"/>
              <w:ind w:left="1290"/>
              <w:rPr>
                <w:rFonts w:hint="eastAsia"/>
              </w:rPr>
            </w:pPr>
            <w:r w:rsidRPr="006A1E87">
              <w:rPr>
                <w:rFonts w:hint="eastAsia"/>
              </w:rPr>
              <w:t>受邀参加审议会议的相关方</w:t>
            </w:r>
            <w:r>
              <w:tab/>
            </w:r>
            <w:r>
              <w:tab/>
            </w:r>
          </w:p>
        </w:tc>
        <w:tc>
          <w:tcPr>
            <w:tcW w:w="533" w:type="dxa"/>
            <w:vAlign w:val="bottom"/>
          </w:tcPr>
          <w:p w:rsidR="00CA0291" w:rsidRDefault="00CA0291" w:rsidP="00CA0291">
            <w:pPr>
              <w:spacing w:after="140"/>
              <w:ind w:right="28"/>
              <w:jc w:val="right"/>
              <w:rPr>
                <w:rFonts w:hint="eastAsia"/>
              </w:rPr>
            </w:pPr>
            <w:r w:rsidRPr="009D5001">
              <w:t>73</w:t>
            </w:r>
          </w:p>
        </w:tc>
      </w:tr>
    </w:tbl>
    <w:p w:rsidR="00AA50ED" w:rsidRDefault="00AA50ED" w:rsidP="00AA50ED">
      <w:pPr>
        <w:pStyle w:val="SingleTxt"/>
        <w:rPr>
          <w:rFonts w:hint="eastAsia"/>
        </w:rPr>
      </w:pPr>
    </w:p>
    <w:p w:rsidR="00186858" w:rsidRPr="00D8649C" w:rsidRDefault="006A1E87" w:rsidP="00186858">
      <w:pPr>
        <w:pStyle w:val="H1G"/>
        <w:snapToGrid w:val="0"/>
        <w:spacing w:before="0" w:after="120" w:line="320" w:lineRule="exact"/>
        <w:ind w:left="0" w:right="1264" w:firstLine="0"/>
        <w:rPr>
          <w:rFonts w:eastAsia="SimHei" w:hint="eastAsia"/>
          <w:b w:val="0"/>
          <w:szCs w:val="24"/>
          <w:lang w:val="fr-FR" w:eastAsia="zh-CN"/>
        </w:rPr>
      </w:pPr>
      <w:r>
        <w:rPr>
          <w:lang w:eastAsia="zh-CN"/>
        </w:rPr>
        <w:br w:type="page"/>
      </w:r>
      <w:r w:rsidR="00186858" w:rsidRPr="00D8649C">
        <w:rPr>
          <w:rFonts w:eastAsia="SimHei" w:hint="eastAsia"/>
          <w:b w:val="0"/>
          <w:szCs w:val="24"/>
          <w:lang w:val="fr-FR" w:eastAsia="zh-CN"/>
        </w:rPr>
        <w:t>缩略</w:t>
      </w:r>
      <w:r w:rsidR="00186858">
        <w:rPr>
          <w:rFonts w:eastAsia="SimHei" w:hint="eastAsia"/>
          <w:b w:val="0"/>
          <w:szCs w:val="24"/>
          <w:lang w:val="fr-FR" w:eastAsia="zh-CN"/>
        </w:rPr>
        <w:t>语</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ACDI:</w:t>
      </w:r>
      <w:r w:rsidRPr="00D8649C">
        <w:rPr>
          <w:rFonts w:hint="eastAsia"/>
          <w:sz w:val="21"/>
          <w:szCs w:val="21"/>
          <w:lang w:val="fr-CH" w:eastAsia="zh-CN"/>
        </w:rPr>
        <w:tab/>
      </w:r>
      <w:r w:rsidRPr="00D8649C">
        <w:rPr>
          <w:rFonts w:hint="eastAsia"/>
          <w:sz w:val="21"/>
          <w:szCs w:val="21"/>
          <w:lang w:val="fr-CH" w:eastAsia="zh-CN"/>
        </w:rPr>
        <w:t>加拿大国际开发署</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AJS :</w:t>
      </w:r>
      <w:r w:rsidRPr="00D8649C">
        <w:rPr>
          <w:rFonts w:hint="eastAsia"/>
          <w:sz w:val="21"/>
          <w:szCs w:val="21"/>
          <w:lang w:val="fr-CH" w:eastAsia="zh-CN"/>
        </w:rPr>
        <w:tab/>
      </w:r>
      <w:r w:rsidRPr="00D8649C">
        <w:rPr>
          <w:rFonts w:hint="eastAsia"/>
          <w:sz w:val="21"/>
          <w:szCs w:val="21"/>
          <w:lang w:val="fr-CH" w:eastAsia="zh-CN"/>
        </w:rPr>
        <w:t>塞内加尔法学家协会</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APIX Sa:</w:t>
      </w:r>
      <w:r w:rsidRPr="00D8649C">
        <w:rPr>
          <w:rFonts w:hint="eastAsia"/>
          <w:sz w:val="21"/>
          <w:szCs w:val="21"/>
          <w:lang w:val="fr-CH" w:eastAsia="zh-CN"/>
        </w:rPr>
        <w:tab/>
      </w:r>
      <w:r w:rsidRPr="00D8649C">
        <w:rPr>
          <w:rFonts w:hint="eastAsia"/>
          <w:sz w:val="21"/>
          <w:szCs w:val="21"/>
          <w:lang w:val="fr-CH" w:eastAsia="zh-CN"/>
        </w:rPr>
        <w:t>国家促进投资和大型工程署</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BCI :</w:t>
      </w:r>
      <w:r w:rsidRPr="00D8649C">
        <w:rPr>
          <w:rFonts w:hint="eastAsia"/>
          <w:sz w:val="21"/>
          <w:szCs w:val="21"/>
          <w:lang w:val="fr-CH" w:eastAsia="zh-CN"/>
        </w:rPr>
        <w:tab/>
      </w:r>
      <w:r w:rsidRPr="00D8649C">
        <w:rPr>
          <w:rFonts w:hint="eastAsia"/>
          <w:sz w:val="21"/>
          <w:szCs w:val="21"/>
          <w:lang w:val="fr-CH" w:eastAsia="zh-CN"/>
        </w:rPr>
        <w:t>投资合并预算</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BID :</w:t>
      </w:r>
      <w:r w:rsidRPr="00D8649C">
        <w:rPr>
          <w:rFonts w:hint="eastAsia"/>
          <w:sz w:val="21"/>
          <w:szCs w:val="21"/>
          <w:lang w:val="fr-CH" w:eastAsia="zh-CN"/>
        </w:rPr>
        <w:tab/>
      </w:r>
      <w:r w:rsidRPr="00D8649C">
        <w:rPr>
          <w:rFonts w:hint="eastAsia"/>
          <w:sz w:val="21"/>
          <w:szCs w:val="21"/>
          <w:lang w:val="fr-CH" w:eastAsia="zh-CN"/>
        </w:rPr>
        <w:t>伊斯兰开发银行</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CEDEAO :</w:t>
      </w:r>
      <w:r w:rsidRPr="00D8649C">
        <w:rPr>
          <w:rFonts w:hint="eastAsia"/>
          <w:sz w:val="21"/>
          <w:szCs w:val="21"/>
          <w:lang w:val="fr-CH" w:eastAsia="zh-CN"/>
        </w:rPr>
        <w:tab/>
      </w:r>
      <w:r w:rsidRPr="00D8649C">
        <w:rPr>
          <w:rFonts w:hint="eastAsia"/>
          <w:sz w:val="21"/>
          <w:szCs w:val="21"/>
          <w:lang w:val="fr-CH" w:eastAsia="zh-CN"/>
        </w:rPr>
        <w:t>西非国家经济共同体</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CCDG :</w:t>
      </w:r>
      <w:r w:rsidRPr="00D8649C">
        <w:rPr>
          <w:rFonts w:hint="eastAsia"/>
          <w:sz w:val="21"/>
          <w:szCs w:val="21"/>
          <w:lang w:val="fr-CH" w:eastAsia="zh-CN"/>
        </w:rPr>
        <w:tab/>
      </w:r>
      <w:r w:rsidRPr="00D8649C">
        <w:rPr>
          <w:rFonts w:hint="eastAsia"/>
          <w:sz w:val="21"/>
          <w:szCs w:val="21"/>
          <w:lang w:val="fr-CH" w:eastAsia="zh-CN"/>
        </w:rPr>
        <w:t>西非经共体性别平等发展中心</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CCIEF :</w:t>
      </w:r>
      <w:r w:rsidRPr="00D8649C">
        <w:rPr>
          <w:rFonts w:hint="eastAsia"/>
          <w:sz w:val="21"/>
          <w:szCs w:val="21"/>
          <w:lang w:val="fr-CH" w:eastAsia="zh-CN"/>
        </w:rPr>
        <w:tab/>
      </w:r>
      <w:r w:rsidRPr="00D8649C">
        <w:rPr>
          <w:rFonts w:hint="eastAsia"/>
          <w:sz w:val="21"/>
          <w:szCs w:val="21"/>
          <w:lang w:val="fr-CH" w:eastAsia="zh-CN"/>
        </w:rPr>
        <w:t>妇女教育参与协调框架</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CF :</w:t>
      </w:r>
      <w:r w:rsidRPr="00D8649C">
        <w:rPr>
          <w:rFonts w:hint="eastAsia"/>
          <w:sz w:val="21"/>
          <w:szCs w:val="21"/>
          <w:lang w:val="fr-CH" w:eastAsia="zh-CN"/>
        </w:rPr>
        <w:tab/>
      </w:r>
      <w:r w:rsidRPr="00D8649C">
        <w:rPr>
          <w:rFonts w:hint="eastAsia"/>
          <w:sz w:val="21"/>
          <w:szCs w:val="21"/>
          <w:lang w:val="fr-CH" w:eastAsia="zh-CN"/>
        </w:rPr>
        <w:t>家庭法典</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CHU :</w:t>
      </w:r>
      <w:r w:rsidRPr="00D8649C">
        <w:rPr>
          <w:rFonts w:hint="eastAsia"/>
          <w:sz w:val="21"/>
          <w:szCs w:val="21"/>
          <w:lang w:val="fr-CH" w:eastAsia="zh-CN"/>
        </w:rPr>
        <w:tab/>
      </w:r>
      <w:r w:rsidRPr="00D8649C">
        <w:rPr>
          <w:rFonts w:hint="eastAsia"/>
          <w:sz w:val="21"/>
          <w:szCs w:val="21"/>
          <w:lang w:val="fr-CH" w:eastAsia="zh-CN"/>
        </w:rPr>
        <w:t>教学医院</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CENA :</w:t>
      </w:r>
      <w:r w:rsidRPr="00D8649C">
        <w:rPr>
          <w:rFonts w:hint="eastAsia"/>
          <w:sz w:val="21"/>
          <w:szCs w:val="21"/>
          <w:lang w:val="fr-CH" w:eastAsia="zh-CN"/>
        </w:rPr>
        <w:tab/>
      </w:r>
      <w:r w:rsidRPr="00D8649C">
        <w:rPr>
          <w:rFonts w:hint="eastAsia"/>
          <w:sz w:val="21"/>
          <w:szCs w:val="21"/>
          <w:lang w:val="fr-CH" w:eastAsia="zh-CN"/>
        </w:rPr>
        <w:t>国家独立选举委员会</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CP :</w:t>
      </w:r>
      <w:r w:rsidRPr="00D8649C">
        <w:rPr>
          <w:rFonts w:hint="eastAsia"/>
          <w:sz w:val="21"/>
          <w:szCs w:val="21"/>
          <w:lang w:val="fr-CH" w:eastAsia="zh-CN"/>
        </w:rPr>
        <w:tab/>
      </w:r>
      <w:r w:rsidRPr="00D8649C">
        <w:rPr>
          <w:rFonts w:hint="eastAsia"/>
          <w:sz w:val="21"/>
          <w:szCs w:val="21"/>
          <w:lang w:val="fr-CH" w:eastAsia="zh-CN"/>
        </w:rPr>
        <w:t>刑法典</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CPN :</w:t>
      </w:r>
      <w:r w:rsidRPr="00D8649C">
        <w:rPr>
          <w:rFonts w:hint="eastAsia"/>
          <w:sz w:val="21"/>
          <w:szCs w:val="21"/>
          <w:lang w:val="fr-CH" w:eastAsia="zh-CN"/>
        </w:rPr>
        <w:tab/>
      </w:r>
      <w:r w:rsidRPr="00D8649C">
        <w:rPr>
          <w:rFonts w:hint="eastAsia"/>
          <w:sz w:val="21"/>
          <w:szCs w:val="21"/>
          <w:lang w:val="fr-CH" w:eastAsia="zh-CN"/>
        </w:rPr>
        <w:t>产前检查</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CENAF :</w:t>
      </w:r>
      <w:r w:rsidRPr="00D8649C">
        <w:rPr>
          <w:rFonts w:hint="eastAsia"/>
          <w:sz w:val="21"/>
          <w:szCs w:val="21"/>
          <w:lang w:val="fr-CH" w:eastAsia="zh-CN"/>
        </w:rPr>
        <w:tab/>
      </w:r>
      <w:r w:rsidRPr="00D8649C">
        <w:rPr>
          <w:rFonts w:hint="eastAsia"/>
          <w:sz w:val="21"/>
          <w:szCs w:val="21"/>
          <w:lang w:val="fr-CH" w:eastAsia="zh-CN"/>
        </w:rPr>
        <w:t>国家妇女援助与培训中心</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CNCAS :</w:t>
      </w:r>
      <w:r w:rsidRPr="00D8649C">
        <w:rPr>
          <w:rFonts w:hint="eastAsia"/>
          <w:sz w:val="21"/>
          <w:szCs w:val="21"/>
          <w:lang w:val="fr-CH" w:eastAsia="zh-CN"/>
        </w:rPr>
        <w:tab/>
      </w:r>
      <w:r w:rsidRPr="00D8649C">
        <w:rPr>
          <w:rFonts w:hint="eastAsia"/>
          <w:sz w:val="21"/>
          <w:szCs w:val="21"/>
          <w:lang w:val="fr-CH" w:eastAsia="zh-CN"/>
        </w:rPr>
        <w:t>塞内加尔国家农业信贷银行</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CLVF :</w:t>
      </w:r>
      <w:r w:rsidRPr="00D8649C">
        <w:rPr>
          <w:rFonts w:hint="eastAsia"/>
          <w:sz w:val="21"/>
          <w:szCs w:val="21"/>
          <w:lang w:val="fr-CH" w:eastAsia="zh-CN"/>
        </w:rPr>
        <w:tab/>
      </w:r>
      <w:r w:rsidRPr="00D8649C">
        <w:rPr>
          <w:rFonts w:hint="eastAsia"/>
          <w:sz w:val="21"/>
          <w:szCs w:val="21"/>
          <w:lang w:val="fr-CH" w:eastAsia="zh-CN"/>
        </w:rPr>
        <w:t>抗击暴力侵害妇女行为委员会</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CSS :</w:t>
      </w:r>
      <w:r w:rsidRPr="00D8649C">
        <w:rPr>
          <w:rFonts w:hint="eastAsia"/>
          <w:sz w:val="21"/>
          <w:szCs w:val="21"/>
          <w:lang w:val="fr-CH" w:eastAsia="zh-CN"/>
        </w:rPr>
        <w:tab/>
      </w:r>
      <w:r w:rsidRPr="00D8649C">
        <w:rPr>
          <w:rFonts w:hint="eastAsia"/>
          <w:sz w:val="21"/>
          <w:szCs w:val="21"/>
          <w:lang w:val="fr-CH" w:eastAsia="zh-CN"/>
        </w:rPr>
        <w:t>社会保险金库</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DPES :</w:t>
      </w:r>
      <w:r w:rsidRPr="00D8649C">
        <w:rPr>
          <w:rFonts w:hint="eastAsia"/>
          <w:sz w:val="21"/>
          <w:szCs w:val="21"/>
          <w:lang w:val="fr-CH" w:eastAsia="zh-CN"/>
        </w:rPr>
        <w:tab/>
      </w:r>
      <w:r w:rsidRPr="00D8649C">
        <w:rPr>
          <w:rFonts w:hint="eastAsia"/>
          <w:sz w:val="21"/>
          <w:szCs w:val="21"/>
          <w:lang w:val="fr-CH" w:eastAsia="zh-CN"/>
        </w:rPr>
        <w:t>经济社会政策文件</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DSRP :</w:t>
      </w:r>
      <w:r w:rsidRPr="00D8649C">
        <w:rPr>
          <w:rFonts w:hint="eastAsia"/>
          <w:sz w:val="21"/>
          <w:szCs w:val="21"/>
          <w:lang w:val="fr-CH" w:eastAsia="zh-CN"/>
        </w:rPr>
        <w:tab/>
      </w:r>
      <w:r w:rsidRPr="00D8649C">
        <w:rPr>
          <w:rFonts w:hint="eastAsia"/>
          <w:sz w:val="21"/>
          <w:szCs w:val="21"/>
          <w:lang w:val="fr-CH" w:eastAsia="zh-CN"/>
        </w:rPr>
        <w:t>减贫战略文件</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EBJAA :</w:t>
      </w:r>
      <w:r w:rsidRPr="00D8649C">
        <w:rPr>
          <w:rFonts w:hint="eastAsia"/>
          <w:sz w:val="21"/>
          <w:szCs w:val="21"/>
          <w:lang w:val="fr-CH" w:eastAsia="zh-CN"/>
        </w:rPr>
        <w:tab/>
      </w:r>
      <w:r w:rsidRPr="00D8649C">
        <w:rPr>
          <w:rFonts w:hint="eastAsia"/>
          <w:sz w:val="21"/>
          <w:szCs w:val="21"/>
          <w:lang w:val="fr-CH" w:eastAsia="zh-CN"/>
        </w:rPr>
        <w:t>青少年与成人文盲基础教育</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EDS-MICS :</w:t>
      </w:r>
      <w:r w:rsidRPr="00D8649C">
        <w:rPr>
          <w:rFonts w:hint="eastAsia"/>
          <w:sz w:val="21"/>
          <w:szCs w:val="21"/>
          <w:lang w:val="fr-CH" w:eastAsia="zh-CN"/>
        </w:rPr>
        <w:t xml:space="preserve"> </w:t>
      </w:r>
      <w:r w:rsidRPr="00D8649C">
        <w:rPr>
          <w:rFonts w:hint="eastAsia"/>
          <w:sz w:val="21"/>
          <w:szCs w:val="21"/>
          <w:lang w:val="fr-CH" w:eastAsia="zh-CN"/>
        </w:rPr>
        <w:tab/>
      </w:r>
      <w:r w:rsidRPr="00D8649C">
        <w:rPr>
          <w:rFonts w:hint="eastAsia"/>
          <w:sz w:val="21"/>
          <w:szCs w:val="21"/>
          <w:lang w:val="fr-CH" w:eastAsia="zh-CN"/>
        </w:rPr>
        <w:t>多指标人口与健康调查</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ENSOA :</w:t>
      </w:r>
      <w:r w:rsidRPr="00D8649C">
        <w:rPr>
          <w:rFonts w:hint="eastAsia"/>
          <w:sz w:val="21"/>
          <w:szCs w:val="21"/>
          <w:lang w:val="fr-CH" w:eastAsia="zh-CN"/>
        </w:rPr>
        <w:t xml:space="preserve"> </w:t>
      </w:r>
      <w:r w:rsidRPr="00D8649C">
        <w:rPr>
          <w:rFonts w:hint="eastAsia"/>
          <w:sz w:val="21"/>
          <w:szCs w:val="21"/>
          <w:lang w:val="fr-CH" w:eastAsia="zh-CN"/>
        </w:rPr>
        <w:tab/>
      </w:r>
      <w:r w:rsidRPr="00D8649C">
        <w:rPr>
          <w:rFonts w:hint="eastAsia"/>
          <w:sz w:val="21"/>
          <w:szCs w:val="21"/>
          <w:lang w:val="fr-CH" w:eastAsia="zh-CN"/>
        </w:rPr>
        <w:t>国立现役士官学校</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 xml:space="preserve">ESAM II : </w:t>
      </w:r>
      <w:r w:rsidRPr="00D8649C">
        <w:rPr>
          <w:rFonts w:hint="eastAsia"/>
          <w:sz w:val="21"/>
          <w:szCs w:val="21"/>
          <w:lang w:val="fr-CH" w:eastAsia="zh-CN"/>
        </w:rPr>
        <w:tab/>
      </w:r>
      <w:r w:rsidRPr="00D8649C">
        <w:rPr>
          <w:rFonts w:hint="eastAsia"/>
          <w:sz w:val="21"/>
          <w:szCs w:val="21"/>
          <w:lang w:val="fr-CH" w:eastAsia="zh-CN"/>
        </w:rPr>
        <w:t>塞内加尔贫困与家庭调查二期</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FAWE :</w:t>
      </w:r>
      <w:r w:rsidRPr="00D8649C">
        <w:rPr>
          <w:rFonts w:hint="eastAsia"/>
          <w:sz w:val="21"/>
          <w:szCs w:val="21"/>
          <w:lang w:val="fr-CH" w:eastAsia="zh-CN"/>
        </w:rPr>
        <w:t xml:space="preserve"> </w:t>
      </w:r>
      <w:r w:rsidRPr="00D8649C">
        <w:rPr>
          <w:rFonts w:hint="eastAsia"/>
          <w:sz w:val="21"/>
          <w:szCs w:val="21"/>
          <w:lang w:val="fr-CH" w:eastAsia="zh-CN"/>
        </w:rPr>
        <w:tab/>
      </w:r>
      <w:r w:rsidRPr="00D8649C">
        <w:rPr>
          <w:rFonts w:hint="eastAsia"/>
          <w:sz w:val="21"/>
          <w:szCs w:val="21"/>
          <w:lang w:val="fr-CH" w:eastAsia="zh-CN"/>
        </w:rPr>
        <w:t>非洲女教育家论坛</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FESNAC :</w:t>
      </w:r>
      <w:r w:rsidRPr="00D8649C">
        <w:rPr>
          <w:rFonts w:hint="eastAsia"/>
          <w:sz w:val="21"/>
          <w:szCs w:val="21"/>
          <w:lang w:val="fr-CH" w:eastAsia="zh-CN"/>
        </w:rPr>
        <w:tab/>
      </w:r>
      <w:r w:rsidRPr="00D8649C">
        <w:rPr>
          <w:rFonts w:hint="eastAsia"/>
          <w:sz w:val="21"/>
          <w:szCs w:val="21"/>
          <w:lang w:val="fr-CH" w:eastAsia="zh-CN"/>
        </w:rPr>
        <w:t>国家艺术文化节</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FESPACO :</w:t>
      </w:r>
      <w:r w:rsidRPr="00D8649C">
        <w:rPr>
          <w:rFonts w:hint="eastAsia"/>
          <w:sz w:val="21"/>
          <w:szCs w:val="21"/>
          <w:lang w:val="fr-CH" w:eastAsia="zh-CN"/>
        </w:rPr>
        <w:tab/>
      </w:r>
      <w:r w:rsidRPr="00D8649C">
        <w:rPr>
          <w:rFonts w:hint="eastAsia"/>
          <w:sz w:val="21"/>
          <w:szCs w:val="21"/>
          <w:lang w:val="fr-CH" w:eastAsia="zh-CN"/>
        </w:rPr>
        <w:t>瓦加杜古泛非电影电视节</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 xml:space="preserve">FIDA : </w:t>
      </w:r>
      <w:r w:rsidRPr="00D8649C">
        <w:rPr>
          <w:rFonts w:hint="eastAsia"/>
          <w:sz w:val="21"/>
          <w:szCs w:val="21"/>
          <w:lang w:val="fr-CH" w:eastAsia="zh-CN"/>
        </w:rPr>
        <w:tab/>
      </w:r>
      <w:r w:rsidRPr="00D8649C">
        <w:rPr>
          <w:rFonts w:hint="eastAsia"/>
          <w:sz w:val="21"/>
          <w:szCs w:val="21"/>
          <w:lang w:val="fr-CH" w:eastAsia="zh-CN"/>
        </w:rPr>
        <w:t>国际农业博览会</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FIMF :</w:t>
      </w:r>
      <w:r w:rsidRPr="00D8649C">
        <w:rPr>
          <w:rFonts w:hint="eastAsia"/>
          <w:sz w:val="21"/>
          <w:szCs w:val="21"/>
          <w:lang w:val="fr-CH" w:eastAsia="zh-CN"/>
        </w:rPr>
        <w:tab/>
      </w:r>
      <w:r w:rsidRPr="00D8649C">
        <w:rPr>
          <w:rFonts w:hint="eastAsia"/>
          <w:sz w:val="21"/>
          <w:szCs w:val="21"/>
          <w:lang w:val="fr-CH" w:eastAsia="zh-CN"/>
        </w:rPr>
        <w:t>促进微型金融基金</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 xml:space="preserve">FNPEF : </w:t>
      </w:r>
      <w:r w:rsidRPr="00D8649C">
        <w:rPr>
          <w:rFonts w:hint="eastAsia"/>
          <w:sz w:val="21"/>
          <w:szCs w:val="21"/>
          <w:lang w:val="fr-CH" w:eastAsia="zh-CN"/>
        </w:rPr>
        <w:tab/>
      </w:r>
      <w:r w:rsidRPr="00D8649C">
        <w:rPr>
          <w:rFonts w:hint="eastAsia"/>
          <w:sz w:val="21"/>
          <w:szCs w:val="21"/>
          <w:lang w:val="fr-CH" w:eastAsia="zh-CN"/>
        </w:rPr>
        <w:t>国家促进妇女创业基金</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FONSTAB :</w:t>
      </w:r>
      <w:r w:rsidRPr="00D8649C">
        <w:rPr>
          <w:rFonts w:hint="eastAsia"/>
          <w:sz w:val="21"/>
          <w:szCs w:val="21"/>
          <w:lang w:val="fr-CH" w:eastAsia="zh-CN"/>
        </w:rPr>
        <w:tab/>
      </w:r>
      <w:r w:rsidRPr="00D8649C">
        <w:rPr>
          <w:rFonts w:hint="eastAsia"/>
          <w:sz w:val="21"/>
          <w:szCs w:val="21"/>
          <w:lang w:val="fr-CH" w:eastAsia="zh-CN"/>
        </w:rPr>
        <w:t>支持圈养基金</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 xml:space="preserve">GIF : </w:t>
      </w:r>
      <w:r w:rsidRPr="00D8649C">
        <w:rPr>
          <w:rFonts w:hint="eastAsia"/>
          <w:sz w:val="21"/>
          <w:szCs w:val="21"/>
          <w:lang w:val="fr-CH" w:eastAsia="zh-CN"/>
        </w:rPr>
        <w:tab/>
      </w:r>
      <w:r w:rsidRPr="00D8649C">
        <w:rPr>
          <w:rFonts w:hint="eastAsia"/>
          <w:sz w:val="21"/>
          <w:szCs w:val="21"/>
          <w:lang w:val="fr-CH" w:eastAsia="zh-CN"/>
        </w:rPr>
        <w:t>妇女倡议集团</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IEC :</w:t>
      </w:r>
      <w:r w:rsidRPr="00D8649C">
        <w:rPr>
          <w:rFonts w:hint="eastAsia"/>
          <w:sz w:val="21"/>
          <w:szCs w:val="21"/>
          <w:lang w:val="fr-CH" w:eastAsia="zh-CN"/>
        </w:rPr>
        <w:t xml:space="preserve"> </w:t>
      </w:r>
      <w:r w:rsidRPr="00D8649C">
        <w:rPr>
          <w:rFonts w:hint="eastAsia"/>
          <w:sz w:val="21"/>
          <w:szCs w:val="21"/>
          <w:lang w:val="fr-CH" w:eastAsia="zh-CN"/>
        </w:rPr>
        <w:tab/>
      </w:r>
      <w:r w:rsidRPr="00D8649C">
        <w:rPr>
          <w:rFonts w:hint="eastAsia"/>
          <w:sz w:val="21"/>
          <w:szCs w:val="21"/>
          <w:lang w:val="fr-CH" w:eastAsia="zh-CN"/>
        </w:rPr>
        <w:t>信息、教育和宣传</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IFAN :</w:t>
      </w:r>
      <w:r w:rsidRPr="00D8649C">
        <w:rPr>
          <w:rFonts w:hint="eastAsia"/>
          <w:sz w:val="21"/>
          <w:szCs w:val="21"/>
          <w:lang w:val="fr-CH" w:eastAsia="zh-CN"/>
        </w:rPr>
        <w:t xml:space="preserve"> </w:t>
      </w:r>
      <w:r w:rsidRPr="00D8649C">
        <w:rPr>
          <w:rFonts w:hint="eastAsia"/>
          <w:sz w:val="21"/>
          <w:szCs w:val="21"/>
          <w:lang w:val="fr-CH" w:eastAsia="zh-CN"/>
        </w:rPr>
        <w:tab/>
      </w:r>
      <w:r w:rsidRPr="00D8649C">
        <w:rPr>
          <w:rFonts w:hint="eastAsia"/>
          <w:sz w:val="21"/>
          <w:szCs w:val="21"/>
          <w:lang w:val="fr-CH" w:eastAsia="zh-CN"/>
        </w:rPr>
        <w:t>黑非洲基础研究所</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INPS :</w:t>
      </w:r>
      <w:r w:rsidRPr="00D8649C">
        <w:rPr>
          <w:rFonts w:hint="eastAsia"/>
          <w:sz w:val="21"/>
          <w:szCs w:val="21"/>
          <w:lang w:val="fr-CH" w:eastAsia="zh-CN"/>
        </w:rPr>
        <w:tab/>
      </w:r>
      <w:r w:rsidRPr="00D8649C">
        <w:rPr>
          <w:rFonts w:hint="eastAsia"/>
          <w:sz w:val="21"/>
          <w:szCs w:val="21"/>
          <w:lang w:val="fr-CH" w:eastAsia="zh-CN"/>
        </w:rPr>
        <w:t>国家弱势群体社会保护倡议</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IPM :</w:t>
      </w:r>
      <w:r w:rsidRPr="00D8649C">
        <w:rPr>
          <w:rFonts w:hint="eastAsia"/>
          <w:sz w:val="21"/>
          <w:szCs w:val="21"/>
          <w:lang w:val="fr-CH" w:eastAsia="zh-CN"/>
        </w:rPr>
        <w:tab/>
      </w:r>
      <w:r w:rsidRPr="00D8649C">
        <w:rPr>
          <w:rFonts w:hint="eastAsia"/>
          <w:sz w:val="21"/>
          <w:szCs w:val="21"/>
          <w:lang w:val="fr-CH" w:eastAsia="zh-CN"/>
        </w:rPr>
        <w:t>医疗储金互济会</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ISF :</w:t>
      </w:r>
      <w:r w:rsidRPr="00D8649C">
        <w:rPr>
          <w:rFonts w:hint="eastAsia"/>
          <w:sz w:val="21"/>
          <w:szCs w:val="21"/>
          <w:lang w:val="fr-CH" w:eastAsia="zh-CN"/>
        </w:rPr>
        <w:tab/>
      </w:r>
      <w:r w:rsidRPr="00D8649C">
        <w:rPr>
          <w:rFonts w:hint="eastAsia"/>
          <w:sz w:val="21"/>
          <w:szCs w:val="21"/>
          <w:lang w:val="fr-CH" w:eastAsia="zh-CN"/>
        </w:rPr>
        <w:t>总和生育率</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METFP :</w:t>
      </w:r>
      <w:r w:rsidRPr="00D8649C">
        <w:rPr>
          <w:rFonts w:hint="eastAsia"/>
          <w:sz w:val="21"/>
          <w:szCs w:val="21"/>
          <w:lang w:val="fr-CH" w:eastAsia="zh-CN"/>
        </w:rPr>
        <w:tab/>
      </w:r>
      <w:r w:rsidRPr="00D8649C">
        <w:rPr>
          <w:rFonts w:hint="eastAsia"/>
          <w:sz w:val="21"/>
          <w:szCs w:val="21"/>
          <w:lang w:val="fr-CH" w:eastAsia="zh-CN"/>
        </w:rPr>
        <w:t>技术教育和职业培训部</w:t>
      </w:r>
      <w:r w:rsidRPr="00D8649C">
        <w:rPr>
          <w:rFonts w:hint="eastAsia"/>
          <w:sz w:val="21"/>
          <w:szCs w:val="21"/>
          <w:lang w:val="fr-CH" w:eastAsia="zh-CN"/>
        </w:rPr>
        <w:tab/>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MFEEF :</w:t>
      </w:r>
      <w:r w:rsidRPr="00D8649C">
        <w:rPr>
          <w:rFonts w:hint="eastAsia"/>
          <w:sz w:val="21"/>
          <w:szCs w:val="21"/>
          <w:lang w:val="fr-CH" w:eastAsia="zh-CN"/>
        </w:rPr>
        <w:tab/>
      </w:r>
      <w:r w:rsidRPr="00D8649C">
        <w:rPr>
          <w:rFonts w:hint="eastAsia"/>
          <w:sz w:val="21"/>
          <w:szCs w:val="21"/>
          <w:lang w:val="fr-CH" w:eastAsia="zh-CN"/>
        </w:rPr>
        <w:t>妇女、儿童和妇女创业部</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OCB :</w:t>
      </w:r>
      <w:r w:rsidRPr="00D8649C">
        <w:rPr>
          <w:rFonts w:hint="eastAsia"/>
          <w:sz w:val="21"/>
          <w:szCs w:val="21"/>
          <w:lang w:val="fr-CH" w:eastAsia="zh-CN"/>
        </w:rPr>
        <w:tab/>
      </w:r>
      <w:r w:rsidRPr="00D8649C">
        <w:rPr>
          <w:rFonts w:hint="eastAsia"/>
          <w:sz w:val="21"/>
          <w:szCs w:val="21"/>
          <w:lang w:val="fr-CH" w:eastAsia="zh-CN"/>
        </w:rPr>
        <w:t>基层组织</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OMD :</w:t>
      </w:r>
      <w:r w:rsidRPr="00D8649C">
        <w:rPr>
          <w:rFonts w:hint="eastAsia"/>
          <w:sz w:val="21"/>
          <w:szCs w:val="21"/>
          <w:lang w:val="fr-CH" w:eastAsia="zh-CN"/>
        </w:rPr>
        <w:tab/>
      </w:r>
      <w:r w:rsidRPr="00D8649C">
        <w:rPr>
          <w:rFonts w:hint="eastAsia"/>
          <w:sz w:val="21"/>
          <w:szCs w:val="21"/>
          <w:lang w:val="fr-CH" w:eastAsia="zh-CN"/>
        </w:rPr>
        <w:t>千年发展目标</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OIM:</w:t>
      </w:r>
      <w:r w:rsidRPr="00D8649C">
        <w:rPr>
          <w:rFonts w:hint="eastAsia"/>
          <w:sz w:val="21"/>
          <w:szCs w:val="21"/>
          <w:lang w:val="fr-CH" w:eastAsia="zh-CN"/>
        </w:rPr>
        <w:tab/>
      </w:r>
      <w:r w:rsidRPr="00D8649C">
        <w:rPr>
          <w:rFonts w:hint="eastAsia"/>
          <w:sz w:val="21"/>
          <w:szCs w:val="21"/>
          <w:lang w:val="fr-CH" w:eastAsia="zh-CN"/>
        </w:rPr>
        <w:t>国际移民组织</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OMS :</w:t>
      </w:r>
      <w:r w:rsidRPr="00D8649C">
        <w:rPr>
          <w:rFonts w:hint="eastAsia"/>
          <w:sz w:val="21"/>
          <w:szCs w:val="21"/>
          <w:lang w:val="fr-CH" w:eastAsia="zh-CN"/>
        </w:rPr>
        <w:tab/>
      </w:r>
      <w:r w:rsidRPr="00D8649C">
        <w:rPr>
          <w:rFonts w:hint="eastAsia"/>
          <w:sz w:val="21"/>
          <w:szCs w:val="21"/>
          <w:lang w:val="fr-CH" w:eastAsia="zh-CN"/>
        </w:rPr>
        <w:t>世界卫生组织</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 xml:space="preserve">ONP : </w:t>
      </w:r>
      <w:r w:rsidRPr="00D8649C">
        <w:rPr>
          <w:rFonts w:hint="eastAsia"/>
          <w:sz w:val="21"/>
          <w:szCs w:val="21"/>
          <w:lang w:val="fr-CH" w:eastAsia="zh-CN"/>
        </w:rPr>
        <w:tab/>
      </w:r>
      <w:r w:rsidRPr="00D8649C">
        <w:rPr>
          <w:rFonts w:hint="eastAsia"/>
          <w:sz w:val="21"/>
          <w:szCs w:val="21"/>
          <w:lang w:val="fr-CH" w:eastAsia="zh-CN"/>
        </w:rPr>
        <w:t>国家均等观察站</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ONU-FEMMES :</w:t>
      </w:r>
      <w:r w:rsidRPr="00D8649C">
        <w:rPr>
          <w:rFonts w:hint="eastAsia"/>
          <w:sz w:val="21"/>
          <w:szCs w:val="21"/>
          <w:lang w:val="fr-CH" w:eastAsia="zh-CN"/>
        </w:rPr>
        <w:tab/>
      </w:r>
      <w:r w:rsidRPr="00D8649C">
        <w:rPr>
          <w:rFonts w:hint="eastAsia"/>
          <w:sz w:val="21"/>
          <w:szCs w:val="21"/>
          <w:lang w:val="fr-CH" w:eastAsia="zh-CN"/>
        </w:rPr>
        <w:t>联合国促进性别平等和增强妇女权能署</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ONUSIDA :</w:t>
      </w:r>
      <w:r w:rsidRPr="00D8649C">
        <w:rPr>
          <w:rFonts w:hint="eastAsia"/>
          <w:sz w:val="21"/>
          <w:szCs w:val="21"/>
          <w:lang w:val="fr-CH" w:eastAsia="zh-CN"/>
        </w:rPr>
        <w:tab/>
      </w:r>
      <w:r w:rsidRPr="00D8649C">
        <w:rPr>
          <w:rFonts w:hint="eastAsia"/>
          <w:sz w:val="21"/>
          <w:szCs w:val="21"/>
          <w:lang w:val="fr-CH" w:eastAsia="zh-CN"/>
        </w:rPr>
        <w:t>联合国艾滋病规划署</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PAEF :</w:t>
      </w:r>
      <w:r w:rsidRPr="00D8649C">
        <w:rPr>
          <w:rFonts w:hint="eastAsia"/>
          <w:sz w:val="21"/>
          <w:szCs w:val="21"/>
          <w:lang w:val="fr-CH" w:eastAsia="zh-CN"/>
        </w:rPr>
        <w:tab/>
      </w:r>
      <w:r w:rsidRPr="00D8649C">
        <w:rPr>
          <w:rFonts w:hint="eastAsia"/>
          <w:sz w:val="21"/>
          <w:szCs w:val="21"/>
          <w:lang w:val="fr-CH" w:eastAsia="zh-CN"/>
        </w:rPr>
        <w:t>支持妇女教育项目</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PADER :</w:t>
      </w:r>
      <w:r w:rsidRPr="00D8649C">
        <w:rPr>
          <w:rFonts w:hint="eastAsia"/>
          <w:sz w:val="21"/>
          <w:szCs w:val="21"/>
          <w:lang w:val="fr-CH" w:eastAsia="zh-CN"/>
        </w:rPr>
        <w:tab/>
      </w:r>
      <w:r w:rsidRPr="00D8649C">
        <w:rPr>
          <w:rFonts w:hint="eastAsia"/>
          <w:sz w:val="21"/>
          <w:szCs w:val="21"/>
          <w:lang w:val="fr-CH" w:eastAsia="zh-CN"/>
        </w:rPr>
        <w:t>支持农业发展和农村创业项目</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PADERCA :</w:t>
      </w:r>
      <w:r w:rsidRPr="00D8649C">
        <w:rPr>
          <w:rFonts w:hint="eastAsia"/>
          <w:sz w:val="21"/>
          <w:szCs w:val="21"/>
          <w:lang w:val="fr-CH" w:eastAsia="zh-CN"/>
        </w:rPr>
        <w:tab/>
      </w:r>
      <w:r w:rsidRPr="00D8649C">
        <w:rPr>
          <w:rFonts w:hint="eastAsia"/>
          <w:sz w:val="21"/>
          <w:szCs w:val="21"/>
          <w:lang w:val="fr-CH" w:eastAsia="zh-CN"/>
        </w:rPr>
        <w:t>卡萨芒斯农村发展规划</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PAGPF :</w:t>
      </w:r>
      <w:r w:rsidRPr="00D8649C">
        <w:rPr>
          <w:rFonts w:hint="eastAsia"/>
          <w:sz w:val="21"/>
          <w:szCs w:val="21"/>
          <w:lang w:val="fr-CH" w:eastAsia="zh-CN"/>
        </w:rPr>
        <w:tab/>
      </w:r>
      <w:r w:rsidRPr="00D8649C">
        <w:rPr>
          <w:rFonts w:hint="eastAsia"/>
          <w:sz w:val="21"/>
          <w:szCs w:val="21"/>
          <w:lang w:val="fr-CH" w:eastAsia="zh-CN"/>
        </w:rPr>
        <w:t>支持促进妇女团体项目</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PAPA :</w:t>
      </w:r>
      <w:r w:rsidRPr="00D8649C">
        <w:rPr>
          <w:rFonts w:hint="eastAsia"/>
          <w:sz w:val="21"/>
          <w:szCs w:val="21"/>
          <w:lang w:val="fr-CH" w:eastAsia="zh-CN"/>
        </w:rPr>
        <w:tab/>
      </w:r>
      <w:r w:rsidRPr="00D8649C">
        <w:rPr>
          <w:rFonts w:hint="eastAsia"/>
          <w:sz w:val="21"/>
          <w:szCs w:val="21"/>
          <w:lang w:val="fr-CH" w:eastAsia="zh-CN"/>
        </w:rPr>
        <w:t>支持促进老年人规划</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PAM:</w:t>
      </w:r>
      <w:r w:rsidRPr="00D8649C">
        <w:rPr>
          <w:rFonts w:hint="eastAsia"/>
          <w:sz w:val="21"/>
          <w:szCs w:val="21"/>
          <w:lang w:val="fr-CH" w:eastAsia="zh-CN"/>
        </w:rPr>
        <w:tab/>
      </w:r>
      <w:r w:rsidRPr="00D8649C">
        <w:rPr>
          <w:rFonts w:hint="eastAsia"/>
          <w:sz w:val="21"/>
          <w:szCs w:val="21"/>
          <w:lang w:val="fr-CH" w:eastAsia="zh-CN"/>
        </w:rPr>
        <w:t>世界粮食计划署</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PALAM :</w:t>
      </w:r>
      <w:r w:rsidRPr="00D8649C">
        <w:rPr>
          <w:rFonts w:hint="eastAsia"/>
          <w:sz w:val="21"/>
          <w:szCs w:val="21"/>
          <w:lang w:val="fr-CH" w:eastAsia="zh-CN"/>
        </w:rPr>
        <w:tab/>
      </w:r>
      <w:r w:rsidRPr="00D8649C">
        <w:rPr>
          <w:rFonts w:hint="eastAsia"/>
          <w:sz w:val="21"/>
          <w:szCs w:val="21"/>
          <w:lang w:val="fr-CH" w:eastAsia="zh-CN"/>
        </w:rPr>
        <w:t>减贫扫盲和职业培训项目</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PANAF:</w:t>
      </w:r>
      <w:r w:rsidRPr="00D8649C">
        <w:rPr>
          <w:rFonts w:hint="eastAsia"/>
          <w:sz w:val="21"/>
          <w:szCs w:val="21"/>
          <w:lang w:val="fr-CH" w:eastAsia="zh-CN"/>
        </w:rPr>
        <w:tab/>
      </w:r>
      <w:r w:rsidRPr="00D8649C">
        <w:rPr>
          <w:rFonts w:hint="eastAsia"/>
          <w:sz w:val="21"/>
          <w:szCs w:val="21"/>
          <w:lang w:val="fr-CH" w:eastAsia="zh-CN"/>
        </w:rPr>
        <w:t>国家妇女行动计划</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PAREP :</w:t>
      </w:r>
      <w:r w:rsidRPr="00D8649C">
        <w:rPr>
          <w:rFonts w:hint="eastAsia"/>
          <w:sz w:val="21"/>
          <w:szCs w:val="21"/>
          <w:lang w:val="fr-CH" w:eastAsia="zh-CN"/>
        </w:rPr>
        <w:tab/>
      </w:r>
      <w:r w:rsidRPr="00D8649C">
        <w:rPr>
          <w:rFonts w:hint="eastAsia"/>
          <w:sz w:val="21"/>
          <w:szCs w:val="21"/>
          <w:lang w:val="fr-CH" w:eastAsia="zh-CN"/>
        </w:rPr>
        <w:t>削减贫困支持项目</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PEPAM :</w:t>
      </w:r>
      <w:r w:rsidRPr="00D8649C">
        <w:rPr>
          <w:rFonts w:hint="eastAsia"/>
          <w:sz w:val="21"/>
          <w:szCs w:val="21"/>
          <w:lang w:val="fr-CH" w:eastAsia="zh-CN"/>
        </w:rPr>
        <w:tab/>
      </w:r>
      <w:r w:rsidRPr="00D8649C">
        <w:rPr>
          <w:rFonts w:hint="eastAsia"/>
          <w:sz w:val="21"/>
          <w:szCs w:val="21"/>
          <w:lang w:val="fr-CH" w:eastAsia="zh-CN"/>
        </w:rPr>
        <w:t>饮用水净化千年规划</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PDRH :</w:t>
      </w:r>
      <w:r w:rsidRPr="00D8649C">
        <w:rPr>
          <w:rFonts w:hint="eastAsia"/>
          <w:sz w:val="21"/>
          <w:szCs w:val="21"/>
          <w:lang w:val="fr-CH" w:eastAsia="zh-CN"/>
        </w:rPr>
        <w:tab/>
      </w:r>
      <w:r w:rsidRPr="00D8649C">
        <w:rPr>
          <w:rFonts w:hint="eastAsia"/>
          <w:sz w:val="21"/>
          <w:szCs w:val="21"/>
          <w:lang w:val="fr-CH" w:eastAsia="zh-CN"/>
        </w:rPr>
        <w:t>人力资源发展项目</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 xml:space="preserve">PIB : </w:t>
      </w:r>
      <w:r w:rsidRPr="00D8649C">
        <w:rPr>
          <w:rFonts w:hint="eastAsia"/>
          <w:sz w:val="21"/>
          <w:szCs w:val="21"/>
          <w:lang w:val="fr-CH" w:eastAsia="zh-CN"/>
        </w:rPr>
        <w:tab/>
      </w:r>
      <w:r w:rsidRPr="00D8649C">
        <w:rPr>
          <w:rFonts w:hint="eastAsia"/>
          <w:sz w:val="21"/>
          <w:szCs w:val="21"/>
          <w:lang w:val="fr-CH" w:eastAsia="zh-CN"/>
        </w:rPr>
        <w:t>国内生产总值</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PIDES :</w:t>
      </w:r>
      <w:r w:rsidRPr="00D8649C">
        <w:rPr>
          <w:rFonts w:hint="eastAsia"/>
          <w:sz w:val="21"/>
          <w:szCs w:val="21"/>
          <w:lang w:val="fr-CH" w:eastAsia="zh-CN"/>
        </w:rPr>
        <w:tab/>
      </w:r>
      <w:r w:rsidRPr="00D8649C">
        <w:rPr>
          <w:rFonts w:hint="eastAsia"/>
          <w:sz w:val="21"/>
          <w:szCs w:val="21"/>
          <w:lang w:val="fr-CH" w:eastAsia="zh-CN"/>
        </w:rPr>
        <w:t>经济社会发展综合项目</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PLCP :</w:t>
      </w:r>
      <w:r w:rsidRPr="00D8649C">
        <w:rPr>
          <w:rFonts w:hint="eastAsia"/>
          <w:sz w:val="21"/>
          <w:szCs w:val="21"/>
          <w:lang w:val="fr-CH" w:eastAsia="zh-CN"/>
        </w:rPr>
        <w:tab/>
      </w:r>
      <w:r w:rsidRPr="00D8649C">
        <w:rPr>
          <w:rFonts w:hint="eastAsia"/>
          <w:sz w:val="21"/>
          <w:szCs w:val="21"/>
          <w:lang w:val="fr-CH" w:eastAsia="zh-CN"/>
        </w:rPr>
        <w:t>减缓贫穷方案</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 xml:space="preserve">PNDS: </w:t>
      </w:r>
      <w:r w:rsidRPr="00D8649C">
        <w:rPr>
          <w:rFonts w:hint="eastAsia"/>
          <w:sz w:val="21"/>
          <w:szCs w:val="21"/>
          <w:lang w:val="fr-CH" w:eastAsia="zh-CN"/>
        </w:rPr>
        <w:tab/>
      </w:r>
      <w:r w:rsidRPr="00D8649C">
        <w:rPr>
          <w:rFonts w:hint="eastAsia"/>
          <w:sz w:val="21"/>
          <w:szCs w:val="21"/>
          <w:lang w:val="fr-CH" w:eastAsia="zh-CN"/>
        </w:rPr>
        <w:t>国家卫生发展规划</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PNDL:</w:t>
      </w:r>
      <w:r w:rsidRPr="00D8649C">
        <w:rPr>
          <w:rFonts w:hint="eastAsia"/>
          <w:sz w:val="21"/>
          <w:szCs w:val="21"/>
          <w:lang w:val="fr-CH" w:eastAsia="zh-CN"/>
        </w:rPr>
        <w:tab/>
      </w:r>
      <w:r w:rsidRPr="00D8649C">
        <w:rPr>
          <w:rFonts w:hint="eastAsia"/>
          <w:sz w:val="21"/>
          <w:szCs w:val="21"/>
          <w:lang w:val="fr-CH" w:eastAsia="zh-CN"/>
        </w:rPr>
        <w:t>国家本地发展规划</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 xml:space="preserve">PNUD : </w:t>
      </w:r>
      <w:r w:rsidRPr="00D8649C">
        <w:rPr>
          <w:rFonts w:hint="eastAsia"/>
          <w:sz w:val="21"/>
          <w:szCs w:val="21"/>
          <w:lang w:val="fr-CH" w:eastAsia="zh-CN"/>
        </w:rPr>
        <w:tab/>
      </w:r>
      <w:r w:rsidRPr="00D8649C">
        <w:rPr>
          <w:rFonts w:hint="eastAsia"/>
          <w:sz w:val="21"/>
          <w:szCs w:val="21"/>
          <w:lang w:val="fr-CH" w:eastAsia="zh-CN"/>
        </w:rPr>
        <w:t>联合国开发计划署</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PODES :</w:t>
      </w:r>
      <w:r w:rsidRPr="00D8649C">
        <w:rPr>
          <w:rFonts w:hint="eastAsia"/>
          <w:sz w:val="21"/>
          <w:szCs w:val="21"/>
          <w:lang w:val="fr-CH" w:eastAsia="zh-CN"/>
        </w:rPr>
        <w:tab/>
      </w:r>
      <w:r w:rsidRPr="00D8649C">
        <w:rPr>
          <w:rFonts w:hint="eastAsia"/>
          <w:sz w:val="21"/>
          <w:szCs w:val="21"/>
          <w:lang w:val="fr-CH" w:eastAsia="zh-CN"/>
        </w:rPr>
        <w:t>经济社会发展方向计划</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PRODAM:</w:t>
      </w:r>
      <w:r w:rsidRPr="00D8649C">
        <w:rPr>
          <w:rFonts w:hint="eastAsia"/>
          <w:sz w:val="21"/>
          <w:szCs w:val="21"/>
          <w:lang w:val="fr-CH" w:eastAsia="zh-CN"/>
        </w:rPr>
        <w:tab/>
      </w:r>
      <w:r w:rsidRPr="00D8649C">
        <w:rPr>
          <w:rFonts w:hint="eastAsia"/>
          <w:sz w:val="21"/>
          <w:szCs w:val="21"/>
          <w:lang w:val="fr-CH" w:eastAsia="zh-CN"/>
        </w:rPr>
        <w:t>马塔姆发展规划</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PROMER:</w:t>
      </w:r>
      <w:r w:rsidRPr="00D8649C">
        <w:rPr>
          <w:rFonts w:hint="eastAsia"/>
          <w:sz w:val="21"/>
          <w:szCs w:val="21"/>
          <w:lang w:val="fr-CH" w:eastAsia="zh-CN"/>
        </w:rPr>
        <w:tab/>
      </w:r>
      <w:r w:rsidRPr="00D8649C">
        <w:rPr>
          <w:rFonts w:hint="eastAsia"/>
          <w:sz w:val="21"/>
          <w:szCs w:val="21"/>
          <w:lang w:val="fr-CH" w:eastAsia="zh-CN"/>
        </w:rPr>
        <w:t>农村创业促进规划</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PTME :</w:t>
      </w:r>
      <w:r w:rsidRPr="00D8649C">
        <w:rPr>
          <w:rFonts w:hint="eastAsia"/>
          <w:sz w:val="21"/>
          <w:szCs w:val="21"/>
          <w:lang w:val="fr-CH" w:eastAsia="zh-CN"/>
        </w:rPr>
        <w:tab/>
      </w:r>
      <w:r w:rsidRPr="00D8649C">
        <w:rPr>
          <w:rFonts w:hint="eastAsia"/>
          <w:sz w:val="21"/>
          <w:szCs w:val="21"/>
          <w:lang w:val="fr-CH" w:eastAsia="zh-CN"/>
        </w:rPr>
        <w:t>母婴传播防治项目</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PZR :</w:t>
      </w:r>
      <w:r w:rsidRPr="00D8649C">
        <w:rPr>
          <w:rFonts w:hint="eastAsia"/>
          <w:sz w:val="21"/>
          <w:szCs w:val="21"/>
          <w:lang w:val="fr-CH" w:eastAsia="zh-CN"/>
        </w:rPr>
        <w:tab/>
      </w:r>
      <w:r w:rsidRPr="00D8649C">
        <w:rPr>
          <w:rFonts w:hint="eastAsia"/>
          <w:sz w:val="21"/>
          <w:szCs w:val="21"/>
          <w:lang w:val="fr-CH" w:eastAsia="zh-CN"/>
        </w:rPr>
        <w:t>零留级规划</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RADDHO :</w:t>
      </w:r>
      <w:r w:rsidRPr="00D8649C">
        <w:rPr>
          <w:rFonts w:hint="eastAsia"/>
          <w:sz w:val="21"/>
          <w:szCs w:val="21"/>
          <w:lang w:val="fr-CH" w:eastAsia="zh-CN"/>
        </w:rPr>
        <w:tab/>
      </w:r>
      <w:r w:rsidRPr="00D8649C">
        <w:rPr>
          <w:rFonts w:hint="eastAsia"/>
          <w:sz w:val="21"/>
          <w:szCs w:val="21"/>
          <w:lang w:val="fr-CH" w:eastAsia="zh-CN"/>
        </w:rPr>
        <w:t>非洲维护人权会议</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RADI :</w:t>
      </w:r>
      <w:r w:rsidRPr="00D8649C">
        <w:rPr>
          <w:rFonts w:hint="eastAsia"/>
          <w:sz w:val="21"/>
          <w:szCs w:val="21"/>
          <w:lang w:val="fr-CH" w:eastAsia="zh-CN"/>
        </w:rPr>
        <w:tab/>
      </w:r>
      <w:r w:rsidRPr="00D8649C">
        <w:rPr>
          <w:rFonts w:hint="eastAsia"/>
          <w:sz w:val="21"/>
          <w:szCs w:val="21"/>
          <w:lang w:val="fr-CH" w:eastAsia="zh-CN"/>
        </w:rPr>
        <w:t>非洲协调发展网络</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SAED:</w:t>
      </w:r>
      <w:r w:rsidRPr="00D8649C">
        <w:rPr>
          <w:rFonts w:hint="eastAsia"/>
          <w:sz w:val="21"/>
          <w:szCs w:val="21"/>
          <w:lang w:val="fr-CH" w:eastAsia="zh-CN"/>
        </w:rPr>
        <w:tab/>
      </w:r>
      <w:r w:rsidRPr="00D8649C">
        <w:rPr>
          <w:rFonts w:hint="eastAsia"/>
          <w:sz w:val="21"/>
          <w:szCs w:val="21"/>
          <w:lang w:val="fr-CH" w:eastAsia="zh-CN"/>
        </w:rPr>
        <w:t>三角洲治理公司</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SCOFI :</w:t>
      </w:r>
      <w:r w:rsidRPr="00D8649C">
        <w:rPr>
          <w:rFonts w:hint="eastAsia"/>
          <w:sz w:val="21"/>
          <w:szCs w:val="21"/>
          <w:lang w:val="fr-CH" w:eastAsia="zh-CN"/>
        </w:rPr>
        <w:tab/>
      </w:r>
      <w:r w:rsidRPr="00D8649C">
        <w:rPr>
          <w:rFonts w:hint="eastAsia"/>
          <w:sz w:val="21"/>
          <w:szCs w:val="21"/>
          <w:lang w:val="fr-CH" w:eastAsia="zh-CN"/>
        </w:rPr>
        <w:t>女性教育的女教师团体</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SNDES :</w:t>
      </w:r>
      <w:r w:rsidRPr="00D8649C">
        <w:rPr>
          <w:rFonts w:hint="eastAsia"/>
          <w:sz w:val="21"/>
          <w:szCs w:val="21"/>
          <w:lang w:val="fr-CH" w:eastAsia="zh-CN"/>
        </w:rPr>
        <w:tab/>
      </w:r>
      <w:r w:rsidRPr="00D8649C">
        <w:rPr>
          <w:rFonts w:hint="eastAsia"/>
          <w:sz w:val="21"/>
          <w:szCs w:val="21"/>
          <w:lang w:val="fr-CH" w:eastAsia="zh-CN"/>
        </w:rPr>
        <w:t>经济社会发展国家战略</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SODEFITEXT :</w:t>
      </w:r>
      <w:r w:rsidRPr="00D8649C">
        <w:rPr>
          <w:rFonts w:hint="eastAsia"/>
          <w:sz w:val="21"/>
          <w:szCs w:val="21"/>
          <w:lang w:val="fr-CH" w:eastAsia="zh-CN"/>
        </w:rPr>
        <w:tab/>
      </w:r>
      <w:r w:rsidRPr="00D8649C">
        <w:rPr>
          <w:rFonts w:hint="eastAsia"/>
          <w:sz w:val="21"/>
          <w:szCs w:val="21"/>
          <w:lang w:val="fr-CH" w:eastAsia="zh-CN"/>
        </w:rPr>
        <w:t>纤维纺织业发展公司</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SNEEG :</w:t>
      </w:r>
      <w:r w:rsidRPr="00D8649C">
        <w:rPr>
          <w:rFonts w:hint="eastAsia"/>
          <w:sz w:val="21"/>
          <w:szCs w:val="21"/>
          <w:lang w:val="fr-CH" w:eastAsia="zh-CN"/>
        </w:rPr>
        <w:tab/>
      </w:r>
      <w:r w:rsidRPr="00D8649C">
        <w:rPr>
          <w:rFonts w:hint="eastAsia"/>
          <w:sz w:val="21"/>
          <w:szCs w:val="21"/>
          <w:lang w:val="fr-CH" w:eastAsia="zh-CN"/>
        </w:rPr>
        <w:t>性别平等国家战略</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SONU :</w:t>
      </w:r>
      <w:r w:rsidRPr="00D8649C">
        <w:rPr>
          <w:rFonts w:hint="eastAsia"/>
          <w:sz w:val="21"/>
          <w:szCs w:val="21"/>
          <w:lang w:val="fr-CH" w:eastAsia="zh-CN"/>
        </w:rPr>
        <w:tab/>
      </w:r>
      <w:r w:rsidRPr="00D8649C">
        <w:rPr>
          <w:rFonts w:hint="eastAsia"/>
          <w:sz w:val="21"/>
          <w:szCs w:val="21"/>
          <w:lang w:val="fr-CH" w:eastAsia="zh-CN"/>
        </w:rPr>
        <w:t>产科与新生儿急救</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SR :</w:t>
      </w:r>
      <w:r w:rsidRPr="00D8649C">
        <w:rPr>
          <w:rFonts w:hint="eastAsia"/>
          <w:sz w:val="21"/>
          <w:szCs w:val="21"/>
          <w:lang w:val="fr-CH" w:eastAsia="zh-CN"/>
        </w:rPr>
        <w:tab/>
      </w:r>
      <w:r w:rsidRPr="00D8649C">
        <w:rPr>
          <w:rFonts w:hint="eastAsia"/>
          <w:sz w:val="21"/>
          <w:szCs w:val="21"/>
          <w:lang w:val="fr-CH" w:eastAsia="zh-CN"/>
        </w:rPr>
        <w:t>生殖健康</w:t>
      </w:r>
    </w:p>
    <w:p w:rsidR="00186858" w:rsidRPr="00D8649C" w:rsidRDefault="00186858" w:rsidP="00186858">
      <w:pPr>
        <w:pStyle w:val="SingleTxtG"/>
        <w:tabs>
          <w:tab w:val="left" w:pos="3402"/>
        </w:tabs>
        <w:snapToGrid w:val="0"/>
        <w:spacing w:line="320" w:lineRule="exact"/>
        <w:ind w:left="1264" w:right="1264"/>
        <w:rPr>
          <w:rFonts w:hint="eastAsia"/>
          <w:sz w:val="21"/>
          <w:szCs w:val="21"/>
          <w:lang w:val="fr-CH" w:eastAsia="zh-CN"/>
        </w:rPr>
      </w:pPr>
      <w:r w:rsidRPr="00D8649C">
        <w:rPr>
          <w:sz w:val="21"/>
          <w:szCs w:val="21"/>
          <w:lang w:val="fr-CH" w:eastAsia="zh-CN"/>
        </w:rPr>
        <w:t>TAMA :</w:t>
      </w:r>
      <w:r w:rsidRPr="00D8649C">
        <w:rPr>
          <w:rFonts w:hint="eastAsia"/>
          <w:sz w:val="21"/>
          <w:szCs w:val="21"/>
          <w:lang w:val="fr-CH" w:eastAsia="zh-CN"/>
        </w:rPr>
        <w:tab/>
      </w:r>
      <w:r w:rsidRPr="00D8649C">
        <w:rPr>
          <w:rFonts w:hint="eastAsia"/>
          <w:sz w:val="21"/>
          <w:szCs w:val="21"/>
          <w:lang w:val="fr-CH" w:eastAsia="zh-CN"/>
        </w:rPr>
        <w:t>年平均增长率</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UA :</w:t>
      </w:r>
      <w:r w:rsidRPr="00D8649C">
        <w:rPr>
          <w:rFonts w:hint="eastAsia"/>
          <w:sz w:val="21"/>
          <w:szCs w:val="21"/>
          <w:lang w:val="fr-CH" w:eastAsia="zh-CN"/>
        </w:rPr>
        <w:tab/>
      </w:r>
      <w:r w:rsidRPr="00D8649C">
        <w:rPr>
          <w:rFonts w:hint="eastAsia"/>
          <w:sz w:val="21"/>
          <w:szCs w:val="21"/>
          <w:lang w:val="fr-CH" w:eastAsia="zh-CN"/>
        </w:rPr>
        <w:t>非洲联盟</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UNESCO :</w:t>
      </w:r>
      <w:r w:rsidRPr="00D8649C">
        <w:rPr>
          <w:rFonts w:hint="eastAsia"/>
          <w:sz w:val="21"/>
          <w:szCs w:val="21"/>
          <w:lang w:val="fr-CH" w:eastAsia="zh-CN"/>
        </w:rPr>
        <w:tab/>
      </w:r>
      <w:r w:rsidRPr="00D8649C">
        <w:rPr>
          <w:rFonts w:hint="eastAsia"/>
          <w:sz w:val="21"/>
          <w:szCs w:val="21"/>
          <w:lang w:val="fr-CH" w:eastAsia="zh-CN"/>
        </w:rPr>
        <w:t>联合国教育、科学及文化组织</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UNICEF:</w:t>
      </w:r>
      <w:r w:rsidRPr="00D8649C">
        <w:rPr>
          <w:rFonts w:hint="eastAsia"/>
          <w:sz w:val="21"/>
          <w:szCs w:val="21"/>
          <w:lang w:val="fr-CH" w:eastAsia="zh-CN"/>
        </w:rPr>
        <w:tab/>
      </w:r>
      <w:r w:rsidRPr="00D8649C">
        <w:rPr>
          <w:rFonts w:hint="eastAsia"/>
          <w:sz w:val="21"/>
          <w:szCs w:val="21"/>
          <w:lang w:val="fr-CH" w:eastAsia="zh-CN"/>
        </w:rPr>
        <w:t>联合国儿童基金会</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USAID:</w:t>
      </w:r>
      <w:r w:rsidRPr="00D8649C">
        <w:rPr>
          <w:rFonts w:hint="eastAsia"/>
          <w:sz w:val="21"/>
          <w:szCs w:val="21"/>
          <w:lang w:val="fr-CH" w:eastAsia="zh-CN"/>
        </w:rPr>
        <w:tab/>
      </w:r>
      <w:r w:rsidRPr="00D8649C">
        <w:rPr>
          <w:rFonts w:hint="eastAsia"/>
          <w:sz w:val="21"/>
          <w:szCs w:val="21"/>
          <w:lang w:val="fr-CH" w:eastAsia="zh-CN"/>
        </w:rPr>
        <w:t>美国国际开发署</w:t>
      </w:r>
    </w:p>
    <w:p w:rsidR="00186858" w:rsidRPr="00D8649C" w:rsidRDefault="00186858" w:rsidP="00186858">
      <w:pPr>
        <w:pStyle w:val="SingleTxtG"/>
        <w:tabs>
          <w:tab w:val="left" w:pos="3402"/>
        </w:tabs>
        <w:snapToGrid w:val="0"/>
        <w:spacing w:line="320" w:lineRule="exact"/>
        <w:ind w:left="1264" w:right="1264"/>
        <w:rPr>
          <w:sz w:val="21"/>
          <w:szCs w:val="21"/>
          <w:lang w:val="fr-CH" w:eastAsia="zh-CN"/>
        </w:rPr>
      </w:pPr>
      <w:r w:rsidRPr="00D8649C">
        <w:rPr>
          <w:sz w:val="21"/>
          <w:szCs w:val="21"/>
          <w:lang w:val="fr-CH" w:eastAsia="zh-CN"/>
        </w:rPr>
        <w:t>VBG :</w:t>
      </w:r>
      <w:r w:rsidRPr="00D8649C">
        <w:rPr>
          <w:rFonts w:hint="eastAsia"/>
          <w:sz w:val="21"/>
          <w:szCs w:val="21"/>
          <w:lang w:val="fr-CH" w:eastAsia="zh-CN"/>
        </w:rPr>
        <w:tab/>
      </w:r>
      <w:r w:rsidRPr="00D8649C">
        <w:rPr>
          <w:rFonts w:hint="eastAsia"/>
          <w:sz w:val="21"/>
          <w:szCs w:val="21"/>
          <w:lang w:val="fr-CH" w:eastAsia="zh-CN"/>
        </w:rPr>
        <w:t>基于性别的暴力</w:t>
      </w:r>
    </w:p>
    <w:p w:rsidR="00AA50ED" w:rsidRDefault="00AA50ED" w:rsidP="00AA50ED">
      <w:pPr>
        <w:pStyle w:val="SingleTxt"/>
        <w:rPr>
          <w:rFonts w:hint="eastAsia"/>
        </w:rPr>
      </w:pPr>
    </w:p>
    <w:p w:rsidR="00186858" w:rsidRPr="00D8649C" w:rsidRDefault="00186858" w:rsidP="00186858">
      <w:pPr>
        <w:pStyle w:val="HChGC"/>
        <w:ind w:firstLine="112"/>
        <w:rPr>
          <w:rFonts w:hint="eastAsia"/>
        </w:rPr>
      </w:pPr>
      <w:r w:rsidRPr="00D8649C">
        <w:rPr>
          <w:rFonts w:hint="eastAsia"/>
        </w:rPr>
        <w:t>导言</w:t>
      </w:r>
    </w:p>
    <w:p w:rsidR="00186858" w:rsidRPr="00D8649C" w:rsidRDefault="00186858" w:rsidP="00186858">
      <w:pPr>
        <w:pStyle w:val="SingleTxtG"/>
        <w:snapToGrid w:val="0"/>
        <w:spacing w:after="140" w:line="328" w:lineRule="exact"/>
        <w:ind w:left="1264" w:right="1264"/>
        <w:rPr>
          <w:rFonts w:hint="eastAsia"/>
          <w:sz w:val="21"/>
          <w:szCs w:val="21"/>
          <w:lang w:val="fr-FR" w:eastAsia="zh-CN"/>
        </w:rPr>
      </w:pPr>
      <w:r w:rsidRPr="00D8649C">
        <w:rPr>
          <w:rFonts w:hint="eastAsia"/>
          <w:sz w:val="21"/>
          <w:szCs w:val="21"/>
          <w:lang w:val="fr-FR" w:eastAsia="zh-CN"/>
        </w:rPr>
        <w:t>塞内加尔于</w:t>
      </w:r>
      <w:r w:rsidRPr="00D8649C">
        <w:rPr>
          <w:rFonts w:hint="eastAsia"/>
          <w:sz w:val="21"/>
          <w:szCs w:val="21"/>
          <w:lang w:val="fr-FR" w:eastAsia="zh-CN"/>
        </w:rPr>
        <w:t>1985</w:t>
      </w:r>
      <w:r w:rsidRPr="00D8649C">
        <w:rPr>
          <w:rFonts w:hint="eastAsia"/>
          <w:sz w:val="21"/>
          <w:szCs w:val="21"/>
          <w:lang w:val="fr-FR" w:eastAsia="zh-CN"/>
        </w:rPr>
        <w:t>年批准了《消除对妇女一切形式歧视公约》。在上一次经消除对妇女歧视委员会审议后（</w:t>
      </w:r>
      <w:r w:rsidRPr="00D8649C">
        <w:rPr>
          <w:rFonts w:hint="eastAsia"/>
          <w:sz w:val="21"/>
          <w:szCs w:val="21"/>
          <w:lang w:val="fr-FR" w:eastAsia="zh-CN"/>
        </w:rPr>
        <w:t>1994</w:t>
      </w:r>
      <w:r w:rsidRPr="00D8649C">
        <w:rPr>
          <w:rFonts w:hint="eastAsia"/>
          <w:sz w:val="21"/>
          <w:szCs w:val="21"/>
          <w:lang w:val="fr-FR" w:eastAsia="zh-CN"/>
        </w:rPr>
        <w:t>年），该国又在最近编纂了相当于第三、第四、第五、第六和第七</w:t>
      </w:r>
      <w:r>
        <w:rPr>
          <w:rFonts w:hint="eastAsia"/>
          <w:sz w:val="21"/>
          <w:szCs w:val="21"/>
          <w:lang w:val="fr-FR" w:eastAsia="zh-CN"/>
        </w:rPr>
        <w:t>次</w:t>
      </w:r>
      <w:r w:rsidRPr="00D8649C">
        <w:rPr>
          <w:rFonts w:hint="eastAsia"/>
          <w:sz w:val="21"/>
          <w:szCs w:val="21"/>
          <w:lang w:val="fr-FR" w:eastAsia="zh-CN"/>
        </w:rPr>
        <w:t>合并定期报告。</w:t>
      </w:r>
    </w:p>
    <w:p w:rsidR="00186858" w:rsidRPr="00D8649C" w:rsidRDefault="00186858" w:rsidP="00186858">
      <w:pPr>
        <w:pStyle w:val="SingleTxtG"/>
        <w:snapToGrid w:val="0"/>
        <w:spacing w:after="140" w:line="328" w:lineRule="exact"/>
        <w:ind w:left="1264" w:right="1264"/>
        <w:rPr>
          <w:rFonts w:hint="eastAsia"/>
          <w:sz w:val="21"/>
          <w:szCs w:val="21"/>
          <w:lang w:val="fr-FR" w:eastAsia="zh-CN"/>
        </w:rPr>
      </w:pPr>
      <w:r w:rsidRPr="00D8649C">
        <w:rPr>
          <w:rFonts w:hint="eastAsia"/>
          <w:sz w:val="21"/>
          <w:szCs w:val="21"/>
          <w:lang w:val="fr-FR" w:eastAsia="zh-CN"/>
        </w:rPr>
        <w:t>该报告是由来自妇女、儿童和妇女创业部的两名专家牵头的技术委员会编写的，并在关键问题上与相关部委、民间社会组织和技术、资金合作伙伴进行了合作。</w:t>
      </w:r>
    </w:p>
    <w:p w:rsidR="00186858" w:rsidRPr="00D8649C" w:rsidRDefault="00186858" w:rsidP="00186858">
      <w:pPr>
        <w:pStyle w:val="SingleTxtG"/>
        <w:snapToGrid w:val="0"/>
        <w:spacing w:after="140" w:line="328" w:lineRule="exact"/>
        <w:ind w:left="1264" w:right="1264"/>
        <w:rPr>
          <w:rFonts w:hint="eastAsia"/>
          <w:sz w:val="21"/>
          <w:szCs w:val="21"/>
          <w:lang w:val="fr-FR" w:eastAsia="zh-CN"/>
        </w:rPr>
      </w:pPr>
      <w:r w:rsidRPr="00D8649C">
        <w:rPr>
          <w:rFonts w:hint="eastAsia"/>
          <w:sz w:val="21"/>
          <w:szCs w:val="21"/>
          <w:lang w:val="fr-FR" w:eastAsia="zh-CN"/>
        </w:rPr>
        <w:t>本报告的编写工作始于</w:t>
      </w:r>
      <w:r w:rsidRPr="00D8649C">
        <w:rPr>
          <w:rFonts w:hint="eastAsia"/>
          <w:sz w:val="21"/>
          <w:szCs w:val="21"/>
          <w:lang w:val="fr-FR" w:eastAsia="zh-CN"/>
        </w:rPr>
        <w:t>2012</w:t>
      </w:r>
      <w:r w:rsidRPr="00D8649C">
        <w:rPr>
          <w:rFonts w:hint="eastAsia"/>
          <w:sz w:val="21"/>
          <w:szCs w:val="21"/>
          <w:lang w:val="fr-FR" w:eastAsia="zh-CN"/>
        </w:rPr>
        <w:t>年</w:t>
      </w:r>
      <w:r w:rsidRPr="00D8649C">
        <w:rPr>
          <w:rFonts w:hint="eastAsia"/>
          <w:sz w:val="21"/>
          <w:szCs w:val="21"/>
          <w:lang w:val="fr-FR" w:eastAsia="zh-CN"/>
        </w:rPr>
        <w:t>8</w:t>
      </w:r>
      <w:r w:rsidRPr="00D8649C">
        <w:rPr>
          <w:rFonts w:hint="eastAsia"/>
          <w:sz w:val="21"/>
          <w:szCs w:val="21"/>
          <w:lang w:val="fr-FR" w:eastAsia="zh-CN"/>
        </w:rPr>
        <w:t>月部委决定成立技术委员会时，而此项决定符合消除对妇女歧视委员会确立的总体指导原则。</w:t>
      </w:r>
    </w:p>
    <w:p w:rsidR="00186858" w:rsidRPr="00D8649C" w:rsidRDefault="00186858" w:rsidP="00186858">
      <w:pPr>
        <w:pStyle w:val="SingleTxtG"/>
        <w:snapToGrid w:val="0"/>
        <w:spacing w:after="140" w:line="328" w:lineRule="exact"/>
        <w:ind w:left="1264" w:right="1264"/>
        <w:rPr>
          <w:rFonts w:hint="eastAsia"/>
          <w:sz w:val="21"/>
          <w:szCs w:val="21"/>
          <w:lang w:val="fr-FR" w:eastAsia="zh-CN"/>
        </w:rPr>
      </w:pPr>
      <w:r w:rsidRPr="00D8649C">
        <w:rPr>
          <w:rFonts w:hint="eastAsia"/>
          <w:sz w:val="21"/>
          <w:szCs w:val="21"/>
          <w:lang w:val="fr-FR" w:eastAsia="zh-CN"/>
        </w:rPr>
        <w:t>编写过程开始时，妇女、儿童和妇女创业部在</w:t>
      </w:r>
      <w:r w:rsidRPr="00D8649C">
        <w:rPr>
          <w:rFonts w:hint="eastAsia"/>
          <w:sz w:val="21"/>
          <w:szCs w:val="21"/>
          <w:lang w:val="fr-FR" w:eastAsia="zh-CN"/>
        </w:rPr>
        <w:t>2012</w:t>
      </w:r>
      <w:r w:rsidRPr="00D8649C">
        <w:rPr>
          <w:rFonts w:hint="eastAsia"/>
          <w:sz w:val="21"/>
          <w:szCs w:val="21"/>
          <w:lang w:val="fr-FR" w:eastAsia="zh-CN"/>
        </w:rPr>
        <w:t>年</w:t>
      </w:r>
      <w:r w:rsidRPr="00D8649C">
        <w:rPr>
          <w:rFonts w:hint="eastAsia"/>
          <w:sz w:val="21"/>
          <w:szCs w:val="21"/>
          <w:lang w:val="fr-FR" w:eastAsia="zh-CN"/>
        </w:rPr>
        <w:t>10</w:t>
      </w:r>
      <w:r w:rsidRPr="00D8649C">
        <w:rPr>
          <w:rFonts w:hint="eastAsia"/>
          <w:sz w:val="21"/>
          <w:szCs w:val="21"/>
          <w:lang w:val="fr-FR" w:eastAsia="zh-CN"/>
        </w:rPr>
        <w:t>月组织了为期两天的信息共享活动，召集了所有相关方，以尽可能地反映报告的国别性质。</w:t>
      </w:r>
    </w:p>
    <w:p w:rsidR="00186858" w:rsidRPr="00D8649C" w:rsidRDefault="00186858" w:rsidP="00186858">
      <w:pPr>
        <w:pStyle w:val="SingleTxtG"/>
        <w:snapToGrid w:val="0"/>
        <w:spacing w:after="140" w:line="328" w:lineRule="exact"/>
        <w:ind w:left="1264" w:right="1264"/>
        <w:rPr>
          <w:rFonts w:hint="eastAsia"/>
          <w:bCs/>
          <w:sz w:val="21"/>
          <w:szCs w:val="21"/>
          <w:lang w:val="fr-FR" w:eastAsia="zh-CN"/>
        </w:rPr>
      </w:pPr>
      <w:r w:rsidRPr="00D8649C">
        <w:rPr>
          <w:rFonts w:hint="eastAsia"/>
          <w:bCs/>
          <w:sz w:val="21"/>
          <w:szCs w:val="21"/>
          <w:lang w:val="fr-FR" w:eastAsia="zh-CN"/>
        </w:rPr>
        <w:t>经过咨询和数据收集期后，技术委员会召开数次会议（</w:t>
      </w:r>
      <w:r w:rsidRPr="00D8649C">
        <w:rPr>
          <w:rFonts w:hint="eastAsia"/>
          <w:bCs/>
          <w:sz w:val="21"/>
          <w:szCs w:val="21"/>
          <w:lang w:val="fr-FR" w:eastAsia="zh-CN"/>
        </w:rPr>
        <w:t>2012</w:t>
      </w:r>
      <w:r w:rsidRPr="00D8649C">
        <w:rPr>
          <w:rFonts w:hint="eastAsia"/>
          <w:bCs/>
          <w:sz w:val="21"/>
          <w:szCs w:val="21"/>
          <w:lang w:val="fr-FR" w:eastAsia="zh-CN"/>
        </w:rPr>
        <w:t>年</w:t>
      </w:r>
      <w:r w:rsidRPr="00D8649C">
        <w:rPr>
          <w:rFonts w:hint="eastAsia"/>
          <w:bCs/>
          <w:sz w:val="21"/>
          <w:szCs w:val="21"/>
          <w:lang w:val="fr-FR" w:eastAsia="zh-CN"/>
        </w:rPr>
        <w:t>10</w:t>
      </w:r>
      <w:r w:rsidRPr="00D8649C">
        <w:rPr>
          <w:rFonts w:hint="eastAsia"/>
          <w:bCs/>
          <w:sz w:val="21"/>
          <w:szCs w:val="21"/>
          <w:lang w:val="fr-FR" w:eastAsia="zh-CN"/>
        </w:rPr>
        <w:t>月至</w:t>
      </w:r>
      <w:r w:rsidRPr="00D8649C">
        <w:rPr>
          <w:rFonts w:hint="eastAsia"/>
          <w:bCs/>
          <w:sz w:val="21"/>
          <w:szCs w:val="21"/>
          <w:lang w:val="fr-FR" w:eastAsia="zh-CN"/>
        </w:rPr>
        <w:t>12</w:t>
      </w:r>
      <w:r w:rsidRPr="00D8649C">
        <w:rPr>
          <w:rFonts w:hint="eastAsia"/>
          <w:bCs/>
          <w:sz w:val="21"/>
          <w:szCs w:val="21"/>
          <w:lang w:val="fr-FR" w:eastAsia="zh-CN"/>
        </w:rPr>
        <w:t>月），编写报告的第一稿。</w:t>
      </w:r>
    </w:p>
    <w:p w:rsidR="00186858" w:rsidRPr="00D8649C" w:rsidRDefault="00186858" w:rsidP="00186858">
      <w:pPr>
        <w:pStyle w:val="SingleTxtG"/>
        <w:snapToGrid w:val="0"/>
        <w:spacing w:after="140" w:line="328" w:lineRule="exact"/>
        <w:ind w:left="1264" w:right="1264"/>
        <w:rPr>
          <w:rFonts w:hint="eastAsia"/>
          <w:bCs/>
          <w:sz w:val="21"/>
          <w:szCs w:val="21"/>
          <w:lang w:val="fr-FR" w:eastAsia="zh-CN"/>
        </w:rPr>
      </w:pPr>
      <w:r w:rsidRPr="00D8649C">
        <w:rPr>
          <w:rFonts w:hint="eastAsia"/>
          <w:bCs/>
          <w:sz w:val="21"/>
          <w:szCs w:val="21"/>
          <w:lang w:val="fr-FR" w:eastAsia="zh-CN"/>
        </w:rPr>
        <w:t>2013</w:t>
      </w:r>
      <w:r w:rsidRPr="00D8649C">
        <w:rPr>
          <w:rFonts w:hint="eastAsia"/>
          <w:bCs/>
          <w:sz w:val="21"/>
          <w:szCs w:val="21"/>
          <w:lang w:val="fr-FR" w:eastAsia="zh-CN"/>
        </w:rPr>
        <w:t>年</w:t>
      </w:r>
      <w:r w:rsidRPr="00D8649C">
        <w:rPr>
          <w:rFonts w:hint="eastAsia"/>
          <w:bCs/>
          <w:sz w:val="21"/>
          <w:szCs w:val="21"/>
          <w:lang w:val="fr-FR" w:eastAsia="zh-CN"/>
        </w:rPr>
        <w:t>1</w:t>
      </w:r>
      <w:r w:rsidRPr="00D8649C">
        <w:rPr>
          <w:rFonts w:hint="eastAsia"/>
          <w:bCs/>
          <w:sz w:val="21"/>
          <w:szCs w:val="21"/>
          <w:lang w:val="fr-FR" w:eastAsia="zh-CN"/>
        </w:rPr>
        <w:t>月至</w:t>
      </w:r>
      <w:r w:rsidRPr="00D8649C">
        <w:rPr>
          <w:rFonts w:hint="eastAsia"/>
          <w:bCs/>
          <w:sz w:val="21"/>
          <w:szCs w:val="21"/>
          <w:lang w:val="fr-FR" w:eastAsia="zh-CN"/>
        </w:rPr>
        <w:t>7</w:t>
      </w:r>
      <w:r w:rsidRPr="00D8649C">
        <w:rPr>
          <w:rFonts w:hint="eastAsia"/>
          <w:bCs/>
          <w:sz w:val="21"/>
          <w:szCs w:val="21"/>
          <w:lang w:val="fr-FR" w:eastAsia="zh-CN"/>
        </w:rPr>
        <w:t>月，从相关部委收集新资料，从而将国家各个治理领域中有利于女性的最新成果考虑在内。</w:t>
      </w:r>
    </w:p>
    <w:p w:rsidR="00186858" w:rsidRPr="00D8649C" w:rsidRDefault="00186858" w:rsidP="00186858">
      <w:pPr>
        <w:pStyle w:val="SingleTxtG"/>
        <w:snapToGrid w:val="0"/>
        <w:spacing w:after="140" w:line="328" w:lineRule="exact"/>
        <w:ind w:left="1264" w:right="1264"/>
        <w:rPr>
          <w:rFonts w:hint="eastAsia"/>
          <w:bCs/>
          <w:sz w:val="21"/>
          <w:szCs w:val="21"/>
          <w:lang w:val="fr-FR" w:eastAsia="zh-CN"/>
        </w:rPr>
      </w:pPr>
      <w:r w:rsidRPr="00D8649C">
        <w:rPr>
          <w:rFonts w:hint="eastAsia"/>
          <w:bCs/>
          <w:sz w:val="21"/>
          <w:szCs w:val="21"/>
          <w:lang w:val="fr-FR" w:eastAsia="zh-CN"/>
        </w:rPr>
        <w:t>在联合国人口基金的支持下，</w:t>
      </w:r>
      <w:r w:rsidRPr="00D8649C">
        <w:rPr>
          <w:rFonts w:hint="eastAsia"/>
          <w:bCs/>
          <w:sz w:val="21"/>
          <w:szCs w:val="21"/>
          <w:lang w:val="fr-FR" w:eastAsia="zh-CN"/>
        </w:rPr>
        <w:t xml:space="preserve"> </w:t>
      </w:r>
      <w:smartTag w:uri="urn:schemas-microsoft-com:office:smarttags" w:element="chsdate">
        <w:smartTagPr>
          <w:attr w:name="Year" w:val="2013"/>
          <w:attr w:name="Month" w:val="6"/>
          <w:attr w:name="Day" w:val="25"/>
          <w:attr w:name="IsLunarDate" w:val="False"/>
          <w:attr w:name="IsROCDate" w:val="False"/>
        </w:smartTagPr>
        <w:r w:rsidRPr="00D8649C">
          <w:rPr>
            <w:rFonts w:hint="eastAsia"/>
            <w:bCs/>
            <w:sz w:val="21"/>
            <w:szCs w:val="21"/>
            <w:lang w:val="fr-FR" w:eastAsia="zh-CN"/>
          </w:rPr>
          <w:t>2013</w:t>
        </w:r>
        <w:r w:rsidRPr="00D8649C">
          <w:rPr>
            <w:rFonts w:hint="eastAsia"/>
            <w:bCs/>
            <w:sz w:val="21"/>
            <w:szCs w:val="21"/>
            <w:lang w:val="fr-FR" w:eastAsia="zh-CN"/>
          </w:rPr>
          <w:t>年</w:t>
        </w:r>
        <w:r w:rsidRPr="00D8649C">
          <w:rPr>
            <w:rFonts w:hint="eastAsia"/>
            <w:bCs/>
            <w:sz w:val="21"/>
            <w:szCs w:val="21"/>
            <w:lang w:val="fr-FR" w:eastAsia="zh-CN"/>
          </w:rPr>
          <w:t>6</w:t>
        </w:r>
        <w:r w:rsidRPr="00D8649C">
          <w:rPr>
            <w:rFonts w:hint="eastAsia"/>
            <w:bCs/>
            <w:sz w:val="21"/>
            <w:szCs w:val="21"/>
            <w:lang w:val="fr-FR" w:eastAsia="zh-CN"/>
          </w:rPr>
          <w:t>月</w:t>
        </w:r>
        <w:r w:rsidRPr="00D8649C">
          <w:rPr>
            <w:rFonts w:hint="eastAsia"/>
            <w:bCs/>
            <w:sz w:val="21"/>
            <w:szCs w:val="21"/>
            <w:lang w:val="fr-FR" w:eastAsia="zh-CN"/>
          </w:rPr>
          <w:t>25</w:t>
        </w:r>
        <w:r w:rsidRPr="00D8649C">
          <w:rPr>
            <w:rFonts w:hint="eastAsia"/>
            <w:bCs/>
            <w:sz w:val="21"/>
            <w:szCs w:val="21"/>
            <w:lang w:val="fr-FR" w:eastAsia="zh-CN"/>
          </w:rPr>
          <w:t>日</w:t>
        </w:r>
      </w:smartTag>
      <w:r w:rsidRPr="00D8649C">
        <w:rPr>
          <w:rFonts w:hint="eastAsia"/>
          <w:bCs/>
          <w:sz w:val="21"/>
          <w:szCs w:val="21"/>
          <w:lang w:val="fr-FR" w:eastAsia="zh-CN"/>
        </w:rPr>
        <w:t>，技术委员会与司法部、外交和海外侨民部的代表</w:t>
      </w:r>
      <w:r>
        <w:rPr>
          <w:rFonts w:hint="eastAsia"/>
          <w:bCs/>
          <w:sz w:val="21"/>
          <w:szCs w:val="21"/>
          <w:lang w:val="fr-FR" w:eastAsia="zh-CN"/>
        </w:rPr>
        <w:t>，</w:t>
      </w:r>
      <w:r w:rsidRPr="00D8649C">
        <w:rPr>
          <w:rFonts w:hint="eastAsia"/>
          <w:bCs/>
          <w:sz w:val="21"/>
          <w:szCs w:val="21"/>
          <w:lang w:val="fr-FR" w:eastAsia="zh-CN"/>
        </w:rPr>
        <w:t>以及联合国人权事务高级专员办事处、联合国妇女署、联合国人口基金的代表举行了小型技术研讨会。</w:t>
      </w:r>
    </w:p>
    <w:p w:rsidR="00186858" w:rsidRPr="00D8649C" w:rsidRDefault="00186858" w:rsidP="00186858">
      <w:pPr>
        <w:pStyle w:val="SingleTxtG"/>
        <w:snapToGrid w:val="0"/>
        <w:spacing w:after="140" w:line="328" w:lineRule="exact"/>
        <w:ind w:left="1264" w:right="1264"/>
        <w:rPr>
          <w:rFonts w:hint="eastAsia"/>
          <w:bCs/>
          <w:sz w:val="21"/>
          <w:szCs w:val="21"/>
          <w:lang w:val="fr-FR" w:eastAsia="zh-CN"/>
        </w:rPr>
      </w:pPr>
      <w:smartTag w:uri="urn:schemas-microsoft-com:office:smarttags" w:element="chsdate">
        <w:smartTagPr>
          <w:attr w:name="Year" w:val="2013"/>
          <w:attr w:name="Month" w:val="7"/>
          <w:attr w:name="Day" w:val="1"/>
          <w:attr w:name="IsLunarDate" w:val="False"/>
          <w:attr w:name="IsROCDate" w:val="False"/>
        </w:smartTagPr>
        <w:r w:rsidRPr="00D8649C">
          <w:rPr>
            <w:rFonts w:hint="eastAsia"/>
            <w:bCs/>
            <w:sz w:val="21"/>
            <w:szCs w:val="21"/>
            <w:lang w:val="fr-FR" w:eastAsia="zh-CN"/>
          </w:rPr>
          <w:t>2013</w:t>
        </w:r>
        <w:r w:rsidRPr="00D8649C">
          <w:rPr>
            <w:rFonts w:hint="eastAsia"/>
            <w:bCs/>
            <w:sz w:val="21"/>
            <w:szCs w:val="21"/>
            <w:lang w:val="fr-FR" w:eastAsia="zh-CN"/>
          </w:rPr>
          <w:t>年</w:t>
        </w:r>
        <w:r w:rsidRPr="00D8649C">
          <w:rPr>
            <w:rFonts w:hint="eastAsia"/>
            <w:bCs/>
            <w:sz w:val="21"/>
            <w:szCs w:val="21"/>
            <w:lang w:val="fr-FR" w:eastAsia="zh-CN"/>
          </w:rPr>
          <w:t>7</w:t>
        </w:r>
        <w:r w:rsidRPr="00D8649C">
          <w:rPr>
            <w:rFonts w:hint="eastAsia"/>
            <w:bCs/>
            <w:sz w:val="21"/>
            <w:szCs w:val="21"/>
            <w:lang w:val="fr-FR" w:eastAsia="zh-CN"/>
          </w:rPr>
          <w:t>月</w:t>
        </w:r>
        <w:r w:rsidRPr="00D8649C">
          <w:rPr>
            <w:rFonts w:hint="eastAsia"/>
            <w:bCs/>
            <w:sz w:val="21"/>
            <w:szCs w:val="21"/>
            <w:lang w:val="fr-FR" w:eastAsia="zh-CN"/>
          </w:rPr>
          <w:t>1</w:t>
        </w:r>
        <w:r w:rsidRPr="00D8649C">
          <w:rPr>
            <w:rFonts w:hint="eastAsia"/>
            <w:bCs/>
            <w:sz w:val="21"/>
            <w:szCs w:val="21"/>
            <w:lang w:val="fr-FR" w:eastAsia="zh-CN"/>
          </w:rPr>
          <w:t>日</w:t>
        </w:r>
      </w:smartTag>
      <w:r w:rsidRPr="00D8649C">
        <w:rPr>
          <w:rFonts w:hint="eastAsia"/>
          <w:bCs/>
          <w:sz w:val="21"/>
          <w:szCs w:val="21"/>
          <w:lang w:val="fr-FR" w:eastAsia="zh-CN"/>
        </w:rPr>
        <w:t>，人权高专办</w:t>
      </w:r>
      <w:r w:rsidRPr="00D8649C">
        <w:rPr>
          <w:rFonts w:hint="eastAsia"/>
          <w:bCs/>
          <w:sz w:val="21"/>
          <w:szCs w:val="21"/>
          <w:lang w:val="fr-FR" w:eastAsia="zh-CN"/>
        </w:rPr>
        <w:t>/</w:t>
      </w:r>
      <w:r w:rsidRPr="00D8649C">
        <w:rPr>
          <w:rFonts w:hint="eastAsia"/>
          <w:bCs/>
          <w:sz w:val="21"/>
          <w:szCs w:val="21"/>
          <w:lang w:val="fr-FR" w:eastAsia="zh-CN"/>
        </w:rPr>
        <w:t>西非办事处为</w:t>
      </w:r>
      <w:r w:rsidRPr="00D8649C">
        <w:rPr>
          <w:rFonts w:hint="eastAsia"/>
          <w:sz w:val="21"/>
          <w:szCs w:val="21"/>
          <w:lang w:val="fr-FR" w:eastAsia="zh-CN"/>
        </w:rPr>
        <w:t>妇女、儿童和妇女创业部配备了一名顾问，以协助两位专家和</w:t>
      </w:r>
      <w:r w:rsidRPr="00D8649C">
        <w:rPr>
          <w:rFonts w:hint="eastAsia"/>
          <w:bCs/>
          <w:sz w:val="21"/>
          <w:szCs w:val="21"/>
          <w:lang w:val="fr-FR" w:eastAsia="zh-CN"/>
        </w:rPr>
        <w:t>技术团队完成报告的起草工作。</w:t>
      </w:r>
    </w:p>
    <w:p w:rsidR="00186858" w:rsidRPr="00D8649C" w:rsidRDefault="00186858" w:rsidP="00186858">
      <w:pPr>
        <w:pStyle w:val="SingleTxtG"/>
        <w:snapToGrid w:val="0"/>
        <w:spacing w:after="140" w:line="328" w:lineRule="exact"/>
        <w:ind w:left="1264" w:right="1264"/>
        <w:rPr>
          <w:rFonts w:hint="eastAsia"/>
          <w:bCs/>
          <w:sz w:val="21"/>
          <w:szCs w:val="21"/>
          <w:lang w:val="fr-FR" w:eastAsia="zh-CN"/>
        </w:rPr>
      </w:pPr>
      <w:r w:rsidRPr="00D8649C">
        <w:rPr>
          <w:rFonts w:hint="eastAsia"/>
          <w:bCs/>
          <w:sz w:val="21"/>
          <w:szCs w:val="21"/>
          <w:lang w:val="fr-FR" w:eastAsia="zh-CN"/>
        </w:rPr>
        <w:t>这项工作成果已先后提交各方以及塞内加尔人权委员会进行审议并提出意见建议。</w:t>
      </w:r>
    </w:p>
    <w:p w:rsidR="00186858" w:rsidRPr="00D8649C" w:rsidRDefault="00186858" w:rsidP="00186858">
      <w:pPr>
        <w:pStyle w:val="SingleTxtG"/>
        <w:snapToGrid w:val="0"/>
        <w:spacing w:after="140" w:line="328" w:lineRule="exact"/>
        <w:ind w:left="1264" w:right="1264"/>
        <w:rPr>
          <w:rFonts w:hint="eastAsia"/>
          <w:bCs/>
          <w:sz w:val="21"/>
          <w:szCs w:val="21"/>
          <w:lang w:val="fr-FR" w:eastAsia="zh-CN"/>
        </w:rPr>
      </w:pPr>
      <w:r w:rsidRPr="00D8649C">
        <w:rPr>
          <w:rFonts w:hint="eastAsia"/>
          <w:bCs/>
          <w:sz w:val="21"/>
          <w:szCs w:val="21"/>
          <w:lang w:val="fr-FR" w:eastAsia="zh-CN"/>
        </w:rPr>
        <w:t>在人权高专办</w:t>
      </w:r>
      <w:r w:rsidRPr="00D8649C">
        <w:rPr>
          <w:rFonts w:hint="eastAsia"/>
          <w:bCs/>
          <w:sz w:val="21"/>
          <w:szCs w:val="21"/>
          <w:lang w:val="fr-FR" w:eastAsia="zh-CN"/>
        </w:rPr>
        <w:t>/</w:t>
      </w:r>
      <w:r w:rsidRPr="00D8649C">
        <w:rPr>
          <w:rFonts w:hint="eastAsia"/>
          <w:bCs/>
          <w:sz w:val="21"/>
          <w:szCs w:val="21"/>
          <w:lang w:val="fr-FR" w:eastAsia="zh-CN"/>
        </w:rPr>
        <w:t>西非办事处和联合国人口基金的资金支持下，</w:t>
      </w:r>
      <w:smartTag w:uri="urn:schemas-microsoft-com:office:smarttags" w:element="chsdate">
        <w:smartTagPr>
          <w:attr w:name="Year" w:val="2013"/>
          <w:attr w:name="Month" w:val="7"/>
          <w:attr w:name="Day" w:val="19"/>
          <w:attr w:name="IsLunarDate" w:val="False"/>
          <w:attr w:name="IsROCDate" w:val="False"/>
        </w:smartTagPr>
        <w:r w:rsidRPr="00D8649C">
          <w:rPr>
            <w:rFonts w:hint="eastAsia"/>
            <w:bCs/>
            <w:sz w:val="21"/>
            <w:szCs w:val="21"/>
            <w:lang w:val="fr-FR" w:eastAsia="zh-CN"/>
          </w:rPr>
          <w:t>2013</w:t>
        </w:r>
        <w:r w:rsidRPr="00D8649C">
          <w:rPr>
            <w:rFonts w:hint="eastAsia"/>
            <w:bCs/>
            <w:sz w:val="21"/>
            <w:szCs w:val="21"/>
            <w:lang w:val="fr-FR" w:eastAsia="zh-CN"/>
          </w:rPr>
          <w:t>年</w:t>
        </w:r>
        <w:r w:rsidRPr="00D8649C">
          <w:rPr>
            <w:rFonts w:hint="eastAsia"/>
            <w:bCs/>
            <w:sz w:val="21"/>
            <w:szCs w:val="21"/>
            <w:lang w:val="fr-FR" w:eastAsia="zh-CN"/>
          </w:rPr>
          <w:t>7</w:t>
        </w:r>
        <w:r w:rsidRPr="00D8649C">
          <w:rPr>
            <w:rFonts w:hint="eastAsia"/>
            <w:bCs/>
            <w:sz w:val="21"/>
            <w:szCs w:val="21"/>
            <w:lang w:val="fr-FR" w:eastAsia="zh-CN"/>
          </w:rPr>
          <w:t>月</w:t>
        </w:r>
        <w:r w:rsidRPr="00D8649C">
          <w:rPr>
            <w:rFonts w:hint="eastAsia"/>
            <w:bCs/>
            <w:sz w:val="21"/>
            <w:szCs w:val="21"/>
            <w:lang w:val="fr-FR" w:eastAsia="zh-CN"/>
          </w:rPr>
          <w:t>19</w:t>
        </w:r>
        <w:r w:rsidRPr="00D8649C">
          <w:rPr>
            <w:rFonts w:hint="eastAsia"/>
            <w:bCs/>
            <w:sz w:val="21"/>
            <w:szCs w:val="21"/>
            <w:lang w:val="fr-FR" w:eastAsia="zh-CN"/>
          </w:rPr>
          <w:t>日</w:t>
        </w:r>
      </w:smartTag>
      <w:r w:rsidRPr="00D8649C">
        <w:rPr>
          <w:rFonts w:hint="eastAsia"/>
          <w:bCs/>
          <w:sz w:val="21"/>
          <w:szCs w:val="21"/>
          <w:lang w:val="fr-FR" w:eastAsia="zh-CN"/>
        </w:rPr>
        <w:t>至</w:t>
      </w:r>
      <w:r w:rsidRPr="00D8649C">
        <w:rPr>
          <w:rFonts w:hint="eastAsia"/>
          <w:bCs/>
          <w:sz w:val="21"/>
          <w:szCs w:val="21"/>
          <w:lang w:val="fr-FR" w:eastAsia="zh-CN"/>
        </w:rPr>
        <w:t>20</w:t>
      </w:r>
      <w:r w:rsidRPr="00D8649C">
        <w:rPr>
          <w:rFonts w:hint="eastAsia"/>
          <w:bCs/>
          <w:sz w:val="21"/>
          <w:szCs w:val="21"/>
          <w:lang w:val="fr-FR" w:eastAsia="zh-CN"/>
        </w:rPr>
        <w:t>日，在姆布尔</w:t>
      </w:r>
      <w:r w:rsidRPr="00D8649C">
        <w:rPr>
          <w:bCs/>
          <w:sz w:val="21"/>
          <w:szCs w:val="21"/>
          <w:lang w:val="fr-FR" w:eastAsia="zh-CN"/>
        </w:rPr>
        <w:t>萨利</w:t>
      </w:r>
      <w:r w:rsidRPr="00D8649C">
        <w:rPr>
          <w:rFonts w:hint="eastAsia"/>
          <w:bCs/>
          <w:sz w:val="21"/>
          <w:szCs w:val="21"/>
          <w:lang w:val="fr-FR" w:eastAsia="zh-CN"/>
        </w:rPr>
        <w:t>举行了全国性研讨会，来自议会、行业部委、民间社会组织、人权组织、非政府组织和技术、资金合作方的</w:t>
      </w:r>
      <w:r w:rsidRPr="00D8649C">
        <w:rPr>
          <w:rFonts w:hint="eastAsia"/>
          <w:bCs/>
          <w:sz w:val="21"/>
          <w:szCs w:val="21"/>
          <w:lang w:val="fr-FR" w:eastAsia="zh-CN"/>
        </w:rPr>
        <w:t>60</w:t>
      </w:r>
      <w:r w:rsidRPr="00D8649C">
        <w:rPr>
          <w:rFonts w:hint="eastAsia"/>
          <w:bCs/>
          <w:sz w:val="21"/>
          <w:szCs w:val="21"/>
          <w:lang w:val="fr-FR" w:eastAsia="zh-CN"/>
        </w:rPr>
        <w:t>余名与会者参加了会议。</w:t>
      </w:r>
    </w:p>
    <w:p w:rsidR="00186858" w:rsidRPr="00D8649C" w:rsidRDefault="00186858" w:rsidP="00186858">
      <w:pPr>
        <w:pStyle w:val="SingleTxtG"/>
        <w:snapToGrid w:val="0"/>
        <w:spacing w:after="140" w:line="328" w:lineRule="exact"/>
        <w:ind w:left="1264" w:right="1264"/>
        <w:rPr>
          <w:rFonts w:hint="eastAsia"/>
          <w:bCs/>
          <w:sz w:val="21"/>
          <w:szCs w:val="21"/>
          <w:lang w:val="fr-FR" w:eastAsia="zh-CN"/>
        </w:rPr>
      </w:pPr>
      <w:r w:rsidRPr="00D8649C">
        <w:rPr>
          <w:rFonts w:hint="eastAsia"/>
          <w:bCs/>
          <w:sz w:val="21"/>
          <w:szCs w:val="21"/>
          <w:lang w:val="fr-FR" w:eastAsia="zh-CN"/>
        </w:rPr>
        <w:t>在这次审议会议中，与会者提供了一些补充信息，建议在进行修订的前提下通过该报告。</w:t>
      </w:r>
    </w:p>
    <w:p w:rsidR="00186858" w:rsidRPr="00D8649C" w:rsidRDefault="00186858" w:rsidP="00186858">
      <w:pPr>
        <w:pStyle w:val="SingleTxtG"/>
        <w:snapToGrid w:val="0"/>
        <w:spacing w:after="140" w:line="328" w:lineRule="exact"/>
        <w:ind w:left="1264" w:right="1264"/>
        <w:rPr>
          <w:rFonts w:hint="eastAsia"/>
          <w:bCs/>
          <w:sz w:val="21"/>
          <w:szCs w:val="21"/>
          <w:lang w:val="fr-FR" w:eastAsia="zh-CN"/>
        </w:rPr>
      </w:pPr>
      <w:r w:rsidRPr="00D8649C">
        <w:rPr>
          <w:rFonts w:hint="eastAsia"/>
          <w:bCs/>
          <w:sz w:val="21"/>
          <w:szCs w:val="21"/>
          <w:lang w:val="fr-FR" w:eastAsia="zh-CN"/>
        </w:rPr>
        <w:t>两位专家、一位顾问、研讨会报告人和两个人权组织组成</w:t>
      </w:r>
      <w:r>
        <w:rPr>
          <w:rFonts w:hint="eastAsia"/>
          <w:bCs/>
          <w:sz w:val="21"/>
          <w:szCs w:val="21"/>
          <w:lang w:val="fr-FR" w:eastAsia="zh-CN"/>
        </w:rPr>
        <w:t>特设委员会</w:t>
      </w:r>
      <w:r w:rsidRPr="00D8649C">
        <w:rPr>
          <w:rFonts w:hint="eastAsia"/>
          <w:bCs/>
          <w:sz w:val="21"/>
          <w:szCs w:val="21"/>
          <w:lang w:val="fr-FR" w:eastAsia="zh-CN"/>
        </w:rPr>
        <w:t>，在</w:t>
      </w:r>
      <w:smartTag w:uri="urn:schemas-microsoft-com:office:smarttags" w:element="chsdate">
        <w:smartTagPr>
          <w:attr w:name="Year" w:val="2013"/>
          <w:attr w:name="Month" w:val="7"/>
          <w:attr w:name="Day" w:val="22"/>
          <w:attr w:name="IsLunarDate" w:val="False"/>
          <w:attr w:name="IsROCDate" w:val="False"/>
        </w:smartTagPr>
        <w:r w:rsidRPr="00D8649C">
          <w:rPr>
            <w:rFonts w:hint="eastAsia"/>
            <w:bCs/>
            <w:sz w:val="21"/>
            <w:szCs w:val="21"/>
            <w:lang w:val="fr-FR" w:eastAsia="zh-CN"/>
          </w:rPr>
          <w:t>2013</w:t>
        </w:r>
        <w:r w:rsidRPr="00D8649C">
          <w:rPr>
            <w:rFonts w:hint="eastAsia"/>
            <w:bCs/>
            <w:sz w:val="21"/>
            <w:szCs w:val="21"/>
            <w:lang w:val="fr-FR" w:eastAsia="zh-CN"/>
          </w:rPr>
          <w:t>年</w:t>
        </w:r>
        <w:r w:rsidRPr="00D8649C">
          <w:rPr>
            <w:rFonts w:hint="eastAsia"/>
            <w:bCs/>
            <w:sz w:val="21"/>
            <w:szCs w:val="21"/>
            <w:lang w:val="fr-FR" w:eastAsia="zh-CN"/>
          </w:rPr>
          <w:t>7</w:t>
        </w:r>
        <w:r w:rsidRPr="00D8649C">
          <w:rPr>
            <w:rFonts w:hint="eastAsia"/>
            <w:bCs/>
            <w:sz w:val="21"/>
            <w:szCs w:val="21"/>
            <w:lang w:val="fr-FR" w:eastAsia="zh-CN"/>
          </w:rPr>
          <w:t>月</w:t>
        </w:r>
        <w:r w:rsidRPr="00D8649C">
          <w:rPr>
            <w:rFonts w:hint="eastAsia"/>
            <w:bCs/>
            <w:sz w:val="21"/>
            <w:szCs w:val="21"/>
            <w:lang w:val="fr-FR" w:eastAsia="zh-CN"/>
          </w:rPr>
          <w:t>22</w:t>
        </w:r>
        <w:r w:rsidRPr="00D8649C">
          <w:rPr>
            <w:rFonts w:hint="eastAsia"/>
            <w:bCs/>
            <w:sz w:val="21"/>
            <w:szCs w:val="21"/>
            <w:lang w:val="fr-FR" w:eastAsia="zh-CN"/>
          </w:rPr>
          <w:t>日</w:t>
        </w:r>
      </w:smartTag>
      <w:r w:rsidRPr="00D8649C">
        <w:rPr>
          <w:rFonts w:hint="eastAsia"/>
          <w:bCs/>
          <w:sz w:val="21"/>
          <w:szCs w:val="21"/>
          <w:lang w:val="fr-FR" w:eastAsia="zh-CN"/>
        </w:rPr>
        <w:t>至</w:t>
      </w:r>
      <w:r w:rsidRPr="00D8649C">
        <w:rPr>
          <w:rFonts w:hint="eastAsia"/>
          <w:bCs/>
          <w:sz w:val="21"/>
          <w:szCs w:val="21"/>
          <w:lang w:val="fr-FR" w:eastAsia="zh-CN"/>
        </w:rPr>
        <w:t>27</w:t>
      </w:r>
      <w:r w:rsidRPr="00D8649C">
        <w:rPr>
          <w:rFonts w:hint="eastAsia"/>
          <w:bCs/>
          <w:sz w:val="21"/>
          <w:szCs w:val="21"/>
          <w:lang w:val="fr-FR" w:eastAsia="zh-CN"/>
        </w:rPr>
        <w:t>日间举行会议，对报告进行修订并加入新建议，形成报告的一份新版本。</w:t>
      </w:r>
    </w:p>
    <w:p w:rsidR="00186858" w:rsidRPr="00D8649C" w:rsidRDefault="00186858" w:rsidP="00186858">
      <w:pPr>
        <w:pStyle w:val="SingleTxtG"/>
        <w:snapToGrid w:val="0"/>
        <w:spacing w:after="140" w:line="328" w:lineRule="exact"/>
        <w:ind w:left="1264" w:right="1264"/>
        <w:rPr>
          <w:rFonts w:hint="eastAsia"/>
          <w:bCs/>
          <w:sz w:val="21"/>
          <w:szCs w:val="21"/>
          <w:lang w:val="fr-FR" w:eastAsia="zh-CN"/>
        </w:rPr>
      </w:pPr>
      <w:smartTag w:uri="urn:schemas-microsoft-com:office:smarttags" w:element="chsdate">
        <w:smartTagPr>
          <w:attr w:name="Year" w:val="2013"/>
          <w:attr w:name="Month" w:val="7"/>
          <w:attr w:name="Day" w:val="29"/>
          <w:attr w:name="IsLunarDate" w:val="False"/>
          <w:attr w:name="IsROCDate" w:val="False"/>
        </w:smartTagPr>
        <w:r w:rsidRPr="00D8649C">
          <w:rPr>
            <w:rFonts w:hint="eastAsia"/>
            <w:bCs/>
            <w:sz w:val="21"/>
            <w:szCs w:val="21"/>
            <w:lang w:val="fr-FR" w:eastAsia="zh-CN"/>
          </w:rPr>
          <w:t>2013</w:t>
        </w:r>
        <w:r w:rsidRPr="00D8649C">
          <w:rPr>
            <w:rFonts w:hint="eastAsia"/>
            <w:bCs/>
            <w:sz w:val="21"/>
            <w:szCs w:val="21"/>
            <w:lang w:val="fr-FR" w:eastAsia="zh-CN"/>
          </w:rPr>
          <w:t>年</w:t>
        </w:r>
        <w:r w:rsidRPr="00D8649C">
          <w:rPr>
            <w:rFonts w:hint="eastAsia"/>
            <w:bCs/>
            <w:sz w:val="21"/>
            <w:szCs w:val="21"/>
            <w:lang w:val="fr-FR" w:eastAsia="zh-CN"/>
          </w:rPr>
          <w:t>7</w:t>
        </w:r>
        <w:r w:rsidRPr="00D8649C">
          <w:rPr>
            <w:rFonts w:hint="eastAsia"/>
            <w:bCs/>
            <w:sz w:val="21"/>
            <w:szCs w:val="21"/>
            <w:lang w:val="fr-FR" w:eastAsia="zh-CN"/>
          </w:rPr>
          <w:t>月</w:t>
        </w:r>
        <w:r w:rsidRPr="00D8649C">
          <w:rPr>
            <w:rFonts w:hint="eastAsia"/>
            <w:bCs/>
            <w:sz w:val="21"/>
            <w:szCs w:val="21"/>
            <w:lang w:val="fr-FR" w:eastAsia="zh-CN"/>
          </w:rPr>
          <w:t>29</w:t>
        </w:r>
        <w:r w:rsidRPr="00D8649C">
          <w:rPr>
            <w:rFonts w:hint="eastAsia"/>
            <w:bCs/>
            <w:sz w:val="21"/>
            <w:szCs w:val="21"/>
            <w:lang w:val="fr-FR" w:eastAsia="zh-CN"/>
          </w:rPr>
          <w:t>日</w:t>
        </w:r>
      </w:smartTag>
      <w:r w:rsidRPr="00D8649C">
        <w:rPr>
          <w:rFonts w:hint="eastAsia"/>
          <w:bCs/>
          <w:sz w:val="21"/>
          <w:szCs w:val="21"/>
          <w:lang w:val="fr-FR" w:eastAsia="zh-CN"/>
        </w:rPr>
        <w:t>，技术委员会、技术和资金合作伙伴代表以及一些民间团体再次进行集体审议，完成编写过程。</w:t>
      </w:r>
    </w:p>
    <w:p w:rsidR="00186858" w:rsidRPr="00D8649C" w:rsidRDefault="00186858" w:rsidP="00186858">
      <w:pPr>
        <w:pStyle w:val="HChGC"/>
        <w:ind w:left="1276" w:hanging="1276"/>
        <w:rPr>
          <w:rFonts w:hint="eastAsia"/>
        </w:rPr>
      </w:pPr>
      <w:r w:rsidRPr="00D8649C">
        <w:tab/>
      </w:r>
      <w:r w:rsidRPr="00D8649C">
        <w:tab/>
      </w:r>
      <w:r w:rsidRPr="00D8649C">
        <w:rPr>
          <w:rFonts w:hint="eastAsia"/>
        </w:rPr>
        <w:t>第一部分：</w:t>
      </w:r>
      <w:r>
        <w:rPr>
          <w:rFonts w:hint="eastAsia"/>
        </w:rPr>
        <w:t>塞内加尔的</w:t>
      </w:r>
      <w:r w:rsidRPr="00D8649C">
        <w:rPr>
          <w:rFonts w:hint="eastAsia"/>
        </w:rPr>
        <w:t>一般数据</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w:t>
      </w:r>
      <w:r w:rsidRPr="00D8649C">
        <w:rPr>
          <w:sz w:val="21"/>
          <w:szCs w:val="21"/>
          <w:lang w:val="fr-CH" w:eastAsia="zh-CN"/>
        </w:rPr>
        <w:tab/>
      </w:r>
      <w:r w:rsidRPr="00D8649C">
        <w:rPr>
          <w:rFonts w:hint="eastAsia"/>
          <w:sz w:val="21"/>
          <w:szCs w:val="21"/>
          <w:lang w:val="fr-CH" w:eastAsia="zh-CN"/>
        </w:rPr>
        <w:t>按照《消除对妇女一切形式歧视公约》第</w:t>
      </w:r>
      <w:r>
        <w:rPr>
          <w:rFonts w:hint="eastAsia"/>
          <w:sz w:val="21"/>
          <w:szCs w:val="21"/>
          <w:lang w:val="fr-CH" w:eastAsia="zh-CN"/>
        </w:rPr>
        <w:t>18</w:t>
      </w:r>
      <w:r w:rsidRPr="00D8649C">
        <w:rPr>
          <w:rFonts w:hint="eastAsia"/>
          <w:sz w:val="21"/>
          <w:szCs w:val="21"/>
          <w:lang w:val="fr-CH" w:eastAsia="zh-CN"/>
        </w:rPr>
        <w:t>条，塞内加尔共和国政府荣幸地提交该国第三、第四、第五、第六和第七</w:t>
      </w:r>
      <w:r>
        <w:rPr>
          <w:rFonts w:hint="eastAsia"/>
          <w:sz w:val="21"/>
          <w:szCs w:val="21"/>
          <w:lang w:val="fr-CH" w:eastAsia="zh-CN"/>
        </w:rPr>
        <w:t>次</w:t>
      </w:r>
      <w:r w:rsidRPr="00D8649C">
        <w:rPr>
          <w:rFonts w:hint="eastAsia"/>
          <w:sz w:val="21"/>
          <w:szCs w:val="21"/>
          <w:lang w:val="fr-CH" w:eastAsia="zh-CN"/>
        </w:rPr>
        <w:t>合并报告。</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w:t>
      </w:r>
      <w:r w:rsidRPr="00D8649C">
        <w:rPr>
          <w:sz w:val="21"/>
          <w:szCs w:val="21"/>
          <w:lang w:val="fr-CH" w:eastAsia="zh-CN"/>
        </w:rPr>
        <w:tab/>
      </w:r>
      <w:r w:rsidRPr="00D8649C">
        <w:rPr>
          <w:rFonts w:hint="eastAsia"/>
          <w:sz w:val="21"/>
          <w:szCs w:val="21"/>
          <w:lang w:val="fr-CH" w:eastAsia="zh-CN"/>
        </w:rPr>
        <w:t>和其他缔约国一样，塞内加尔于</w:t>
      </w:r>
      <w:r w:rsidRPr="00D8649C">
        <w:rPr>
          <w:rFonts w:hint="eastAsia"/>
          <w:sz w:val="21"/>
          <w:szCs w:val="21"/>
          <w:lang w:val="fr-CH" w:eastAsia="zh-CN"/>
        </w:rPr>
        <w:t>1979</w:t>
      </w:r>
      <w:r w:rsidRPr="00D8649C">
        <w:rPr>
          <w:rFonts w:hint="eastAsia"/>
          <w:sz w:val="21"/>
          <w:szCs w:val="21"/>
          <w:lang w:val="fr-CH" w:eastAsia="zh-CN"/>
        </w:rPr>
        <w:t>年签署该公约后，在</w:t>
      </w:r>
      <w:smartTag w:uri="urn:schemas-microsoft-com:office:smarttags" w:element="chsdate">
        <w:smartTagPr>
          <w:attr w:name="Year" w:val="1985"/>
          <w:attr w:name="Month" w:val="2"/>
          <w:attr w:name="Day" w:val="5"/>
          <w:attr w:name="IsLunarDate" w:val="False"/>
          <w:attr w:name="IsROCDate" w:val="False"/>
        </w:smartTagPr>
        <w:r w:rsidRPr="00D8649C">
          <w:rPr>
            <w:rFonts w:hint="eastAsia"/>
            <w:sz w:val="21"/>
            <w:szCs w:val="21"/>
            <w:lang w:val="fr-CH" w:eastAsia="zh-CN"/>
          </w:rPr>
          <w:t>1985</w:t>
        </w:r>
        <w:r w:rsidRPr="00D8649C">
          <w:rPr>
            <w:rFonts w:hint="eastAsia"/>
            <w:sz w:val="21"/>
            <w:szCs w:val="21"/>
            <w:lang w:val="fr-CH" w:eastAsia="zh-CN"/>
          </w:rPr>
          <w:t>年</w:t>
        </w:r>
        <w:r w:rsidRPr="00D8649C">
          <w:rPr>
            <w:rFonts w:hint="eastAsia"/>
            <w:sz w:val="21"/>
            <w:szCs w:val="21"/>
            <w:lang w:val="fr-CH" w:eastAsia="zh-CN"/>
          </w:rPr>
          <w:t>2</w:t>
        </w:r>
        <w:r w:rsidRPr="00D8649C">
          <w:rPr>
            <w:rFonts w:hint="eastAsia"/>
            <w:sz w:val="21"/>
            <w:szCs w:val="21"/>
            <w:lang w:val="fr-CH" w:eastAsia="zh-CN"/>
          </w:rPr>
          <w:t>月</w:t>
        </w:r>
        <w:r w:rsidRPr="00D8649C">
          <w:rPr>
            <w:rFonts w:hint="eastAsia"/>
            <w:sz w:val="21"/>
            <w:szCs w:val="21"/>
            <w:lang w:val="fr-CH" w:eastAsia="zh-CN"/>
          </w:rPr>
          <w:t>5</w:t>
        </w:r>
        <w:r w:rsidRPr="00D8649C">
          <w:rPr>
            <w:rFonts w:hint="eastAsia"/>
            <w:sz w:val="21"/>
            <w:szCs w:val="21"/>
            <w:lang w:val="fr-CH" w:eastAsia="zh-CN"/>
          </w:rPr>
          <w:t>日</w:t>
        </w:r>
      </w:smartTag>
      <w:r w:rsidRPr="00D8649C">
        <w:rPr>
          <w:rFonts w:hint="eastAsia"/>
          <w:sz w:val="21"/>
          <w:szCs w:val="21"/>
          <w:lang w:val="fr-CH" w:eastAsia="zh-CN"/>
        </w:rPr>
        <w:t>批准该公约，将其纳入国内法律体系。</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3.</w:t>
      </w:r>
      <w:r w:rsidRPr="00D8649C">
        <w:rPr>
          <w:sz w:val="21"/>
          <w:szCs w:val="21"/>
          <w:lang w:val="fr-CH" w:eastAsia="zh-CN"/>
        </w:rPr>
        <w:tab/>
      </w:r>
      <w:r w:rsidRPr="00D8649C">
        <w:rPr>
          <w:rFonts w:hint="eastAsia"/>
          <w:sz w:val="21"/>
          <w:szCs w:val="21"/>
          <w:lang w:val="fr-CH" w:eastAsia="zh-CN"/>
        </w:rPr>
        <w:t>通过这一程序，该公约已成为塞内加尔国内法律体系的一部分，并取得“高于法律的效力”</w:t>
      </w:r>
      <w:r w:rsidRPr="00D8649C">
        <w:rPr>
          <w:rFonts w:hint="eastAsia"/>
          <w:sz w:val="21"/>
          <w:szCs w:val="21"/>
          <w:lang w:val="fr-CH" w:eastAsia="zh-CN"/>
        </w:rPr>
        <w:t xml:space="preserve"> </w:t>
      </w:r>
      <w:r w:rsidRPr="00D8649C">
        <w:rPr>
          <w:rFonts w:hint="eastAsia"/>
          <w:sz w:val="21"/>
          <w:szCs w:val="21"/>
          <w:lang w:val="fr-CH" w:eastAsia="zh-CN"/>
        </w:rPr>
        <w:t>（</w:t>
      </w:r>
      <w:r>
        <w:rPr>
          <w:rFonts w:hint="eastAsia"/>
          <w:sz w:val="21"/>
          <w:szCs w:val="21"/>
          <w:lang w:val="fr-CH" w:eastAsia="zh-CN"/>
        </w:rPr>
        <w:t>《</w:t>
      </w:r>
      <w:r w:rsidRPr="00D8649C">
        <w:rPr>
          <w:rFonts w:hint="eastAsia"/>
          <w:sz w:val="21"/>
          <w:szCs w:val="21"/>
          <w:lang w:val="fr-CH" w:eastAsia="zh-CN"/>
        </w:rPr>
        <w:t>宪法</w:t>
      </w:r>
      <w:r>
        <w:rPr>
          <w:rFonts w:hint="eastAsia"/>
          <w:sz w:val="21"/>
          <w:szCs w:val="21"/>
          <w:lang w:val="fr-CH" w:eastAsia="zh-CN"/>
        </w:rPr>
        <w:t>》</w:t>
      </w:r>
      <w:r w:rsidRPr="00D8649C">
        <w:rPr>
          <w:rFonts w:hint="eastAsia"/>
          <w:sz w:val="21"/>
          <w:szCs w:val="21"/>
          <w:lang w:val="fr-CH" w:eastAsia="zh-CN"/>
        </w:rPr>
        <w:t>第</w:t>
      </w:r>
      <w:r w:rsidRPr="00D8649C">
        <w:rPr>
          <w:rFonts w:hint="eastAsia"/>
          <w:sz w:val="21"/>
          <w:szCs w:val="21"/>
          <w:lang w:val="fr-CH" w:eastAsia="zh-CN"/>
        </w:rPr>
        <w:t>98</w:t>
      </w:r>
      <w:r w:rsidRPr="00D8649C">
        <w:rPr>
          <w:rFonts w:hint="eastAsia"/>
          <w:sz w:val="21"/>
          <w:szCs w:val="21"/>
          <w:lang w:val="fr-CH" w:eastAsia="zh-CN"/>
        </w:rPr>
        <w:t>条）。更进一步的是，塞内加尔在作为根本法一个组成部分的宪法序言中重申已加入该公约。</w:t>
      </w:r>
    </w:p>
    <w:p w:rsidR="00186858" w:rsidRPr="00D8649C" w:rsidRDefault="00186858" w:rsidP="00186858">
      <w:pPr>
        <w:pStyle w:val="H1GC"/>
        <w:tabs>
          <w:tab w:val="left" w:pos="1701"/>
        </w:tabs>
        <w:ind w:left="1276" w:hanging="1276"/>
        <w:rPr>
          <w:rFonts w:hint="eastAsia"/>
        </w:rPr>
      </w:pPr>
      <w:r w:rsidRPr="00D8649C">
        <w:tab/>
      </w:r>
      <w:r>
        <w:rPr>
          <w:rFonts w:hint="eastAsia"/>
        </w:rPr>
        <w:t>一</w:t>
      </w:r>
      <w:r w:rsidRPr="00D8649C">
        <w:t>.</w:t>
      </w:r>
      <w:r w:rsidRPr="00D8649C">
        <w:tab/>
      </w:r>
      <w:r w:rsidRPr="00D8649C">
        <w:rPr>
          <w:rFonts w:hint="eastAsia"/>
        </w:rPr>
        <w:t>统计数据</w:t>
      </w:r>
    </w:p>
    <w:p w:rsidR="00186858" w:rsidRPr="00D8649C" w:rsidRDefault="00186858" w:rsidP="00186858">
      <w:pPr>
        <w:pStyle w:val="H23GC"/>
        <w:ind w:left="1276" w:hanging="1276"/>
        <w:rPr>
          <w:rFonts w:hint="eastAsia"/>
        </w:rPr>
      </w:pPr>
      <w:r w:rsidRPr="00D8649C">
        <w:tab/>
        <w:t>A.</w:t>
      </w:r>
      <w:r w:rsidRPr="00D8649C">
        <w:tab/>
      </w:r>
      <w:r w:rsidRPr="00D8649C">
        <w:rPr>
          <w:rFonts w:hint="eastAsia"/>
        </w:rPr>
        <w:t>自然、人口、经济、社会和文化特性</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4.</w:t>
      </w:r>
      <w:r w:rsidRPr="00D8649C">
        <w:rPr>
          <w:sz w:val="21"/>
          <w:szCs w:val="21"/>
          <w:lang w:val="fr-CH" w:eastAsia="zh-CN"/>
        </w:rPr>
        <w:tab/>
      </w:r>
      <w:r w:rsidRPr="00D8649C">
        <w:rPr>
          <w:rFonts w:hint="eastAsia"/>
          <w:sz w:val="21"/>
          <w:szCs w:val="21"/>
          <w:lang w:val="fr-CH" w:eastAsia="zh-CN"/>
        </w:rPr>
        <w:t>塞内加尔处于十字路口的位置，其整体形势并未改变（参见</w:t>
      </w:r>
      <w:smartTag w:uri="urn:schemas-microsoft-com:office:smarttags" w:element="chsdate">
        <w:smartTagPr>
          <w:attr w:name="Year" w:val="2011"/>
          <w:attr w:name="Month" w:val="2"/>
          <w:attr w:name="Day" w:val="15"/>
          <w:attr w:name="IsLunarDate" w:val="False"/>
          <w:attr w:name="IsROCDate" w:val="False"/>
        </w:smartTagPr>
        <w:r w:rsidRPr="00D8649C">
          <w:rPr>
            <w:rFonts w:hint="eastAsia"/>
            <w:sz w:val="21"/>
            <w:szCs w:val="21"/>
            <w:lang w:val="fr-CH" w:eastAsia="zh-CN"/>
          </w:rPr>
          <w:t>2011</w:t>
        </w:r>
        <w:r w:rsidRPr="00D8649C">
          <w:rPr>
            <w:rFonts w:hint="eastAsia"/>
            <w:sz w:val="21"/>
            <w:szCs w:val="21"/>
            <w:lang w:val="fr-CH" w:eastAsia="zh-CN"/>
          </w:rPr>
          <w:t>年</w:t>
        </w:r>
        <w:r w:rsidRPr="00D8649C">
          <w:rPr>
            <w:rFonts w:hint="eastAsia"/>
            <w:sz w:val="21"/>
            <w:szCs w:val="21"/>
            <w:lang w:val="fr-CH" w:eastAsia="zh-CN"/>
          </w:rPr>
          <w:t>2</w:t>
        </w:r>
        <w:r w:rsidRPr="00D8649C">
          <w:rPr>
            <w:rFonts w:hint="eastAsia"/>
            <w:sz w:val="21"/>
            <w:szCs w:val="21"/>
            <w:lang w:val="fr-CH" w:eastAsia="zh-CN"/>
          </w:rPr>
          <w:t>月</w:t>
        </w:r>
        <w:r>
          <w:rPr>
            <w:rFonts w:hint="eastAsia"/>
            <w:sz w:val="21"/>
            <w:szCs w:val="21"/>
            <w:lang w:val="fr-CH" w:eastAsia="zh-CN"/>
          </w:rPr>
          <w:t>1</w:t>
        </w:r>
        <w:r w:rsidRPr="00D8649C">
          <w:rPr>
            <w:rFonts w:hint="eastAsia"/>
            <w:sz w:val="21"/>
            <w:szCs w:val="21"/>
            <w:lang w:val="fr-CH" w:eastAsia="zh-CN"/>
          </w:rPr>
          <w:t>5</w:t>
        </w:r>
        <w:r w:rsidRPr="00D8649C">
          <w:rPr>
            <w:rFonts w:hint="eastAsia"/>
            <w:sz w:val="21"/>
            <w:szCs w:val="21"/>
            <w:lang w:val="fr-CH" w:eastAsia="zh-CN"/>
          </w:rPr>
          <w:t>日</w:t>
        </w:r>
      </w:smartTag>
      <w:r w:rsidRPr="00D8649C">
        <w:rPr>
          <w:rFonts w:hint="eastAsia"/>
          <w:sz w:val="21"/>
          <w:szCs w:val="21"/>
          <w:lang w:val="fr-CH" w:eastAsia="zh-CN"/>
        </w:rPr>
        <w:t>确立的基本文件）。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5.</w:t>
      </w:r>
      <w:r w:rsidRPr="00D8649C">
        <w:rPr>
          <w:sz w:val="21"/>
          <w:szCs w:val="21"/>
          <w:lang w:val="fr-CH" w:eastAsia="zh-CN"/>
        </w:rPr>
        <w:tab/>
      </w:r>
      <w:r w:rsidRPr="00D8649C">
        <w:rPr>
          <w:rFonts w:hint="eastAsia"/>
          <w:sz w:val="21"/>
          <w:szCs w:val="21"/>
          <w:lang w:val="fr-CH" w:eastAsia="zh-CN"/>
        </w:rPr>
        <w:t>据国家统计与人口局（</w:t>
      </w:r>
      <w:r w:rsidRPr="00D8649C">
        <w:rPr>
          <w:rFonts w:hint="eastAsia"/>
          <w:sz w:val="21"/>
          <w:szCs w:val="21"/>
          <w:lang w:val="fr-CH" w:eastAsia="zh-CN"/>
        </w:rPr>
        <w:t>ANSD</w:t>
      </w:r>
      <w:r w:rsidRPr="00D8649C">
        <w:rPr>
          <w:rFonts w:hint="eastAsia"/>
          <w:sz w:val="21"/>
          <w:szCs w:val="21"/>
          <w:lang w:val="fr-CH" w:eastAsia="zh-CN"/>
        </w:rPr>
        <w:t>）预测，塞内加尔目前人口估计为</w:t>
      </w:r>
      <w:r w:rsidRPr="00D8649C">
        <w:rPr>
          <w:rFonts w:hint="eastAsia"/>
          <w:sz w:val="21"/>
          <w:szCs w:val="21"/>
          <w:lang w:val="fr-CH" w:eastAsia="zh-CN"/>
        </w:rPr>
        <w:t>1300</w:t>
      </w:r>
      <w:r w:rsidRPr="00D8649C">
        <w:rPr>
          <w:rFonts w:hint="eastAsia"/>
          <w:sz w:val="21"/>
          <w:szCs w:val="21"/>
          <w:lang w:val="fr-CH" w:eastAsia="zh-CN"/>
        </w:rPr>
        <w:t>万</w:t>
      </w:r>
      <w:r w:rsidRPr="00186858">
        <w:rPr>
          <w:rStyle w:val="FootnoteReference"/>
          <w:w w:val="100"/>
          <w:sz w:val="21"/>
          <w:szCs w:val="21"/>
          <w:lang w:val="fr-CH" w:eastAsia="zh-CN"/>
        </w:rPr>
        <w:footnoteReference w:id="1"/>
      </w:r>
      <w:r w:rsidRPr="00D8649C">
        <w:rPr>
          <w:rFonts w:hint="eastAsia"/>
          <w:sz w:val="21"/>
          <w:szCs w:val="21"/>
          <w:lang w:val="fr-CH" w:eastAsia="zh-CN"/>
        </w:rPr>
        <w:t>，比</w:t>
      </w:r>
      <w:r w:rsidRPr="00D8649C">
        <w:rPr>
          <w:rFonts w:hint="eastAsia"/>
          <w:sz w:val="21"/>
          <w:szCs w:val="21"/>
          <w:lang w:val="fr-CH" w:eastAsia="zh-CN"/>
        </w:rPr>
        <w:t>2002</w:t>
      </w:r>
      <w:r w:rsidRPr="00D8649C">
        <w:rPr>
          <w:rFonts w:hint="eastAsia"/>
          <w:sz w:val="21"/>
          <w:szCs w:val="21"/>
          <w:lang w:val="fr-CH" w:eastAsia="zh-CN"/>
        </w:rPr>
        <w:t>年的人口普查结果增长</w:t>
      </w:r>
      <w:r w:rsidRPr="00D8649C">
        <w:rPr>
          <w:rFonts w:hint="eastAsia"/>
          <w:sz w:val="21"/>
          <w:szCs w:val="21"/>
          <w:lang w:val="fr-CH" w:eastAsia="zh-CN"/>
        </w:rPr>
        <w:t>160</w:t>
      </w:r>
      <w:r w:rsidRPr="00D8649C">
        <w:rPr>
          <w:rFonts w:hint="eastAsia"/>
          <w:sz w:val="21"/>
          <w:szCs w:val="21"/>
          <w:lang w:val="fr-CH" w:eastAsia="zh-CN"/>
        </w:rPr>
        <w:t>万。因此，目前平均人口密度为</w:t>
      </w:r>
      <w:r w:rsidRPr="00D8649C">
        <w:rPr>
          <w:rFonts w:hint="eastAsia"/>
          <w:sz w:val="21"/>
          <w:szCs w:val="21"/>
          <w:lang w:val="fr-CH" w:eastAsia="zh-CN"/>
        </w:rPr>
        <w:t>66</w:t>
      </w:r>
      <w:r w:rsidRPr="00D8649C">
        <w:rPr>
          <w:rFonts w:hint="eastAsia"/>
          <w:sz w:val="21"/>
          <w:szCs w:val="21"/>
          <w:lang w:val="fr-CH" w:eastAsia="zh-CN"/>
        </w:rPr>
        <w:t>人</w:t>
      </w:r>
      <w:r w:rsidRPr="00D8649C">
        <w:rPr>
          <w:rFonts w:hint="eastAsia"/>
          <w:sz w:val="21"/>
          <w:szCs w:val="21"/>
          <w:lang w:val="fr-CH" w:eastAsia="zh-CN"/>
        </w:rPr>
        <w:t>/</w:t>
      </w:r>
      <w:r w:rsidRPr="00D8649C">
        <w:rPr>
          <w:rFonts w:hint="eastAsia"/>
          <w:sz w:val="21"/>
          <w:szCs w:val="21"/>
          <w:lang w:val="fr-CH" w:eastAsia="zh-CN"/>
        </w:rPr>
        <w:t>平方公里</w:t>
      </w:r>
      <w:r w:rsidRPr="00186858">
        <w:rPr>
          <w:rStyle w:val="FootnoteReference"/>
          <w:w w:val="100"/>
          <w:sz w:val="21"/>
          <w:szCs w:val="21"/>
          <w:lang w:val="fr-CH" w:eastAsia="zh-CN"/>
        </w:rPr>
        <w:footnoteReference w:id="2"/>
      </w:r>
      <w:r w:rsidRPr="00D8649C">
        <w:rPr>
          <w:rFonts w:hint="eastAsia"/>
          <w:sz w:val="21"/>
          <w:szCs w:val="21"/>
          <w:lang w:val="fr-CH"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6.</w:t>
      </w:r>
      <w:r w:rsidRPr="00D8649C">
        <w:rPr>
          <w:sz w:val="21"/>
          <w:szCs w:val="21"/>
          <w:lang w:val="fr-CH" w:eastAsia="zh-CN"/>
        </w:rPr>
        <w:tab/>
      </w:r>
      <w:r w:rsidRPr="00D8649C">
        <w:rPr>
          <w:rFonts w:hint="eastAsia"/>
          <w:sz w:val="21"/>
          <w:szCs w:val="21"/>
          <w:lang w:val="fr-CH" w:eastAsia="zh-CN"/>
        </w:rPr>
        <w:t>需要指出的是，塞内加尔超过</w:t>
      </w:r>
      <w:r w:rsidRPr="00D8649C">
        <w:rPr>
          <w:rFonts w:hint="eastAsia"/>
          <w:sz w:val="21"/>
          <w:szCs w:val="21"/>
          <w:lang w:val="fr-CH" w:eastAsia="zh-CN"/>
        </w:rPr>
        <w:t>25</w:t>
      </w:r>
      <w:r w:rsidRPr="00D8649C">
        <w:rPr>
          <w:rFonts w:hint="eastAsia"/>
          <w:sz w:val="21"/>
          <w:szCs w:val="21"/>
          <w:lang w:val="fr-CH" w:eastAsia="zh-CN"/>
        </w:rPr>
        <w:t>％的人口分布不均，高度集中在达喀尔区和由法蒂克区、卡夫林区、考拉克区三个地区组成的该国中心区域——即过去所称的辛</w:t>
      </w:r>
      <w:r w:rsidRPr="00D8649C">
        <w:rPr>
          <w:rFonts w:hint="eastAsia"/>
          <w:sz w:val="21"/>
          <w:szCs w:val="21"/>
          <w:lang w:val="fr-CH" w:eastAsia="zh-CN"/>
        </w:rPr>
        <w:t>-</w:t>
      </w:r>
      <w:r w:rsidRPr="00D8649C">
        <w:rPr>
          <w:rFonts w:hint="eastAsia"/>
          <w:sz w:val="21"/>
          <w:szCs w:val="21"/>
          <w:lang w:val="fr-CH" w:eastAsia="zh-CN"/>
        </w:rPr>
        <w:t>萨卢姆区。该国东部人口非常稀少，由于矿产资源开发（尤其是在凯杜古）而移民众多（约来自十几个国家）。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7.</w:t>
      </w:r>
      <w:r w:rsidRPr="00D8649C">
        <w:rPr>
          <w:sz w:val="21"/>
          <w:szCs w:val="21"/>
          <w:lang w:val="fr-CH" w:eastAsia="zh-CN"/>
        </w:rPr>
        <w:tab/>
      </w:r>
      <w:r w:rsidRPr="00D8649C">
        <w:rPr>
          <w:rFonts w:hint="eastAsia"/>
          <w:sz w:val="21"/>
          <w:szCs w:val="21"/>
          <w:lang w:val="fr-CH" w:eastAsia="zh-CN"/>
        </w:rPr>
        <w:t>此外，塞内加尔人口中妇女和青年的比例高，民族多样性突出，使塞内加尔具有显著的文化活力，彰显价值观，确保民族凝聚力。</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8.</w:t>
      </w:r>
      <w:r w:rsidRPr="00D8649C">
        <w:rPr>
          <w:sz w:val="21"/>
          <w:szCs w:val="21"/>
          <w:lang w:val="fr-CH" w:eastAsia="zh-CN"/>
        </w:rPr>
        <w:tab/>
      </w:r>
      <w:r w:rsidRPr="00D8649C">
        <w:rPr>
          <w:rFonts w:hint="eastAsia"/>
          <w:sz w:val="21"/>
          <w:szCs w:val="21"/>
          <w:lang w:val="fr-CH" w:eastAsia="zh-CN"/>
        </w:rPr>
        <w:t>从行政组织角度来看，塞内加尔是由行政区划（</w:t>
      </w:r>
      <w:r w:rsidRPr="00D8649C">
        <w:rPr>
          <w:rFonts w:hint="eastAsia"/>
          <w:sz w:val="21"/>
          <w:szCs w:val="21"/>
          <w:lang w:val="fr-CH" w:eastAsia="zh-CN"/>
        </w:rPr>
        <w:t>14</w:t>
      </w:r>
      <w:r w:rsidRPr="00D8649C">
        <w:rPr>
          <w:rFonts w:hint="eastAsia"/>
          <w:sz w:val="21"/>
          <w:szCs w:val="21"/>
          <w:lang w:val="fr-CH" w:eastAsia="zh-CN"/>
        </w:rPr>
        <w:t>个行政区，分为</w:t>
      </w:r>
      <w:r w:rsidRPr="00D8649C">
        <w:rPr>
          <w:rFonts w:hint="eastAsia"/>
          <w:sz w:val="21"/>
          <w:szCs w:val="21"/>
          <w:lang w:val="fr-CH" w:eastAsia="zh-CN"/>
        </w:rPr>
        <w:t>45</w:t>
      </w:r>
      <w:r w:rsidRPr="00D8649C">
        <w:rPr>
          <w:rFonts w:hint="eastAsia"/>
          <w:sz w:val="21"/>
          <w:szCs w:val="21"/>
          <w:lang w:val="fr-CH" w:eastAsia="zh-CN"/>
        </w:rPr>
        <w:t>个省，</w:t>
      </w:r>
      <w:r w:rsidRPr="00D8649C">
        <w:rPr>
          <w:rFonts w:hint="eastAsia"/>
          <w:sz w:val="21"/>
          <w:szCs w:val="21"/>
          <w:lang w:val="fr-CH" w:eastAsia="zh-CN"/>
        </w:rPr>
        <w:t>121</w:t>
      </w:r>
      <w:r w:rsidRPr="00D8649C">
        <w:rPr>
          <w:rFonts w:hint="eastAsia"/>
          <w:sz w:val="21"/>
          <w:szCs w:val="21"/>
          <w:lang w:val="fr-CH" w:eastAsia="zh-CN"/>
        </w:rPr>
        <w:t>个县，</w:t>
      </w:r>
      <w:r w:rsidRPr="00D8649C">
        <w:rPr>
          <w:rFonts w:hint="eastAsia"/>
          <w:sz w:val="21"/>
          <w:szCs w:val="21"/>
          <w:lang w:val="fr-CH" w:eastAsia="zh-CN"/>
        </w:rPr>
        <w:t>20</w:t>
      </w:r>
      <w:r>
        <w:rPr>
          <w:rFonts w:hint="eastAsia"/>
          <w:sz w:val="21"/>
          <w:szCs w:val="21"/>
          <w:lang w:val="fr-CH" w:eastAsia="zh-CN"/>
        </w:rPr>
        <w:t xml:space="preserve"> </w:t>
      </w:r>
      <w:r w:rsidRPr="00D8649C">
        <w:rPr>
          <w:rFonts w:hint="eastAsia"/>
          <w:sz w:val="21"/>
          <w:szCs w:val="21"/>
          <w:lang w:val="fr-CH" w:eastAsia="zh-CN"/>
        </w:rPr>
        <w:t>000</w:t>
      </w:r>
      <w:r w:rsidRPr="00D8649C">
        <w:rPr>
          <w:rFonts w:hint="eastAsia"/>
          <w:sz w:val="21"/>
          <w:szCs w:val="21"/>
          <w:lang w:val="fr-CH" w:eastAsia="zh-CN"/>
        </w:rPr>
        <w:t>个村）组成的。</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CA" w:eastAsia="zh-CN"/>
        </w:rPr>
      </w:pPr>
      <w:smartTag w:uri="urn:schemas-microsoft-com:office:smarttags" w:element="chsdate">
        <w:smartTagPr>
          <w:attr w:name="Year" w:val="1996"/>
          <w:attr w:name="Month" w:val="3"/>
          <w:attr w:name="Day" w:val="22"/>
          <w:attr w:name="IsLunarDate" w:val="False"/>
          <w:attr w:name="IsROCDate" w:val="False"/>
        </w:smartTagPr>
        <w:r w:rsidRPr="00D8649C">
          <w:rPr>
            <w:rFonts w:hint="eastAsia"/>
            <w:bCs/>
            <w:sz w:val="21"/>
            <w:szCs w:val="21"/>
            <w:lang w:val="fr-CA" w:eastAsia="zh-CN"/>
          </w:rPr>
          <w:t>1996</w:t>
        </w:r>
        <w:r w:rsidRPr="00D8649C">
          <w:rPr>
            <w:rFonts w:hint="eastAsia"/>
            <w:bCs/>
            <w:sz w:val="21"/>
            <w:szCs w:val="21"/>
            <w:lang w:val="fr-CA" w:eastAsia="zh-CN"/>
          </w:rPr>
          <w:t>年</w:t>
        </w:r>
        <w:r w:rsidRPr="00D8649C">
          <w:rPr>
            <w:rFonts w:hint="eastAsia"/>
            <w:bCs/>
            <w:sz w:val="21"/>
            <w:szCs w:val="21"/>
            <w:lang w:val="fr-CA" w:eastAsia="zh-CN"/>
          </w:rPr>
          <w:t>3</w:t>
        </w:r>
        <w:r w:rsidRPr="00D8649C">
          <w:rPr>
            <w:rFonts w:hint="eastAsia"/>
            <w:bCs/>
            <w:sz w:val="21"/>
            <w:szCs w:val="21"/>
            <w:lang w:val="fr-CA" w:eastAsia="zh-CN"/>
          </w:rPr>
          <w:t>月</w:t>
        </w:r>
        <w:r w:rsidRPr="00D8649C">
          <w:rPr>
            <w:rFonts w:hint="eastAsia"/>
            <w:bCs/>
            <w:sz w:val="21"/>
            <w:szCs w:val="21"/>
            <w:lang w:val="fr-CA" w:eastAsia="zh-CN"/>
          </w:rPr>
          <w:t>22</w:t>
        </w:r>
        <w:r w:rsidRPr="00D8649C">
          <w:rPr>
            <w:rFonts w:hint="eastAsia"/>
            <w:bCs/>
            <w:sz w:val="21"/>
            <w:szCs w:val="21"/>
            <w:lang w:val="fr-CA" w:eastAsia="zh-CN"/>
          </w:rPr>
          <w:t>日</w:t>
        </w:r>
      </w:smartTag>
      <w:r w:rsidRPr="00D8649C">
        <w:rPr>
          <w:rFonts w:hint="eastAsia"/>
          <w:bCs/>
          <w:sz w:val="21"/>
          <w:szCs w:val="21"/>
          <w:lang w:val="fr-CA" w:eastAsia="zh-CN"/>
        </w:rPr>
        <w:t>关于地方区划的第</w:t>
      </w:r>
      <w:r w:rsidRPr="00D8649C">
        <w:rPr>
          <w:rFonts w:hint="eastAsia"/>
          <w:bCs/>
          <w:sz w:val="21"/>
          <w:szCs w:val="21"/>
          <w:lang w:val="fr-CA" w:eastAsia="zh-CN"/>
        </w:rPr>
        <w:t>96-06</w:t>
      </w:r>
      <w:r w:rsidRPr="00D8649C">
        <w:rPr>
          <w:rFonts w:hint="eastAsia"/>
          <w:bCs/>
          <w:sz w:val="21"/>
          <w:szCs w:val="21"/>
          <w:lang w:val="fr-CA" w:eastAsia="zh-CN"/>
        </w:rPr>
        <w:t>号法将地方区划分为三级：</w:t>
      </w:r>
      <w:r w:rsidRPr="00D8649C">
        <w:rPr>
          <w:rFonts w:hint="eastAsia"/>
          <w:bCs/>
          <w:sz w:val="21"/>
          <w:szCs w:val="21"/>
          <w:lang w:val="fr-CA" w:eastAsia="zh-CN"/>
        </w:rPr>
        <w:t>14</w:t>
      </w:r>
      <w:r w:rsidRPr="00D8649C">
        <w:rPr>
          <w:rFonts w:hint="eastAsia"/>
          <w:bCs/>
          <w:sz w:val="21"/>
          <w:szCs w:val="21"/>
          <w:lang w:val="fr-CA" w:eastAsia="zh-CN"/>
        </w:rPr>
        <w:t>个行政区，</w:t>
      </w:r>
      <w:r w:rsidRPr="00D8649C">
        <w:rPr>
          <w:rFonts w:hint="eastAsia"/>
          <w:bCs/>
          <w:sz w:val="21"/>
          <w:szCs w:val="21"/>
          <w:lang w:val="fr-CA" w:eastAsia="zh-CN"/>
        </w:rPr>
        <w:t>113</w:t>
      </w:r>
      <w:r w:rsidRPr="00D8649C">
        <w:rPr>
          <w:rFonts w:hint="eastAsia"/>
          <w:bCs/>
          <w:sz w:val="21"/>
          <w:szCs w:val="21"/>
          <w:lang w:val="fr-CA" w:eastAsia="zh-CN"/>
        </w:rPr>
        <w:t>个县，</w:t>
      </w:r>
      <w:r w:rsidRPr="00D8649C">
        <w:rPr>
          <w:rFonts w:hint="eastAsia"/>
          <w:bCs/>
          <w:sz w:val="21"/>
          <w:szCs w:val="21"/>
          <w:lang w:val="fr-CA" w:eastAsia="zh-CN"/>
        </w:rPr>
        <w:t>46</w:t>
      </w:r>
      <w:r w:rsidRPr="00D8649C">
        <w:rPr>
          <w:rFonts w:hint="eastAsia"/>
          <w:bCs/>
          <w:sz w:val="21"/>
          <w:szCs w:val="21"/>
          <w:lang w:val="fr-CA" w:eastAsia="zh-CN"/>
        </w:rPr>
        <w:t>个市镇和</w:t>
      </w:r>
      <w:r w:rsidRPr="00D8649C">
        <w:rPr>
          <w:rFonts w:hint="eastAsia"/>
          <w:bCs/>
          <w:sz w:val="21"/>
          <w:szCs w:val="21"/>
          <w:lang w:val="fr-CA" w:eastAsia="zh-CN"/>
        </w:rPr>
        <w:t>370</w:t>
      </w:r>
      <w:r w:rsidRPr="00D8649C">
        <w:rPr>
          <w:rFonts w:hint="eastAsia"/>
          <w:bCs/>
          <w:sz w:val="21"/>
          <w:szCs w:val="21"/>
          <w:lang w:val="fr-CA" w:eastAsia="zh-CN"/>
        </w:rPr>
        <w:t>个农村社区。地方区划由民选议会管理，议会被授予的权限包括以下几个方面：教育、卫生、人口和社会活动，环境和自然资源管理，体育、休闲和文化，青年，领土规划和整治，城市规划和住宅。</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9.</w:t>
      </w:r>
      <w:r w:rsidRPr="00D8649C">
        <w:rPr>
          <w:sz w:val="21"/>
          <w:szCs w:val="21"/>
          <w:lang w:val="fr-CH" w:eastAsia="zh-CN"/>
        </w:rPr>
        <w:tab/>
      </w:r>
      <w:r w:rsidRPr="00D8649C">
        <w:rPr>
          <w:rFonts w:hint="eastAsia"/>
          <w:sz w:val="21"/>
          <w:szCs w:val="21"/>
          <w:lang w:val="fr-CH" w:eastAsia="zh-CN"/>
        </w:rPr>
        <w:t>经济层面上，</w:t>
      </w:r>
      <w:r w:rsidRPr="00D8649C">
        <w:rPr>
          <w:rFonts w:hint="eastAsia"/>
          <w:sz w:val="21"/>
          <w:szCs w:val="21"/>
          <w:lang w:val="fr-CH" w:eastAsia="zh-CN"/>
        </w:rPr>
        <w:t>2000-2011</w:t>
      </w:r>
      <w:r w:rsidRPr="00D8649C">
        <w:rPr>
          <w:rFonts w:hint="eastAsia"/>
          <w:sz w:val="21"/>
          <w:szCs w:val="21"/>
          <w:lang w:val="fr-CH" w:eastAsia="zh-CN"/>
        </w:rPr>
        <w:t>年的特点是减贫表现不佳。国内生产总值年平均增长率为</w:t>
      </w:r>
      <w:r w:rsidRPr="00D8649C">
        <w:rPr>
          <w:rFonts w:hint="eastAsia"/>
          <w:sz w:val="21"/>
          <w:szCs w:val="21"/>
          <w:lang w:val="fr-CH" w:eastAsia="zh-CN"/>
        </w:rPr>
        <w:t>3.9</w:t>
      </w:r>
      <w:r w:rsidRPr="00D8649C">
        <w:rPr>
          <w:rFonts w:hint="eastAsia"/>
          <w:sz w:val="21"/>
          <w:szCs w:val="21"/>
          <w:lang w:val="fr-CH" w:eastAsia="zh-CN"/>
        </w:rPr>
        <w:t>％，略高于人口增长率（</w:t>
      </w:r>
      <w:r w:rsidRPr="00D8649C">
        <w:rPr>
          <w:rFonts w:hint="eastAsia"/>
          <w:sz w:val="21"/>
          <w:szCs w:val="21"/>
          <w:lang w:val="fr-CH" w:eastAsia="zh-CN"/>
        </w:rPr>
        <w:t>2.6</w:t>
      </w:r>
      <w:r w:rsidRPr="00D8649C">
        <w:rPr>
          <w:rFonts w:hint="eastAsia"/>
          <w:sz w:val="21"/>
          <w:szCs w:val="21"/>
          <w:lang w:val="fr-CH" w:eastAsia="zh-CN"/>
        </w:rPr>
        <w:t>％）。经济表现放缓，低于</w:t>
      </w:r>
      <w:r w:rsidRPr="00D8649C">
        <w:rPr>
          <w:rFonts w:hint="eastAsia"/>
          <w:sz w:val="21"/>
          <w:szCs w:val="21"/>
          <w:lang w:val="fr-CH" w:eastAsia="zh-CN"/>
        </w:rPr>
        <w:t>1995</w:t>
      </w:r>
      <w:r w:rsidRPr="00D8649C">
        <w:rPr>
          <w:rFonts w:hint="eastAsia"/>
          <w:sz w:val="21"/>
          <w:szCs w:val="21"/>
          <w:lang w:val="fr-CH" w:eastAsia="zh-CN"/>
        </w:rPr>
        <w:t>年至</w:t>
      </w:r>
      <w:r w:rsidRPr="00D8649C">
        <w:rPr>
          <w:rFonts w:hint="eastAsia"/>
          <w:sz w:val="21"/>
          <w:szCs w:val="21"/>
          <w:lang w:val="fr-CH" w:eastAsia="zh-CN"/>
        </w:rPr>
        <w:t>2005</w:t>
      </w:r>
      <w:r w:rsidRPr="00D8649C">
        <w:rPr>
          <w:rFonts w:hint="eastAsia"/>
          <w:sz w:val="21"/>
          <w:szCs w:val="21"/>
          <w:lang w:val="fr-CH" w:eastAsia="zh-CN"/>
        </w:rPr>
        <w:t>年间</w:t>
      </w:r>
      <w:r w:rsidRPr="00D8649C">
        <w:rPr>
          <w:rFonts w:hint="eastAsia"/>
          <w:sz w:val="21"/>
          <w:szCs w:val="21"/>
          <w:lang w:val="fr-CH" w:eastAsia="zh-CN"/>
        </w:rPr>
        <w:t>5%</w:t>
      </w:r>
      <w:r w:rsidRPr="00D8649C">
        <w:rPr>
          <w:rFonts w:hint="eastAsia"/>
          <w:sz w:val="21"/>
          <w:szCs w:val="21"/>
          <w:lang w:val="fr-CH" w:eastAsia="zh-CN"/>
        </w:rPr>
        <w:t>的平均水平，其部分原因是外部冲击和对商业环境的改革步伐不够持续。不过，这段时期内的一般物价水平变动均受控制，但</w:t>
      </w:r>
      <w:r w:rsidRPr="00D8649C">
        <w:rPr>
          <w:rFonts w:hint="eastAsia"/>
          <w:sz w:val="21"/>
          <w:szCs w:val="21"/>
          <w:lang w:val="fr-CH" w:eastAsia="zh-CN"/>
        </w:rPr>
        <w:t>2008</w:t>
      </w:r>
      <w:r w:rsidRPr="00D8649C">
        <w:rPr>
          <w:rFonts w:hint="eastAsia"/>
          <w:sz w:val="21"/>
          <w:szCs w:val="21"/>
          <w:lang w:val="fr-CH" w:eastAsia="zh-CN"/>
        </w:rPr>
        <w:t>年除外，当时必须采取重大保障措施，以控制通胀。</w:t>
      </w:r>
      <w:r w:rsidRPr="00D8649C">
        <w:rPr>
          <w:rFonts w:hint="eastAsia"/>
          <w:sz w:val="21"/>
          <w:szCs w:val="21"/>
          <w:lang w:val="fr-CH" w:eastAsia="zh-CN"/>
        </w:rPr>
        <w:t>2008-2009</w:t>
      </w:r>
      <w:r w:rsidRPr="00D8649C">
        <w:rPr>
          <w:rFonts w:hint="eastAsia"/>
          <w:sz w:val="21"/>
          <w:szCs w:val="21"/>
          <w:lang w:val="fr-CH" w:eastAsia="zh-CN"/>
        </w:rPr>
        <w:t>年的金融和经济危机、公共支出效率低、投资率低、缺雨使塞内加尔的发展前景受到严重影响。</w:t>
      </w:r>
      <w:r w:rsidRPr="00186858">
        <w:rPr>
          <w:rStyle w:val="FootnoteReference"/>
          <w:w w:val="100"/>
          <w:sz w:val="21"/>
          <w:szCs w:val="21"/>
          <w:lang w:val="fr-CH" w:eastAsia="zh-CN"/>
        </w:rPr>
        <w:footnoteReference w:id="3"/>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10.</w:t>
      </w:r>
      <w:r w:rsidRPr="00D8649C">
        <w:rPr>
          <w:sz w:val="21"/>
          <w:szCs w:val="21"/>
          <w:lang w:val="fr-CH" w:eastAsia="zh-CN"/>
        </w:rPr>
        <w:tab/>
      </w:r>
      <w:r w:rsidRPr="00D8649C">
        <w:rPr>
          <w:rFonts w:hint="eastAsia"/>
          <w:sz w:val="21"/>
          <w:szCs w:val="21"/>
          <w:lang w:val="fr-CH" w:eastAsia="zh-CN"/>
        </w:rPr>
        <w:t>此外，工业则面临着生产短缺、竞争力不足、工业企业缺乏能力</w:t>
      </w:r>
      <w:r>
        <w:rPr>
          <w:rFonts w:hint="eastAsia"/>
          <w:sz w:val="21"/>
          <w:szCs w:val="21"/>
          <w:lang w:val="fr-CH" w:eastAsia="zh-CN"/>
        </w:rPr>
        <w:t>，</w:t>
      </w:r>
      <w:r w:rsidRPr="00D8649C">
        <w:rPr>
          <w:rFonts w:hint="eastAsia"/>
          <w:sz w:val="21"/>
          <w:szCs w:val="21"/>
          <w:lang w:val="fr-CH" w:eastAsia="zh-CN"/>
        </w:rPr>
        <w:t>以及工业的地域性和结构性弱点。在操作层面上，政府和私营部门的合作动议仍然不足，尤其是在促进创业、通过研究</w:t>
      </w:r>
      <w:r w:rsidRPr="00D8649C">
        <w:rPr>
          <w:rFonts w:hint="eastAsia"/>
          <w:sz w:val="21"/>
          <w:szCs w:val="21"/>
          <w:lang w:val="fr-CH" w:eastAsia="zh-CN"/>
        </w:rPr>
        <w:t>-</w:t>
      </w:r>
      <w:r w:rsidRPr="00D8649C">
        <w:rPr>
          <w:rFonts w:hint="eastAsia"/>
          <w:sz w:val="21"/>
          <w:szCs w:val="21"/>
          <w:lang w:val="fr-CH" w:eastAsia="zh-CN"/>
        </w:rPr>
        <w:t>应用孵化创新、创建一体化竞争园区、培养不同行业的未来领军企业</w:t>
      </w:r>
      <w:r>
        <w:rPr>
          <w:rFonts w:hint="eastAsia"/>
          <w:sz w:val="21"/>
          <w:szCs w:val="21"/>
          <w:lang w:val="fr-CH" w:eastAsia="zh-CN"/>
        </w:rPr>
        <w:t>，</w:t>
      </w:r>
      <w:r w:rsidRPr="00D8649C">
        <w:rPr>
          <w:rFonts w:hint="eastAsia"/>
          <w:sz w:val="21"/>
          <w:szCs w:val="21"/>
          <w:lang w:val="fr-CH" w:eastAsia="zh-CN"/>
        </w:rPr>
        <w:t>以及风险资本的发展方面。能源短缺和基础设施薄弱使成本显著增加，削弱了行业的表现和竞争力。</w:t>
      </w:r>
      <w:r w:rsidRPr="00186858">
        <w:rPr>
          <w:rStyle w:val="FootnoteReference"/>
          <w:w w:val="100"/>
          <w:sz w:val="21"/>
          <w:szCs w:val="21"/>
          <w:lang w:val="fr-CH" w:eastAsia="zh-CN"/>
        </w:rPr>
        <w:footnoteReference w:id="4"/>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11.</w:t>
      </w:r>
      <w:r w:rsidRPr="00D8649C">
        <w:rPr>
          <w:sz w:val="21"/>
          <w:szCs w:val="21"/>
          <w:lang w:val="fr-CH" w:eastAsia="zh-CN"/>
        </w:rPr>
        <w:tab/>
      </w:r>
      <w:r w:rsidRPr="00D8649C">
        <w:rPr>
          <w:rFonts w:hint="eastAsia"/>
          <w:sz w:val="21"/>
          <w:szCs w:val="21"/>
          <w:lang w:val="fr-CH" w:eastAsia="zh-CN"/>
        </w:rPr>
        <w:t>在社会层面，教育在</w:t>
      </w:r>
      <w:r w:rsidRPr="00D8649C">
        <w:rPr>
          <w:rFonts w:hint="eastAsia"/>
          <w:sz w:val="21"/>
          <w:szCs w:val="21"/>
          <w:lang w:val="fr-CH" w:eastAsia="zh-CN"/>
        </w:rPr>
        <w:t>2010-2013</w:t>
      </w:r>
      <w:r w:rsidRPr="00D8649C">
        <w:rPr>
          <w:rFonts w:hint="eastAsia"/>
          <w:sz w:val="21"/>
          <w:szCs w:val="21"/>
          <w:lang w:val="fr-CH" w:eastAsia="zh-CN"/>
        </w:rPr>
        <w:t>年间经历了一场危机，各方（政府和非政府部门）对此进行了大量工作（参见上述的共同核心文件）。在社会福利方面，国家社会保险金库为弱势群体提供了其他补助，如获得低价药品和营养复原休养。在这方面，塞内加尔制定了国家社会福利战略，目标是将社会福利扩展至非正规经济部门和弱势群体，并获得关于残疾人权利的社会指导法的支持（</w:t>
      </w:r>
      <w:r w:rsidRPr="00D8649C">
        <w:rPr>
          <w:rFonts w:hint="eastAsia"/>
          <w:sz w:val="21"/>
          <w:szCs w:val="21"/>
          <w:lang w:val="fr-CH" w:eastAsia="zh-CN"/>
        </w:rPr>
        <w:t>2010</w:t>
      </w:r>
      <w:r w:rsidRPr="00D8649C">
        <w:rPr>
          <w:rFonts w:hint="eastAsia"/>
          <w:sz w:val="21"/>
          <w:szCs w:val="21"/>
          <w:lang w:val="fr-CH" w:eastAsia="zh-CN"/>
        </w:rPr>
        <w:t>年）。</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12.</w:t>
      </w:r>
      <w:r w:rsidRPr="00D8649C">
        <w:rPr>
          <w:sz w:val="21"/>
          <w:szCs w:val="21"/>
          <w:lang w:val="fr-CH" w:eastAsia="zh-CN"/>
        </w:rPr>
        <w:tab/>
      </w:r>
      <w:r w:rsidRPr="00D8649C">
        <w:rPr>
          <w:rFonts w:hint="eastAsia"/>
          <w:sz w:val="21"/>
          <w:szCs w:val="21"/>
          <w:lang w:val="fr-CH" w:eastAsia="zh-CN"/>
        </w:rPr>
        <w:t>除国家分配资源外，一些发展合作伙伴也向政府提供支持，包括联合国人口基金（通过发布人口规划方案）、联合国妇女署（通过性别能力建设活动）、人权高专办（人权高专办</w:t>
      </w:r>
      <w:r w:rsidRPr="00D8649C">
        <w:rPr>
          <w:rFonts w:hint="eastAsia"/>
          <w:sz w:val="21"/>
          <w:szCs w:val="21"/>
          <w:lang w:val="fr-CH" w:eastAsia="zh-CN"/>
        </w:rPr>
        <w:t xml:space="preserve">/ </w:t>
      </w:r>
      <w:r w:rsidRPr="00D8649C">
        <w:rPr>
          <w:rFonts w:hint="eastAsia"/>
          <w:sz w:val="21"/>
          <w:szCs w:val="21"/>
          <w:lang w:val="fr-CH" w:eastAsia="zh-CN"/>
        </w:rPr>
        <w:t>西非办事处）（支持将获得批准的国际性和区域性条约与国内立法协调统一）。此外，国际农业发展基金资助一些将性别因素系统性纳入其活动的项目。这些项目包括“农村创业促进规划”和支持农业发展和农村创业项目，还准备覆盖弱势家庭保障规划（</w:t>
      </w:r>
      <w:r w:rsidRPr="00D8649C">
        <w:rPr>
          <w:rFonts w:hint="eastAsia"/>
          <w:sz w:val="21"/>
          <w:szCs w:val="21"/>
          <w:lang w:val="fr-CH" w:eastAsia="zh-CN"/>
        </w:rPr>
        <w:t>2013</w:t>
      </w:r>
      <w:r w:rsidRPr="00D8649C">
        <w:rPr>
          <w:rFonts w:hint="eastAsia"/>
          <w:sz w:val="21"/>
          <w:szCs w:val="21"/>
          <w:lang w:val="fr-CH" w:eastAsia="zh-CN"/>
        </w:rPr>
        <w:t>年）。</w:t>
      </w:r>
    </w:p>
    <w:p w:rsidR="00186858" w:rsidRPr="00D8649C" w:rsidRDefault="00186858" w:rsidP="00186858">
      <w:pPr>
        <w:pStyle w:val="H23GC"/>
        <w:ind w:left="1276" w:hanging="1276"/>
      </w:pPr>
      <w:r w:rsidRPr="00D8649C">
        <w:tab/>
        <w:t>B.</w:t>
      </w:r>
      <w:r w:rsidRPr="00D8649C">
        <w:tab/>
      </w:r>
      <w:r>
        <w:rPr>
          <w:rFonts w:hint="eastAsia"/>
        </w:rPr>
        <w:t>《宪法》</w:t>
      </w:r>
      <w:r w:rsidRPr="00D8649C">
        <w:rPr>
          <w:rFonts w:hint="eastAsia"/>
        </w:rPr>
        <w:t>、政治和司法架构</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13.</w:t>
      </w:r>
      <w:r w:rsidRPr="00D8649C">
        <w:rPr>
          <w:sz w:val="21"/>
          <w:szCs w:val="21"/>
          <w:lang w:val="fr-CH" w:eastAsia="zh-CN"/>
        </w:rPr>
        <w:tab/>
      </w:r>
      <w:r w:rsidRPr="00D8649C">
        <w:rPr>
          <w:rFonts w:hint="eastAsia"/>
          <w:sz w:val="21"/>
          <w:szCs w:val="21"/>
          <w:lang w:val="fr-CH" w:eastAsia="zh-CN"/>
        </w:rPr>
        <w:t>塞内加尔十分关注深化民主，并进行了机构改革。其建设法治国家的积极进程的标志是在</w:t>
      </w:r>
      <w:r w:rsidRPr="00D8649C">
        <w:rPr>
          <w:rFonts w:hint="eastAsia"/>
          <w:sz w:val="21"/>
          <w:szCs w:val="21"/>
          <w:lang w:val="fr-CH" w:eastAsia="zh-CN"/>
        </w:rPr>
        <w:t>1999</w:t>
      </w:r>
      <w:r w:rsidRPr="00D8649C">
        <w:rPr>
          <w:rFonts w:hint="eastAsia"/>
          <w:sz w:val="21"/>
          <w:szCs w:val="21"/>
          <w:lang w:val="fr-CH" w:eastAsia="zh-CN"/>
        </w:rPr>
        <w:t>年设立了审计法院、继</w:t>
      </w:r>
      <w:smartTag w:uri="urn:schemas-microsoft-com:office:smarttags" w:element="chsdate">
        <w:smartTagPr>
          <w:attr w:name="Year" w:val="2000"/>
          <w:attr w:name="Month" w:val="3"/>
          <w:attr w:name="Day" w:val="19"/>
          <w:attr w:name="IsLunarDate" w:val="False"/>
          <w:attr w:name="IsROCDate" w:val="False"/>
        </w:smartTagPr>
        <w:r w:rsidRPr="00D8649C">
          <w:rPr>
            <w:rFonts w:hint="eastAsia"/>
            <w:sz w:val="21"/>
            <w:szCs w:val="21"/>
            <w:lang w:val="fr-CH" w:eastAsia="zh-CN"/>
          </w:rPr>
          <w:t>2000</w:t>
        </w:r>
        <w:r w:rsidRPr="00D8649C">
          <w:rPr>
            <w:rFonts w:hint="eastAsia"/>
            <w:sz w:val="21"/>
            <w:szCs w:val="21"/>
            <w:lang w:val="fr-CH" w:eastAsia="zh-CN"/>
          </w:rPr>
          <w:t>年</w:t>
        </w:r>
        <w:r w:rsidRPr="00D8649C">
          <w:rPr>
            <w:rFonts w:hint="eastAsia"/>
            <w:sz w:val="21"/>
            <w:szCs w:val="21"/>
            <w:lang w:val="fr-CH" w:eastAsia="zh-CN"/>
          </w:rPr>
          <w:t>3</w:t>
        </w:r>
        <w:r w:rsidRPr="00D8649C">
          <w:rPr>
            <w:rFonts w:hint="eastAsia"/>
            <w:sz w:val="21"/>
            <w:szCs w:val="21"/>
            <w:lang w:val="fr-CH" w:eastAsia="zh-CN"/>
          </w:rPr>
          <w:t>月</w:t>
        </w:r>
        <w:r w:rsidRPr="00D8649C">
          <w:rPr>
            <w:rFonts w:hint="eastAsia"/>
            <w:sz w:val="21"/>
            <w:szCs w:val="21"/>
            <w:lang w:val="fr-CH" w:eastAsia="zh-CN"/>
          </w:rPr>
          <w:t>19</w:t>
        </w:r>
        <w:r w:rsidRPr="00D8649C">
          <w:rPr>
            <w:rFonts w:hint="eastAsia"/>
            <w:sz w:val="21"/>
            <w:szCs w:val="21"/>
            <w:lang w:val="fr-CH" w:eastAsia="zh-CN"/>
          </w:rPr>
          <w:t>日</w:t>
        </w:r>
      </w:smartTag>
      <w:r w:rsidRPr="00D8649C">
        <w:rPr>
          <w:rFonts w:hint="eastAsia"/>
          <w:sz w:val="21"/>
          <w:szCs w:val="21"/>
          <w:lang w:val="fr-CH" w:eastAsia="zh-CN"/>
        </w:rPr>
        <w:t>政权更替后于</w:t>
      </w:r>
      <w:smartTag w:uri="urn:schemas-microsoft-com:office:smarttags" w:element="chsdate">
        <w:smartTagPr>
          <w:attr w:name="Year" w:val="2001"/>
          <w:attr w:name="Month" w:val="1"/>
          <w:attr w:name="Day" w:val="22"/>
          <w:attr w:name="IsLunarDate" w:val="False"/>
          <w:attr w:name="IsROCDate" w:val="False"/>
        </w:smartTagPr>
        <w:r w:rsidRPr="00D8649C">
          <w:rPr>
            <w:rFonts w:hint="eastAsia"/>
            <w:sz w:val="21"/>
            <w:szCs w:val="21"/>
            <w:lang w:val="fr-CH" w:eastAsia="zh-CN"/>
          </w:rPr>
          <w:t>2001</w:t>
        </w:r>
        <w:r w:rsidRPr="00D8649C">
          <w:rPr>
            <w:rFonts w:hint="eastAsia"/>
            <w:sz w:val="21"/>
            <w:szCs w:val="21"/>
            <w:lang w:val="fr-CH" w:eastAsia="zh-CN"/>
          </w:rPr>
          <w:t>年</w:t>
        </w:r>
        <w:r w:rsidRPr="00D8649C">
          <w:rPr>
            <w:rFonts w:hint="eastAsia"/>
            <w:sz w:val="21"/>
            <w:szCs w:val="21"/>
            <w:lang w:val="fr-CH" w:eastAsia="zh-CN"/>
          </w:rPr>
          <w:t>1</w:t>
        </w:r>
        <w:r w:rsidRPr="00D8649C">
          <w:rPr>
            <w:rFonts w:hint="eastAsia"/>
            <w:sz w:val="21"/>
            <w:szCs w:val="21"/>
            <w:lang w:val="fr-CH" w:eastAsia="zh-CN"/>
          </w:rPr>
          <w:t>月</w:t>
        </w:r>
        <w:r w:rsidRPr="00D8649C">
          <w:rPr>
            <w:rFonts w:hint="eastAsia"/>
            <w:sz w:val="21"/>
            <w:szCs w:val="21"/>
            <w:lang w:val="fr-CH" w:eastAsia="zh-CN"/>
          </w:rPr>
          <w:t>22</w:t>
        </w:r>
        <w:r w:rsidRPr="00D8649C">
          <w:rPr>
            <w:rFonts w:hint="eastAsia"/>
            <w:sz w:val="21"/>
            <w:szCs w:val="21"/>
            <w:lang w:val="fr-CH" w:eastAsia="zh-CN"/>
          </w:rPr>
          <w:t>日</w:t>
        </w:r>
      </w:smartTag>
      <w:r w:rsidRPr="00D8649C">
        <w:rPr>
          <w:rFonts w:hint="eastAsia"/>
          <w:sz w:val="21"/>
          <w:szCs w:val="21"/>
          <w:lang w:val="fr-CH" w:eastAsia="zh-CN"/>
        </w:rPr>
        <w:t>通过新</w:t>
      </w:r>
      <w:r>
        <w:rPr>
          <w:rFonts w:hint="eastAsia"/>
          <w:sz w:val="21"/>
          <w:szCs w:val="21"/>
          <w:lang w:val="fr-CH" w:eastAsia="zh-CN"/>
        </w:rPr>
        <w:t>《宪法》，</w:t>
      </w:r>
      <w:r w:rsidRPr="00D8649C">
        <w:rPr>
          <w:rFonts w:hint="eastAsia"/>
          <w:sz w:val="21"/>
          <w:szCs w:val="21"/>
          <w:lang w:val="fr-CH" w:eastAsia="zh-CN"/>
        </w:rPr>
        <w:t>以及加强参与性民主。</w:t>
      </w:r>
      <w:r w:rsidRPr="00D8649C">
        <w:rPr>
          <w:rFonts w:hint="eastAsia"/>
          <w:sz w:val="21"/>
          <w:szCs w:val="21"/>
          <w:lang w:val="fr-CH" w:eastAsia="zh-CN"/>
        </w:rPr>
        <w:t>2013</w:t>
      </w:r>
      <w:r w:rsidRPr="00D8649C">
        <w:rPr>
          <w:rFonts w:hint="eastAsia"/>
          <w:sz w:val="21"/>
          <w:szCs w:val="21"/>
          <w:lang w:val="fr-CH" w:eastAsia="zh-CN"/>
        </w:rPr>
        <w:t>年，针对目前正在进行的机构改革（</w:t>
      </w:r>
      <w:r w:rsidRPr="00D8649C">
        <w:rPr>
          <w:rFonts w:hint="eastAsia"/>
          <w:sz w:val="21"/>
          <w:szCs w:val="21"/>
          <w:lang w:val="fr-CH" w:eastAsia="zh-CN"/>
        </w:rPr>
        <w:t>2012-2013</w:t>
      </w:r>
      <w:r w:rsidRPr="00D8649C">
        <w:rPr>
          <w:rFonts w:hint="eastAsia"/>
          <w:sz w:val="21"/>
          <w:szCs w:val="21"/>
          <w:lang w:val="fr-CH" w:eastAsia="zh-CN"/>
        </w:rPr>
        <w:t>年）新成立了一个全国委员会，以增强塞内加尔的民主和善</w:t>
      </w:r>
      <w:r>
        <w:rPr>
          <w:rFonts w:hint="eastAsia"/>
          <w:sz w:val="21"/>
          <w:szCs w:val="21"/>
          <w:lang w:val="fr-CH" w:eastAsia="zh-CN"/>
        </w:rPr>
        <w:t>治</w:t>
      </w:r>
      <w:r w:rsidRPr="00D8649C">
        <w:rPr>
          <w:rFonts w:hint="eastAsia"/>
          <w:sz w:val="21"/>
          <w:szCs w:val="21"/>
          <w:lang w:val="fr-CH" w:eastAsia="zh-CN"/>
        </w:rPr>
        <w:t>，从而进一步体现了这种政治意愿。</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14.</w:t>
      </w:r>
      <w:r w:rsidRPr="00D8649C">
        <w:rPr>
          <w:sz w:val="21"/>
          <w:szCs w:val="21"/>
          <w:lang w:val="fr-CH" w:eastAsia="zh-CN"/>
        </w:rPr>
        <w:tab/>
      </w:r>
      <w:r w:rsidRPr="00D8649C">
        <w:rPr>
          <w:rFonts w:hint="eastAsia"/>
          <w:sz w:val="21"/>
          <w:szCs w:val="21"/>
          <w:lang w:val="fr-CH" w:eastAsia="zh-CN"/>
        </w:rPr>
        <w:t>在</w:t>
      </w:r>
      <w:r w:rsidRPr="00D8649C">
        <w:rPr>
          <w:rFonts w:hint="eastAsia"/>
          <w:sz w:val="21"/>
          <w:szCs w:val="21"/>
          <w:lang w:val="fr-CH" w:eastAsia="zh-CN"/>
        </w:rPr>
        <w:t>2007</w:t>
      </w:r>
      <w:r w:rsidRPr="00D8649C">
        <w:rPr>
          <w:rFonts w:hint="eastAsia"/>
          <w:sz w:val="21"/>
          <w:szCs w:val="21"/>
          <w:lang w:val="fr-CH" w:eastAsia="zh-CN"/>
        </w:rPr>
        <w:t>年和</w:t>
      </w:r>
      <w:r w:rsidRPr="00D8649C">
        <w:rPr>
          <w:rFonts w:hint="eastAsia"/>
          <w:sz w:val="21"/>
          <w:szCs w:val="21"/>
          <w:lang w:val="fr-CH" w:eastAsia="zh-CN"/>
        </w:rPr>
        <w:t>2008</w:t>
      </w:r>
      <w:r w:rsidRPr="00D8649C">
        <w:rPr>
          <w:rFonts w:hint="eastAsia"/>
          <w:sz w:val="21"/>
          <w:szCs w:val="21"/>
          <w:lang w:val="fr-CH" w:eastAsia="zh-CN"/>
        </w:rPr>
        <w:t>年进行修宪，并成立参议院（</w:t>
      </w:r>
      <w:smartTag w:uri="urn:schemas-microsoft-com:office:smarttags" w:element="chsdate">
        <w:smartTagPr>
          <w:attr w:name="Year" w:val="2007"/>
          <w:attr w:name="Month" w:val="2"/>
          <w:attr w:name="Day" w:val="12"/>
          <w:attr w:name="IsLunarDate" w:val="False"/>
          <w:attr w:name="IsROCDate" w:val="False"/>
        </w:smartTagPr>
        <w:r w:rsidRPr="00D8649C">
          <w:rPr>
            <w:rFonts w:hint="eastAsia"/>
            <w:sz w:val="21"/>
            <w:szCs w:val="21"/>
            <w:lang w:val="fr-CH" w:eastAsia="zh-CN"/>
          </w:rPr>
          <w:t>2007</w:t>
        </w:r>
        <w:r w:rsidRPr="00D8649C">
          <w:rPr>
            <w:rFonts w:hint="eastAsia"/>
            <w:sz w:val="21"/>
            <w:szCs w:val="21"/>
            <w:lang w:val="fr-CH" w:eastAsia="zh-CN"/>
          </w:rPr>
          <w:t>年</w:t>
        </w:r>
        <w:r w:rsidRPr="00D8649C">
          <w:rPr>
            <w:rFonts w:hint="eastAsia"/>
            <w:sz w:val="21"/>
            <w:szCs w:val="21"/>
            <w:lang w:val="fr-CH" w:eastAsia="zh-CN"/>
          </w:rPr>
          <w:t>2</w:t>
        </w:r>
        <w:r w:rsidRPr="00D8649C">
          <w:rPr>
            <w:rFonts w:hint="eastAsia"/>
            <w:sz w:val="21"/>
            <w:szCs w:val="21"/>
            <w:lang w:val="fr-CH" w:eastAsia="zh-CN"/>
          </w:rPr>
          <w:t>月</w:t>
        </w:r>
        <w:r w:rsidRPr="00D8649C">
          <w:rPr>
            <w:rFonts w:hint="eastAsia"/>
            <w:sz w:val="21"/>
            <w:szCs w:val="21"/>
            <w:lang w:val="fr-CH" w:eastAsia="zh-CN"/>
          </w:rPr>
          <w:t>12</w:t>
        </w:r>
        <w:r w:rsidRPr="00D8649C">
          <w:rPr>
            <w:rFonts w:hint="eastAsia"/>
            <w:sz w:val="21"/>
            <w:szCs w:val="21"/>
            <w:lang w:val="fr-CH" w:eastAsia="zh-CN"/>
          </w:rPr>
          <w:t>日</w:t>
        </w:r>
      </w:smartTag>
      <w:r w:rsidRPr="00D8649C">
        <w:rPr>
          <w:rFonts w:hint="eastAsia"/>
          <w:sz w:val="21"/>
          <w:szCs w:val="21"/>
          <w:lang w:val="fr-CH" w:eastAsia="zh-CN"/>
        </w:rPr>
        <w:t>第</w:t>
      </w:r>
      <w:r w:rsidRPr="00D8649C">
        <w:rPr>
          <w:rFonts w:hint="eastAsia"/>
          <w:sz w:val="21"/>
          <w:szCs w:val="21"/>
          <w:lang w:val="fr-CH" w:eastAsia="zh-CN"/>
        </w:rPr>
        <w:t>2007-06</w:t>
      </w:r>
      <w:r w:rsidRPr="00D8649C">
        <w:rPr>
          <w:rFonts w:hint="eastAsia"/>
          <w:sz w:val="21"/>
          <w:szCs w:val="21"/>
          <w:lang w:val="fr-CH" w:eastAsia="zh-CN"/>
        </w:rPr>
        <w:t>号根本法），引入由参议院和国民议会组成的两院制议会行使的立法权。需要指出的是，作为议会上院的参议院于</w:t>
      </w:r>
      <w:r w:rsidRPr="00D8649C">
        <w:rPr>
          <w:rFonts w:hint="eastAsia"/>
          <w:sz w:val="21"/>
          <w:szCs w:val="21"/>
          <w:lang w:val="fr-CH" w:eastAsia="zh-CN"/>
        </w:rPr>
        <w:t>1999</w:t>
      </w:r>
      <w:r w:rsidRPr="00D8649C">
        <w:rPr>
          <w:rFonts w:hint="eastAsia"/>
          <w:sz w:val="21"/>
          <w:szCs w:val="21"/>
          <w:lang w:val="fr-CH" w:eastAsia="zh-CN"/>
        </w:rPr>
        <w:t>年首次创立，在</w:t>
      </w:r>
      <w:r w:rsidRPr="00D8649C">
        <w:rPr>
          <w:rFonts w:hint="eastAsia"/>
          <w:sz w:val="21"/>
          <w:szCs w:val="21"/>
          <w:lang w:val="fr-CH" w:eastAsia="zh-CN"/>
        </w:rPr>
        <w:t>2001</w:t>
      </w:r>
      <w:r w:rsidRPr="00D8649C">
        <w:rPr>
          <w:rFonts w:hint="eastAsia"/>
          <w:sz w:val="21"/>
          <w:szCs w:val="21"/>
          <w:lang w:val="fr-CH" w:eastAsia="zh-CN"/>
        </w:rPr>
        <w:t>年撤销，</w:t>
      </w:r>
      <w:r w:rsidRPr="00D8649C">
        <w:rPr>
          <w:rFonts w:hint="eastAsia"/>
          <w:sz w:val="21"/>
          <w:szCs w:val="21"/>
          <w:lang w:val="fr-CH" w:eastAsia="zh-CN"/>
        </w:rPr>
        <w:t>2007</w:t>
      </w:r>
      <w:r w:rsidRPr="00D8649C">
        <w:rPr>
          <w:rFonts w:hint="eastAsia"/>
          <w:sz w:val="21"/>
          <w:szCs w:val="21"/>
          <w:lang w:val="fr-CH" w:eastAsia="zh-CN"/>
        </w:rPr>
        <w:t>年恢复，</w:t>
      </w:r>
      <w:r w:rsidRPr="00D8649C">
        <w:rPr>
          <w:rFonts w:hint="eastAsia"/>
          <w:sz w:val="21"/>
          <w:szCs w:val="21"/>
          <w:lang w:val="fr-CH" w:eastAsia="zh-CN"/>
        </w:rPr>
        <w:t>2012</w:t>
      </w:r>
      <w:r w:rsidRPr="00D8649C">
        <w:rPr>
          <w:rFonts w:hint="eastAsia"/>
          <w:sz w:val="21"/>
          <w:szCs w:val="21"/>
          <w:lang w:val="fr-CH" w:eastAsia="zh-CN"/>
        </w:rPr>
        <w:t>年又被废除。</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15.</w:t>
      </w:r>
      <w:r w:rsidRPr="00D8649C">
        <w:rPr>
          <w:sz w:val="21"/>
          <w:szCs w:val="21"/>
          <w:lang w:val="fr-CH" w:eastAsia="zh-CN"/>
        </w:rPr>
        <w:tab/>
      </w:r>
      <w:r w:rsidRPr="00D8649C">
        <w:rPr>
          <w:rFonts w:hint="eastAsia"/>
          <w:sz w:val="21"/>
          <w:szCs w:val="21"/>
          <w:lang w:val="fr-CH" w:eastAsia="zh-CN"/>
        </w:rPr>
        <w:t>在此框架内，于</w:t>
      </w:r>
      <w:r w:rsidRPr="00D8649C">
        <w:rPr>
          <w:rFonts w:hint="eastAsia"/>
          <w:sz w:val="21"/>
          <w:szCs w:val="21"/>
          <w:lang w:val="fr-CH" w:eastAsia="zh-CN"/>
        </w:rPr>
        <w:t>2003</w:t>
      </w:r>
      <w:r w:rsidRPr="00D8649C">
        <w:rPr>
          <w:rFonts w:hint="eastAsia"/>
          <w:sz w:val="21"/>
          <w:szCs w:val="21"/>
          <w:lang w:val="fr-CH" w:eastAsia="zh-CN"/>
        </w:rPr>
        <w:t>年建立了共和国经济和社会事务理事会，后通过</w:t>
      </w:r>
      <w:smartTag w:uri="urn:schemas-microsoft-com:office:smarttags" w:element="chsdate">
        <w:smartTagPr>
          <w:attr w:name="Year" w:val="2008"/>
          <w:attr w:name="Month" w:val="8"/>
          <w:attr w:name="Day" w:val="7"/>
          <w:attr w:name="IsLunarDate" w:val="False"/>
          <w:attr w:name="IsROCDate" w:val="False"/>
        </w:smartTagPr>
        <w:r w:rsidRPr="00D8649C">
          <w:rPr>
            <w:rFonts w:hint="eastAsia"/>
            <w:sz w:val="21"/>
            <w:szCs w:val="21"/>
            <w:lang w:val="fr-CH" w:eastAsia="zh-CN"/>
          </w:rPr>
          <w:t>2008</w:t>
        </w:r>
        <w:r w:rsidRPr="00D8649C">
          <w:rPr>
            <w:rFonts w:hint="eastAsia"/>
            <w:sz w:val="21"/>
            <w:szCs w:val="21"/>
            <w:lang w:val="fr-CH" w:eastAsia="zh-CN"/>
          </w:rPr>
          <w:t>年</w:t>
        </w:r>
        <w:r w:rsidRPr="00D8649C">
          <w:rPr>
            <w:rFonts w:hint="eastAsia"/>
            <w:sz w:val="21"/>
            <w:szCs w:val="21"/>
            <w:lang w:val="fr-CH" w:eastAsia="zh-CN"/>
          </w:rPr>
          <w:t>8</w:t>
        </w:r>
        <w:r w:rsidRPr="00D8649C">
          <w:rPr>
            <w:rFonts w:hint="eastAsia"/>
            <w:sz w:val="21"/>
            <w:szCs w:val="21"/>
            <w:lang w:val="fr-CH" w:eastAsia="zh-CN"/>
          </w:rPr>
          <w:t>月</w:t>
        </w:r>
        <w:r w:rsidRPr="00D8649C">
          <w:rPr>
            <w:rFonts w:hint="eastAsia"/>
            <w:sz w:val="21"/>
            <w:szCs w:val="21"/>
            <w:lang w:val="fr-CH" w:eastAsia="zh-CN"/>
          </w:rPr>
          <w:t>7</w:t>
        </w:r>
        <w:r w:rsidRPr="00D8649C">
          <w:rPr>
            <w:rFonts w:hint="eastAsia"/>
            <w:sz w:val="21"/>
            <w:szCs w:val="21"/>
            <w:lang w:val="fr-CH" w:eastAsia="zh-CN"/>
          </w:rPr>
          <w:t>日</w:t>
        </w:r>
      </w:smartTag>
      <w:r w:rsidRPr="00D8649C">
        <w:rPr>
          <w:rFonts w:hint="eastAsia"/>
          <w:sz w:val="21"/>
          <w:szCs w:val="21"/>
          <w:lang w:val="fr-CH" w:eastAsia="zh-CN"/>
        </w:rPr>
        <w:t>第</w:t>
      </w:r>
      <w:r w:rsidRPr="00D8649C">
        <w:rPr>
          <w:rFonts w:hint="eastAsia"/>
          <w:sz w:val="21"/>
          <w:szCs w:val="21"/>
          <w:lang w:val="fr-CH" w:eastAsia="zh-CN"/>
        </w:rPr>
        <w:t>2008-32</w:t>
      </w:r>
      <w:r w:rsidRPr="00D8649C">
        <w:rPr>
          <w:rFonts w:hint="eastAsia"/>
          <w:sz w:val="21"/>
          <w:szCs w:val="21"/>
          <w:lang w:val="fr-CH" w:eastAsia="zh-CN"/>
        </w:rPr>
        <w:t>号法成为经济和社会理事会。同年，由</w:t>
      </w:r>
      <w:smartTag w:uri="urn:schemas-microsoft-com:office:smarttags" w:element="chsdate">
        <w:smartTagPr>
          <w:attr w:name="Year" w:val="2008"/>
          <w:attr w:name="Month" w:val="8"/>
          <w:attr w:name="Day" w:val="7"/>
          <w:attr w:name="IsLunarDate" w:val="False"/>
          <w:attr w:name="IsROCDate" w:val="False"/>
        </w:smartTagPr>
        <w:r w:rsidRPr="00D8649C">
          <w:rPr>
            <w:rFonts w:hint="eastAsia"/>
            <w:sz w:val="21"/>
            <w:szCs w:val="21"/>
            <w:lang w:val="fr-CH" w:eastAsia="zh-CN"/>
          </w:rPr>
          <w:t>2008</w:t>
        </w:r>
        <w:r w:rsidRPr="00D8649C">
          <w:rPr>
            <w:rFonts w:hint="eastAsia"/>
            <w:sz w:val="21"/>
            <w:szCs w:val="21"/>
            <w:lang w:val="fr-CH" w:eastAsia="zh-CN"/>
          </w:rPr>
          <w:t>年</w:t>
        </w:r>
        <w:r w:rsidRPr="00D8649C">
          <w:rPr>
            <w:rFonts w:hint="eastAsia"/>
            <w:sz w:val="21"/>
            <w:szCs w:val="21"/>
            <w:lang w:val="fr-CH" w:eastAsia="zh-CN"/>
          </w:rPr>
          <w:t>8</w:t>
        </w:r>
        <w:r w:rsidRPr="00D8649C">
          <w:rPr>
            <w:rFonts w:hint="eastAsia"/>
            <w:sz w:val="21"/>
            <w:szCs w:val="21"/>
            <w:lang w:val="fr-CH" w:eastAsia="zh-CN"/>
          </w:rPr>
          <w:t>月</w:t>
        </w:r>
        <w:r w:rsidRPr="00D8649C">
          <w:rPr>
            <w:rFonts w:hint="eastAsia"/>
            <w:sz w:val="21"/>
            <w:szCs w:val="21"/>
            <w:lang w:val="fr-CH" w:eastAsia="zh-CN"/>
          </w:rPr>
          <w:t>7</w:t>
        </w:r>
        <w:r w:rsidRPr="00D8649C">
          <w:rPr>
            <w:rFonts w:hint="eastAsia"/>
            <w:sz w:val="21"/>
            <w:szCs w:val="21"/>
            <w:lang w:val="fr-CH" w:eastAsia="zh-CN"/>
          </w:rPr>
          <w:t>日</w:t>
        </w:r>
      </w:smartTag>
      <w:r w:rsidRPr="00D8649C">
        <w:rPr>
          <w:rFonts w:hint="eastAsia"/>
          <w:sz w:val="21"/>
          <w:szCs w:val="21"/>
          <w:lang w:val="fr-CH" w:eastAsia="zh-CN"/>
        </w:rPr>
        <w:t>第</w:t>
      </w:r>
      <w:r w:rsidRPr="00D8649C">
        <w:rPr>
          <w:rFonts w:hint="eastAsia"/>
          <w:sz w:val="21"/>
          <w:szCs w:val="21"/>
          <w:lang w:val="fr-CH" w:eastAsia="zh-CN"/>
        </w:rPr>
        <w:t>2008-32</w:t>
      </w:r>
      <w:r w:rsidRPr="00D8649C">
        <w:rPr>
          <w:rFonts w:hint="eastAsia"/>
          <w:sz w:val="21"/>
          <w:szCs w:val="21"/>
          <w:lang w:val="fr-CH" w:eastAsia="zh-CN"/>
        </w:rPr>
        <w:t>号组织法成立了新的最高法院，将最高上诉法院和最高行政法院合为一体。由于根据</w:t>
      </w:r>
      <w:smartTag w:uri="urn:schemas-microsoft-com:office:smarttags" w:element="chsdate">
        <w:smartTagPr>
          <w:attr w:name="Year" w:val="2012"/>
          <w:attr w:name="Month" w:val="12"/>
          <w:attr w:name="Day" w:val="28"/>
          <w:attr w:name="IsLunarDate" w:val="False"/>
          <w:attr w:name="IsROCDate" w:val="False"/>
        </w:smartTagPr>
        <w:r w:rsidRPr="00D8649C">
          <w:rPr>
            <w:rFonts w:hint="eastAsia"/>
            <w:sz w:val="21"/>
            <w:szCs w:val="21"/>
            <w:lang w:val="fr-CH" w:eastAsia="zh-CN"/>
          </w:rPr>
          <w:t>2012</w:t>
        </w:r>
        <w:r w:rsidRPr="00D8649C">
          <w:rPr>
            <w:rFonts w:hint="eastAsia"/>
            <w:sz w:val="21"/>
            <w:szCs w:val="21"/>
            <w:lang w:val="fr-CH" w:eastAsia="zh-CN"/>
          </w:rPr>
          <w:t>年</w:t>
        </w:r>
        <w:r w:rsidRPr="00D8649C">
          <w:rPr>
            <w:rFonts w:hint="eastAsia"/>
            <w:sz w:val="21"/>
            <w:szCs w:val="21"/>
            <w:lang w:val="fr-CH" w:eastAsia="zh-CN"/>
          </w:rPr>
          <w:t>12</w:t>
        </w:r>
        <w:r w:rsidRPr="00D8649C">
          <w:rPr>
            <w:rFonts w:hint="eastAsia"/>
            <w:sz w:val="21"/>
            <w:szCs w:val="21"/>
            <w:lang w:val="fr-CH" w:eastAsia="zh-CN"/>
          </w:rPr>
          <w:t>月</w:t>
        </w:r>
        <w:r w:rsidRPr="00D8649C">
          <w:rPr>
            <w:rFonts w:hint="eastAsia"/>
            <w:sz w:val="21"/>
            <w:szCs w:val="21"/>
            <w:lang w:val="fr-CH" w:eastAsia="zh-CN"/>
          </w:rPr>
          <w:t>28</w:t>
        </w:r>
        <w:r w:rsidRPr="00D8649C">
          <w:rPr>
            <w:rFonts w:hint="eastAsia"/>
            <w:sz w:val="21"/>
            <w:szCs w:val="21"/>
            <w:lang w:val="fr-CH" w:eastAsia="zh-CN"/>
          </w:rPr>
          <w:t>日</w:t>
        </w:r>
      </w:smartTag>
      <w:r w:rsidRPr="00D8649C">
        <w:rPr>
          <w:rFonts w:hint="eastAsia"/>
          <w:sz w:val="21"/>
          <w:szCs w:val="21"/>
          <w:lang w:val="fr-CH" w:eastAsia="zh-CN"/>
        </w:rPr>
        <w:t>第</w:t>
      </w:r>
      <w:r w:rsidRPr="00D8649C">
        <w:rPr>
          <w:sz w:val="21"/>
          <w:szCs w:val="21"/>
          <w:lang w:val="fr-CH" w:eastAsia="zh-CN"/>
        </w:rPr>
        <w:t>2012-28</w:t>
      </w:r>
      <w:r w:rsidRPr="00D8649C">
        <w:rPr>
          <w:rFonts w:hint="eastAsia"/>
          <w:sz w:val="21"/>
          <w:szCs w:val="21"/>
          <w:lang w:val="fr-CH" w:eastAsia="zh-CN"/>
        </w:rPr>
        <w:t>号组织法创建了经济、社会和环境理事会，这一体制构架已发生变化。在该理事会中，女性成员约占</w:t>
      </w:r>
      <w:r w:rsidRPr="00D8649C">
        <w:rPr>
          <w:rFonts w:hint="eastAsia"/>
          <w:sz w:val="21"/>
          <w:szCs w:val="21"/>
          <w:lang w:val="fr-CH" w:eastAsia="zh-CN"/>
        </w:rPr>
        <w:t>22</w:t>
      </w:r>
      <w:r w:rsidRPr="00D8649C">
        <w:rPr>
          <w:rFonts w:hint="eastAsia"/>
          <w:sz w:val="21"/>
          <w:szCs w:val="21"/>
          <w:lang w:val="fr-CH" w:eastAsia="zh-CN"/>
        </w:rPr>
        <w:t>％。</w:t>
      </w:r>
      <w:r w:rsidRPr="00186858">
        <w:rPr>
          <w:rStyle w:val="FootnoteReference"/>
          <w:w w:val="100"/>
          <w:sz w:val="21"/>
          <w:szCs w:val="21"/>
          <w:lang w:val="fr-CH" w:eastAsia="zh-CN"/>
        </w:rPr>
        <w:footnoteReference w:id="5"/>
      </w:r>
    </w:p>
    <w:p w:rsidR="00186858" w:rsidRPr="00D8649C" w:rsidRDefault="00186858" w:rsidP="00186858">
      <w:pPr>
        <w:pStyle w:val="H1GC"/>
        <w:tabs>
          <w:tab w:val="left" w:pos="1701"/>
        </w:tabs>
        <w:ind w:left="1276" w:hanging="1276"/>
      </w:pPr>
      <w:r w:rsidRPr="00D8649C">
        <w:tab/>
      </w:r>
      <w:r>
        <w:rPr>
          <w:rFonts w:hint="eastAsia"/>
        </w:rPr>
        <w:t>二</w:t>
      </w:r>
      <w:r w:rsidRPr="00D8649C">
        <w:t>.</w:t>
      </w:r>
      <w:r w:rsidRPr="00D8649C">
        <w:tab/>
      </w:r>
      <w:r w:rsidRPr="00D8649C">
        <w:t>保障人权法律框架</w:t>
      </w:r>
    </w:p>
    <w:p w:rsidR="00186858" w:rsidRPr="00D8649C" w:rsidRDefault="00186858" w:rsidP="00186858">
      <w:pPr>
        <w:pStyle w:val="H23GC"/>
        <w:ind w:left="1276" w:hanging="1276"/>
      </w:pPr>
      <w:r w:rsidRPr="00D8649C">
        <w:tab/>
        <w:t>A.</w:t>
      </w:r>
      <w:r w:rsidRPr="00D8649C">
        <w:tab/>
      </w:r>
      <w:r w:rsidRPr="00D8649C">
        <w:rPr>
          <w:rFonts w:hint="eastAsia"/>
        </w:rPr>
        <w:t>在国家一级接受国际人权规范</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16.</w:t>
      </w:r>
      <w:r w:rsidRPr="00D8649C">
        <w:rPr>
          <w:sz w:val="21"/>
          <w:szCs w:val="21"/>
          <w:lang w:val="fr-CH" w:eastAsia="zh-CN"/>
        </w:rPr>
        <w:tab/>
      </w:r>
      <w:r w:rsidRPr="00D8649C">
        <w:rPr>
          <w:rFonts w:hint="eastAsia"/>
          <w:sz w:val="21"/>
          <w:szCs w:val="21"/>
          <w:lang w:val="fr-CH" w:eastAsia="zh-CN"/>
        </w:rPr>
        <w:t>上述通用文件考虑到了尊重和促进人权领域的基本准则。但拟进行的改革将为保障人权的法律和司法机构提供新的面貌。</w:t>
      </w:r>
    </w:p>
    <w:p w:rsidR="00186858" w:rsidRPr="00D8649C" w:rsidRDefault="00186858" w:rsidP="00186858">
      <w:pPr>
        <w:pStyle w:val="H23GC"/>
        <w:ind w:left="1276" w:hanging="1276"/>
      </w:pPr>
      <w:r w:rsidRPr="00D8649C">
        <w:tab/>
        <w:t>B.</w:t>
      </w:r>
      <w:r w:rsidRPr="00D8649C">
        <w:tab/>
      </w:r>
      <w:r w:rsidRPr="00D8649C">
        <w:rPr>
          <w:rFonts w:hint="eastAsia"/>
        </w:rPr>
        <w:t>保护和促进人权的法律框架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17.</w:t>
      </w:r>
      <w:r w:rsidRPr="00D8649C">
        <w:rPr>
          <w:sz w:val="21"/>
          <w:szCs w:val="21"/>
          <w:lang w:val="fr-CH" w:eastAsia="zh-CN"/>
        </w:rPr>
        <w:tab/>
      </w:r>
      <w:r w:rsidRPr="00D8649C">
        <w:rPr>
          <w:rFonts w:hint="eastAsia"/>
          <w:sz w:val="21"/>
          <w:szCs w:val="21"/>
          <w:lang w:val="fr-CH" w:eastAsia="zh-CN"/>
        </w:rPr>
        <w:t>除了已提到的共同核心文件中所含的法律和制度手段外，塞内加尔还参与了</w:t>
      </w:r>
      <w:r>
        <w:rPr>
          <w:rFonts w:hint="eastAsia"/>
          <w:sz w:val="21"/>
          <w:szCs w:val="21"/>
          <w:lang w:val="fr-CH" w:eastAsia="zh-CN"/>
        </w:rPr>
        <w:t>《</w:t>
      </w:r>
      <w:r w:rsidRPr="00D8649C">
        <w:rPr>
          <w:rFonts w:hint="eastAsia"/>
          <w:sz w:val="21"/>
          <w:szCs w:val="21"/>
          <w:lang w:val="fr-CH" w:eastAsia="zh-CN"/>
        </w:rPr>
        <w:t>非盟性别政策和非洲妇女十年行动计划</w:t>
      </w:r>
      <w:r>
        <w:rPr>
          <w:rFonts w:hint="eastAsia"/>
          <w:sz w:val="21"/>
          <w:szCs w:val="21"/>
          <w:lang w:eastAsia="zh-CN"/>
        </w:rPr>
        <w:t>》</w:t>
      </w:r>
      <w:r w:rsidRPr="00D8649C">
        <w:rPr>
          <w:rFonts w:hint="eastAsia"/>
          <w:sz w:val="21"/>
          <w:szCs w:val="21"/>
          <w:lang w:val="fr-CH" w:eastAsia="zh-CN"/>
        </w:rPr>
        <w:t>（</w:t>
      </w:r>
      <w:r w:rsidRPr="00D8649C">
        <w:rPr>
          <w:rFonts w:hint="eastAsia"/>
          <w:sz w:val="21"/>
          <w:szCs w:val="21"/>
          <w:lang w:val="fr-CH" w:eastAsia="zh-CN"/>
        </w:rPr>
        <w:t>2010-2020</w:t>
      </w:r>
      <w:r w:rsidRPr="00D8649C">
        <w:rPr>
          <w:rFonts w:hint="eastAsia"/>
          <w:sz w:val="21"/>
          <w:szCs w:val="21"/>
          <w:lang w:val="fr-CH" w:eastAsia="zh-CN"/>
        </w:rPr>
        <w:t>年），这些项目已在国家一级初步实施。</w:t>
      </w:r>
    </w:p>
    <w:p w:rsidR="00186858" w:rsidRPr="00D8649C" w:rsidRDefault="00186858" w:rsidP="00186858">
      <w:pPr>
        <w:pStyle w:val="H23GC"/>
        <w:ind w:left="1276" w:hanging="1276"/>
      </w:pPr>
      <w:r w:rsidRPr="00D8649C">
        <w:tab/>
        <w:t>C.</w:t>
      </w:r>
      <w:r w:rsidRPr="00D8649C">
        <w:tab/>
      </w:r>
      <w:r w:rsidRPr="00D8649C">
        <w:rPr>
          <w:rFonts w:hint="eastAsia"/>
        </w:rPr>
        <w:t>提交报告的过程在国家一级对促进人权所起的作用</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18.</w:t>
      </w:r>
      <w:r w:rsidRPr="00D8649C">
        <w:rPr>
          <w:sz w:val="21"/>
          <w:szCs w:val="21"/>
          <w:lang w:val="fr-CH" w:eastAsia="zh-CN"/>
        </w:rPr>
        <w:tab/>
      </w:r>
      <w:r w:rsidRPr="00D8649C">
        <w:rPr>
          <w:rFonts w:hint="eastAsia"/>
          <w:sz w:val="21"/>
          <w:szCs w:val="21"/>
          <w:lang w:val="fr-CH" w:eastAsia="zh-CN"/>
        </w:rPr>
        <w:t>由各部委组成的技术委员会编写的报告草案必须提交国家人权机构（</w:t>
      </w:r>
      <w:smartTag w:uri="urn:schemas-microsoft-com:office:smarttags" w:element="chsdate">
        <w:smartTagPr>
          <w:attr w:name="Year" w:val="1997"/>
          <w:attr w:name="Month" w:val="3"/>
          <w:attr w:name="Day" w:val="10"/>
          <w:attr w:name="IsLunarDate" w:val="False"/>
          <w:attr w:name="IsROCDate" w:val="False"/>
        </w:smartTagPr>
        <w:r w:rsidRPr="00D8649C">
          <w:rPr>
            <w:rFonts w:hint="eastAsia"/>
            <w:sz w:val="21"/>
            <w:szCs w:val="21"/>
            <w:lang w:val="fr-CH" w:eastAsia="zh-CN"/>
          </w:rPr>
          <w:t>1997</w:t>
        </w:r>
        <w:r w:rsidRPr="00D8649C">
          <w:rPr>
            <w:rFonts w:hint="eastAsia"/>
            <w:sz w:val="21"/>
            <w:szCs w:val="21"/>
            <w:lang w:val="fr-CH" w:eastAsia="zh-CN"/>
          </w:rPr>
          <w:t>年</w:t>
        </w:r>
        <w:r w:rsidRPr="00D8649C">
          <w:rPr>
            <w:rFonts w:hint="eastAsia"/>
            <w:sz w:val="21"/>
            <w:szCs w:val="21"/>
            <w:lang w:val="fr-CH" w:eastAsia="zh-CN"/>
          </w:rPr>
          <w:t>3</w:t>
        </w:r>
        <w:r w:rsidRPr="00D8649C">
          <w:rPr>
            <w:rFonts w:hint="eastAsia"/>
            <w:sz w:val="21"/>
            <w:szCs w:val="21"/>
            <w:lang w:val="fr-CH" w:eastAsia="zh-CN"/>
          </w:rPr>
          <w:t>月</w:t>
        </w:r>
        <w:r w:rsidRPr="00D8649C">
          <w:rPr>
            <w:rFonts w:hint="eastAsia"/>
            <w:sz w:val="21"/>
            <w:szCs w:val="21"/>
            <w:lang w:val="fr-CH" w:eastAsia="zh-CN"/>
          </w:rPr>
          <w:t>10</w:t>
        </w:r>
        <w:r w:rsidRPr="00D8649C">
          <w:rPr>
            <w:rFonts w:hint="eastAsia"/>
            <w:sz w:val="21"/>
            <w:szCs w:val="21"/>
            <w:lang w:val="fr-CH" w:eastAsia="zh-CN"/>
          </w:rPr>
          <w:t>日</w:t>
        </w:r>
      </w:smartTag>
      <w:r w:rsidRPr="00D8649C">
        <w:rPr>
          <w:rFonts w:hint="eastAsia"/>
          <w:sz w:val="21"/>
          <w:szCs w:val="21"/>
          <w:lang w:val="fr-CH" w:eastAsia="zh-CN"/>
        </w:rPr>
        <w:t>法设立了塞内加尔人权委员会）审议。随后与非政府人权组织等民间社会各方进行广泛协商，从而完成漫长的编写过程，并且保证各方广泛参与报告的编写工作、以及报告向公民的传播。</w:t>
      </w:r>
    </w:p>
    <w:p w:rsidR="00186858" w:rsidRPr="00D8649C" w:rsidRDefault="00186858" w:rsidP="00186858">
      <w:pPr>
        <w:pStyle w:val="H1GC"/>
        <w:tabs>
          <w:tab w:val="left" w:pos="1701"/>
        </w:tabs>
        <w:ind w:left="1276" w:hanging="1276"/>
      </w:pPr>
      <w:r w:rsidRPr="00D8649C">
        <w:tab/>
      </w:r>
      <w:r>
        <w:rPr>
          <w:rFonts w:hint="eastAsia"/>
        </w:rPr>
        <w:t>三</w:t>
      </w:r>
      <w:r w:rsidRPr="00D8649C">
        <w:t>.</w:t>
      </w:r>
      <w:r w:rsidRPr="00D8649C">
        <w:tab/>
      </w:r>
      <w:r w:rsidRPr="00D8649C">
        <w:rPr>
          <w:rFonts w:hint="eastAsia"/>
        </w:rPr>
        <w:t>国际条约共有的人权基本条款的落实情况</w:t>
      </w:r>
    </w:p>
    <w:p w:rsidR="00186858" w:rsidRPr="00D8649C" w:rsidRDefault="00186858" w:rsidP="00186858">
      <w:pPr>
        <w:pStyle w:val="H23GC"/>
        <w:ind w:left="1276" w:hanging="1276"/>
      </w:pPr>
      <w:r w:rsidRPr="00D8649C">
        <w:tab/>
        <w:t>A.</w:t>
      </w:r>
      <w:r w:rsidRPr="00D8649C">
        <w:tab/>
      </w:r>
      <w:r w:rsidRPr="00D8649C">
        <w:rPr>
          <w:rFonts w:hint="eastAsia"/>
        </w:rPr>
        <w:t>无歧视和平等</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19.</w:t>
      </w:r>
      <w:r w:rsidRPr="00D8649C">
        <w:rPr>
          <w:sz w:val="21"/>
          <w:szCs w:val="21"/>
          <w:lang w:val="fr-CH" w:eastAsia="zh-CN"/>
        </w:rPr>
        <w:tab/>
      </w:r>
      <w:r>
        <w:rPr>
          <w:rFonts w:hint="eastAsia"/>
          <w:sz w:val="21"/>
          <w:szCs w:val="21"/>
          <w:lang w:val="fr-CH" w:eastAsia="zh-CN"/>
        </w:rPr>
        <w:t>《宪法》</w:t>
      </w:r>
      <w:r w:rsidRPr="00D8649C">
        <w:rPr>
          <w:rFonts w:hint="eastAsia"/>
          <w:sz w:val="21"/>
          <w:szCs w:val="21"/>
          <w:lang w:val="fr-CH" w:eastAsia="zh-CN"/>
        </w:rPr>
        <w:t>中的一些条款专门致力于消除、谴责一切形式的歧视。事实上，</w:t>
      </w:r>
      <w:r>
        <w:rPr>
          <w:rFonts w:hint="eastAsia"/>
          <w:sz w:val="21"/>
          <w:szCs w:val="21"/>
          <w:lang w:val="fr-CH" w:eastAsia="zh-CN"/>
        </w:rPr>
        <w:t>《宪法》</w:t>
      </w:r>
      <w:r w:rsidRPr="00D8649C">
        <w:rPr>
          <w:rFonts w:hint="eastAsia"/>
          <w:sz w:val="21"/>
          <w:szCs w:val="21"/>
          <w:lang w:val="fr-CH" w:eastAsia="zh-CN"/>
        </w:rPr>
        <w:t>第</w:t>
      </w:r>
      <w:r w:rsidRPr="00D8649C">
        <w:rPr>
          <w:sz w:val="21"/>
          <w:szCs w:val="21"/>
          <w:lang w:val="fr-CH" w:eastAsia="zh-CN"/>
        </w:rPr>
        <w:t>1</w:t>
      </w:r>
      <w:r w:rsidRPr="00D8649C">
        <w:rPr>
          <w:rFonts w:hint="eastAsia"/>
          <w:sz w:val="21"/>
          <w:szCs w:val="21"/>
          <w:lang w:val="fr-CH" w:eastAsia="zh-CN"/>
        </w:rPr>
        <w:t>条规定：“塞内加尔共和国是非宗教的、民主的并为社会服务的。它确保所有公民在法律面前人人平等，</w:t>
      </w:r>
      <w:r w:rsidRPr="00D8649C">
        <w:rPr>
          <w:rFonts w:cs="SimSun" w:hint="eastAsia"/>
          <w:sz w:val="21"/>
          <w:szCs w:val="21"/>
          <w:lang w:val="fr-CH" w:eastAsia="zh-CN"/>
        </w:rPr>
        <w:t>不论出身、种族、性别、宗教。尊重一切信仰。”</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rFonts w:hint="eastAsia"/>
          <w:sz w:val="21"/>
          <w:szCs w:val="21"/>
          <w:lang w:val="fr-CH" w:eastAsia="zh-CN"/>
        </w:rPr>
        <w:t>任何群体或个人均无法行使主权。</w:t>
      </w:r>
      <w:r>
        <w:rPr>
          <w:rFonts w:hint="eastAsia"/>
          <w:sz w:val="21"/>
          <w:szCs w:val="21"/>
          <w:lang w:val="fr-CH" w:eastAsia="zh-CN"/>
        </w:rPr>
        <w:t>《宪法》</w:t>
      </w:r>
      <w:r w:rsidRPr="00D8649C">
        <w:rPr>
          <w:rFonts w:hint="eastAsia"/>
          <w:sz w:val="21"/>
          <w:szCs w:val="21"/>
          <w:lang w:val="fr-CH" w:eastAsia="zh-CN"/>
        </w:rPr>
        <w:t>第</w:t>
      </w:r>
      <w:r w:rsidRPr="00D8649C">
        <w:rPr>
          <w:rFonts w:hint="eastAsia"/>
          <w:sz w:val="21"/>
          <w:szCs w:val="21"/>
          <w:lang w:val="fr-CH" w:eastAsia="zh-CN"/>
        </w:rPr>
        <w:t>3</w:t>
      </w:r>
      <w:r w:rsidRPr="00D8649C">
        <w:rPr>
          <w:rFonts w:hint="eastAsia"/>
          <w:sz w:val="21"/>
          <w:szCs w:val="21"/>
          <w:lang w:val="fr-CH" w:eastAsia="zh-CN"/>
        </w:rPr>
        <w:t>条规定：“国家主权属于人民，人民通过代表或公民投票行使主权。”</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rFonts w:hint="eastAsia"/>
          <w:sz w:val="21"/>
          <w:szCs w:val="21"/>
          <w:lang w:val="fr-CH" w:eastAsia="zh-CN"/>
        </w:rPr>
        <w:t>第</w:t>
      </w:r>
      <w:r w:rsidRPr="00D8649C">
        <w:rPr>
          <w:rFonts w:hint="eastAsia"/>
          <w:sz w:val="21"/>
          <w:szCs w:val="21"/>
          <w:lang w:val="fr-CH" w:eastAsia="zh-CN"/>
        </w:rPr>
        <w:t>4</w:t>
      </w:r>
      <w:r w:rsidRPr="00D8649C">
        <w:rPr>
          <w:rFonts w:hint="eastAsia"/>
          <w:sz w:val="21"/>
          <w:szCs w:val="21"/>
          <w:lang w:val="fr-CH" w:eastAsia="zh-CN"/>
        </w:rPr>
        <w:t>条将这一规定补充完整，指出：“政党和政党联盟享有平等的选举权。他们有义务尊重</w:t>
      </w:r>
      <w:r>
        <w:rPr>
          <w:rFonts w:hint="eastAsia"/>
          <w:sz w:val="21"/>
          <w:szCs w:val="21"/>
          <w:lang w:val="fr-CH" w:eastAsia="zh-CN"/>
        </w:rPr>
        <w:t>《宪法》</w:t>
      </w:r>
      <w:r w:rsidRPr="00D8649C">
        <w:rPr>
          <w:rFonts w:hint="eastAsia"/>
          <w:sz w:val="21"/>
          <w:szCs w:val="21"/>
          <w:lang w:val="fr-CH" w:eastAsia="zh-CN"/>
        </w:rPr>
        <w:t>和国家主权、民主的原则。严禁以特定的民族、种族、性别、宗教、教派、语言或地区确立政党身份。”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rFonts w:hint="eastAsia"/>
          <w:sz w:val="21"/>
          <w:szCs w:val="21"/>
          <w:lang w:val="fr-CH" w:eastAsia="zh-CN"/>
        </w:rPr>
        <w:t>第</w:t>
      </w:r>
      <w:r w:rsidRPr="00D8649C">
        <w:rPr>
          <w:rFonts w:hint="eastAsia"/>
          <w:sz w:val="21"/>
          <w:szCs w:val="21"/>
          <w:lang w:val="fr-CH" w:eastAsia="zh-CN"/>
        </w:rPr>
        <w:t>5</w:t>
      </w:r>
      <w:r w:rsidRPr="00D8649C">
        <w:rPr>
          <w:rFonts w:hint="eastAsia"/>
          <w:sz w:val="21"/>
          <w:szCs w:val="21"/>
          <w:lang w:val="fr-CH" w:eastAsia="zh-CN"/>
        </w:rPr>
        <w:t>条声明国家依法惩处“一切种族、民族或宗教歧视行为，以及一切破坏国家内部安全或共和国领土完整的地方主义宣传行为”。</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rFonts w:hint="eastAsia"/>
          <w:sz w:val="21"/>
          <w:szCs w:val="21"/>
          <w:lang w:val="fr-CH" w:eastAsia="zh-CN"/>
        </w:rPr>
        <w:t>第</w:t>
      </w:r>
      <w:r w:rsidRPr="00D8649C">
        <w:rPr>
          <w:rFonts w:hint="eastAsia"/>
          <w:sz w:val="21"/>
          <w:szCs w:val="21"/>
          <w:lang w:val="fr-CH" w:eastAsia="zh-CN"/>
        </w:rPr>
        <w:t>7</w:t>
      </w:r>
      <w:r w:rsidRPr="00D8649C">
        <w:rPr>
          <w:rFonts w:hint="eastAsia"/>
          <w:sz w:val="21"/>
          <w:szCs w:val="21"/>
          <w:lang w:val="fr-CH" w:eastAsia="zh-CN"/>
        </w:rPr>
        <w:t>条有力地宣称：“塞内加尔人民承认不可侵犯和不可剥夺的人权的存在，这是世界上一切人类团体、和平与正义的基础。法律面前人人平等。男女权利平等。塞内加尔不存在低人一等的问题，也不存在拥有特权的出生地、个人或家庭。”</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20.</w:t>
      </w:r>
      <w:r w:rsidRPr="00D8649C">
        <w:rPr>
          <w:sz w:val="21"/>
          <w:szCs w:val="21"/>
          <w:lang w:val="fr-CH" w:eastAsia="zh-CN"/>
        </w:rPr>
        <w:tab/>
      </w:r>
      <w:r w:rsidRPr="00D8649C">
        <w:rPr>
          <w:rFonts w:hint="eastAsia"/>
          <w:sz w:val="21"/>
          <w:szCs w:val="21"/>
          <w:lang w:val="fr-CH" w:eastAsia="zh-CN"/>
        </w:rPr>
        <w:t>此外，新</w:t>
      </w:r>
      <w:r>
        <w:rPr>
          <w:rFonts w:hint="eastAsia"/>
          <w:sz w:val="21"/>
          <w:szCs w:val="21"/>
          <w:lang w:val="fr-CH" w:eastAsia="zh-CN"/>
        </w:rPr>
        <w:t>《宪法》</w:t>
      </w:r>
      <w:r w:rsidRPr="00D8649C">
        <w:rPr>
          <w:rFonts w:hint="eastAsia"/>
          <w:sz w:val="21"/>
          <w:szCs w:val="21"/>
          <w:lang w:val="fr-CH" w:eastAsia="zh-CN"/>
        </w:rPr>
        <w:t>的若干条款明确承认妇女在法律面前待遇平等，如获得土地和财产的权利（第</w:t>
      </w:r>
      <w:r w:rsidRPr="00D8649C">
        <w:rPr>
          <w:rFonts w:hint="eastAsia"/>
          <w:sz w:val="21"/>
          <w:szCs w:val="21"/>
          <w:lang w:val="fr-CH" w:eastAsia="zh-CN"/>
        </w:rPr>
        <w:t>15</w:t>
      </w:r>
      <w:r w:rsidRPr="00D8649C">
        <w:rPr>
          <w:rFonts w:hint="eastAsia"/>
          <w:sz w:val="21"/>
          <w:szCs w:val="21"/>
          <w:lang w:val="fr-CH" w:eastAsia="zh-CN"/>
        </w:rPr>
        <w:t>条），就业、工资和税收权利（第</w:t>
      </w:r>
      <w:r w:rsidRPr="00D8649C">
        <w:rPr>
          <w:rFonts w:hint="eastAsia"/>
          <w:sz w:val="21"/>
          <w:szCs w:val="21"/>
          <w:lang w:val="fr-CH" w:eastAsia="zh-CN"/>
        </w:rPr>
        <w:t>25</w:t>
      </w:r>
      <w:r w:rsidRPr="00D8649C">
        <w:rPr>
          <w:rFonts w:hint="eastAsia"/>
          <w:sz w:val="21"/>
          <w:szCs w:val="21"/>
          <w:lang w:val="fr-CH" w:eastAsia="zh-CN"/>
        </w:rPr>
        <w:t>条），并在</w:t>
      </w:r>
      <w:r w:rsidRPr="00D8649C">
        <w:rPr>
          <w:rFonts w:hint="eastAsia"/>
          <w:sz w:val="21"/>
          <w:szCs w:val="21"/>
          <w:lang w:val="fr-CH" w:eastAsia="zh-CN"/>
        </w:rPr>
        <w:t>2007</w:t>
      </w:r>
      <w:r w:rsidRPr="00D8649C">
        <w:rPr>
          <w:rFonts w:hint="eastAsia"/>
          <w:sz w:val="21"/>
          <w:szCs w:val="21"/>
          <w:lang w:val="fr-CH" w:eastAsia="zh-CN"/>
        </w:rPr>
        <w:t>年</w:t>
      </w:r>
      <w:r w:rsidRPr="00D8649C">
        <w:rPr>
          <w:rFonts w:hint="eastAsia"/>
          <w:sz w:val="21"/>
          <w:szCs w:val="21"/>
          <w:lang w:val="fr-CH" w:eastAsia="zh-CN"/>
        </w:rPr>
        <w:t>11</w:t>
      </w:r>
      <w:r w:rsidRPr="00D8649C">
        <w:rPr>
          <w:rFonts w:hint="eastAsia"/>
          <w:sz w:val="21"/>
          <w:szCs w:val="21"/>
          <w:lang w:val="fr-CH" w:eastAsia="zh-CN"/>
        </w:rPr>
        <w:t>月修订</w:t>
      </w:r>
      <w:r>
        <w:rPr>
          <w:rFonts w:hint="eastAsia"/>
          <w:sz w:val="21"/>
          <w:szCs w:val="21"/>
          <w:lang w:val="fr-CH" w:eastAsia="zh-CN"/>
        </w:rPr>
        <w:t>《宪法》</w:t>
      </w:r>
      <w:r w:rsidRPr="00D8649C">
        <w:rPr>
          <w:rFonts w:hint="eastAsia"/>
          <w:sz w:val="21"/>
          <w:szCs w:val="21"/>
          <w:lang w:val="fr-CH" w:eastAsia="zh-CN"/>
        </w:rPr>
        <w:t>第</w:t>
      </w:r>
      <w:r w:rsidRPr="00D8649C">
        <w:rPr>
          <w:rFonts w:hint="eastAsia"/>
          <w:sz w:val="21"/>
          <w:szCs w:val="21"/>
          <w:lang w:val="fr-CH" w:eastAsia="zh-CN"/>
        </w:rPr>
        <w:t>7</w:t>
      </w:r>
      <w:r w:rsidRPr="00D8649C">
        <w:rPr>
          <w:rFonts w:hint="eastAsia"/>
          <w:sz w:val="21"/>
          <w:szCs w:val="21"/>
          <w:lang w:val="fr-CH" w:eastAsia="zh-CN"/>
        </w:rPr>
        <w:t>条后取得平等获得选举和政治职务的权利。</w:t>
      </w:r>
    </w:p>
    <w:p w:rsidR="00186858" w:rsidRPr="00D8649C" w:rsidRDefault="00186858" w:rsidP="00186858">
      <w:pPr>
        <w:pStyle w:val="H23GC"/>
        <w:ind w:left="1276" w:hanging="1276"/>
      </w:pPr>
      <w:r w:rsidRPr="00D8649C">
        <w:tab/>
        <w:t>B.</w:t>
      </w:r>
      <w:r w:rsidRPr="00D8649C">
        <w:tab/>
      </w:r>
      <w:r w:rsidRPr="00D8649C">
        <w:rPr>
          <w:rFonts w:hint="eastAsia"/>
        </w:rPr>
        <w:t>实际办法和程序保障</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21.</w:t>
      </w:r>
      <w:r w:rsidRPr="00D8649C">
        <w:rPr>
          <w:sz w:val="21"/>
          <w:szCs w:val="21"/>
          <w:lang w:val="fr-CH" w:eastAsia="zh-CN"/>
        </w:rPr>
        <w:tab/>
      </w:r>
      <w:r w:rsidRPr="00D8649C">
        <w:rPr>
          <w:rFonts w:hint="eastAsia"/>
          <w:sz w:val="21"/>
          <w:szCs w:val="21"/>
          <w:lang w:val="fr-CH" w:eastAsia="zh-CN"/>
        </w:rPr>
        <w:t>在塞内加尔，人权司法保护由高等司法机关（最高法院）、宪法委员会和普通法法院执行。事实上，</w:t>
      </w:r>
      <w:r>
        <w:rPr>
          <w:rFonts w:hint="eastAsia"/>
          <w:sz w:val="21"/>
          <w:szCs w:val="21"/>
          <w:lang w:val="fr-CH" w:eastAsia="zh-CN"/>
        </w:rPr>
        <w:t>《</w:t>
      </w:r>
      <w:r w:rsidRPr="00D8649C">
        <w:rPr>
          <w:rFonts w:hint="eastAsia"/>
          <w:sz w:val="21"/>
          <w:szCs w:val="21"/>
          <w:lang w:val="fr-CH" w:eastAsia="zh-CN"/>
        </w:rPr>
        <w:t>宪法</w:t>
      </w:r>
      <w:r>
        <w:rPr>
          <w:rFonts w:hint="eastAsia"/>
          <w:sz w:val="21"/>
          <w:szCs w:val="21"/>
          <w:lang w:val="fr-CH" w:eastAsia="zh-CN"/>
        </w:rPr>
        <w:t>》</w:t>
      </w:r>
      <w:r w:rsidRPr="00D8649C">
        <w:rPr>
          <w:rFonts w:hint="eastAsia"/>
          <w:sz w:val="21"/>
          <w:szCs w:val="21"/>
          <w:lang w:val="fr-CH" w:eastAsia="zh-CN"/>
        </w:rPr>
        <w:t>第</w:t>
      </w:r>
      <w:r w:rsidRPr="00D8649C">
        <w:rPr>
          <w:rFonts w:hint="eastAsia"/>
          <w:sz w:val="21"/>
          <w:szCs w:val="21"/>
          <w:lang w:val="fr-CH" w:eastAsia="zh-CN"/>
        </w:rPr>
        <w:t>91</w:t>
      </w:r>
      <w:r w:rsidRPr="00D8649C">
        <w:rPr>
          <w:rFonts w:hint="eastAsia"/>
          <w:sz w:val="21"/>
          <w:szCs w:val="21"/>
          <w:lang w:val="fr-CH" w:eastAsia="zh-CN"/>
        </w:rPr>
        <w:t>条明确规定，“司法机关是宪法和法律规定的权利和自由的捍卫者。”</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rFonts w:hint="eastAsia"/>
          <w:sz w:val="21"/>
          <w:szCs w:val="21"/>
          <w:lang w:val="fr-CH" w:eastAsia="zh-CN"/>
        </w:rPr>
        <w:t>在其规范工作中，立法机关与行政机关一样，也可以对涉及人权的法律规定的内容或行使条件进行限制。假设发生这种情况，宪法委员会可通过以下两种程序接受审理——即行动审理和抗辩审理，以阻止法律的颁布或运用：</w:t>
      </w:r>
    </w:p>
    <w:p w:rsidR="00186858" w:rsidRPr="00D8649C" w:rsidRDefault="00186858" w:rsidP="00186858">
      <w:pPr>
        <w:pStyle w:val="Bullet1G"/>
        <w:tabs>
          <w:tab w:val="clear" w:pos="1701"/>
          <w:tab w:val="left" w:pos="2127"/>
        </w:tabs>
        <w:snapToGrid w:val="0"/>
        <w:spacing w:line="320" w:lineRule="exact"/>
        <w:ind w:leftChars="810" w:left="2125" w:right="1264" w:hangingChars="202" w:hanging="424"/>
        <w:rPr>
          <w:sz w:val="21"/>
          <w:szCs w:val="21"/>
          <w:lang w:val="fr-CH" w:eastAsia="zh-CN"/>
        </w:rPr>
      </w:pPr>
      <w:r w:rsidRPr="00D8649C">
        <w:rPr>
          <w:rFonts w:hint="eastAsia"/>
          <w:sz w:val="21"/>
          <w:szCs w:val="21"/>
          <w:lang w:val="fr-CH" w:eastAsia="zh-CN"/>
        </w:rPr>
        <w:t>通过行动审理：《塞内加尔宪法》赋予共和国总统或代表国民议会十分之一成员的议员权力，可将诉讼提交宪法委员会受理，从而在法律颁布前确定其符合</w:t>
      </w:r>
      <w:r>
        <w:rPr>
          <w:rFonts w:hint="eastAsia"/>
          <w:sz w:val="21"/>
          <w:szCs w:val="21"/>
          <w:lang w:val="fr-CH" w:eastAsia="zh-CN"/>
        </w:rPr>
        <w:t>《宪法》</w:t>
      </w:r>
      <w:r w:rsidRPr="00D8649C">
        <w:rPr>
          <w:rFonts w:hint="eastAsia"/>
          <w:sz w:val="21"/>
          <w:szCs w:val="21"/>
          <w:lang w:val="fr-CH" w:eastAsia="zh-CN"/>
        </w:rPr>
        <w:t>。因此，侵犯人权条款的法律可被提交宪法委员会，以进行此类监控。</w:t>
      </w:r>
    </w:p>
    <w:p w:rsidR="00186858" w:rsidRPr="00D8649C" w:rsidRDefault="00186858" w:rsidP="00186858">
      <w:pPr>
        <w:pStyle w:val="Bullet1G"/>
        <w:tabs>
          <w:tab w:val="clear" w:pos="1701"/>
          <w:tab w:val="left" w:pos="2127"/>
        </w:tabs>
        <w:snapToGrid w:val="0"/>
        <w:spacing w:line="320" w:lineRule="exact"/>
        <w:ind w:leftChars="810" w:left="2125" w:right="1264" w:hangingChars="202" w:hanging="424"/>
        <w:rPr>
          <w:sz w:val="21"/>
          <w:szCs w:val="21"/>
          <w:lang w:val="fr-CH" w:eastAsia="zh-CN"/>
        </w:rPr>
      </w:pPr>
      <w:r w:rsidRPr="00D8649C">
        <w:rPr>
          <w:rFonts w:hint="eastAsia"/>
          <w:sz w:val="21"/>
          <w:szCs w:val="21"/>
          <w:lang w:val="fr-CH" w:eastAsia="zh-CN"/>
        </w:rPr>
        <w:t>通过抗辩审理：制宪会议希望将上诉宪法委员会的权利“民主化”，以审查法律的合宪性，其方法即是通过抗辩审理机制。这种审理更为开放，所有公民都可采用。如果诉讼当事人认为在其诉讼中运用的法律不符合《宪法》，可在法律规定的条件下提出违宪抗辩。而被他提出抗辩的司法机关则必须向宪法委员会提交案件并搁置诉讼，直到被提出抗辩的先决诉讼问题被裁定为止。</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22.</w:t>
      </w:r>
      <w:r w:rsidRPr="00D8649C">
        <w:rPr>
          <w:sz w:val="21"/>
          <w:szCs w:val="21"/>
          <w:lang w:val="fr-CH" w:eastAsia="zh-CN"/>
        </w:rPr>
        <w:tab/>
      </w:r>
      <w:r w:rsidRPr="00D8649C">
        <w:rPr>
          <w:rFonts w:hint="eastAsia"/>
          <w:sz w:val="21"/>
          <w:szCs w:val="21"/>
          <w:lang w:val="fr-CH" w:eastAsia="zh-CN"/>
        </w:rPr>
        <w:t>在普通法司法层面，此争议主要涉及第一代人权问题。在这种情况下，进行诉讼的个人除了适用一般诉讼权利外，还适用仅在刑事诉讼中运用的权利。适用于刑事诉讼的指导原则包括：</w:t>
      </w:r>
    </w:p>
    <w:p w:rsidR="00186858" w:rsidRPr="00D8649C" w:rsidRDefault="00186858" w:rsidP="00186858">
      <w:pPr>
        <w:pStyle w:val="Bullet1G"/>
        <w:tabs>
          <w:tab w:val="clear" w:pos="1701"/>
        </w:tabs>
        <w:snapToGrid w:val="0"/>
        <w:spacing w:line="320" w:lineRule="exact"/>
        <w:ind w:leftChars="810" w:left="2125" w:right="1264" w:hangingChars="202" w:hanging="424"/>
        <w:rPr>
          <w:rFonts w:hint="eastAsia"/>
          <w:sz w:val="21"/>
          <w:szCs w:val="21"/>
          <w:lang w:val="fr-FR"/>
        </w:rPr>
      </w:pPr>
      <w:r w:rsidRPr="00D8649C">
        <w:rPr>
          <w:rFonts w:hint="eastAsia"/>
          <w:sz w:val="21"/>
          <w:szCs w:val="21"/>
          <w:lang w:val="fr-FR"/>
        </w:rPr>
        <w:t>对审原则</w:t>
      </w:r>
      <w:r w:rsidRPr="00D8649C">
        <w:rPr>
          <w:rFonts w:hint="eastAsia"/>
          <w:sz w:val="21"/>
          <w:szCs w:val="21"/>
          <w:lang w:val="fr-FR" w:eastAsia="zh-CN"/>
        </w:rPr>
        <w:t>；</w:t>
      </w:r>
    </w:p>
    <w:p w:rsidR="00186858" w:rsidRPr="00D8649C" w:rsidRDefault="00186858" w:rsidP="00186858">
      <w:pPr>
        <w:pStyle w:val="Bullet1G"/>
        <w:tabs>
          <w:tab w:val="clear" w:pos="1701"/>
        </w:tabs>
        <w:snapToGrid w:val="0"/>
        <w:spacing w:line="320" w:lineRule="exact"/>
        <w:ind w:leftChars="810" w:left="2125" w:right="1264" w:hangingChars="202" w:hanging="424"/>
        <w:rPr>
          <w:rFonts w:hint="eastAsia"/>
          <w:sz w:val="21"/>
          <w:szCs w:val="21"/>
          <w:lang w:val="fr-FR"/>
        </w:rPr>
      </w:pPr>
      <w:r w:rsidRPr="00D8649C">
        <w:rPr>
          <w:rFonts w:hint="eastAsia"/>
          <w:sz w:val="21"/>
          <w:szCs w:val="21"/>
          <w:lang w:val="fr-FR"/>
        </w:rPr>
        <w:t>处分原则</w:t>
      </w:r>
      <w:r w:rsidRPr="00D8649C">
        <w:rPr>
          <w:rFonts w:hint="eastAsia"/>
          <w:sz w:val="21"/>
          <w:szCs w:val="21"/>
          <w:lang w:val="fr-FR" w:eastAsia="zh-CN"/>
        </w:rPr>
        <w:t>；</w:t>
      </w:r>
    </w:p>
    <w:p w:rsidR="00186858" w:rsidRPr="00D8649C" w:rsidRDefault="00186858" w:rsidP="00186858">
      <w:pPr>
        <w:pStyle w:val="Bullet1G"/>
        <w:tabs>
          <w:tab w:val="clear" w:pos="1701"/>
        </w:tabs>
        <w:snapToGrid w:val="0"/>
        <w:spacing w:line="320" w:lineRule="exact"/>
        <w:ind w:leftChars="810" w:left="2125" w:right="1264" w:hangingChars="202" w:hanging="424"/>
        <w:rPr>
          <w:sz w:val="21"/>
          <w:szCs w:val="21"/>
          <w:lang w:val="fr-FR" w:eastAsia="zh-CN"/>
        </w:rPr>
      </w:pPr>
      <w:r w:rsidRPr="00D8649C">
        <w:rPr>
          <w:rFonts w:hint="eastAsia"/>
          <w:sz w:val="21"/>
          <w:szCs w:val="21"/>
          <w:lang w:val="fr-FR" w:eastAsia="zh-CN"/>
        </w:rPr>
        <w:t>尊重辩护权原则。</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23.</w:t>
      </w:r>
      <w:r w:rsidRPr="00D8649C">
        <w:rPr>
          <w:sz w:val="21"/>
          <w:szCs w:val="21"/>
          <w:lang w:val="fr-CH" w:eastAsia="zh-CN"/>
        </w:rPr>
        <w:tab/>
      </w:r>
      <w:r w:rsidRPr="00D8649C">
        <w:rPr>
          <w:rFonts w:hint="eastAsia"/>
          <w:sz w:val="21"/>
          <w:szCs w:val="21"/>
          <w:lang w:val="fr-CH" w:eastAsia="zh-CN"/>
        </w:rPr>
        <w:t>因此，根据《世界人权宣言》第</w:t>
      </w:r>
      <w:r w:rsidRPr="00D8649C">
        <w:rPr>
          <w:rFonts w:hint="eastAsia"/>
          <w:sz w:val="21"/>
          <w:szCs w:val="21"/>
          <w:lang w:val="fr-CH" w:eastAsia="zh-CN"/>
        </w:rPr>
        <w:t>10</w:t>
      </w:r>
      <w:r w:rsidRPr="00D8649C">
        <w:rPr>
          <w:rFonts w:hint="eastAsia"/>
          <w:sz w:val="21"/>
          <w:szCs w:val="21"/>
          <w:lang w:val="fr-CH" w:eastAsia="zh-CN"/>
        </w:rPr>
        <w:t>条规定，民事当事人或被起诉者都可以“由一个公正、独立的法庭进行公正公开的审理”。此外，当事人的身体应不受侵害，在搜集证据过程中不得对当事人实施任何酷刑。此原则包含在上述《宣言》第</w:t>
      </w:r>
      <w:r w:rsidRPr="00D8649C">
        <w:rPr>
          <w:rFonts w:hint="eastAsia"/>
          <w:sz w:val="21"/>
          <w:szCs w:val="21"/>
          <w:lang w:val="fr-CH" w:eastAsia="zh-CN"/>
        </w:rPr>
        <w:t>5</w:t>
      </w:r>
      <w:r w:rsidRPr="00D8649C">
        <w:rPr>
          <w:rFonts w:hint="eastAsia"/>
          <w:sz w:val="21"/>
          <w:szCs w:val="21"/>
          <w:lang w:val="fr-CH" w:eastAsia="zh-CN"/>
        </w:rPr>
        <w:t>条中。此外，当事人的通信、邮件、电报和电话秘密应受到保护。</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24.</w:t>
      </w:r>
      <w:r w:rsidRPr="00D8649C">
        <w:rPr>
          <w:sz w:val="21"/>
          <w:szCs w:val="21"/>
          <w:lang w:val="fr-CH" w:eastAsia="zh-CN"/>
        </w:rPr>
        <w:tab/>
      </w:r>
      <w:r w:rsidRPr="00D8649C">
        <w:rPr>
          <w:rFonts w:hint="eastAsia"/>
          <w:sz w:val="21"/>
          <w:szCs w:val="21"/>
          <w:lang w:val="fr-CH" w:eastAsia="zh-CN"/>
        </w:rPr>
        <w:t>总体而言，当事人享有塞内加尔加入的关于人权问题的国际公约之条款规定的所有权利，及《宪法》第二编所规定的权利。对于在押人员的特殊情况，在押人享有自由权和安全权，可要求监督其被拘留的合法性。此外，在押人应及时得到判决。</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25.</w:t>
      </w:r>
      <w:r w:rsidRPr="00D8649C">
        <w:rPr>
          <w:sz w:val="21"/>
          <w:szCs w:val="21"/>
          <w:lang w:val="fr-CH" w:eastAsia="zh-CN"/>
        </w:rPr>
        <w:tab/>
      </w:r>
      <w:r w:rsidRPr="00D8649C">
        <w:rPr>
          <w:rFonts w:hint="eastAsia"/>
          <w:sz w:val="21"/>
          <w:szCs w:val="21"/>
          <w:lang w:val="fr-CH" w:eastAsia="zh-CN"/>
        </w:rPr>
        <w:t>关于仅在刑事诉讼中承认的特殊权利，当事人享有如下两项基本权利：</w:t>
      </w:r>
    </w:p>
    <w:p w:rsidR="00186858" w:rsidRPr="00D8649C" w:rsidRDefault="00186858" w:rsidP="00186858">
      <w:pPr>
        <w:pStyle w:val="Bullet1G"/>
        <w:tabs>
          <w:tab w:val="clear" w:pos="1701"/>
          <w:tab w:val="left" w:pos="2127"/>
        </w:tabs>
        <w:snapToGrid w:val="0"/>
        <w:spacing w:line="320" w:lineRule="exact"/>
        <w:ind w:leftChars="810" w:left="2125" w:right="1264" w:hangingChars="202" w:hanging="424"/>
        <w:rPr>
          <w:sz w:val="21"/>
          <w:szCs w:val="21"/>
          <w:lang w:val="fr-CH" w:eastAsia="zh-CN"/>
        </w:rPr>
      </w:pPr>
      <w:r w:rsidRPr="00D8649C">
        <w:rPr>
          <w:rFonts w:hint="eastAsia"/>
          <w:sz w:val="21"/>
          <w:szCs w:val="21"/>
          <w:lang w:val="fr-CH" w:eastAsia="zh-CN"/>
        </w:rPr>
        <w:t>无罪推定：《非洲人权宪章》第</w:t>
      </w:r>
      <w:r w:rsidRPr="00D8649C">
        <w:rPr>
          <w:rFonts w:hint="eastAsia"/>
          <w:sz w:val="21"/>
          <w:szCs w:val="21"/>
          <w:lang w:val="fr-CH" w:eastAsia="zh-CN"/>
        </w:rPr>
        <w:t>7</w:t>
      </w:r>
      <w:r w:rsidRPr="00D8649C">
        <w:rPr>
          <w:rFonts w:hint="eastAsia"/>
          <w:sz w:val="21"/>
          <w:szCs w:val="21"/>
          <w:lang w:val="fr-CH" w:eastAsia="zh-CN"/>
        </w:rPr>
        <w:t>条第</w:t>
      </w:r>
      <w:r w:rsidRPr="00D8649C">
        <w:rPr>
          <w:rFonts w:hint="eastAsia"/>
          <w:sz w:val="21"/>
          <w:szCs w:val="21"/>
          <w:lang w:val="fr-CH" w:eastAsia="zh-CN"/>
        </w:rPr>
        <w:t>1b</w:t>
      </w:r>
      <w:r w:rsidRPr="00D8649C">
        <w:rPr>
          <w:rFonts w:hint="eastAsia"/>
          <w:sz w:val="21"/>
          <w:szCs w:val="21"/>
          <w:lang w:val="fr-CH" w:eastAsia="zh-CN"/>
        </w:rPr>
        <w:t>款和《世界人权宣言》第</w:t>
      </w:r>
      <w:r w:rsidRPr="00D8649C">
        <w:rPr>
          <w:rFonts w:hint="eastAsia"/>
          <w:sz w:val="21"/>
          <w:szCs w:val="21"/>
          <w:lang w:val="fr-CH" w:eastAsia="zh-CN"/>
        </w:rPr>
        <w:t>11-1</w:t>
      </w:r>
      <w:r w:rsidRPr="00D8649C">
        <w:rPr>
          <w:rFonts w:hint="eastAsia"/>
          <w:sz w:val="21"/>
          <w:szCs w:val="21"/>
          <w:lang w:val="fr-CH" w:eastAsia="zh-CN"/>
        </w:rPr>
        <w:t>条中对此做出了规定。在刑事诉讼中，如果原告方不能提供证据证明被告人有罪，那么在其提交有罪证据之前，诉讼当事人享有无罪推定权利。如果原告方不尊重该权利，被告可以被宣告无罪或免于起诉。</w:t>
      </w:r>
    </w:p>
    <w:p w:rsidR="00186858" w:rsidRPr="00D8649C" w:rsidRDefault="00186858" w:rsidP="00186858">
      <w:pPr>
        <w:pStyle w:val="Bullet1G"/>
        <w:tabs>
          <w:tab w:val="clear" w:pos="1701"/>
          <w:tab w:val="left" w:pos="2127"/>
        </w:tabs>
        <w:snapToGrid w:val="0"/>
        <w:spacing w:line="320" w:lineRule="exact"/>
        <w:ind w:leftChars="810" w:left="2125" w:right="1264" w:hangingChars="202" w:hanging="424"/>
        <w:rPr>
          <w:sz w:val="21"/>
          <w:szCs w:val="21"/>
          <w:lang w:val="fr-CH" w:eastAsia="zh-CN"/>
        </w:rPr>
      </w:pPr>
      <w:r w:rsidRPr="00D8649C">
        <w:rPr>
          <w:rFonts w:hint="eastAsia"/>
          <w:sz w:val="21"/>
          <w:szCs w:val="21"/>
          <w:lang w:val="fr-CH" w:eastAsia="zh-CN"/>
        </w:rPr>
        <w:t>尊重辩护权：辩护权这个泛指词汇包括许多方面，其中有自我辩护权或指定一名顾问为其辩护的权利、最后陈述权、告知被起诉权、质疑权或询问证人权。</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26.</w:t>
      </w:r>
      <w:r w:rsidRPr="00D8649C">
        <w:rPr>
          <w:sz w:val="21"/>
          <w:szCs w:val="21"/>
          <w:lang w:val="fr-CH" w:eastAsia="zh-CN"/>
        </w:rPr>
        <w:tab/>
      </w:r>
      <w:r w:rsidRPr="00D8649C">
        <w:rPr>
          <w:rFonts w:hint="eastAsia"/>
          <w:sz w:val="21"/>
          <w:szCs w:val="21"/>
          <w:lang w:val="fr-CH" w:eastAsia="zh-CN"/>
        </w:rPr>
        <w:t>上述这些原则保证了</w:t>
      </w:r>
      <w:r>
        <w:rPr>
          <w:rFonts w:hint="eastAsia"/>
          <w:sz w:val="21"/>
          <w:szCs w:val="21"/>
          <w:lang w:val="fr-CH" w:eastAsia="zh-CN"/>
        </w:rPr>
        <w:t>《宪法》</w:t>
      </w:r>
      <w:r w:rsidRPr="00D8649C">
        <w:rPr>
          <w:rFonts w:hint="eastAsia"/>
          <w:sz w:val="21"/>
          <w:szCs w:val="21"/>
          <w:lang w:val="fr-CH" w:eastAsia="zh-CN"/>
        </w:rPr>
        <w:t>第九条的有效性，即“法律惩处一切侵犯自由和故意破坏自由的行使的行为。如果在行为进行时某法律尚未生效，任何人不得根据该法被定罪。在任何情况下、在程序的任何阶段，辩护权都是一项绝对的权利。”</w:t>
      </w:r>
    </w:p>
    <w:p w:rsidR="00186858" w:rsidRPr="00D8649C" w:rsidRDefault="00186858" w:rsidP="00186858">
      <w:pPr>
        <w:pStyle w:val="H23GC"/>
        <w:ind w:left="1276" w:hanging="1276"/>
      </w:pPr>
      <w:r w:rsidRPr="00D8649C">
        <w:tab/>
        <w:t>C.</w:t>
      </w:r>
      <w:r w:rsidRPr="00D8649C">
        <w:tab/>
      </w:r>
      <w:r w:rsidRPr="00D8649C">
        <w:rPr>
          <w:rFonts w:hint="eastAsia"/>
        </w:rPr>
        <w:t>参与公共生活</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27.</w:t>
      </w:r>
      <w:r w:rsidRPr="00D8649C">
        <w:rPr>
          <w:sz w:val="21"/>
          <w:szCs w:val="21"/>
          <w:lang w:val="fr-CH" w:eastAsia="zh-CN"/>
        </w:rPr>
        <w:tab/>
      </w:r>
      <w:r w:rsidRPr="00D8649C">
        <w:rPr>
          <w:rFonts w:hint="eastAsia"/>
          <w:sz w:val="21"/>
          <w:szCs w:val="21"/>
          <w:lang w:val="fr-CH" w:eastAsia="zh-CN"/>
        </w:rPr>
        <w:t>基本法保障一切公民可不受歧视地参与公共生活（</w:t>
      </w:r>
      <w:r>
        <w:rPr>
          <w:rFonts w:hint="eastAsia"/>
          <w:sz w:val="21"/>
          <w:szCs w:val="21"/>
          <w:lang w:val="fr-CH" w:eastAsia="zh-CN"/>
        </w:rPr>
        <w:t>《宪法》</w:t>
      </w:r>
      <w:r w:rsidRPr="00D8649C">
        <w:rPr>
          <w:rFonts w:hint="eastAsia"/>
          <w:sz w:val="21"/>
          <w:szCs w:val="21"/>
          <w:lang w:val="fr-CH" w:eastAsia="zh-CN"/>
        </w:rPr>
        <w:t>第</w:t>
      </w:r>
      <w:r w:rsidRPr="00D8649C">
        <w:rPr>
          <w:rFonts w:hint="eastAsia"/>
          <w:sz w:val="21"/>
          <w:szCs w:val="21"/>
          <w:lang w:val="fr-CH" w:eastAsia="zh-CN"/>
        </w:rPr>
        <w:t>3</w:t>
      </w:r>
      <w:r w:rsidRPr="00D8649C">
        <w:rPr>
          <w:rFonts w:hint="eastAsia"/>
          <w:sz w:val="21"/>
          <w:szCs w:val="21"/>
          <w:lang w:val="fr-CH" w:eastAsia="zh-CN"/>
        </w:rPr>
        <w:t>条，见上文）。在遵守法律法规规定的前提下，所有公民都有自由结社、建立经济团体、文化和社会团体以及公司的权利。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28.</w:t>
      </w:r>
      <w:r w:rsidRPr="00D8649C">
        <w:rPr>
          <w:sz w:val="21"/>
          <w:szCs w:val="21"/>
          <w:lang w:val="fr-CH" w:eastAsia="zh-CN"/>
        </w:rPr>
        <w:tab/>
      </w:r>
      <w:r>
        <w:rPr>
          <w:rFonts w:hint="eastAsia"/>
          <w:sz w:val="21"/>
          <w:szCs w:val="21"/>
          <w:lang w:val="fr-CH" w:eastAsia="zh-CN"/>
        </w:rPr>
        <w:t>《宪法》</w:t>
      </w:r>
      <w:r w:rsidRPr="00D8649C">
        <w:rPr>
          <w:rFonts w:hint="eastAsia"/>
          <w:sz w:val="21"/>
          <w:szCs w:val="21"/>
          <w:lang w:val="fr-CH" w:eastAsia="zh-CN"/>
        </w:rPr>
        <w:t>保障每个公民通过言论、写作、影像、和平游行来自由表达和传播自己观点的权利，但这些权利的行使不得损害他人的荣誉、敬意或公众秩序。</w:t>
      </w:r>
      <w:r w:rsidRPr="00D8649C">
        <w:rPr>
          <w:rFonts w:hint="eastAsia"/>
          <w:sz w:val="21"/>
          <w:szCs w:val="21"/>
          <w:lang w:val="fr-CH" w:eastAsia="zh-CN"/>
        </w:rPr>
        <w:t xml:space="preserve"> </w:t>
      </w:r>
      <w:r w:rsidRPr="00D8649C">
        <w:rPr>
          <w:rFonts w:hint="eastAsia"/>
          <w:sz w:val="21"/>
          <w:szCs w:val="21"/>
          <w:lang w:val="fr-CH" w:eastAsia="zh-CN"/>
        </w:rPr>
        <w:t>（</w:t>
      </w:r>
      <w:r>
        <w:rPr>
          <w:rFonts w:hint="eastAsia"/>
          <w:sz w:val="21"/>
          <w:szCs w:val="21"/>
          <w:lang w:val="fr-CH" w:eastAsia="zh-CN"/>
        </w:rPr>
        <w:t>《宪法》</w:t>
      </w:r>
      <w:r w:rsidRPr="00D8649C">
        <w:rPr>
          <w:rFonts w:hint="eastAsia"/>
          <w:sz w:val="21"/>
          <w:szCs w:val="21"/>
          <w:lang w:val="fr-CH" w:eastAsia="zh-CN"/>
        </w:rPr>
        <w:t>第</w:t>
      </w:r>
      <w:r w:rsidRPr="00D8649C">
        <w:rPr>
          <w:rFonts w:hint="eastAsia"/>
          <w:sz w:val="21"/>
          <w:szCs w:val="21"/>
          <w:lang w:val="fr-CH" w:eastAsia="zh-CN"/>
        </w:rPr>
        <w:t>10</w:t>
      </w:r>
      <w:r w:rsidRPr="00D8649C">
        <w:rPr>
          <w:rFonts w:hint="eastAsia"/>
          <w:sz w:val="21"/>
          <w:szCs w:val="21"/>
          <w:lang w:val="fr-CH" w:eastAsia="zh-CN"/>
        </w:rPr>
        <w:t>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29.</w:t>
      </w:r>
      <w:r w:rsidRPr="00D8649C">
        <w:rPr>
          <w:sz w:val="21"/>
          <w:szCs w:val="21"/>
          <w:lang w:val="fr-CH" w:eastAsia="zh-CN"/>
        </w:rPr>
        <w:tab/>
      </w:r>
      <w:r w:rsidRPr="00D8649C">
        <w:rPr>
          <w:rFonts w:hint="eastAsia"/>
          <w:sz w:val="21"/>
          <w:szCs w:val="21"/>
          <w:lang w:val="fr-CH" w:eastAsia="zh-CN"/>
        </w:rPr>
        <w:t>可自由创办报道政治、经济、文化、体育、社会、娱乐或科技信息的新闻机构，且无需预先批准（</w:t>
      </w:r>
      <w:r>
        <w:rPr>
          <w:rFonts w:hint="eastAsia"/>
          <w:sz w:val="21"/>
          <w:szCs w:val="21"/>
          <w:lang w:val="fr-CH" w:eastAsia="zh-CN"/>
        </w:rPr>
        <w:t>《宪法》</w:t>
      </w:r>
      <w:r w:rsidRPr="00D8649C">
        <w:rPr>
          <w:rFonts w:hint="eastAsia"/>
          <w:sz w:val="21"/>
          <w:szCs w:val="21"/>
          <w:lang w:val="fr-CH" w:eastAsia="zh-CN"/>
        </w:rPr>
        <w:t>第</w:t>
      </w:r>
      <w:r w:rsidRPr="00D8649C">
        <w:rPr>
          <w:rFonts w:hint="eastAsia"/>
          <w:sz w:val="21"/>
          <w:szCs w:val="21"/>
          <w:lang w:val="fr-CH" w:eastAsia="zh-CN"/>
        </w:rPr>
        <w:t>11</w:t>
      </w:r>
      <w:r w:rsidRPr="00D8649C">
        <w:rPr>
          <w:rFonts w:hint="eastAsia"/>
          <w:sz w:val="21"/>
          <w:szCs w:val="21"/>
          <w:lang w:val="fr-CH" w:eastAsia="zh-CN"/>
        </w:rPr>
        <w:t>条）。但新闻制度由法律制定。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sz w:val="21"/>
          <w:szCs w:val="21"/>
          <w:lang w:val="fr-CH" w:eastAsia="zh-CN"/>
        </w:rPr>
        <w:t>30.</w:t>
      </w:r>
      <w:r w:rsidRPr="00D8649C">
        <w:rPr>
          <w:sz w:val="21"/>
          <w:szCs w:val="21"/>
          <w:lang w:val="fr-CH" w:eastAsia="zh-CN"/>
        </w:rPr>
        <w:tab/>
      </w:r>
      <w:r w:rsidRPr="00D8649C">
        <w:rPr>
          <w:rFonts w:hint="eastAsia"/>
          <w:sz w:val="21"/>
          <w:szCs w:val="21"/>
          <w:lang w:val="fr-CH" w:eastAsia="zh-CN"/>
        </w:rPr>
        <w:t>在社区层面，地方当局组成公民参政的体制框架。由选举产生的议会自由地管理地方当局。</w:t>
      </w:r>
      <w:r w:rsidRPr="00D8649C">
        <w:rPr>
          <w:rFonts w:hint="eastAsia"/>
          <w:sz w:val="21"/>
          <w:szCs w:val="21"/>
          <w:lang w:val="fr-CH" w:eastAsia="zh-CN"/>
        </w:rPr>
        <w:t xml:space="preserve"> </w:t>
      </w:r>
      <w:r w:rsidRPr="00D8649C">
        <w:rPr>
          <w:rFonts w:hint="eastAsia"/>
          <w:sz w:val="21"/>
          <w:szCs w:val="21"/>
          <w:lang w:val="fr-CH" w:eastAsia="zh-CN"/>
        </w:rPr>
        <w:t>（</w:t>
      </w:r>
      <w:r>
        <w:rPr>
          <w:rFonts w:hint="eastAsia"/>
          <w:sz w:val="21"/>
          <w:szCs w:val="21"/>
          <w:lang w:val="fr-CH" w:eastAsia="zh-CN"/>
        </w:rPr>
        <w:t>《宪法》</w:t>
      </w:r>
      <w:r w:rsidRPr="00D8649C">
        <w:rPr>
          <w:rFonts w:hint="eastAsia"/>
          <w:sz w:val="21"/>
          <w:szCs w:val="21"/>
          <w:lang w:val="fr-CH" w:eastAsia="zh-CN"/>
        </w:rPr>
        <w:t>第</w:t>
      </w:r>
      <w:r w:rsidRPr="00D8649C">
        <w:rPr>
          <w:rFonts w:hint="eastAsia"/>
          <w:sz w:val="21"/>
          <w:szCs w:val="21"/>
          <w:lang w:val="fr-CH" w:eastAsia="zh-CN"/>
        </w:rPr>
        <w:t>102</w:t>
      </w:r>
      <w:r w:rsidRPr="00D8649C">
        <w:rPr>
          <w:rFonts w:hint="eastAsia"/>
          <w:sz w:val="21"/>
          <w:szCs w:val="21"/>
          <w:lang w:val="fr-CH" w:eastAsia="zh-CN"/>
        </w:rPr>
        <w:t>条）。</w:t>
      </w:r>
    </w:p>
    <w:p w:rsidR="00186858" w:rsidRPr="00D8649C" w:rsidRDefault="00186858" w:rsidP="00186858">
      <w:pPr>
        <w:pStyle w:val="HChGC"/>
        <w:ind w:left="1276" w:hanging="1276"/>
      </w:pPr>
      <w:r w:rsidRPr="00D8649C">
        <w:tab/>
      </w:r>
      <w:r w:rsidRPr="00D8649C">
        <w:tab/>
      </w:r>
      <w:r w:rsidRPr="00D8649C">
        <w:rPr>
          <w:rFonts w:hint="eastAsia"/>
        </w:rPr>
        <w:t>第二部分：履行</w:t>
      </w:r>
      <w:r>
        <w:rPr>
          <w:rFonts w:hint="eastAsia"/>
        </w:rPr>
        <w:t>《</w:t>
      </w:r>
      <w:r w:rsidRPr="00D8649C">
        <w:rPr>
          <w:rFonts w:hint="eastAsia"/>
        </w:rPr>
        <w:t>公约</w:t>
      </w:r>
      <w:r>
        <w:rPr>
          <w:rFonts w:hint="eastAsia"/>
        </w:rPr>
        <w:t>》</w:t>
      </w:r>
      <w:r w:rsidRPr="00D8649C">
        <w:rPr>
          <w:rFonts w:hint="eastAsia"/>
        </w:rPr>
        <w:t>的具体措施</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1</w:t>
      </w:r>
      <w:r w:rsidRPr="00D8649C">
        <w:rPr>
          <w:rFonts w:hint="eastAsia"/>
        </w:rPr>
        <w:t>条：歧视的定义</w:t>
      </w:r>
    </w:p>
    <w:p w:rsidR="00186858" w:rsidRPr="00D8649C" w:rsidRDefault="00186858" w:rsidP="00186858">
      <w:pPr>
        <w:pStyle w:val="SingleTxtG"/>
        <w:tabs>
          <w:tab w:val="left" w:pos="1701"/>
        </w:tabs>
        <w:snapToGrid w:val="0"/>
        <w:spacing w:line="320" w:lineRule="exact"/>
        <w:ind w:left="1264" w:right="1264"/>
        <w:rPr>
          <w:rFonts w:eastAsia="SimHei"/>
          <w:sz w:val="21"/>
          <w:szCs w:val="21"/>
          <w:lang w:val="fr-FR" w:eastAsia="zh-CN"/>
        </w:rPr>
      </w:pPr>
      <w:r w:rsidRPr="00D8649C">
        <w:rPr>
          <w:rFonts w:eastAsia="SimHei"/>
          <w:sz w:val="21"/>
          <w:szCs w:val="21"/>
          <w:lang w:val="fr-FR" w:eastAsia="zh-CN"/>
        </w:rPr>
        <w:t>31.</w:t>
      </w:r>
      <w:r w:rsidRPr="00D8649C">
        <w:rPr>
          <w:rFonts w:eastAsia="SimHei"/>
          <w:sz w:val="21"/>
          <w:szCs w:val="21"/>
          <w:lang w:val="fr-FR" w:eastAsia="zh-CN"/>
        </w:rPr>
        <w:tab/>
      </w:r>
      <w:r w:rsidRPr="00D8649C">
        <w:rPr>
          <w:rFonts w:eastAsia="SimHei" w:hint="eastAsia"/>
          <w:sz w:val="21"/>
          <w:szCs w:val="21"/>
          <w:lang w:val="fr-FR" w:eastAsia="zh-CN"/>
        </w:rPr>
        <w:t>塞内加尔政府在</w:t>
      </w:r>
      <w:r>
        <w:rPr>
          <w:rFonts w:eastAsia="SimHei" w:hint="eastAsia"/>
          <w:sz w:val="21"/>
          <w:szCs w:val="21"/>
          <w:lang w:val="fr-FR" w:eastAsia="zh-CN"/>
        </w:rPr>
        <w:t>《宪法》</w:t>
      </w:r>
      <w:r w:rsidRPr="00D8649C">
        <w:rPr>
          <w:rFonts w:eastAsia="SimHei" w:hint="eastAsia"/>
          <w:sz w:val="21"/>
          <w:szCs w:val="21"/>
          <w:lang w:val="fr-FR" w:eastAsia="zh-CN"/>
        </w:rPr>
        <w:t>序言中重申已加入《消除对妇女一切形式歧视公约》，再次确认</w:t>
      </w:r>
      <w:r>
        <w:rPr>
          <w:rFonts w:eastAsia="SimHei" w:hint="eastAsia"/>
          <w:sz w:val="21"/>
          <w:szCs w:val="21"/>
          <w:lang w:val="fr-FR" w:eastAsia="zh-CN"/>
        </w:rPr>
        <w:t>《</w:t>
      </w:r>
      <w:r w:rsidRPr="00D8649C">
        <w:rPr>
          <w:rFonts w:eastAsia="SimHei" w:hint="eastAsia"/>
          <w:sz w:val="21"/>
          <w:szCs w:val="21"/>
          <w:lang w:val="fr-FR" w:eastAsia="zh-CN"/>
        </w:rPr>
        <w:t>公约</w:t>
      </w:r>
      <w:r>
        <w:rPr>
          <w:rFonts w:eastAsia="SimHei" w:hint="eastAsia"/>
          <w:sz w:val="21"/>
          <w:szCs w:val="21"/>
          <w:lang w:val="fr-FR" w:eastAsia="zh-CN"/>
        </w:rPr>
        <w:t>》</w:t>
      </w:r>
      <w:r w:rsidRPr="00D8649C">
        <w:rPr>
          <w:rFonts w:eastAsia="SimHei" w:hint="eastAsia"/>
          <w:sz w:val="21"/>
          <w:szCs w:val="21"/>
          <w:lang w:val="fr-FR" w:eastAsia="zh-CN"/>
        </w:rPr>
        <w:t>第</w:t>
      </w:r>
      <w:r>
        <w:rPr>
          <w:rFonts w:eastAsia="SimHei" w:hint="eastAsia"/>
          <w:sz w:val="21"/>
          <w:szCs w:val="21"/>
          <w:lang w:val="fr-FR" w:eastAsia="zh-CN"/>
        </w:rPr>
        <w:t>1</w:t>
      </w:r>
      <w:r w:rsidRPr="00D8649C">
        <w:rPr>
          <w:rFonts w:eastAsia="SimHei" w:hint="eastAsia"/>
          <w:sz w:val="21"/>
          <w:szCs w:val="21"/>
          <w:lang w:val="fr-FR" w:eastAsia="zh-CN"/>
        </w:rPr>
        <w:t>条对歧视的定义。</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一方面，该定义在序言中得到强化，表述如下：“在此宣布，所有公民可以不受歧视地行使各级权力，拒绝、消除一切形式的不公正、不平等和歧视。”在另一方面，</w:t>
      </w:r>
      <w:r>
        <w:rPr>
          <w:rFonts w:hint="eastAsia"/>
          <w:sz w:val="21"/>
          <w:szCs w:val="21"/>
          <w:lang w:val="fr-FR" w:eastAsia="zh-CN"/>
        </w:rPr>
        <w:t>《宪法》</w:t>
      </w:r>
      <w:r w:rsidRPr="00D8649C">
        <w:rPr>
          <w:rFonts w:hint="eastAsia"/>
          <w:sz w:val="21"/>
          <w:szCs w:val="21"/>
          <w:lang w:val="fr-FR" w:eastAsia="zh-CN"/>
        </w:rPr>
        <w:t>的一些条款规定：“</w:t>
      </w:r>
      <w:r w:rsidRPr="00D8649C">
        <w:rPr>
          <w:rFonts w:hint="eastAsia"/>
          <w:sz w:val="21"/>
          <w:szCs w:val="21"/>
          <w:lang w:val="fr-CH" w:eastAsia="zh-CN"/>
        </w:rPr>
        <w:t>所有公民在法律面前人人平等，</w:t>
      </w:r>
      <w:r w:rsidRPr="00D8649C">
        <w:rPr>
          <w:rFonts w:cs="SimSun" w:hint="eastAsia"/>
          <w:sz w:val="21"/>
          <w:szCs w:val="21"/>
          <w:lang w:val="fr-CH" w:eastAsia="zh-CN"/>
        </w:rPr>
        <w:t>不论出身、种族、性别、宗教。</w:t>
      </w:r>
      <w:r w:rsidRPr="00D8649C">
        <w:rPr>
          <w:rFonts w:hint="eastAsia"/>
          <w:sz w:val="21"/>
          <w:szCs w:val="21"/>
          <w:lang w:val="fr-FR" w:eastAsia="zh-CN"/>
        </w:rPr>
        <w:t>”（</w:t>
      </w:r>
      <w:r>
        <w:rPr>
          <w:rFonts w:hint="eastAsia"/>
          <w:sz w:val="21"/>
          <w:szCs w:val="21"/>
          <w:lang w:val="fr-FR" w:eastAsia="zh-CN"/>
        </w:rPr>
        <w:t>《宪法》</w:t>
      </w:r>
      <w:r w:rsidRPr="00D8649C">
        <w:rPr>
          <w:rFonts w:hint="eastAsia"/>
          <w:sz w:val="21"/>
          <w:szCs w:val="21"/>
          <w:lang w:val="fr-FR" w:eastAsia="zh-CN"/>
        </w:rPr>
        <w:t>第</w:t>
      </w:r>
      <w:r w:rsidRPr="00D8649C">
        <w:rPr>
          <w:rFonts w:hint="eastAsia"/>
          <w:sz w:val="21"/>
          <w:szCs w:val="21"/>
          <w:lang w:val="fr-FR" w:eastAsia="zh-CN"/>
        </w:rPr>
        <w:t>1</w:t>
      </w:r>
      <w:r w:rsidRPr="00D8649C">
        <w:rPr>
          <w:rFonts w:hint="eastAsia"/>
          <w:sz w:val="21"/>
          <w:szCs w:val="21"/>
          <w:lang w:val="fr-FR" w:eastAsia="zh-CN"/>
        </w:rPr>
        <w:t>条）。此外，“</w:t>
      </w:r>
      <w:r w:rsidRPr="00D8649C">
        <w:rPr>
          <w:rFonts w:hint="eastAsia"/>
          <w:sz w:val="21"/>
          <w:szCs w:val="21"/>
          <w:lang w:val="fr-CH" w:eastAsia="zh-CN"/>
        </w:rPr>
        <w:t>严禁以特定的民族、种族、性别、宗教、教派、语言或地区确立政党身份</w:t>
      </w:r>
      <w:r w:rsidRPr="00D8649C">
        <w:rPr>
          <w:rFonts w:hint="eastAsia"/>
          <w:sz w:val="21"/>
          <w:szCs w:val="21"/>
          <w:lang w:val="fr-FR" w:eastAsia="zh-CN"/>
        </w:rPr>
        <w:t>”（</w:t>
      </w:r>
      <w:r>
        <w:rPr>
          <w:rFonts w:hint="eastAsia"/>
          <w:sz w:val="21"/>
          <w:szCs w:val="21"/>
          <w:lang w:val="fr-FR" w:eastAsia="zh-CN"/>
        </w:rPr>
        <w:t>《宪法》</w:t>
      </w:r>
      <w:r w:rsidRPr="00D8649C">
        <w:rPr>
          <w:rFonts w:hint="eastAsia"/>
          <w:sz w:val="21"/>
          <w:szCs w:val="21"/>
          <w:lang w:val="fr-FR" w:eastAsia="zh-CN"/>
        </w:rPr>
        <w:t>第</w:t>
      </w:r>
      <w:r w:rsidRPr="00D8649C">
        <w:rPr>
          <w:rFonts w:hint="eastAsia"/>
          <w:sz w:val="21"/>
          <w:szCs w:val="21"/>
          <w:lang w:val="fr-FR" w:eastAsia="zh-CN"/>
        </w:rPr>
        <w:t>4</w:t>
      </w:r>
      <w:r w:rsidRPr="00D8649C">
        <w:rPr>
          <w:rFonts w:hint="eastAsia"/>
          <w:sz w:val="21"/>
          <w:szCs w:val="21"/>
          <w:lang w:val="fr-FR" w:eastAsia="zh-CN"/>
        </w:rPr>
        <w:t>条第</w:t>
      </w:r>
      <w:r w:rsidRPr="00D8649C">
        <w:rPr>
          <w:rFonts w:hint="eastAsia"/>
          <w:sz w:val="21"/>
          <w:szCs w:val="21"/>
          <w:lang w:val="fr-FR" w:eastAsia="zh-CN"/>
        </w:rPr>
        <w:t>1</w:t>
      </w:r>
      <w:r w:rsidRPr="00D8649C">
        <w:rPr>
          <w:rFonts w:hint="eastAsia"/>
          <w:sz w:val="21"/>
          <w:szCs w:val="21"/>
          <w:lang w:val="fr-FR" w:eastAsia="zh-CN"/>
        </w:rPr>
        <w:t>款）。</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最后，</w:t>
      </w:r>
      <w:smartTag w:uri="urn:schemas-microsoft-com:office:smarttags" w:element="chsdate">
        <w:smartTagPr>
          <w:attr w:name="Year" w:val="1981"/>
          <w:attr w:name="Month" w:val="12"/>
          <w:attr w:name="Day" w:val="10"/>
          <w:attr w:name="IsLunarDate" w:val="False"/>
          <w:attr w:name="IsROCDate" w:val="False"/>
        </w:smartTagPr>
        <w:r w:rsidRPr="00D8649C">
          <w:rPr>
            <w:rFonts w:hint="eastAsia"/>
            <w:sz w:val="21"/>
            <w:szCs w:val="21"/>
            <w:lang w:val="fr-FR" w:eastAsia="zh-CN"/>
          </w:rPr>
          <w:t>1981</w:t>
        </w:r>
        <w:r w:rsidRPr="00D8649C">
          <w:rPr>
            <w:rFonts w:hint="eastAsia"/>
            <w:sz w:val="21"/>
            <w:szCs w:val="21"/>
            <w:lang w:val="fr-FR" w:eastAsia="zh-CN"/>
          </w:rPr>
          <w:t>年</w:t>
        </w:r>
        <w:r w:rsidRPr="00D8649C">
          <w:rPr>
            <w:rFonts w:hint="eastAsia"/>
            <w:sz w:val="21"/>
            <w:szCs w:val="21"/>
            <w:lang w:val="fr-FR" w:eastAsia="zh-CN"/>
          </w:rPr>
          <w:t>12</w:t>
        </w:r>
        <w:r w:rsidRPr="00D8649C">
          <w:rPr>
            <w:rFonts w:hint="eastAsia"/>
            <w:sz w:val="21"/>
            <w:szCs w:val="21"/>
            <w:lang w:val="fr-FR" w:eastAsia="zh-CN"/>
          </w:rPr>
          <w:t>月</w:t>
        </w:r>
        <w:r w:rsidRPr="00D8649C">
          <w:rPr>
            <w:rFonts w:hint="eastAsia"/>
            <w:sz w:val="21"/>
            <w:szCs w:val="21"/>
            <w:lang w:val="fr-FR" w:eastAsia="zh-CN"/>
          </w:rPr>
          <w:t>10</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81-77</w:t>
      </w:r>
      <w:r w:rsidRPr="00D8649C">
        <w:rPr>
          <w:rFonts w:hint="eastAsia"/>
          <w:sz w:val="21"/>
          <w:szCs w:val="21"/>
          <w:lang w:val="fr-FR" w:eastAsia="zh-CN"/>
        </w:rPr>
        <w:t>号法修改了</w:t>
      </w:r>
      <w:r>
        <w:rPr>
          <w:rFonts w:hint="eastAsia"/>
          <w:sz w:val="21"/>
          <w:szCs w:val="21"/>
          <w:lang w:val="fr-FR" w:eastAsia="zh-CN"/>
        </w:rPr>
        <w:t>《</w:t>
      </w:r>
      <w:r w:rsidRPr="00D8649C">
        <w:rPr>
          <w:rFonts w:hint="eastAsia"/>
          <w:sz w:val="21"/>
          <w:szCs w:val="21"/>
          <w:lang w:val="fr-FR" w:eastAsia="zh-CN"/>
        </w:rPr>
        <w:t>刑法典</w:t>
      </w:r>
      <w:r>
        <w:rPr>
          <w:rFonts w:hint="eastAsia"/>
          <w:sz w:val="21"/>
          <w:szCs w:val="21"/>
          <w:lang w:eastAsia="zh-CN"/>
        </w:rPr>
        <w:t>》</w:t>
      </w:r>
      <w:r w:rsidRPr="00D8649C">
        <w:rPr>
          <w:rFonts w:hint="eastAsia"/>
          <w:sz w:val="21"/>
          <w:szCs w:val="21"/>
          <w:lang w:val="fr-FR" w:eastAsia="zh-CN"/>
        </w:rPr>
        <w:t>，创建了第</w:t>
      </w:r>
      <w:r w:rsidRPr="00D8649C">
        <w:rPr>
          <w:rFonts w:hint="eastAsia"/>
          <w:sz w:val="21"/>
          <w:szCs w:val="21"/>
          <w:lang w:val="fr-FR" w:eastAsia="zh-CN"/>
        </w:rPr>
        <w:t>283</w:t>
      </w:r>
      <w:r w:rsidRPr="00D8649C">
        <w:rPr>
          <w:rFonts w:hint="eastAsia"/>
          <w:sz w:val="21"/>
          <w:szCs w:val="21"/>
          <w:lang w:val="fr-FR" w:eastAsia="zh-CN"/>
        </w:rPr>
        <w:t>条</w:t>
      </w:r>
      <w:bookmarkStart w:id="1" w:name="OLE_LINK9"/>
      <w:bookmarkStart w:id="2" w:name="OLE_LINK10"/>
      <w:bookmarkStart w:id="3" w:name="OLE_LINK11"/>
      <w:r>
        <w:rPr>
          <w:rFonts w:hint="eastAsia"/>
          <w:sz w:val="21"/>
          <w:szCs w:val="21"/>
          <w:lang w:val="fr-FR" w:eastAsia="zh-CN"/>
        </w:rPr>
        <w:t>之二</w:t>
      </w:r>
      <w:bookmarkEnd w:id="1"/>
      <w:bookmarkEnd w:id="2"/>
      <w:bookmarkEnd w:id="3"/>
      <w:r w:rsidRPr="00D8649C">
        <w:rPr>
          <w:rFonts w:hint="eastAsia"/>
          <w:sz w:val="21"/>
          <w:szCs w:val="21"/>
          <w:lang w:val="fr-FR" w:eastAsia="zh-CN"/>
        </w:rPr>
        <w:t>，将其定义修改为：“基于一切区分、排斥、限制或优待的种族、民族、宗教歧视，其目的或后果是破坏政治、经济、社会、文化或公共生活其他任何领域的基本权利和自由</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H1GC"/>
        <w:ind w:left="1276" w:hanging="1276"/>
      </w:pPr>
      <w:r w:rsidRPr="00D8649C">
        <w:tab/>
      </w:r>
      <w:r w:rsidRPr="00D8649C">
        <w:tab/>
      </w:r>
      <w:r w:rsidRPr="00D8649C">
        <w:rPr>
          <w:rFonts w:hint="eastAsia"/>
        </w:rPr>
        <w:t>第</w:t>
      </w:r>
      <w:r w:rsidRPr="00D8649C">
        <w:rPr>
          <w:rFonts w:hint="eastAsia"/>
        </w:rPr>
        <w:t>2</w:t>
      </w:r>
      <w:r w:rsidRPr="00D8649C">
        <w:rPr>
          <w:rFonts w:hint="eastAsia"/>
        </w:rPr>
        <w:t>条：消除歧视的义务</w:t>
      </w:r>
    </w:p>
    <w:p w:rsidR="00186858" w:rsidRPr="00D8649C" w:rsidRDefault="00186858" w:rsidP="00186858">
      <w:pPr>
        <w:pStyle w:val="SingleTxtG"/>
        <w:tabs>
          <w:tab w:val="left" w:pos="1701"/>
        </w:tabs>
        <w:snapToGrid w:val="0"/>
        <w:spacing w:line="320" w:lineRule="exact"/>
        <w:ind w:left="1264" w:right="1264"/>
        <w:rPr>
          <w:rFonts w:eastAsia="SimHei"/>
          <w:sz w:val="21"/>
          <w:szCs w:val="21"/>
          <w:lang w:val="fr-FR" w:eastAsia="zh-CN"/>
        </w:rPr>
      </w:pPr>
      <w:r w:rsidRPr="00D8649C">
        <w:rPr>
          <w:rFonts w:eastAsia="SimHei"/>
          <w:sz w:val="21"/>
          <w:szCs w:val="21"/>
          <w:lang w:val="fr-FR" w:eastAsia="zh-CN"/>
        </w:rPr>
        <w:t>32.</w:t>
      </w:r>
      <w:r w:rsidRPr="00D8649C">
        <w:rPr>
          <w:rFonts w:eastAsia="SimHei"/>
          <w:sz w:val="21"/>
          <w:szCs w:val="21"/>
          <w:lang w:val="fr-FR" w:eastAsia="zh-CN"/>
        </w:rPr>
        <w:tab/>
      </w:r>
      <w:r>
        <w:rPr>
          <w:rFonts w:eastAsia="SimHei" w:hint="eastAsia"/>
          <w:sz w:val="21"/>
          <w:szCs w:val="21"/>
          <w:lang w:val="fr-FR" w:eastAsia="zh-CN"/>
        </w:rPr>
        <w:t>《宪法》</w:t>
      </w:r>
      <w:r w:rsidRPr="00D8649C">
        <w:rPr>
          <w:rFonts w:eastAsia="SimHei" w:hint="eastAsia"/>
          <w:sz w:val="21"/>
          <w:szCs w:val="21"/>
          <w:lang w:val="fr-FR" w:eastAsia="zh-CN"/>
        </w:rPr>
        <w:t>和法律中保护男女平等享有公民权利、经济、社会和文化权利的现有保障</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在执行《公约》该项规定所提出的基本义务的过程中，塞内加尔采取了一些重要的宪法和立法措施，包括：</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2001</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w:t>
      </w:r>
      <w:r w:rsidRPr="00D8649C">
        <w:rPr>
          <w:rFonts w:hint="eastAsia"/>
          <w:sz w:val="21"/>
          <w:szCs w:val="21"/>
          <w:lang w:val="fr-FR" w:eastAsia="zh-CN"/>
        </w:rPr>
        <w:t>22</w:t>
      </w:r>
      <w:r w:rsidRPr="00D8649C">
        <w:rPr>
          <w:rFonts w:hint="eastAsia"/>
          <w:sz w:val="21"/>
          <w:szCs w:val="21"/>
          <w:lang w:val="fr-FR" w:eastAsia="zh-CN"/>
        </w:rPr>
        <w:t>日</w:t>
      </w:r>
      <w:r>
        <w:rPr>
          <w:rFonts w:hint="eastAsia"/>
          <w:sz w:val="21"/>
          <w:szCs w:val="21"/>
          <w:lang w:val="fr-FR" w:eastAsia="zh-CN"/>
        </w:rPr>
        <w:t>《宪法》</w:t>
      </w:r>
      <w:r w:rsidRPr="00D8649C">
        <w:rPr>
          <w:rFonts w:hint="eastAsia"/>
          <w:sz w:val="21"/>
          <w:szCs w:val="21"/>
          <w:lang w:val="fr-FR" w:eastAsia="zh-CN"/>
        </w:rPr>
        <w:t>标志着一个决定性转折点，承认妇女享有的权利，其中一些权利尽管已经存在，但却是第一次明确提出：</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所有公民在法律面前人人平等，男女在法律面前平等（第</w:t>
      </w:r>
      <w:r w:rsidRPr="00D8649C">
        <w:rPr>
          <w:rFonts w:hint="eastAsia"/>
          <w:sz w:val="21"/>
          <w:szCs w:val="21"/>
          <w:lang w:val="fr-FR" w:eastAsia="zh-CN"/>
        </w:rPr>
        <w:t>7</w:t>
      </w:r>
      <w:r w:rsidRPr="00D8649C">
        <w:rPr>
          <w:rFonts w:hint="eastAsia"/>
          <w:sz w:val="21"/>
          <w:szCs w:val="21"/>
          <w:lang w:val="fr-FR" w:eastAsia="zh-CN"/>
        </w:rPr>
        <w:t>条第</w:t>
      </w:r>
      <w:r w:rsidRPr="00D8649C">
        <w:rPr>
          <w:rFonts w:hint="eastAsia"/>
          <w:sz w:val="21"/>
          <w:szCs w:val="21"/>
          <w:lang w:val="fr-FR" w:eastAsia="zh-CN"/>
        </w:rPr>
        <w:t>4</w:t>
      </w:r>
      <w:r w:rsidRPr="00D8649C">
        <w:rPr>
          <w:rFonts w:hint="eastAsia"/>
          <w:sz w:val="21"/>
          <w:szCs w:val="21"/>
          <w:lang w:val="fr-FR" w:eastAsia="zh-CN"/>
        </w:rPr>
        <w:t>款）；</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健康权（第</w:t>
      </w:r>
      <w:r w:rsidRPr="00D8649C">
        <w:rPr>
          <w:rFonts w:hint="eastAsia"/>
          <w:sz w:val="21"/>
          <w:szCs w:val="21"/>
          <w:lang w:val="fr-FR" w:eastAsia="zh-CN"/>
        </w:rPr>
        <w:t>8</w:t>
      </w:r>
      <w:r w:rsidRPr="00D8649C">
        <w:rPr>
          <w:rFonts w:hint="eastAsia"/>
          <w:sz w:val="21"/>
          <w:szCs w:val="21"/>
          <w:lang w:val="fr-FR" w:eastAsia="zh-CN"/>
        </w:rPr>
        <w:t>条）；</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妇女获得土地的占有和所有权的权利（第</w:t>
      </w:r>
      <w:r w:rsidRPr="00D8649C">
        <w:rPr>
          <w:rFonts w:hint="eastAsia"/>
          <w:sz w:val="21"/>
          <w:szCs w:val="21"/>
          <w:lang w:val="fr-FR" w:eastAsia="zh-CN"/>
        </w:rPr>
        <w:t>15</w:t>
      </w:r>
      <w:r w:rsidRPr="00D8649C">
        <w:rPr>
          <w:rFonts w:hint="eastAsia"/>
          <w:sz w:val="21"/>
          <w:szCs w:val="21"/>
          <w:lang w:val="fr-FR" w:eastAsia="zh-CN"/>
        </w:rPr>
        <w:t>条第</w:t>
      </w:r>
      <w:r w:rsidRPr="00D8649C">
        <w:rPr>
          <w:rFonts w:hint="eastAsia"/>
          <w:sz w:val="21"/>
          <w:szCs w:val="21"/>
          <w:lang w:val="fr-FR" w:eastAsia="zh-CN"/>
        </w:rPr>
        <w:t>2</w:t>
      </w:r>
      <w:r w:rsidRPr="00D8649C">
        <w:rPr>
          <w:rFonts w:hint="eastAsia"/>
          <w:sz w:val="21"/>
          <w:szCs w:val="21"/>
          <w:lang w:val="fr-FR" w:eastAsia="zh-CN"/>
        </w:rPr>
        <w:t>款）；</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减轻工作的权利，尤其是在农村地区（第</w:t>
      </w:r>
      <w:r w:rsidRPr="00D8649C">
        <w:rPr>
          <w:rFonts w:hint="eastAsia"/>
          <w:sz w:val="21"/>
          <w:szCs w:val="21"/>
          <w:lang w:val="fr-FR" w:eastAsia="zh-CN"/>
        </w:rPr>
        <w:t>17</w:t>
      </w:r>
      <w:r w:rsidRPr="00D8649C">
        <w:rPr>
          <w:rFonts w:hint="eastAsia"/>
          <w:sz w:val="21"/>
          <w:szCs w:val="21"/>
          <w:lang w:val="fr-FR" w:eastAsia="zh-CN"/>
        </w:rPr>
        <w:t>条第</w:t>
      </w:r>
      <w:r w:rsidRPr="00D8649C">
        <w:rPr>
          <w:rFonts w:hint="eastAsia"/>
          <w:sz w:val="21"/>
          <w:szCs w:val="21"/>
          <w:lang w:val="fr-FR" w:eastAsia="zh-CN"/>
        </w:rPr>
        <w:t>3</w:t>
      </w:r>
      <w:r w:rsidRPr="00D8649C">
        <w:rPr>
          <w:rFonts w:hint="eastAsia"/>
          <w:sz w:val="21"/>
          <w:szCs w:val="21"/>
          <w:lang w:val="fr-FR" w:eastAsia="zh-CN"/>
        </w:rPr>
        <w:t>款）；</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禁止强迫婚姻，对女童进行保护（第</w:t>
      </w:r>
      <w:r w:rsidRPr="00D8649C">
        <w:rPr>
          <w:rFonts w:hint="eastAsia"/>
          <w:sz w:val="21"/>
          <w:szCs w:val="21"/>
          <w:lang w:val="fr-FR" w:eastAsia="zh-CN"/>
        </w:rPr>
        <w:t>18</w:t>
      </w:r>
      <w:r w:rsidRPr="00D8649C">
        <w:rPr>
          <w:rFonts w:hint="eastAsia"/>
          <w:sz w:val="21"/>
          <w:szCs w:val="21"/>
          <w:lang w:val="fr-FR" w:eastAsia="zh-CN"/>
        </w:rPr>
        <w:t>条）；</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妇女有权和丈夫一样拥有自己的财产，并有权自主管理其财产（第</w:t>
      </w:r>
      <w:r w:rsidRPr="00D8649C">
        <w:rPr>
          <w:rFonts w:hint="eastAsia"/>
          <w:sz w:val="21"/>
          <w:szCs w:val="21"/>
          <w:lang w:val="fr-FR" w:eastAsia="zh-CN"/>
        </w:rPr>
        <w:t>19</w:t>
      </w:r>
      <w:r w:rsidRPr="00D8649C">
        <w:rPr>
          <w:rFonts w:hint="eastAsia"/>
          <w:sz w:val="21"/>
          <w:szCs w:val="21"/>
          <w:lang w:val="fr-FR" w:eastAsia="zh-CN"/>
        </w:rPr>
        <w:t>条）</w:t>
      </w:r>
      <w:r w:rsidRPr="00D8649C">
        <w:rPr>
          <w:rFonts w:hint="eastAsia"/>
          <w:sz w:val="21"/>
          <w:szCs w:val="21"/>
          <w:lang w:val="fr-FR" w:eastAsia="zh-CN"/>
        </w:rPr>
        <w:t>;</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所有儿童</w:t>
      </w:r>
      <w:r>
        <w:rPr>
          <w:rFonts w:hint="eastAsia"/>
          <w:sz w:val="21"/>
          <w:szCs w:val="21"/>
          <w:lang w:val="fr-FR" w:eastAsia="zh-CN"/>
        </w:rPr>
        <w:t>，</w:t>
      </w:r>
      <w:r w:rsidRPr="00D8649C">
        <w:rPr>
          <w:rFonts w:hint="eastAsia"/>
          <w:sz w:val="21"/>
          <w:szCs w:val="21"/>
          <w:lang w:val="fr-FR" w:eastAsia="zh-CN"/>
        </w:rPr>
        <w:t>即全国各地的男童和女童均有上学的权利（第</w:t>
      </w:r>
      <w:r w:rsidRPr="00D8649C">
        <w:rPr>
          <w:rFonts w:hint="eastAsia"/>
          <w:sz w:val="21"/>
          <w:szCs w:val="21"/>
          <w:lang w:val="fr-FR" w:eastAsia="zh-CN"/>
        </w:rPr>
        <w:t>22</w:t>
      </w:r>
      <w:r w:rsidRPr="00D8649C">
        <w:rPr>
          <w:rFonts w:hint="eastAsia"/>
          <w:sz w:val="21"/>
          <w:szCs w:val="21"/>
          <w:lang w:val="fr-FR" w:eastAsia="zh-CN"/>
        </w:rPr>
        <w:t>条）；</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禁止在男女就业、工资和税收方面存在任何歧视（第</w:t>
      </w:r>
      <w:r w:rsidRPr="00D8649C">
        <w:rPr>
          <w:rFonts w:hint="eastAsia"/>
          <w:sz w:val="21"/>
          <w:szCs w:val="21"/>
          <w:lang w:val="fr-FR" w:eastAsia="zh-CN"/>
        </w:rPr>
        <w:t>25</w:t>
      </w:r>
      <w:r w:rsidRPr="00D8649C">
        <w:rPr>
          <w:rFonts w:hint="eastAsia"/>
          <w:sz w:val="21"/>
          <w:szCs w:val="21"/>
          <w:lang w:val="fr-FR" w:eastAsia="zh-CN"/>
        </w:rPr>
        <w:t>条第</w:t>
      </w:r>
      <w:r w:rsidRPr="00D8649C">
        <w:rPr>
          <w:rFonts w:hint="eastAsia"/>
          <w:sz w:val="21"/>
          <w:szCs w:val="21"/>
          <w:lang w:val="fr-FR" w:eastAsia="zh-CN"/>
        </w:rPr>
        <w:t>2</w:t>
      </w:r>
      <w:r w:rsidRPr="00D8649C">
        <w:rPr>
          <w:rFonts w:hint="eastAsia"/>
          <w:sz w:val="21"/>
          <w:szCs w:val="21"/>
          <w:lang w:val="fr-FR" w:eastAsia="zh-CN"/>
        </w:rPr>
        <w:t>款）；</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男女平等获得选举职位和职务的权利（</w:t>
      </w:r>
      <w:smartTag w:uri="urn:schemas-microsoft-com:office:smarttags" w:element="chsdate">
        <w:smartTagPr>
          <w:attr w:name="IsROCDate" w:val="False"/>
          <w:attr w:name="IsLunarDate" w:val="False"/>
          <w:attr w:name="Day" w:val="13"/>
          <w:attr w:name="Month" w:val="11"/>
          <w:attr w:name="Year" w:val="2007"/>
        </w:smartTagPr>
        <w:r w:rsidRPr="00D8649C">
          <w:rPr>
            <w:rFonts w:hint="eastAsia"/>
            <w:sz w:val="21"/>
            <w:szCs w:val="21"/>
            <w:lang w:val="fr-FR" w:eastAsia="zh-CN"/>
          </w:rPr>
          <w:t>2007</w:t>
        </w:r>
        <w:r w:rsidRPr="00D8649C">
          <w:rPr>
            <w:rFonts w:hint="eastAsia"/>
            <w:sz w:val="21"/>
            <w:szCs w:val="21"/>
            <w:lang w:val="fr-FR" w:eastAsia="zh-CN"/>
          </w:rPr>
          <w:t>年</w:t>
        </w:r>
        <w:r w:rsidRPr="00D8649C">
          <w:rPr>
            <w:rFonts w:hint="eastAsia"/>
            <w:sz w:val="21"/>
            <w:szCs w:val="21"/>
            <w:lang w:val="fr-FR" w:eastAsia="zh-CN"/>
          </w:rPr>
          <w:t>11</w:t>
        </w:r>
        <w:r w:rsidRPr="00D8649C">
          <w:rPr>
            <w:rFonts w:hint="eastAsia"/>
            <w:sz w:val="21"/>
            <w:szCs w:val="21"/>
            <w:lang w:val="fr-FR" w:eastAsia="zh-CN"/>
          </w:rPr>
          <w:t>月</w:t>
        </w:r>
        <w:r w:rsidRPr="00D8649C">
          <w:rPr>
            <w:rFonts w:hint="eastAsia"/>
            <w:sz w:val="21"/>
            <w:szCs w:val="21"/>
            <w:lang w:val="fr-FR" w:eastAsia="zh-CN"/>
          </w:rPr>
          <w:t>13</w:t>
        </w:r>
        <w:r w:rsidRPr="00D8649C">
          <w:rPr>
            <w:rFonts w:hint="eastAsia"/>
            <w:sz w:val="21"/>
            <w:szCs w:val="21"/>
            <w:lang w:val="fr-FR" w:eastAsia="zh-CN"/>
          </w:rPr>
          <w:t>日</w:t>
        </w:r>
      </w:smartTag>
      <w:r w:rsidRPr="00D8649C">
        <w:rPr>
          <w:rFonts w:hint="eastAsia"/>
          <w:sz w:val="21"/>
          <w:szCs w:val="21"/>
          <w:lang w:val="fr-FR" w:eastAsia="zh-CN"/>
        </w:rPr>
        <w:t>法对</w:t>
      </w:r>
      <w:r>
        <w:rPr>
          <w:rFonts w:hint="eastAsia"/>
          <w:sz w:val="21"/>
          <w:szCs w:val="21"/>
          <w:lang w:val="fr-FR" w:eastAsia="zh-CN"/>
        </w:rPr>
        <w:t>《宪法》</w:t>
      </w:r>
      <w:r w:rsidRPr="00D8649C">
        <w:rPr>
          <w:rFonts w:hint="eastAsia"/>
          <w:sz w:val="21"/>
          <w:szCs w:val="21"/>
          <w:lang w:val="fr-FR" w:eastAsia="zh-CN"/>
        </w:rPr>
        <w:t>的修正）。</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还采取了一些立法措施以更好地保障对妇女</w:t>
      </w:r>
      <w:r>
        <w:rPr>
          <w:rFonts w:hint="eastAsia"/>
          <w:sz w:val="21"/>
          <w:szCs w:val="21"/>
          <w:lang w:val="fr-FR" w:eastAsia="zh-CN"/>
        </w:rPr>
        <w:t>进行</w:t>
      </w:r>
      <w:r w:rsidRPr="00D8649C">
        <w:rPr>
          <w:rFonts w:hint="eastAsia"/>
          <w:sz w:val="21"/>
          <w:szCs w:val="21"/>
          <w:lang w:val="fr-FR" w:eastAsia="zh-CN"/>
        </w:rPr>
        <w:t>的保护，包括：</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smartTag w:uri="urn:schemas-microsoft-com:office:smarttags" w:element="chsdate">
        <w:smartTagPr>
          <w:attr w:name="Year" w:val="1999"/>
          <w:attr w:name="Month" w:val="1"/>
          <w:attr w:name="Day" w:val="29"/>
          <w:attr w:name="IsLunarDate" w:val="False"/>
          <w:attr w:name="IsROCDate" w:val="False"/>
        </w:smartTagPr>
        <w:r w:rsidRPr="00D8649C">
          <w:rPr>
            <w:rFonts w:hint="eastAsia"/>
            <w:sz w:val="21"/>
            <w:szCs w:val="21"/>
            <w:lang w:val="fr-FR" w:eastAsia="zh-CN"/>
          </w:rPr>
          <w:t>1999</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w:t>
        </w:r>
        <w:r w:rsidRPr="00D8649C">
          <w:rPr>
            <w:rFonts w:hint="eastAsia"/>
            <w:sz w:val="21"/>
            <w:szCs w:val="21"/>
            <w:lang w:val="fr-FR" w:eastAsia="zh-CN"/>
          </w:rPr>
          <w:t>29</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99-05</w:t>
      </w:r>
      <w:r w:rsidRPr="00D8649C">
        <w:rPr>
          <w:rFonts w:hint="eastAsia"/>
          <w:sz w:val="21"/>
          <w:szCs w:val="21"/>
          <w:lang w:val="fr-FR" w:eastAsia="zh-CN"/>
        </w:rPr>
        <w:t>号法修改了《刑法典》，分别规定了故意伤害、性骚扰、家庭暴力、切割女性生殖器官、强奸、非礼、乱伦、拉皮条（这是对妇女性剥削的最严重形式）、教唆未成年人卖淫、遗弃家庭（现在适用于夫妻双方，但过去仅用于女性）（第</w:t>
      </w:r>
      <w:r w:rsidRPr="00D8649C">
        <w:rPr>
          <w:rFonts w:hint="eastAsia"/>
          <w:sz w:val="21"/>
          <w:szCs w:val="21"/>
          <w:lang w:val="fr-FR" w:eastAsia="zh-CN"/>
        </w:rPr>
        <w:t>294</w:t>
      </w:r>
      <w:r w:rsidRPr="00D8649C">
        <w:rPr>
          <w:rFonts w:hint="eastAsia"/>
          <w:sz w:val="21"/>
          <w:szCs w:val="21"/>
          <w:lang w:val="fr-FR" w:eastAsia="zh-CN"/>
        </w:rPr>
        <w:t>条、</w:t>
      </w:r>
      <w:r w:rsidRPr="00D8649C">
        <w:rPr>
          <w:rFonts w:hint="eastAsia"/>
          <w:sz w:val="21"/>
          <w:szCs w:val="21"/>
          <w:lang w:val="fr-FR" w:eastAsia="zh-CN"/>
        </w:rPr>
        <w:t>297</w:t>
      </w:r>
      <w:r w:rsidRPr="00D8649C">
        <w:rPr>
          <w:rFonts w:hint="eastAsia"/>
          <w:sz w:val="21"/>
          <w:szCs w:val="21"/>
          <w:lang w:val="fr-FR" w:eastAsia="zh-CN"/>
        </w:rPr>
        <w:t>条</w:t>
      </w:r>
      <w:r>
        <w:rPr>
          <w:rFonts w:hint="eastAsia"/>
          <w:sz w:val="21"/>
          <w:szCs w:val="21"/>
          <w:lang w:val="fr-FR" w:eastAsia="zh-CN"/>
        </w:rPr>
        <w:t>之二</w:t>
      </w:r>
      <w:r w:rsidRPr="00D8649C">
        <w:rPr>
          <w:rFonts w:hint="eastAsia"/>
          <w:sz w:val="21"/>
          <w:szCs w:val="21"/>
          <w:lang w:val="fr-FR" w:eastAsia="zh-CN"/>
        </w:rPr>
        <w:t>、</w:t>
      </w:r>
      <w:r w:rsidRPr="00D8649C">
        <w:rPr>
          <w:rFonts w:hint="eastAsia"/>
          <w:sz w:val="21"/>
          <w:szCs w:val="21"/>
          <w:lang w:val="fr-FR" w:eastAsia="zh-CN"/>
        </w:rPr>
        <w:t>299</w:t>
      </w:r>
      <w:r w:rsidRPr="00D8649C">
        <w:rPr>
          <w:rFonts w:hint="eastAsia"/>
          <w:sz w:val="21"/>
          <w:szCs w:val="21"/>
          <w:lang w:val="fr-FR" w:eastAsia="zh-CN"/>
        </w:rPr>
        <w:t>条</w:t>
      </w:r>
      <w:r>
        <w:rPr>
          <w:rFonts w:hint="eastAsia"/>
          <w:sz w:val="21"/>
          <w:szCs w:val="21"/>
          <w:lang w:val="fr-FR" w:eastAsia="zh-CN"/>
        </w:rPr>
        <w:t>之二</w:t>
      </w:r>
      <w:r w:rsidRPr="00D8649C">
        <w:rPr>
          <w:rFonts w:hint="eastAsia"/>
          <w:sz w:val="21"/>
          <w:szCs w:val="21"/>
          <w:lang w:val="fr-FR" w:eastAsia="zh-CN"/>
        </w:rPr>
        <w:t>、</w:t>
      </w:r>
      <w:r w:rsidRPr="00D8649C">
        <w:rPr>
          <w:rFonts w:hint="eastAsia"/>
          <w:sz w:val="21"/>
          <w:szCs w:val="21"/>
          <w:lang w:val="fr-FR" w:eastAsia="zh-CN"/>
        </w:rPr>
        <w:t>319</w:t>
      </w:r>
      <w:r w:rsidRPr="00D8649C">
        <w:rPr>
          <w:rFonts w:hint="eastAsia"/>
          <w:sz w:val="21"/>
          <w:szCs w:val="21"/>
          <w:lang w:val="fr-FR" w:eastAsia="zh-CN"/>
        </w:rPr>
        <w:t>条</w:t>
      </w:r>
      <w:r>
        <w:rPr>
          <w:rFonts w:hint="eastAsia"/>
          <w:sz w:val="21"/>
          <w:szCs w:val="21"/>
          <w:lang w:val="fr-FR" w:eastAsia="zh-CN"/>
        </w:rPr>
        <w:t>之二</w:t>
      </w:r>
      <w:r w:rsidRPr="00D8649C">
        <w:rPr>
          <w:rFonts w:hint="eastAsia"/>
          <w:sz w:val="21"/>
          <w:szCs w:val="21"/>
          <w:lang w:val="fr-FR" w:eastAsia="zh-CN"/>
        </w:rPr>
        <w:t>、</w:t>
      </w:r>
      <w:r w:rsidRPr="00D8649C">
        <w:rPr>
          <w:rFonts w:hint="eastAsia"/>
          <w:sz w:val="21"/>
          <w:szCs w:val="21"/>
          <w:lang w:val="fr-FR" w:eastAsia="zh-CN"/>
        </w:rPr>
        <w:t>320</w:t>
      </w:r>
      <w:r w:rsidRPr="00D8649C">
        <w:rPr>
          <w:rFonts w:hint="eastAsia"/>
          <w:sz w:val="21"/>
          <w:szCs w:val="21"/>
          <w:lang w:val="fr-FR" w:eastAsia="zh-CN"/>
        </w:rPr>
        <w:t>条和</w:t>
      </w:r>
      <w:r w:rsidRPr="00D8649C">
        <w:rPr>
          <w:rFonts w:hint="eastAsia"/>
          <w:sz w:val="21"/>
          <w:szCs w:val="21"/>
          <w:lang w:val="fr-FR" w:eastAsia="zh-CN"/>
        </w:rPr>
        <w:t>321</w:t>
      </w:r>
      <w:r w:rsidRPr="00D8649C">
        <w:rPr>
          <w:rFonts w:hint="eastAsia"/>
          <w:sz w:val="21"/>
          <w:szCs w:val="21"/>
          <w:lang w:val="fr-FR" w:eastAsia="zh-CN"/>
        </w:rPr>
        <w:t>条、</w:t>
      </w:r>
      <w:r w:rsidRPr="00D8649C">
        <w:rPr>
          <w:rFonts w:hint="eastAsia"/>
          <w:sz w:val="21"/>
          <w:szCs w:val="21"/>
          <w:lang w:val="fr-FR" w:eastAsia="zh-CN"/>
        </w:rPr>
        <w:t>322</w:t>
      </w:r>
      <w:r w:rsidRPr="00D8649C">
        <w:rPr>
          <w:rFonts w:hint="eastAsia"/>
          <w:sz w:val="21"/>
          <w:szCs w:val="21"/>
          <w:lang w:val="fr-FR" w:eastAsia="zh-CN"/>
        </w:rPr>
        <w:t>条、</w:t>
      </w:r>
      <w:r w:rsidRPr="00D8649C">
        <w:rPr>
          <w:rFonts w:hint="eastAsia"/>
          <w:sz w:val="21"/>
          <w:szCs w:val="21"/>
          <w:lang w:val="fr-FR" w:eastAsia="zh-CN"/>
        </w:rPr>
        <w:t>323</w:t>
      </w:r>
      <w:r w:rsidRPr="00D8649C">
        <w:rPr>
          <w:rFonts w:hint="eastAsia"/>
          <w:sz w:val="21"/>
          <w:szCs w:val="21"/>
          <w:lang w:val="fr-FR" w:eastAsia="zh-CN"/>
        </w:rPr>
        <w:t>条、</w:t>
      </w:r>
      <w:r w:rsidRPr="00D8649C">
        <w:rPr>
          <w:rFonts w:hint="eastAsia"/>
          <w:sz w:val="21"/>
          <w:szCs w:val="21"/>
          <w:lang w:val="fr-FR" w:eastAsia="zh-CN"/>
        </w:rPr>
        <w:t>324</w:t>
      </w:r>
      <w:r w:rsidRPr="00D8649C">
        <w:rPr>
          <w:rFonts w:hint="eastAsia"/>
          <w:sz w:val="21"/>
          <w:szCs w:val="21"/>
          <w:lang w:val="fr-FR" w:eastAsia="zh-CN"/>
        </w:rPr>
        <w:t>条、</w:t>
      </w:r>
      <w:r w:rsidRPr="00D8649C">
        <w:rPr>
          <w:rFonts w:hint="eastAsia"/>
          <w:sz w:val="21"/>
          <w:szCs w:val="21"/>
          <w:lang w:val="fr-FR" w:eastAsia="zh-CN"/>
        </w:rPr>
        <w:t>350</w:t>
      </w:r>
      <w:r w:rsidRPr="00D8649C">
        <w:rPr>
          <w:rFonts w:hint="eastAsia"/>
          <w:sz w:val="21"/>
          <w:szCs w:val="21"/>
          <w:lang w:val="fr-FR" w:eastAsia="zh-CN"/>
        </w:rPr>
        <w:t>条）；</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smartTag w:uri="urn:schemas-microsoft-com:office:smarttags" w:element="chsdate">
        <w:smartTagPr>
          <w:attr w:name="Year" w:val="2005"/>
          <w:attr w:name="Month" w:val="7"/>
          <w:attr w:name="Day" w:val="19"/>
          <w:attr w:name="IsLunarDate" w:val="False"/>
          <w:attr w:name="IsROCDate" w:val="False"/>
        </w:smartTagPr>
        <w:r w:rsidRPr="00D8649C">
          <w:rPr>
            <w:rFonts w:hint="eastAsia"/>
            <w:sz w:val="21"/>
            <w:szCs w:val="21"/>
            <w:lang w:val="fr-FR" w:eastAsia="zh-CN"/>
          </w:rPr>
          <w:t>2005</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19</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2005-15</w:t>
      </w:r>
      <w:r w:rsidRPr="00D8649C">
        <w:rPr>
          <w:rFonts w:hint="eastAsia"/>
          <w:sz w:val="21"/>
          <w:szCs w:val="21"/>
          <w:lang w:val="fr-FR" w:eastAsia="zh-CN"/>
        </w:rPr>
        <w:t>号法规定妇女有权决定自身的生殖健康；</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smartTag w:uri="urn:schemas-microsoft-com:office:smarttags" w:element="chsdate">
        <w:smartTagPr>
          <w:attr w:name="Year" w:val="2006"/>
          <w:attr w:name="Month" w:val="11"/>
          <w:attr w:name="Day" w:val="23"/>
          <w:attr w:name="IsLunarDate" w:val="False"/>
          <w:attr w:name="IsROCDate" w:val="False"/>
        </w:smartTagPr>
        <w:r w:rsidRPr="00D8649C">
          <w:rPr>
            <w:rFonts w:hint="eastAsia"/>
            <w:sz w:val="21"/>
            <w:szCs w:val="21"/>
            <w:lang w:val="fr-FR" w:eastAsia="zh-CN"/>
          </w:rPr>
          <w:t>2006</w:t>
        </w:r>
        <w:r w:rsidRPr="00D8649C">
          <w:rPr>
            <w:rFonts w:hint="eastAsia"/>
            <w:sz w:val="21"/>
            <w:szCs w:val="21"/>
            <w:lang w:val="fr-FR" w:eastAsia="zh-CN"/>
          </w:rPr>
          <w:t>年</w:t>
        </w:r>
        <w:r w:rsidRPr="00D8649C">
          <w:rPr>
            <w:rFonts w:hint="eastAsia"/>
            <w:sz w:val="21"/>
            <w:szCs w:val="21"/>
            <w:lang w:val="fr-FR" w:eastAsia="zh-CN"/>
          </w:rPr>
          <w:t>11</w:t>
        </w:r>
        <w:r w:rsidRPr="00D8649C">
          <w:rPr>
            <w:rFonts w:hint="eastAsia"/>
            <w:sz w:val="21"/>
            <w:szCs w:val="21"/>
            <w:lang w:val="fr-FR" w:eastAsia="zh-CN"/>
          </w:rPr>
          <w:t>月</w:t>
        </w:r>
        <w:r w:rsidRPr="00D8649C">
          <w:rPr>
            <w:rFonts w:hint="eastAsia"/>
            <w:sz w:val="21"/>
            <w:szCs w:val="21"/>
            <w:lang w:val="fr-FR" w:eastAsia="zh-CN"/>
          </w:rPr>
          <w:t>23</w:t>
        </w:r>
        <w:r w:rsidRPr="00D8649C">
          <w:rPr>
            <w:rFonts w:hint="eastAsia"/>
            <w:sz w:val="21"/>
            <w:szCs w:val="21"/>
            <w:lang w:val="fr-FR" w:eastAsia="zh-CN"/>
          </w:rPr>
          <w:t>日</w:t>
        </w:r>
      </w:smartTag>
      <w:r w:rsidRPr="00D8649C">
        <w:rPr>
          <w:rFonts w:hint="eastAsia"/>
          <w:sz w:val="21"/>
          <w:szCs w:val="21"/>
          <w:lang w:val="fr-FR" w:eastAsia="zh-CN"/>
        </w:rPr>
        <w:t>的法令分别修改了对公务员和非公务员地位、疾病保险机构组织的规定，使女性员工可负担其丈夫和子女的责任；</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smartTag w:uri="urn:schemas-microsoft-com:office:smarttags" w:element="chsdate">
        <w:smartTagPr>
          <w:attr w:name="Year" w:val="2008"/>
          <w:attr w:name="Month" w:val="1"/>
          <w:attr w:name="Day" w:val="1"/>
          <w:attr w:name="IsLunarDate" w:val="False"/>
          <w:attr w:name="IsROCDate" w:val="False"/>
        </w:smartTagP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w:t>
        </w:r>
        <w:r w:rsidRPr="00D8649C">
          <w:rPr>
            <w:rFonts w:hint="eastAsia"/>
            <w:sz w:val="21"/>
            <w:szCs w:val="21"/>
            <w:lang w:val="fr-FR" w:eastAsia="zh-CN"/>
          </w:rPr>
          <w:t>1</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2008</w:t>
      </w:r>
      <w:r w:rsidRPr="00D8649C">
        <w:rPr>
          <w:rFonts w:hint="eastAsia"/>
          <w:sz w:val="21"/>
          <w:szCs w:val="21"/>
          <w:lang w:val="fr-FR" w:eastAsia="zh-CN"/>
        </w:rPr>
        <w:t>号法规定男女的税收待遇平等；</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smartTag w:uri="urn:schemas-microsoft-com:office:smarttags" w:element="chsdate">
        <w:smartTagPr>
          <w:attr w:name="Year" w:val="2010"/>
          <w:attr w:name="Month" w:val="5"/>
          <w:attr w:name="Day" w:val="28"/>
          <w:attr w:name="IsLunarDate" w:val="False"/>
          <w:attr w:name="IsROCDate" w:val="False"/>
        </w:smartTagPr>
        <w:r w:rsidRPr="00D8649C">
          <w:rPr>
            <w:rFonts w:hint="eastAsia"/>
            <w:sz w:val="21"/>
            <w:szCs w:val="21"/>
            <w:lang w:val="fr-FR" w:eastAsia="zh-CN"/>
          </w:rPr>
          <w:t>2010</w:t>
        </w:r>
        <w:r w:rsidRPr="00D8649C">
          <w:rPr>
            <w:rFonts w:hint="eastAsia"/>
            <w:sz w:val="21"/>
            <w:szCs w:val="21"/>
            <w:lang w:val="fr-FR" w:eastAsia="zh-CN"/>
          </w:rPr>
          <w:t>年</w:t>
        </w:r>
        <w:r w:rsidRPr="00D8649C">
          <w:rPr>
            <w:rFonts w:hint="eastAsia"/>
            <w:sz w:val="21"/>
            <w:szCs w:val="21"/>
            <w:lang w:val="fr-FR" w:eastAsia="zh-CN"/>
          </w:rPr>
          <w:t>5</w:t>
        </w:r>
        <w:r w:rsidRPr="00D8649C">
          <w:rPr>
            <w:rFonts w:hint="eastAsia"/>
            <w:sz w:val="21"/>
            <w:szCs w:val="21"/>
            <w:lang w:val="fr-FR" w:eastAsia="zh-CN"/>
          </w:rPr>
          <w:t>月</w:t>
        </w:r>
        <w:r w:rsidRPr="00D8649C">
          <w:rPr>
            <w:rFonts w:hint="eastAsia"/>
            <w:sz w:val="21"/>
            <w:szCs w:val="21"/>
            <w:lang w:val="fr-FR" w:eastAsia="zh-CN"/>
          </w:rPr>
          <w:t>28</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2010-11</w:t>
      </w:r>
      <w:r w:rsidRPr="00D8649C">
        <w:rPr>
          <w:rFonts w:hint="eastAsia"/>
          <w:sz w:val="21"/>
          <w:szCs w:val="21"/>
          <w:lang w:val="fr-FR" w:eastAsia="zh-CN"/>
        </w:rPr>
        <w:t>号法规定男女在完全或部分民选产生的机构中绝对平等；</w:t>
      </w:r>
    </w:p>
    <w:p w:rsidR="00186858" w:rsidRPr="00D8649C" w:rsidRDefault="00186858" w:rsidP="00186858">
      <w:pPr>
        <w:pStyle w:val="Bullet2G"/>
        <w:tabs>
          <w:tab w:val="clear" w:pos="2268"/>
          <w:tab w:val="num" w:pos="2552"/>
        </w:tabs>
        <w:snapToGrid w:val="0"/>
        <w:spacing w:line="320" w:lineRule="exact"/>
        <w:ind w:leftChars="1013" w:left="2553" w:rightChars="602" w:right="1264" w:hanging="426"/>
        <w:rPr>
          <w:sz w:val="21"/>
          <w:szCs w:val="21"/>
          <w:lang w:val="fr-FR" w:eastAsia="zh-CN"/>
        </w:rPr>
      </w:pPr>
      <w:r w:rsidRPr="00D8649C">
        <w:rPr>
          <w:rFonts w:hint="eastAsia"/>
          <w:sz w:val="21"/>
          <w:szCs w:val="21"/>
          <w:lang w:val="fr-FR" w:eastAsia="zh-CN"/>
        </w:rPr>
        <w:t>第</w:t>
      </w:r>
      <w:r w:rsidRPr="00D8649C">
        <w:rPr>
          <w:rFonts w:hint="eastAsia"/>
          <w:sz w:val="21"/>
          <w:szCs w:val="21"/>
          <w:lang w:val="fr-FR" w:eastAsia="zh-CN"/>
        </w:rPr>
        <w:t>03/2013</w:t>
      </w:r>
      <w:r w:rsidRPr="00D8649C">
        <w:rPr>
          <w:rFonts w:hint="eastAsia"/>
          <w:sz w:val="21"/>
          <w:szCs w:val="21"/>
          <w:lang w:val="fr-FR" w:eastAsia="zh-CN"/>
        </w:rPr>
        <w:t>号法修正了</w:t>
      </w:r>
      <w:smartTag w:uri="urn:schemas-microsoft-com:office:smarttags" w:element="chsdate">
        <w:smartTagPr>
          <w:attr w:name="Year" w:val="1961"/>
          <w:attr w:name="Month" w:val="3"/>
          <w:attr w:name="Day" w:val="7"/>
          <w:attr w:name="IsLunarDate" w:val="False"/>
          <w:attr w:name="IsROCDate" w:val="False"/>
        </w:smartTagPr>
        <w:r w:rsidRPr="00D8649C">
          <w:rPr>
            <w:rFonts w:hint="eastAsia"/>
            <w:sz w:val="21"/>
            <w:szCs w:val="21"/>
            <w:lang w:val="fr-FR" w:eastAsia="zh-CN"/>
          </w:rPr>
          <w:t>1961</w:t>
        </w:r>
        <w:r w:rsidRPr="00D8649C">
          <w:rPr>
            <w:rFonts w:hint="eastAsia"/>
            <w:sz w:val="21"/>
            <w:szCs w:val="21"/>
            <w:lang w:val="fr-FR" w:eastAsia="zh-CN"/>
          </w:rPr>
          <w:t>年</w:t>
        </w:r>
        <w:r w:rsidRPr="00D8649C">
          <w:rPr>
            <w:rFonts w:hint="eastAsia"/>
            <w:sz w:val="21"/>
            <w:szCs w:val="21"/>
            <w:lang w:val="fr-FR" w:eastAsia="zh-CN"/>
          </w:rPr>
          <w:t>3</w:t>
        </w:r>
        <w:r w:rsidRPr="00D8649C">
          <w:rPr>
            <w:rFonts w:hint="eastAsia"/>
            <w:sz w:val="21"/>
            <w:szCs w:val="21"/>
            <w:lang w:val="fr-FR" w:eastAsia="zh-CN"/>
          </w:rPr>
          <w:t>月</w:t>
        </w:r>
        <w:r w:rsidRPr="00D8649C">
          <w:rPr>
            <w:rFonts w:hint="eastAsia"/>
            <w:sz w:val="21"/>
            <w:szCs w:val="21"/>
            <w:lang w:val="fr-FR" w:eastAsia="zh-CN"/>
          </w:rPr>
          <w:t>7</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61-10</w:t>
      </w:r>
      <w:r w:rsidRPr="00D8649C">
        <w:rPr>
          <w:rFonts w:hint="eastAsia"/>
          <w:sz w:val="21"/>
          <w:szCs w:val="21"/>
          <w:lang w:val="fr-FR" w:eastAsia="zh-CN"/>
        </w:rPr>
        <w:t>号法关于国籍的规定，使女性可以将其国籍</w:t>
      </w:r>
      <w:r>
        <w:rPr>
          <w:rFonts w:hint="eastAsia"/>
          <w:sz w:val="21"/>
          <w:szCs w:val="21"/>
          <w:lang w:val="fr-FR" w:eastAsia="zh-CN"/>
        </w:rPr>
        <w:t>赋予子</w:t>
      </w:r>
      <w:r w:rsidRPr="00D8649C">
        <w:rPr>
          <w:rFonts w:hint="eastAsia"/>
          <w:sz w:val="21"/>
          <w:szCs w:val="21"/>
          <w:lang w:val="fr-FR" w:eastAsia="zh-CN"/>
        </w:rPr>
        <w:t>女和丈夫。</w:t>
      </w:r>
    </w:p>
    <w:p w:rsidR="00186858" w:rsidRPr="00D8649C" w:rsidRDefault="00186858" w:rsidP="00186858">
      <w:pPr>
        <w:pStyle w:val="SingleTxtG"/>
        <w:tabs>
          <w:tab w:val="left" w:pos="1701"/>
        </w:tabs>
        <w:snapToGrid w:val="0"/>
        <w:spacing w:line="320" w:lineRule="exact"/>
        <w:ind w:left="1264" w:right="1264"/>
        <w:rPr>
          <w:rFonts w:eastAsia="SimHei"/>
          <w:sz w:val="21"/>
          <w:szCs w:val="21"/>
          <w:lang w:val="fr-FR" w:eastAsia="zh-CN"/>
        </w:rPr>
      </w:pPr>
      <w:r w:rsidRPr="00D8649C">
        <w:rPr>
          <w:rFonts w:eastAsia="SimHei"/>
          <w:sz w:val="21"/>
          <w:szCs w:val="21"/>
          <w:lang w:val="fr-FR" w:eastAsia="zh-CN"/>
        </w:rPr>
        <w:t>33.</w:t>
      </w:r>
      <w:r w:rsidRPr="00D8649C">
        <w:rPr>
          <w:rFonts w:eastAsia="SimHei"/>
          <w:sz w:val="21"/>
          <w:szCs w:val="21"/>
          <w:lang w:val="fr-FR" w:eastAsia="zh-CN"/>
        </w:rPr>
        <w:tab/>
      </w:r>
      <w:r w:rsidRPr="00D8649C">
        <w:rPr>
          <w:rFonts w:eastAsia="SimHei" w:hint="eastAsia"/>
          <w:sz w:val="21"/>
          <w:szCs w:val="21"/>
          <w:lang w:val="fr-FR" w:eastAsia="zh-CN"/>
        </w:rPr>
        <w:t>对歧视性法律的影响进行的研究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为了分析歧视妇女的法律所带来的后果，在以下领域进行了研究：</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1998</w:t>
      </w:r>
      <w:r w:rsidRPr="00D8649C">
        <w:rPr>
          <w:rFonts w:hint="eastAsia"/>
          <w:sz w:val="21"/>
          <w:szCs w:val="21"/>
          <w:lang w:val="fr-FR" w:eastAsia="zh-CN"/>
        </w:rPr>
        <w:t>年塞内加尔妇女委员会对“民主在哪里？”关于女性平等政治参与权的研究；</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关于税法的研究，引发了税法通则的修改。由妇女、家庭和社会发展部在</w:t>
      </w:r>
      <w:r w:rsidRPr="00D8649C">
        <w:rPr>
          <w:rFonts w:hint="eastAsia"/>
          <w:sz w:val="21"/>
          <w:szCs w:val="21"/>
          <w:lang w:val="fr-FR" w:eastAsia="zh-CN"/>
        </w:rPr>
        <w:t>2006</w:t>
      </w:r>
      <w:r w:rsidRPr="00D8649C">
        <w:rPr>
          <w:rFonts w:hint="eastAsia"/>
          <w:sz w:val="21"/>
          <w:szCs w:val="21"/>
          <w:lang w:val="fr-FR" w:eastAsia="zh-CN"/>
        </w:rPr>
        <w:t>年资助；</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smartTag w:uri="urn:schemas-microsoft-com:office:smarttags" w:element="chsdate">
        <w:smartTagPr>
          <w:attr w:name="Year" w:val="2008"/>
          <w:attr w:name="Month" w:val="12"/>
          <w:attr w:name="Day" w:val="10"/>
          <w:attr w:name="IsLunarDate" w:val="False"/>
          <w:attr w:name="IsROCDate" w:val="False"/>
        </w:smartTagP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12</w:t>
        </w:r>
        <w:r w:rsidRPr="00D8649C">
          <w:rPr>
            <w:rFonts w:hint="eastAsia"/>
            <w:sz w:val="21"/>
            <w:szCs w:val="21"/>
            <w:lang w:val="fr-FR" w:eastAsia="zh-CN"/>
          </w:rPr>
          <w:t>月</w:t>
        </w:r>
        <w:r w:rsidRPr="00D8649C">
          <w:rPr>
            <w:rFonts w:hint="eastAsia"/>
            <w:sz w:val="21"/>
            <w:szCs w:val="21"/>
            <w:lang w:val="fr-FR" w:eastAsia="zh-CN"/>
          </w:rPr>
          <w:t>10</w:t>
        </w:r>
        <w:r w:rsidRPr="00D8649C">
          <w:rPr>
            <w:rFonts w:hint="eastAsia"/>
            <w:sz w:val="21"/>
            <w:szCs w:val="21"/>
            <w:lang w:val="fr-FR" w:eastAsia="zh-CN"/>
          </w:rPr>
          <w:t>日</w:t>
        </w:r>
      </w:smartTag>
      <w:r w:rsidRPr="00D8649C">
        <w:rPr>
          <w:rFonts w:hint="eastAsia"/>
          <w:sz w:val="21"/>
          <w:szCs w:val="21"/>
          <w:lang w:val="fr-FR" w:eastAsia="zh-CN"/>
        </w:rPr>
        <w:t>第</w:t>
      </w:r>
      <w:r w:rsidRPr="00D8649C">
        <w:rPr>
          <w:sz w:val="21"/>
          <w:szCs w:val="21"/>
          <w:lang w:val="fr-FR" w:eastAsia="zh-CN"/>
        </w:rPr>
        <w:t>2008-10545</w:t>
      </w:r>
      <w:r w:rsidRPr="00D8649C">
        <w:rPr>
          <w:rFonts w:hint="eastAsia"/>
          <w:sz w:val="21"/>
          <w:szCs w:val="21"/>
          <w:lang w:val="fr-FR" w:eastAsia="zh-CN"/>
        </w:rPr>
        <w:t>号决议成立的反思对妇女和儿童暴力行为委员会，形成了关于对妇女儿童一切形式的暴力重视不足的分析报告。该委员会提出的建议在</w:t>
      </w:r>
      <w:r w:rsidRPr="00D8649C">
        <w:rPr>
          <w:rFonts w:hint="eastAsia"/>
          <w:sz w:val="21"/>
          <w:szCs w:val="21"/>
          <w:lang w:val="fr-FR" w:eastAsia="zh-CN"/>
        </w:rPr>
        <w:t>2009</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月发布，并被纳入《刑法典》和《刑事诉讼法典》的改革工作；</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2009</w:t>
      </w:r>
      <w:r w:rsidRPr="00D8649C">
        <w:rPr>
          <w:rFonts w:hint="eastAsia"/>
          <w:sz w:val="21"/>
          <w:szCs w:val="21"/>
          <w:lang w:val="fr-FR" w:eastAsia="zh-CN"/>
        </w:rPr>
        <w:t>年《家庭法典》包含的与妇女和女童公民权利相关的歧视性规定（由塞内加尔法学家协会进行的研究，与妇女部相关）；</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关于国际和区域性法律与国内立法统一性的研究（性别和文化部在</w:t>
      </w:r>
      <w:r w:rsidRPr="00D8649C">
        <w:rPr>
          <w:rFonts w:hint="eastAsia"/>
          <w:sz w:val="21"/>
          <w:szCs w:val="21"/>
          <w:lang w:val="fr-FR" w:eastAsia="zh-CN"/>
        </w:rPr>
        <w:t>2010</w:t>
      </w:r>
      <w:r w:rsidRPr="00D8649C">
        <w:rPr>
          <w:rFonts w:hint="eastAsia"/>
          <w:sz w:val="21"/>
          <w:szCs w:val="21"/>
          <w:lang w:val="fr-FR" w:eastAsia="zh-CN"/>
        </w:rPr>
        <w:t>年进行的研究）。</w:t>
      </w:r>
    </w:p>
    <w:p w:rsidR="00186858" w:rsidRPr="00D8649C" w:rsidRDefault="00186858" w:rsidP="00186858">
      <w:pPr>
        <w:pStyle w:val="SingleTxtG"/>
        <w:tabs>
          <w:tab w:val="left" w:pos="1701"/>
        </w:tabs>
        <w:snapToGrid w:val="0"/>
        <w:spacing w:line="320" w:lineRule="exact"/>
        <w:ind w:left="1264" w:right="1264"/>
        <w:rPr>
          <w:rFonts w:eastAsia="SimHei"/>
          <w:sz w:val="21"/>
          <w:szCs w:val="21"/>
          <w:lang w:val="fr-FR" w:eastAsia="zh-CN"/>
        </w:rPr>
      </w:pPr>
      <w:r w:rsidRPr="00D8649C">
        <w:rPr>
          <w:rFonts w:eastAsia="SimHei"/>
          <w:sz w:val="21"/>
          <w:szCs w:val="21"/>
          <w:lang w:val="fr-FR" w:eastAsia="zh-CN"/>
        </w:rPr>
        <w:t>34.</w:t>
      </w:r>
      <w:r w:rsidRPr="00D8649C">
        <w:rPr>
          <w:rFonts w:eastAsia="SimHei"/>
          <w:sz w:val="21"/>
          <w:szCs w:val="21"/>
          <w:lang w:val="fr-FR" w:eastAsia="zh-CN"/>
        </w:rPr>
        <w:tab/>
      </w:r>
      <w:r w:rsidRPr="00D8649C">
        <w:rPr>
          <w:rFonts w:eastAsia="SimHei" w:hint="eastAsia"/>
          <w:sz w:val="21"/>
          <w:szCs w:val="21"/>
          <w:lang w:val="fr-FR" w:eastAsia="zh-CN"/>
        </w:rPr>
        <w:t>切实执行禁止歧视妇女的法律法规的法院数量</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应该明确的是，塞内加尔拥有统一的司法系统，各级法院和法庭均执行禁止一切歧视、包括歧视妇女的法律和法规。此外，妇女在这些司法机构占据了一些重要职位。例如，达喀尔高级法院、达喀尔高级劳工法院、达喀尔省高级法院都是由女性领导的该国最重要的法院。</w:t>
      </w:r>
      <w:r w:rsidRPr="00D8649C">
        <w:rPr>
          <w:rStyle w:val="FootnoteReference"/>
          <w:bCs/>
          <w:w w:val="100"/>
          <w:sz w:val="21"/>
          <w:szCs w:val="21"/>
          <w:lang w:val="fr-FR" w:eastAsia="zh-CN"/>
        </w:rPr>
        <w:footnoteReference w:id="6"/>
      </w:r>
      <w:r w:rsidRPr="00D8649C">
        <w:rPr>
          <w:rFonts w:hint="eastAsia"/>
          <w:bCs/>
          <w:sz w:val="21"/>
          <w:szCs w:val="21"/>
          <w:lang w:val="fr-FR" w:eastAsia="zh-CN"/>
        </w:rPr>
        <w:t>同样，在最高法院的四个分庭中，两个由女性领导，由此体现了对性别平等原则的尊重。</w:t>
      </w:r>
    </w:p>
    <w:p w:rsidR="00186858" w:rsidRPr="00D8649C" w:rsidRDefault="00186858" w:rsidP="00186858">
      <w:pPr>
        <w:pStyle w:val="SingleTxtG"/>
        <w:tabs>
          <w:tab w:val="left" w:pos="1701"/>
        </w:tabs>
        <w:snapToGrid w:val="0"/>
        <w:spacing w:line="320" w:lineRule="exact"/>
        <w:ind w:left="1264" w:right="1264"/>
        <w:rPr>
          <w:rFonts w:eastAsia="SimHei"/>
          <w:sz w:val="21"/>
          <w:szCs w:val="21"/>
          <w:lang w:val="fr-FR" w:eastAsia="zh-CN"/>
        </w:rPr>
      </w:pPr>
      <w:r w:rsidRPr="00D8649C">
        <w:rPr>
          <w:rFonts w:eastAsia="SimHei"/>
          <w:sz w:val="21"/>
          <w:szCs w:val="21"/>
          <w:lang w:val="fr-FR" w:eastAsia="zh-CN"/>
        </w:rPr>
        <w:t>35.</w:t>
      </w:r>
      <w:r w:rsidRPr="00D8649C">
        <w:rPr>
          <w:rFonts w:eastAsia="SimHei"/>
          <w:sz w:val="21"/>
          <w:szCs w:val="21"/>
          <w:lang w:val="fr-FR" w:eastAsia="zh-CN"/>
        </w:rPr>
        <w:tab/>
      </w:r>
      <w:r w:rsidRPr="00D8649C">
        <w:rPr>
          <w:rFonts w:eastAsia="SimHei" w:hint="eastAsia"/>
          <w:sz w:val="21"/>
          <w:szCs w:val="21"/>
          <w:lang w:val="fr-FR" w:eastAsia="zh-CN"/>
        </w:rPr>
        <w:t>过去四年中记录的歧视案例数量</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对妇女和儿童的歧视案例并未通报公共当局。但如果遭到检举，将会受到制裁，因为塞内加尔已通过宪法和法律法规禁止一切形式的歧视。</w:t>
      </w:r>
    </w:p>
    <w:p w:rsidR="00186858" w:rsidRPr="00D8649C" w:rsidRDefault="00186858" w:rsidP="00186858">
      <w:pPr>
        <w:pStyle w:val="SingleTxtG"/>
        <w:tabs>
          <w:tab w:val="left" w:pos="1701"/>
        </w:tabs>
        <w:snapToGrid w:val="0"/>
        <w:spacing w:line="320" w:lineRule="exact"/>
        <w:ind w:left="1264" w:right="1264"/>
        <w:rPr>
          <w:rFonts w:eastAsia="SimHei"/>
          <w:sz w:val="21"/>
          <w:szCs w:val="21"/>
          <w:lang w:val="fr-FR" w:eastAsia="zh-CN"/>
        </w:rPr>
      </w:pPr>
      <w:r w:rsidRPr="00D8649C">
        <w:rPr>
          <w:rFonts w:eastAsia="SimHei"/>
          <w:sz w:val="21"/>
          <w:szCs w:val="21"/>
          <w:lang w:val="fr-FR" w:eastAsia="zh-CN"/>
        </w:rPr>
        <w:t>36.</w:t>
      </w:r>
      <w:r w:rsidRPr="00D8649C">
        <w:rPr>
          <w:rFonts w:eastAsia="SimHei"/>
          <w:sz w:val="21"/>
          <w:szCs w:val="21"/>
          <w:lang w:val="fr-FR" w:eastAsia="zh-CN"/>
        </w:rPr>
        <w:tab/>
      </w:r>
      <w:r w:rsidRPr="00D8649C">
        <w:rPr>
          <w:rFonts w:eastAsia="SimHei" w:hint="eastAsia"/>
          <w:sz w:val="21"/>
          <w:szCs w:val="21"/>
          <w:lang w:val="fr-FR" w:eastAsia="zh-CN"/>
        </w:rPr>
        <w:t>使妇女能够主张自身权利的现有特别措施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在制度层面采取有利于妇女的重要措施，以增强妇女主张权利的能力。这方面的表现是自</w:t>
      </w:r>
      <w:r w:rsidRPr="00D8649C">
        <w:rPr>
          <w:rFonts w:hint="eastAsia"/>
          <w:sz w:val="21"/>
          <w:szCs w:val="21"/>
          <w:lang w:val="fr-FR" w:eastAsia="zh-CN"/>
        </w:rPr>
        <w:t>1974</w:t>
      </w:r>
      <w:r w:rsidRPr="00D8649C">
        <w:rPr>
          <w:rFonts w:hint="eastAsia"/>
          <w:sz w:val="21"/>
          <w:szCs w:val="21"/>
          <w:lang w:val="fr-FR" w:eastAsia="zh-CN"/>
        </w:rPr>
        <w:t>年来便一直有政治意愿在政府内设立一个专门负责妇女政策的部门。该部门经过数次更名，在</w:t>
      </w:r>
      <w:r w:rsidRPr="00D8649C">
        <w:rPr>
          <w:rFonts w:hint="eastAsia"/>
          <w:sz w:val="21"/>
          <w:szCs w:val="21"/>
          <w:lang w:val="fr-FR" w:eastAsia="zh-CN"/>
        </w:rPr>
        <w:t>2012</w:t>
      </w:r>
      <w:r w:rsidRPr="00D8649C">
        <w:rPr>
          <w:rFonts w:hint="eastAsia"/>
          <w:sz w:val="21"/>
          <w:szCs w:val="21"/>
          <w:lang w:val="fr-FR" w:eastAsia="zh-CN"/>
        </w:rPr>
        <w:t>年确定称为</w:t>
      </w:r>
      <w:r w:rsidRPr="00D8649C">
        <w:rPr>
          <w:rFonts w:eastAsia="SimHei" w:hint="eastAsia"/>
          <w:sz w:val="21"/>
          <w:szCs w:val="21"/>
          <w:lang w:val="fr-FR" w:eastAsia="zh-CN"/>
        </w:rPr>
        <w:t>妇女、儿童和妇女创业部</w:t>
      </w:r>
      <w:r w:rsidRPr="00D8649C">
        <w:rPr>
          <w:rFonts w:hint="eastAsia"/>
          <w:sz w:val="21"/>
          <w:szCs w:val="21"/>
          <w:lang w:val="fr-FR" w:eastAsia="zh-CN"/>
        </w:rPr>
        <w:t>。其任务包括妇女的保护和发展、协调性别平等的国家战略、消除贫困、保护儿童和弱势群体的权利、家庭的社会文化价值开发和</w:t>
      </w:r>
      <w:r>
        <w:rPr>
          <w:rFonts w:hint="eastAsia"/>
          <w:sz w:val="21"/>
          <w:szCs w:val="21"/>
          <w:lang w:val="fr-FR" w:eastAsia="zh-CN"/>
        </w:rPr>
        <w:t>促进</w:t>
      </w:r>
      <w:r w:rsidRPr="00D8649C">
        <w:rPr>
          <w:rFonts w:hint="eastAsia"/>
          <w:sz w:val="21"/>
          <w:szCs w:val="21"/>
          <w:lang w:val="fr-FR" w:eastAsia="zh-CN"/>
        </w:rPr>
        <w:t>经济。</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在进行这些任务的框架下，该部与根据</w:t>
      </w:r>
      <w:smartTag w:uri="urn:schemas-microsoft-com:office:smarttags" w:element="chsdate">
        <w:smartTagPr>
          <w:attr w:name="Year" w:val="1990"/>
          <w:attr w:name="Month" w:val="11"/>
          <w:attr w:name="Day" w:val="8"/>
          <w:attr w:name="IsLunarDate" w:val="False"/>
          <w:attr w:name="IsROCDate" w:val="False"/>
        </w:smartTagPr>
        <w:r w:rsidRPr="00D8649C">
          <w:rPr>
            <w:rFonts w:hint="eastAsia"/>
            <w:sz w:val="21"/>
            <w:szCs w:val="21"/>
            <w:lang w:val="fr-FR" w:eastAsia="zh-CN"/>
          </w:rPr>
          <w:t>1990</w:t>
        </w:r>
        <w:r w:rsidRPr="00D8649C">
          <w:rPr>
            <w:rFonts w:hint="eastAsia"/>
            <w:sz w:val="21"/>
            <w:szCs w:val="21"/>
            <w:lang w:val="fr-FR" w:eastAsia="zh-CN"/>
          </w:rPr>
          <w:t>年</w:t>
        </w:r>
        <w:r w:rsidRPr="00D8649C">
          <w:rPr>
            <w:rFonts w:hint="eastAsia"/>
            <w:sz w:val="21"/>
            <w:szCs w:val="21"/>
            <w:lang w:val="fr-FR" w:eastAsia="zh-CN"/>
          </w:rPr>
          <w:t>11</w:t>
        </w:r>
        <w:r w:rsidRPr="00D8649C">
          <w:rPr>
            <w:rFonts w:hint="eastAsia"/>
            <w:sz w:val="21"/>
            <w:szCs w:val="21"/>
            <w:lang w:val="fr-FR" w:eastAsia="zh-CN"/>
          </w:rPr>
          <w:t>月</w:t>
        </w:r>
        <w:r w:rsidRPr="00D8649C">
          <w:rPr>
            <w:rFonts w:hint="eastAsia"/>
            <w:sz w:val="21"/>
            <w:szCs w:val="21"/>
            <w:lang w:val="fr-FR" w:eastAsia="zh-CN"/>
          </w:rPr>
          <w:t>8</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90-1289</w:t>
      </w:r>
      <w:r w:rsidRPr="00D8649C">
        <w:rPr>
          <w:rFonts w:hint="eastAsia"/>
          <w:sz w:val="21"/>
          <w:szCs w:val="21"/>
          <w:lang w:val="fr-FR" w:eastAsia="zh-CN"/>
        </w:rPr>
        <w:t>号法成立的全国咨询委员会合作。这是一个咨询机构，由负责妇女事务的部长主持，由各部相关单位和社会合作方组成。该机构负责组织一些关于妇女的特别盛会，包括获得元首大奖的全国女性双周大会，大会表彰一些表现杰出的女性团体，提供一个良性竞争、共享、信息、向当局和决策者宣传的空间，同时也增强公众对女性政治、战略、经济和社会观点的意识。这些措施取得了令人满意的效果，包括创建了许多女性组织，并形成联盟和网络。这些组织进行了大量工作，以使妇女认识并行使自身权利，目标是到</w:t>
      </w:r>
      <w:r w:rsidRPr="00D8649C">
        <w:rPr>
          <w:rFonts w:hint="eastAsia"/>
          <w:sz w:val="21"/>
          <w:szCs w:val="21"/>
          <w:lang w:val="fr-FR" w:eastAsia="zh-CN"/>
        </w:rPr>
        <w:t>2015</w:t>
      </w:r>
      <w:r w:rsidRPr="00D8649C">
        <w:rPr>
          <w:rFonts w:hint="eastAsia"/>
          <w:sz w:val="21"/>
          <w:szCs w:val="21"/>
          <w:lang w:val="fr-FR" w:eastAsia="zh-CN"/>
        </w:rPr>
        <w:t>年在塞内加尔消除对妇女和女童的一切形式歧视。</w:t>
      </w:r>
    </w:p>
    <w:p w:rsidR="00186858" w:rsidRPr="00D8649C" w:rsidRDefault="00186858" w:rsidP="00186858">
      <w:pPr>
        <w:pStyle w:val="SingleTxtG"/>
        <w:tabs>
          <w:tab w:val="left" w:pos="1701"/>
        </w:tabs>
        <w:snapToGrid w:val="0"/>
        <w:spacing w:line="320" w:lineRule="exact"/>
        <w:ind w:left="1264" w:right="1264"/>
        <w:rPr>
          <w:rFonts w:eastAsia="SimHei"/>
          <w:sz w:val="21"/>
          <w:szCs w:val="21"/>
          <w:lang w:val="fr-FR" w:eastAsia="zh-CN"/>
        </w:rPr>
      </w:pPr>
      <w:r w:rsidRPr="00D8649C">
        <w:rPr>
          <w:rFonts w:eastAsia="SimHei"/>
          <w:sz w:val="21"/>
          <w:szCs w:val="21"/>
          <w:lang w:val="fr-FR" w:eastAsia="zh-CN"/>
        </w:rPr>
        <w:t>37.</w:t>
      </w:r>
      <w:r w:rsidRPr="00D8649C">
        <w:rPr>
          <w:rFonts w:eastAsia="SimHei"/>
          <w:sz w:val="21"/>
          <w:szCs w:val="21"/>
          <w:lang w:val="fr-FR" w:eastAsia="zh-CN"/>
        </w:rPr>
        <w:tab/>
      </w:r>
      <w:r w:rsidRPr="00D8649C">
        <w:rPr>
          <w:rFonts w:eastAsia="SimHei" w:hint="eastAsia"/>
          <w:sz w:val="21"/>
          <w:szCs w:val="21"/>
          <w:lang w:val="fr-FR" w:eastAsia="zh-CN"/>
        </w:rPr>
        <w:t>增进和保护妇女权利的专门委员会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已成立数个增进和保护妇女权利的机构，包括：</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全国妇女状况咨询委员会，根据</w:t>
      </w:r>
      <w:smartTag w:uri="urn:schemas-microsoft-com:office:smarttags" w:element="chsdate">
        <w:smartTagPr>
          <w:attr w:name="Year" w:val="1990"/>
          <w:attr w:name="Month" w:val="11"/>
          <w:attr w:name="Day" w:val="8"/>
          <w:attr w:name="IsLunarDate" w:val="False"/>
          <w:attr w:name="IsROCDate" w:val="False"/>
        </w:smartTagPr>
        <w:r w:rsidRPr="00D8649C">
          <w:rPr>
            <w:rFonts w:hint="eastAsia"/>
            <w:sz w:val="21"/>
            <w:szCs w:val="21"/>
            <w:lang w:val="fr-FR" w:eastAsia="zh-CN"/>
          </w:rPr>
          <w:t>1990</w:t>
        </w:r>
        <w:r w:rsidRPr="00D8649C">
          <w:rPr>
            <w:rFonts w:hint="eastAsia"/>
            <w:sz w:val="21"/>
            <w:szCs w:val="21"/>
            <w:lang w:val="fr-FR" w:eastAsia="zh-CN"/>
          </w:rPr>
          <w:t>年</w:t>
        </w:r>
        <w:r w:rsidRPr="00D8649C">
          <w:rPr>
            <w:rFonts w:hint="eastAsia"/>
            <w:sz w:val="21"/>
            <w:szCs w:val="21"/>
            <w:lang w:val="fr-FR" w:eastAsia="zh-CN"/>
          </w:rPr>
          <w:t>11</w:t>
        </w:r>
        <w:r w:rsidRPr="00D8649C">
          <w:rPr>
            <w:rFonts w:hint="eastAsia"/>
            <w:sz w:val="21"/>
            <w:szCs w:val="21"/>
            <w:lang w:val="fr-FR" w:eastAsia="zh-CN"/>
          </w:rPr>
          <w:t>月</w:t>
        </w:r>
        <w:r w:rsidRPr="00D8649C">
          <w:rPr>
            <w:rFonts w:hint="eastAsia"/>
            <w:sz w:val="21"/>
            <w:szCs w:val="21"/>
            <w:lang w:val="fr-FR" w:eastAsia="zh-CN"/>
          </w:rPr>
          <w:t>8</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90-1289</w:t>
      </w:r>
      <w:r w:rsidRPr="00D8649C">
        <w:rPr>
          <w:rFonts w:hint="eastAsia"/>
          <w:sz w:val="21"/>
          <w:szCs w:val="21"/>
          <w:lang w:val="fr-FR" w:eastAsia="zh-CN"/>
        </w:rPr>
        <w:t>号法成立。这个咨询机构由负责妇女事务的部长主持，由相关部委、妇女组织和社会合作方组成；</w:t>
      </w:r>
    </w:p>
    <w:p w:rsidR="00186858" w:rsidRPr="00D8649C" w:rsidRDefault="00186858" w:rsidP="00186858">
      <w:pPr>
        <w:pStyle w:val="Bullet1G"/>
        <w:tabs>
          <w:tab w:val="clear" w:pos="1701"/>
          <w:tab w:val="left" w:pos="2127"/>
        </w:tabs>
        <w:snapToGrid w:val="0"/>
        <w:spacing w:line="320" w:lineRule="exact"/>
        <w:ind w:left="2127" w:right="1264" w:hanging="426"/>
        <w:rPr>
          <w:rFonts w:hint="eastAsia"/>
          <w:sz w:val="21"/>
          <w:szCs w:val="21"/>
          <w:lang w:val="fr-FR" w:eastAsia="zh-CN"/>
        </w:rPr>
      </w:pPr>
      <w:r w:rsidRPr="00D8649C">
        <w:rPr>
          <w:rFonts w:hint="eastAsia"/>
          <w:sz w:val="21"/>
          <w:szCs w:val="21"/>
          <w:lang w:val="fr-FR" w:eastAsia="zh-CN"/>
        </w:rPr>
        <w:t>黑非洲基础研究所在达喀尔</w:t>
      </w:r>
      <w:r w:rsidRPr="00D8649C">
        <w:rPr>
          <w:sz w:val="21"/>
          <w:szCs w:val="21"/>
          <w:lang w:val="fr-FR" w:eastAsia="zh-CN"/>
        </w:rPr>
        <w:t>大学</w:t>
      </w:r>
      <w:r w:rsidRPr="00D8649C">
        <w:rPr>
          <w:rFonts w:hint="eastAsia"/>
          <w:sz w:val="21"/>
          <w:szCs w:val="21"/>
          <w:lang w:val="fr-FR" w:eastAsia="zh-CN"/>
        </w:rPr>
        <w:t>设立的性别实验室</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全国妇女权利观察站（</w:t>
      </w:r>
      <w:smartTag w:uri="urn:schemas-microsoft-com:office:smarttags" w:element="chsdate">
        <w:smartTagPr>
          <w:attr w:name="Year" w:val="2008"/>
          <w:attr w:name="Month" w:val="9"/>
          <w:attr w:name="Day" w:val="15"/>
          <w:attr w:name="IsLunarDate" w:val="False"/>
          <w:attr w:name="IsROCDate" w:val="False"/>
        </w:smartTagP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9</w:t>
        </w:r>
        <w:r w:rsidRPr="00D8649C">
          <w:rPr>
            <w:rFonts w:hint="eastAsia"/>
            <w:sz w:val="21"/>
            <w:szCs w:val="21"/>
            <w:lang w:val="fr-FR" w:eastAsia="zh-CN"/>
          </w:rPr>
          <w:t>月</w:t>
        </w:r>
        <w:r w:rsidRPr="00D8649C">
          <w:rPr>
            <w:rFonts w:hint="eastAsia"/>
            <w:sz w:val="21"/>
            <w:szCs w:val="21"/>
            <w:lang w:val="fr-FR" w:eastAsia="zh-CN"/>
          </w:rPr>
          <w:t>15</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2008-1047</w:t>
      </w:r>
      <w:r w:rsidRPr="00D8649C">
        <w:rPr>
          <w:rFonts w:hint="eastAsia"/>
          <w:sz w:val="21"/>
          <w:szCs w:val="21"/>
          <w:lang w:val="fr-FR" w:eastAsia="zh-CN"/>
        </w:rPr>
        <w:t>号法令）是对任何侵犯妇女权利行为的警报、监测和控制机构；</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国家均等观察站（</w:t>
      </w:r>
      <w:smartTag w:uri="urn:schemas-microsoft-com:office:smarttags" w:element="chsdate">
        <w:smartTagPr>
          <w:attr w:name="Year" w:val="2011"/>
          <w:attr w:name="Month" w:val="3"/>
          <w:attr w:name="Day" w:val="7"/>
          <w:attr w:name="IsLunarDate" w:val="False"/>
          <w:attr w:name="IsROCDate" w:val="False"/>
        </w:smartTagPr>
        <w:r w:rsidRPr="00D8649C">
          <w:rPr>
            <w:rFonts w:hint="eastAsia"/>
            <w:sz w:val="21"/>
            <w:szCs w:val="21"/>
            <w:lang w:val="fr-FR" w:eastAsia="zh-CN"/>
          </w:rPr>
          <w:t>2011</w:t>
        </w:r>
        <w:r w:rsidRPr="00D8649C">
          <w:rPr>
            <w:rFonts w:hint="eastAsia"/>
            <w:sz w:val="21"/>
            <w:szCs w:val="21"/>
            <w:lang w:val="fr-FR" w:eastAsia="zh-CN"/>
          </w:rPr>
          <w:t>年</w:t>
        </w:r>
        <w:r w:rsidRPr="00D8649C">
          <w:rPr>
            <w:rFonts w:hint="eastAsia"/>
            <w:sz w:val="21"/>
            <w:szCs w:val="21"/>
            <w:lang w:val="fr-FR" w:eastAsia="zh-CN"/>
          </w:rPr>
          <w:t>3</w:t>
        </w:r>
        <w:r w:rsidRPr="00D8649C">
          <w:rPr>
            <w:rFonts w:hint="eastAsia"/>
            <w:sz w:val="21"/>
            <w:szCs w:val="21"/>
            <w:lang w:val="fr-FR" w:eastAsia="zh-CN"/>
          </w:rPr>
          <w:t>月</w:t>
        </w:r>
        <w:r w:rsidRPr="00D8649C">
          <w:rPr>
            <w:rFonts w:hint="eastAsia"/>
            <w:sz w:val="21"/>
            <w:szCs w:val="21"/>
            <w:lang w:val="fr-FR" w:eastAsia="zh-CN"/>
          </w:rPr>
          <w:t>7</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2011-819</w:t>
      </w:r>
      <w:r w:rsidRPr="00D8649C">
        <w:rPr>
          <w:rFonts w:hint="eastAsia"/>
          <w:sz w:val="21"/>
          <w:szCs w:val="21"/>
          <w:lang w:val="fr-FR" w:eastAsia="zh-CN"/>
        </w:rPr>
        <w:t>号法令），其任务是追踪、评估和制定促进公共政策男女平等的议案。</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FR" w:eastAsia="zh-CN"/>
        </w:rPr>
      </w:pPr>
      <w:r>
        <w:rPr>
          <w:rFonts w:eastAsia="SimHei"/>
          <w:sz w:val="21"/>
          <w:szCs w:val="21"/>
          <w:lang w:val="fr-FR" w:eastAsia="zh-CN"/>
        </w:rPr>
        <w:br w:type="page"/>
      </w:r>
      <w:r w:rsidRPr="00D8649C">
        <w:rPr>
          <w:rFonts w:eastAsia="SimHei"/>
          <w:sz w:val="21"/>
          <w:szCs w:val="21"/>
          <w:lang w:val="fr-FR" w:eastAsia="zh-CN"/>
        </w:rPr>
        <w:t>38.</w:t>
      </w:r>
      <w:r w:rsidRPr="00D8649C">
        <w:rPr>
          <w:rFonts w:eastAsia="SimHei"/>
          <w:sz w:val="21"/>
          <w:szCs w:val="21"/>
          <w:lang w:val="fr-FR" w:eastAsia="zh-CN"/>
        </w:rPr>
        <w:tab/>
      </w:r>
      <w:r w:rsidRPr="00D8649C">
        <w:rPr>
          <w:rFonts w:eastAsia="SimHei" w:hint="eastAsia"/>
          <w:sz w:val="21"/>
          <w:szCs w:val="21"/>
          <w:lang w:val="fr-FR" w:eastAsia="zh-CN"/>
        </w:rPr>
        <w:t>消除暴力侵害妇女行为的现有规划</w:t>
      </w:r>
    </w:p>
    <w:p w:rsidR="00186858" w:rsidRPr="00D8649C" w:rsidRDefault="00186858" w:rsidP="00186858">
      <w:pPr>
        <w:pStyle w:val="Bullet1G"/>
        <w:tabs>
          <w:tab w:val="clear" w:pos="1701"/>
          <w:tab w:val="left" w:pos="2127"/>
        </w:tabs>
        <w:snapToGrid w:val="0"/>
        <w:spacing w:line="320" w:lineRule="exact"/>
        <w:ind w:left="2127" w:right="1264" w:hanging="454"/>
        <w:rPr>
          <w:sz w:val="21"/>
          <w:szCs w:val="21"/>
          <w:lang w:val="fr-FR" w:eastAsia="zh-CN"/>
        </w:rPr>
      </w:pPr>
      <w:r w:rsidRPr="00D8649C">
        <w:rPr>
          <w:rFonts w:hint="eastAsia"/>
          <w:sz w:val="21"/>
          <w:szCs w:val="21"/>
          <w:lang w:val="fr-FR" w:eastAsia="zh-CN"/>
        </w:rPr>
        <w:t>联合国儿童基金会</w:t>
      </w:r>
      <w:r w:rsidRPr="00D8649C">
        <w:rPr>
          <w:sz w:val="21"/>
          <w:szCs w:val="21"/>
          <w:lang w:val="fr-FR" w:eastAsia="zh-CN"/>
        </w:rPr>
        <w:t>/</w:t>
      </w:r>
      <w:r w:rsidRPr="00D8649C">
        <w:rPr>
          <w:rFonts w:hint="eastAsia"/>
          <w:sz w:val="21"/>
          <w:szCs w:val="21"/>
          <w:lang w:val="fr-FR" w:eastAsia="zh-CN"/>
        </w:rPr>
        <w:t>联合国人口基金为推动彻底消除女性割礼行为的联合项目（</w:t>
      </w:r>
      <w:r w:rsidRPr="00D8649C">
        <w:rPr>
          <w:rFonts w:hint="eastAsia"/>
          <w:sz w:val="21"/>
          <w:szCs w:val="21"/>
          <w:lang w:val="fr-FR" w:eastAsia="zh-CN"/>
        </w:rPr>
        <w:t>2010-2015</w:t>
      </w:r>
      <w:r w:rsidRPr="00D8649C">
        <w:rPr>
          <w:rFonts w:hint="eastAsia"/>
          <w:sz w:val="21"/>
          <w:szCs w:val="21"/>
          <w:lang w:val="fr-FR" w:eastAsia="zh-CN"/>
        </w:rPr>
        <w:t>年）；</w:t>
      </w:r>
    </w:p>
    <w:p w:rsidR="00186858" w:rsidRPr="00D8649C" w:rsidRDefault="00186858" w:rsidP="00186858">
      <w:pPr>
        <w:pStyle w:val="Bullet1G"/>
        <w:tabs>
          <w:tab w:val="clear" w:pos="1701"/>
          <w:tab w:val="left" w:pos="2127"/>
        </w:tabs>
        <w:snapToGrid w:val="0"/>
        <w:spacing w:line="320" w:lineRule="exact"/>
        <w:ind w:left="2127" w:right="1264" w:hanging="454"/>
        <w:rPr>
          <w:sz w:val="21"/>
          <w:szCs w:val="21"/>
          <w:lang w:val="fr-FR" w:eastAsia="zh-CN"/>
        </w:rPr>
      </w:pPr>
      <w:r w:rsidRPr="00D8649C">
        <w:rPr>
          <w:rFonts w:hint="eastAsia"/>
          <w:sz w:val="21"/>
          <w:szCs w:val="21"/>
          <w:lang w:val="fr-FR" w:eastAsia="zh-CN"/>
        </w:rPr>
        <w:t>2009</w:t>
      </w:r>
      <w:r w:rsidRPr="00D8649C">
        <w:rPr>
          <w:rFonts w:hint="eastAsia"/>
          <w:sz w:val="21"/>
          <w:szCs w:val="21"/>
          <w:lang w:val="fr-FR" w:eastAsia="zh-CN"/>
        </w:rPr>
        <w:t>年部际委员会通过打击贩卖人口、尤其是妇女和儿童的全国性计划；</w:t>
      </w:r>
    </w:p>
    <w:p w:rsidR="00186858" w:rsidRPr="00D8649C" w:rsidRDefault="00186858" w:rsidP="00186858">
      <w:pPr>
        <w:pStyle w:val="Bullet1G"/>
        <w:tabs>
          <w:tab w:val="clear" w:pos="1701"/>
          <w:tab w:val="left" w:pos="2127"/>
        </w:tabs>
        <w:snapToGrid w:val="0"/>
        <w:spacing w:line="320" w:lineRule="exact"/>
        <w:ind w:left="2127" w:right="1264" w:hanging="454"/>
        <w:rPr>
          <w:sz w:val="21"/>
          <w:szCs w:val="21"/>
          <w:lang w:val="fr-FR" w:eastAsia="zh-CN"/>
        </w:rPr>
      </w:pPr>
      <w:r w:rsidRPr="00D8649C">
        <w:rPr>
          <w:rFonts w:hint="eastAsia"/>
          <w:sz w:val="21"/>
          <w:szCs w:val="21"/>
          <w:lang w:val="fr-FR" w:eastAsia="zh-CN"/>
        </w:rPr>
        <w:t>2010</w:t>
      </w:r>
      <w:r w:rsidRPr="00D8649C">
        <w:rPr>
          <w:rFonts w:hint="eastAsia"/>
          <w:sz w:val="21"/>
          <w:szCs w:val="21"/>
          <w:lang w:val="fr-FR" w:eastAsia="zh-CN"/>
        </w:rPr>
        <w:t>年设立的儿童一体化福利战略；</w:t>
      </w:r>
    </w:p>
    <w:p w:rsidR="00186858" w:rsidRPr="00D8649C" w:rsidRDefault="00186858" w:rsidP="00186858">
      <w:pPr>
        <w:pStyle w:val="Bullet1G"/>
        <w:tabs>
          <w:tab w:val="clear" w:pos="1701"/>
          <w:tab w:val="left" w:pos="2127"/>
        </w:tabs>
        <w:snapToGrid w:val="0"/>
        <w:spacing w:line="320" w:lineRule="exact"/>
        <w:ind w:left="2127" w:right="1264" w:hanging="454"/>
        <w:rPr>
          <w:sz w:val="21"/>
          <w:szCs w:val="21"/>
          <w:lang w:val="fr-FR" w:eastAsia="zh-CN"/>
        </w:rPr>
      </w:pPr>
      <w:r w:rsidRPr="00D8649C">
        <w:rPr>
          <w:rFonts w:hint="eastAsia"/>
          <w:sz w:val="21"/>
          <w:szCs w:val="21"/>
          <w:lang w:val="fr-FR" w:eastAsia="zh-CN"/>
        </w:rPr>
        <w:t>2010</w:t>
      </w:r>
      <w:r w:rsidRPr="00D8649C">
        <w:rPr>
          <w:rFonts w:hint="eastAsia"/>
          <w:sz w:val="21"/>
          <w:szCs w:val="21"/>
          <w:lang w:val="fr-FR" w:eastAsia="zh-CN"/>
        </w:rPr>
        <w:t>年设立的打击虐待和性侵犯儿童计划；</w:t>
      </w:r>
    </w:p>
    <w:p w:rsidR="00186858" w:rsidRPr="00D8649C" w:rsidRDefault="00186858" w:rsidP="00186858">
      <w:pPr>
        <w:pStyle w:val="Bullet1G"/>
        <w:tabs>
          <w:tab w:val="clear" w:pos="1701"/>
          <w:tab w:val="left" w:pos="2127"/>
        </w:tabs>
        <w:snapToGrid w:val="0"/>
        <w:spacing w:line="320" w:lineRule="exact"/>
        <w:ind w:left="2127" w:right="1264" w:hanging="454"/>
        <w:rPr>
          <w:sz w:val="21"/>
          <w:szCs w:val="21"/>
          <w:lang w:val="fr-FR" w:eastAsia="zh-CN"/>
        </w:rPr>
      </w:pPr>
      <w:r w:rsidRPr="00D8649C">
        <w:rPr>
          <w:rFonts w:hint="eastAsia"/>
          <w:sz w:val="21"/>
          <w:szCs w:val="21"/>
          <w:lang w:val="fr-FR" w:eastAsia="zh-CN"/>
        </w:rPr>
        <w:t>对患有产科瘘管病的妇女的医疗和资金支持计划，由西非经共体性别平等发展中心和联合国人口基金支持（</w:t>
      </w:r>
      <w:r w:rsidRPr="00D8649C">
        <w:rPr>
          <w:rFonts w:hint="eastAsia"/>
          <w:sz w:val="21"/>
          <w:szCs w:val="21"/>
          <w:lang w:val="fr-FR" w:eastAsia="zh-CN"/>
        </w:rPr>
        <w:t>2010-2015</w:t>
      </w:r>
      <w:r w:rsidRPr="00D8649C">
        <w:rPr>
          <w:rFonts w:hint="eastAsia"/>
          <w:sz w:val="21"/>
          <w:szCs w:val="21"/>
          <w:lang w:val="fr-FR" w:eastAsia="zh-CN"/>
        </w:rPr>
        <w:t>年）；</w:t>
      </w:r>
    </w:p>
    <w:p w:rsidR="00186858" w:rsidRPr="00D8649C" w:rsidRDefault="00186858" w:rsidP="00186858">
      <w:pPr>
        <w:pStyle w:val="Bullet1G"/>
        <w:tabs>
          <w:tab w:val="clear" w:pos="1701"/>
          <w:tab w:val="left" w:pos="2127"/>
        </w:tabs>
        <w:snapToGrid w:val="0"/>
        <w:spacing w:line="320" w:lineRule="exact"/>
        <w:ind w:left="2127" w:right="1264" w:hanging="454"/>
        <w:rPr>
          <w:sz w:val="21"/>
          <w:szCs w:val="21"/>
          <w:lang w:val="fr-FR" w:eastAsia="zh-CN"/>
        </w:rPr>
      </w:pPr>
      <w:r w:rsidRPr="00D8649C">
        <w:rPr>
          <w:rFonts w:hint="eastAsia"/>
          <w:sz w:val="21"/>
          <w:szCs w:val="21"/>
          <w:lang w:val="fr-FR" w:eastAsia="zh-CN"/>
        </w:rPr>
        <w:t>打击基于性别的暴力、增进人权联合规划（</w:t>
      </w:r>
      <w:r w:rsidRPr="00D8649C">
        <w:rPr>
          <w:rFonts w:hint="eastAsia"/>
          <w:sz w:val="21"/>
          <w:szCs w:val="21"/>
          <w:lang w:val="fr-FR" w:eastAsia="zh-CN"/>
        </w:rPr>
        <w:t>2013-2015</w:t>
      </w:r>
      <w:r w:rsidRPr="00D8649C">
        <w:rPr>
          <w:rFonts w:hint="eastAsia"/>
          <w:sz w:val="21"/>
          <w:szCs w:val="21"/>
          <w:lang w:val="fr-FR" w:eastAsia="zh-CN"/>
        </w:rPr>
        <w:t>年）；</w:t>
      </w:r>
    </w:p>
    <w:p w:rsidR="00186858" w:rsidRPr="00D8649C" w:rsidRDefault="00186858" w:rsidP="00186858">
      <w:pPr>
        <w:pStyle w:val="Bullet1G"/>
        <w:tabs>
          <w:tab w:val="clear" w:pos="1701"/>
          <w:tab w:val="left" w:pos="2127"/>
        </w:tabs>
        <w:snapToGrid w:val="0"/>
        <w:spacing w:line="320" w:lineRule="exact"/>
        <w:ind w:left="2127" w:right="1264" w:hanging="454"/>
        <w:rPr>
          <w:sz w:val="21"/>
          <w:szCs w:val="21"/>
          <w:lang w:val="fr-FR" w:eastAsia="zh-CN"/>
        </w:rPr>
      </w:pPr>
      <w:r w:rsidRPr="00D8649C">
        <w:rPr>
          <w:rFonts w:hint="eastAsia"/>
          <w:sz w:val="21"/>
          <w:szCs w:val="21"/>
          <w:lang w:val="fr-FR" w:eastAsia="zh-CN"/>
        </w:rPr>
        <w:t>卡萨芒斯妇女和平协会平台促进规划（</w:t>
      </w:r>
      <w:r w:rsidRPr="00D8649C">
        <w:rPr>
          <w:rFonts w:hint="eastAsia"/>
          <w:sz w:val="21"/>
          <w:szCs w:val="21"/>
          <w:lang w:val="fr-FR" w:eastAsia="zh-CN"/>
        </w:rPr>
        <w:t>2009</w:t>
      </w:r>
      <w:r w:rsidRPr="00D8649C">
        <w:rPr>
          <w:rFonts w:hint="eastAsia"/>
          <w:sz w:val="21"/>
          <w:szCs w:val="21"/>
          <w:lang w:val="fr-FR" w:eastAsia="zh-CN"/>
        </w:rPr>
        <w:t>年）；</w:t>
      </w:r>
    </w:p>
    <w:p w:rsidR="00186858" w:rsidRPr="00D8649C" w:rsidRDefault="00186858" w:rsidP="00186858">
      <w:pPr>
        <w:pStyle w:val="Bullet1G"/>
        <w:tabs>
          <w:tab w:val="clear" w:pos="1701"/>
          <w:tab w:val="left" w:pos="2127"/>
        </w:tabs>
        <w:snapToGrid w:val="0"/>
        <w:spacing w:line="320" w:lineRule="exact"/>
        <w:ind w:left="2127" w:right="1264" w:hanging="454"/>
        <w:rPr>
          <w:sz w:val="21"/>
          <w:szCs w:val="21"/>
          <w:lang w:val="fr-FR" w:eastAsia="zh-CN"/>
        </w:rPr>
      </w:pPr>
      <w:r w:rsidRPr="00D8649C">
        <w:rPr>
          <w:rFonts w:hint="eastAsia"/>
          <w:sz w:val="21"/>
          <w:szCs w:val="21"/>
          <w:lang w:val="fr-FR" w:eastAsia="zh-CN"/>
        </w:rPr>
        <w:t>武装部（</w:t>
      </w:r>
      <w:r w:rsidRPr="00D8649C">
        <w:rPr>
          <w:rFonts w:hint="eastAsia"/>
          <w:sz w:val="21"/>
          <w:szCs w:val="21"/>
          <w:lang w:val="fr-FR" w:eastAsia="zh-CN"/>
        </w:rPr>
        <w:t>2010</w:t>
      </w:r>
      <w:r w:rsidRPr="00D8649C">
        <w:rPr>
          <w:rFonts w:hint="eastAsia"/>
          <w:sz w:val="21"/>
          <w:szCs w:val="21"/>
          <w:lang w:val="fr-FR" w:eastAsia="zh-CN"/>
        </w:rPr>
        <w:t>年）、商务部和青年部（</w:t>
      </w:r>
      <w:r w:rsidRPr="00D8649C">
        <w:rPr>
          <w:rFonts w:hint="eastAsia"/>
          <w:sz w:val="21"/>
          <w:szCs w:val="21"/>
          <w:lang w:val="fr-FR" w:eastAsia="zh-CN"/>
        </w:rPr>
        <w:t>2013</w:t>
      </w:r>
      <w:r w:rsidRPr="00D8649C">
        <w:rPr>
          <w:rFonts w:hint="eastAsia"/>
          <w:sz w:val="21"/>
          <w:szCs w:val="21"/>
          <w:lang w:val="fr-FR" w:eastAsia="zh-CN"/>
        </w:rPr>
        <w:t>年）性别平等制度化规划；</w:t>
      </w:r>
    </w:p>
    <w:p w:rsidR="00186858" w:rsidRPr="00D8649C" w:rsidRDefault="00186858" w:rsidP="00186858">
      <w:pPr>
        <w:pStyle w:val="Bullet1G"/>
        <w:tabs>
          <w:tab w:val="clear" w:pos="1701"/>
          <w:tab w:val="left" w:pos="2127"/>
        </w:tabs>
        <w:snapToGrid w:val="0"/>
        <w:spacing w:line="320" w:lineRule="exact"/>
        <w:ind w:left="2127" w:right="1264" w:hanging="454"/>
        <w:rPr>
          <w:sz w:val="21"/>
          <w:szCs w:val="21"/>
          <w:lang w:val="fr-FR" w:eastAsia="zh-CN"/>
        </w:rPr>
      </w:pPr>
      <w:r w:rsidRPr="00D8649C">
        <w:rPr>
          <w:rFonts w:hint="eastAsia"/>
          <w:sz w:val="21"/>
          <w:szCs w:val="21"/>
          <w:lang w:val="fr-FR" w:eastAsia="zh-CN"/>
        </w:rPr>
        <w:t>落实</w:t>
      </w:r>
      <w:r>
        <w:rPr>
          <w:rFonts w:hint="eastAsia"/>
          <w:sz w:val="21"/>
          <w:szCs w:val="21"/>
          <w:lang w:val="fr-FR" w:eastAsia="zh-CN"/>
        </w:rPr>
        <w:t>第</w:t>
      </w:r>
      <w:r w:rsidRPr="00D8649C">
        <w:rPr>
          <w:rFonts w:hint="eastAsia"/>
          <w:sz w:val="21"/>
          <w:szCs w:val="21"/>
          <w:lang w:val="fr-FR" w:eastAsia="zh-CN"/>
        </w:rPr>
        <w:t>1325</w:t>
      </w:r>
      <w:r w:rsidRPr="00D8649C">
        <w:rPr>
          <w:rFonts w:hint="eastAsia"/>
          <w:sz w:val="21"/>
          <w:szCs w:val="21"/>
          <w:lang w:val="fr-FR" w:eastAsia="zh-CN"/>
        </w:rPr>
        <w:t>号决议国家行动计划（</w:t>
      </w:r>
      <w:r w:rsidRPr="00D8649C">
        <w:rPr>
          <w:rFonts w:hint="eastAsia"/>
          <w:sz w:val="21"/>
          <w:szCs w:val="21"/>
          <w:lang w:val="fr-FR" w:eastAsia="zh-CN"/>
        </w:rPr>
        <w:t>2010</w:t>
      </w:r>
      <w:r w:rsidRPr="00D8649C">
        <w:rPr>
          <w:rFonts w:hint="eastAsia"/>
          <w:sz w:val="21"/>
          <w:szCs w:val="21"/>
          <w:lang w:val="fr-FR" w:eastAsia="zh-CN"/>
        </w:rPr>
        <w:t>年）。</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3</w:t>
      </w:r>
      <w:r w:rsidRPr="00D8649C">
        <w:rPr>
          <w:rFonts w:hint="eastAsia"/>
        </w:rPr>
        <w:t>条：妇女的发展和促进</w:t>
      </w:r>
    </w:p>
    <w:p w:rsidR="00186858" w:rsidRPr="00D8649C" w:rsidRDefault="00186858" w:rsidP="00186858">
      <w:pPr>
        <w:pStyle w:val="SingleTxtG"/>
        <w:tabs>
          <w:tab w:val="left" w:pos="1701"/>
        </w:tabs>
        <w:snapToGrid w:val="0"/>
        <w:spacing w:line="320" w:lineRule="exact"/>
        <w:ind w:left="1264" w:right="1264"/>
        <w:rPr>
          <w:rFonts w:eastAsia="SimHei"/>
          <w:bCs/>
          <w:sz w:val="21"/>
          <w:szCs w:val="21"/>
          <w:lang w:val="fr-FR" w:eastAsia="zh-CN"/>
        </w:rPr>
      </w:pPr>
      <w:r w:rsidRPr="00D8649C">
        <w:rPr>
          <w:rFonts w:eastAsia="SimHei"/>
          <w:bCs/>
          <w:sz w:val="21"/>
          <w:szCs w:val="21"/>
          <w:lang w:val="fr-FR" w:eastAsia="zh-CN"/>
        </w:rPr>
        <w:t>39.</w:t>
      </w:r>
      <w:r w:rsidRPr="00D8649C">
        <w:rPr>
          <w:rFonts w:eastAsia="SimHei"/>
          <w:bCs/>
          <w:sz w:val="21"/>
          <w:szCs w:val="21"/>
          <w:lang w:val="fr-FR" w:eastAsia="zh-CN"/>
        </w:rPr>
        <w:tab/>
      </w:r>
      <w:r w:rsidRPr="00D8649C">
        <w:rPr>
          <w:rFonts w:eastAsia="SimHei" w:hint="eastAsia"/>
          <w:bCs/>
          <w:sz w:val="21"/>
          <w:szCs w:val="21"/>
          <w:lang w:val="fr-FR" w:eastAsia="zh-CN"/>
        </w:rPr>
        <w:t>确保妇女充分发展和进步的现有法律、做法和政策。</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塞内加尔早已认识到使妇女融入经济社会发展过程的重要性，具体方法是建立法律和体制机制，以促进对妇女特殊需求的考虑。</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在法律层面，继续承认塞内加尔妇女的发展权，其具体表现是如前所述的</w:t>
      </w:r>
      <w:r w:rsidRPr="00D8649C">
        <w:rPr>
          <w:rFonts w:hint="eastAsia"/>
          <w:sz w:val="21"/>
          <w:szCs w:val="21"/>
          <w:lang w:val="fr-FR" w:eastAsia="zh-CN"/>
        </w:rPr>
        <w:t>2001</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w:t>
      </w:r>
      <w:r>
        <w:rPr>
          <w:rFonts w:hint="eastAsia"/>
          <w:sz w:val="21"/>
          <w:szCs w:val="21"/>
          <w:lang w:val="fr-FR" w:eastAsia="zh-CN"/>
        </w:rPr>
        <w:t>《宪法》</w:t>
      </w:r>
      <w:r w:rsidRPr="00D8649C">
        <w:rPr>
          <w:rFonts w:hint="eastAsia"/>
          <w:sz w:val="21"/>
          <w:szCs w:val="21"/>
          <w:lang w:val="fr-FR" w:eastAsia="zh-CN"/>
        </w:rPr>
        <w:t>和一些具体法律中的规定（参见本报告第</w:t>
      </w:r>
      <w:r w:rsidRPr="00D8649C">
        <w:rPr>
          <w:rFonts w:hint="eastAsia"/>
          <w:sz w:val="21"/>
          <w:szCs w:val="21"/>
          <w:lang w:val="fr-FR" w:eastAsia="zh-CN"/>
        </w:rPr>
        <w:t>2</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在制度层面，政府早已表现出设立一个负责妇女进步问题的机制的意愿（参照前述第</w:t>
      </w:r>
      <w:r w:rsidRPr="00D8649C">
        <w:rPr>
          <w:rFonts w:hint="eastAsia"/>
          <w:sz w:val="21"/>
          <w:szCs w:val="21"/>
          <w:lang w:val="fr-FR" w:eastAsia="zh-CN"/>
        </w:rPr>
        <w:t>2</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实施的数个项目和计划在各个领域对妇女的生活条件产生了影响，包括：</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CH" w:eastAsia="zh-CN"/>
        </w:rPr>
        <w:t>支持促进妇女团体项目</w:t>
      </w:r>
      <w:r w:rsidRPr="00D8649C">
        <w:rPr>
          <w:rFonts w:hint="eastAsia"/>
          <w:sz w:val="21"/>
          <w:szCs w:val="21"/>
          <w:lang w:val="fr-FR" w:eastAsia="zh-CN"/>
        </w:rPr>
        <w:t>（</w:t>
      </w:r>
      <w:r w:rsidRPr="00D8649C">
        <w:rPr>
          <w:rFonts w:hint="eastAsia"/>
          <w:sz w:val="21"/>
          <w:szCs w:val="21"/>
          <w:lang w:val="fr-FR" w:eastAsia="zh-CN"/>
        </w:rPr>
        <w:t>1994-2000</w:t>
      </w:r>
      <w:r w:rsidRPr="00D8649C">
        <w:rPr>
          <w:rFonts w:hint="eastAsia"/>
          <w:sz w:val="21"/>
          <w:szCs w:val="21"/>
          <w:lang w:val="fr-FR" w:eastAsia="zh-CN"/>
        </w:rPr>
        <w:t>年）到</w:t>
      </w:r>
      <w:r w:rsidRPr="00D8649C">
        <w:rPr>
          <w:rFonts w:hint="eastAsia"/>
          <w:sz w:val="21"/>
          <w:szCs w:val="21"/>
          <w:lang w:val="fr-FR" w:eastAsia="zh-CN"/>
        </w:rPr>
        <w:t>2000</w:t>
      </w:r>
      <w:r w:rsidRPr="00D8649C">
        <w:rPr>
          <w:rFonts w:hint="eastAsia"/>
          <w:sz w:val="21"/>
          <w:szCs w:val="21"/>
          <w:lang w:val="fr-FR" w:eastAsia="zh-CN"/>
        </w:rPr>
        <w:t>年为减贫计划投入了</w:t>
      </w:r>
      <w:r w:rsidRPr="00D8649C">
        <w:rPr>
          <w:rFonts w:hint="eastAsia"/>
          <w:sz w:val="21"/>
          <w:szCs w:val="21"/>
          <w:lang w:val="fr-FR" w:eastAsia="zh-CN"/>
        </w:rPr>
        <w:t>150</w:t>
      </w:r>
      <w:r w:rsidRPr="00D8649C">
        <w:rPr>
          <w:rFonts w:hint="eastAsia"/>
          <w:sz w:val="21"/>
          <w:szCs w:val="21"/>
          <w:lang w:val="fr-FR" w:eastAsia="zh-CN"/>
        </w:rPr>
        <w:t>亿，小额信贷受益人共</w:t>
      </w:r>
      <w:r w:rsidRPr="00D8649C">
        <w:rPr>
          <w:rFonts w:hint="eastAsia"/>
          <w:sz w:val="21"/>
          <w:szCs w:val="21"/>
          <w:lang w:val="fr-FR" w:eastAsia="zh-CN"/>
        </w:rPr>
        <w:t>75</w:t>
      </w:r>
      <w:r>
        <w:rPr>
          <w:rFonts w:hint="eastAsia"/>
          <w:sz w:val="21"/>
          <w:szCs w:val="21"/>
          <w:lang w:val="fr-FR" w:eastAsia="zh-CN"/>
        </w:rPr>
        <w:t xml:space="preserve"> </w:t>
      </w:r>
      <w:r w:rsidRPr="00D8649C">
        <w:rPr>
          <w:rFonts w:hint="eastAsia"/>
          <w:sz w:val="21"/>
          <w:szCs w:val="21"/>
          <w:lang w:val="fr-FR" w:eastAsia="zh-CN"/>
        </w:rPr>
        <w:t>236</w:t>
      </w:r>
      <w:r w:rsidRPr="00D8649C">
        <w:rPr>
          <w:rFonts w:hint="eastAsia"/>
          <w:sz w:val="21"/>
          <w:szCs w:val="21"/>
          <w:lang w:val="fr-FR" w:eastAsia="zh-CN"/>
        </w:rPr>
        <w:t>人，其中</w:t>
      </w:r>
      <w:r w:rsidRPr="00D8649C">
        <w:rPr>
          <w:rFonts w:hint="eastAsia"/>
          <w:sz w:val="21"/>
          <w:szCs w:val="21"/>
          <w:lang w:val="fr-FR" w:eastAsia="zh-CN"/>
        </w:rPr>
        <w:t>80</w:t>
      </w:r>
      <w:r w:rsidRPr="00D8649C">
        <w:rPr>
          <w:rFonts w:hint="eastAsia"/>
          <w:sz w:val="21"/>
          <w:szCs w:val="21"/>
          <w:lang w:val="fr-FR" w:eastAsia="zh-CN"/>
        </w:rPr>
        <w:t>％为女性（</w:t>
      </w:r>
      <w:r w:rsidRPr="00D8649C">
        <w:rPr>
          <w:rFonts w:hint="eastAsia"/>
          <w:sz w:val="21"/>
          <w:szCs w:val="21"/>
          <w:lang w:val="fr-FR" w:eastAsia="zh-CN"/>
        </w:rPr>
        <w:t>2000</w:t>
      </w:r>
      <w:r w:rsidRPr="00D8649C">
        <w:rPr>
          <w:sz w:val="21"/>
          <w:szCs w:val="21"/>
          <w:lang w:val="fr-FR" w:eastAsia="zh-CN"/>
        </w:rPr>
        <w:t>–</w:t>
      </w:r>
      <w:r w:rsidRPr="00D8649C">
        <w:rPr>
          <w:rFonts w:hint="eastAsia"/>
          <w:sz w:val="21"/>
          <w:szCs w:val="21"/>
          <w:lang w:val="fr-FR" w:eastAsia="zh-CN"/>
        </w:rPr>
        <w:t>2005</w:t>
      </w:r>
      <w:r w:rsidRPr="00D8649C">
        <w:rPr>
          <w:rFonts w:hint="eastAsia"/>
          <w:sz w:val="21"/>
          <w:szCs w:val="21"/>
          <w:lang w:val="fr-FR" w:eastAsia="zh-CN"/>
        </w:rPr>
        <w:t>年）；</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人力资源开发计划</w:t>
      </w:r>
      <w:r w:rsidRPr="00D8649C">
        <w:rPr>
          <w:rFonts w:hint="eastAsia"/>
          <w:sz w:val="21"/>
          <w:szCs w:val="21"/>
          <w:lang w:val="fr-FR" w:eastAsia="zh-CN"/>
        </w:rPr>
        <w:t>/</w:t>
      </w:r>
      <w:r w:rsidRPr="00D8649C">
        <w:rPr>
          <w:rFonts w:hint="eastAsia"/>
          <w:sz w:val="21"/>
          <w:szCs w:val="21"/>
          <w:lang w:val="fr-FR" w:eastAsia="zh-CN"/>
        </w:rPr>
        <w:t>妇女版帮助农村和城市妇女建设家园，通过提供设备减轻妇女工作，进行生殖和扫盲方面的信息、教育和宣传工作（</w:t>
      </w:r>
      <w:r w:rsidRPr="00D8649C">
        <w:rPr>
          <w:rFonts w:hint="eastAsia"/>
          <w:sz w:val="21"/>
          <w:szCs w:val="21"/>
          <w:lang w:val="fr-FR" w:eastAsia="zh-CN"/>
        </w:rPr>
        <w:t>1994-2000</w:t>
      </w:r>
      <w:r w:rsidRPr="00D8649C">
        <w:rPr>
          <w:rFonts w:hint="eastAsia"/>
          <w:sz w:val="21"/>
          <w:szCs w:val="21"/>
          <w:lang w:val="fr-FR" w:eastAsia="zh-CN"/>
        </w:rPr>
        <w:t>年）；</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社会发展基金（</w:t>
      </w:r>
      <w:r w:rsidRPr="00D8649C">
        <w:rPr>
          <w:rFonts w:hint="eastAsia"/>
          <w:sz w:val="21"/>
          <w:szCs w:val="21"/>
          <w:lang w:val="fr-FR" w:eastAsia="zh-CN"/>
        </w:rPr>
        <w:t>2002-2005</w:t>
      </w:r>
      <w:r w:rsidRPr="00D8649C">
        <w:rPr>
          <w:rFonts w:hint="eastAsia"/>
          <w:sz w:val="21"/>
          <w:szCs w:val="21"/>
          <w:lang w:val="fr-FR" w:eastAsia="zh-CN"/>
        </w:rPr>
        <w:t>年）支持完成了</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172</w:t>
      </w:r>
      <w:r w:rsidRPr="00D8649C">
        <w:rPr>
          <w:rFonts w:hint="eastAsia"/>
          <w:sz w:val="21"/>
          <w:szCs w:val="21"/>
          <w:lang w:val="fr-FR" w:eastAsia="zh-CN"/>
        </w:rPr>
        <w:t>个项目，总成本达</w:t>
      </w:r>
      <w:r w:rsidRPr="00D8649C">
        <w:rPr>
          <w:rFonts w:hint="eastAsia"/>
          <w:sz w:val="21"/>
          <w:szCs w:val="21"/>
          <w:lang w:val="fr-FR" w:eastAsia="zh-CN"/>
        </w:rPr>
        <w:t>105</w:t>
      </w:r>
      <w:r w:rsidRPr="00D8649C">
        <w:rPr>
          <w:rFonts w:hint="eastAsia"/>
          <w:sz w:val="21"/>
          <w:szCs w:val="21"/>
          <w:lang w:val="fr-FR" w:eastAsia="zh-CN"/>
        </w:rPr>
        <w:t>亿非洲法郎，资助基层社区组织</w:t>
      </w:r>
      <w:r>
        <w:rPr>
          <w:rFonts w:hint="eastAsia"/>
          <w:sz w:val="21"/>
          <w:szCs w:val="21"/>
          <w:lang w:val="fr-FR" w:eastAsia="zh-CN"/>
        </w:rPr>
        <w:t>，</w:t>
      </w:r>
      <w:r w:rsidRPr="00D8649C">
        <w:rPr>
          <w:rFonts w:hint="eastAsia"/>
          <w:sz w:val="21"/>
          <w:szCs w:val="21"/>
          <w:lang w:val="fr-FR" w:eastAsia="zh-CN"/>
        </w:rPr>
        <w:t>其中包括</w:t>
      </w:r>
      <w:r w:rsidRPr="00D8649C">
        <w:rPr>
          <w:rFonts w:hint="eastAsia"/>
          <w:sz w:val="21"/>
          <w:szCs w:val="21"/>
          <w:lang w:val="fr-FR" w:eastAsia="zh-CN"/>
        </w:rPr>
        <w:t>300</w:t>
      </w:r>
      <w:r w:rsidRPr="00D8649C">
        <w:rPr>
          <w:rFonts w:hint="eastAsia"/>
          <w:sz w:val="21"/>
          <w:szCs w:val="21"/>
          <w:lang w:val="fr-FR" w:eastAsia="zh-CN"/>
        </w:rPr>
        <w:t>个妇女基层社区组织，总受益人为</w:t>
      </w:r>
      <w:r w:rsidRPr="00D8649C">
        <w:rPr>
          <w:rFonts w:hint="eastAsia"/>
          <w:sz w:val="21"/>
          <w:szCs w:val="21"/>
          <w:lang w:val="fr-FR" w:eastAsia="zh-CN"/>
        </w:rPr>
        <w:t>917</w:t>
      </w:r>
      <w:r>
        <w:rPr>
          <w:rFonts w:hint="eastAsia"/>
          <w:sz w:val="21"/>
          <w:szCs w:val="21"/>
          <w:lang w:val="fr-FR" w:eastAsia="zh-CN"/>
        </w:rPr>
        <w:t xml:space="preserve"> </w:t>
      </w:r>
      <w:r w:rsidRPr="00D8649C">
        <w:rPr>
          <w:rFonts w:hint="eastAsia"/>
          <w:sz w:val="21"/>
          <w:szCs w:val="21"/>
          <w:lang w:val="fr-FR" w:eastAsia="zh-CN"/>
        </w:rPr>
        <w:t>385</w:t>
      </w:r>
      <w:r w:rsidRPr="00D8649C">
        <w:rPr>
          <w:rFonts w:hint="eastAsia"/>
          <w:sz w:val="21"/>
          <w:szCs w:val="21"/>
          <w:lang w:val="fr-FR" w:eastAsia="zh-CN"/>
        </w:rPr>
        <w:t>人；</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2003</w:t>
      </w:r>
      <w:r w:rsidRPr="00D8649C">
        <w:rPr>
          <w:rFonts w:hint="eastAsia"/>
          <w:sz w:val="21"/>
          <w:szCs w:val="21"/>
          <w:lang w:val="fr-FR" w:eastAsia="zh-CN"/>
        </w:rPr>
        <w:t>至</w:t>
      </w:r>
      <w:r w:rsidRPr="00D8649C">
        <w:rPr>
          <w:rFonts w:hint="eastAsia"/>
          <w:sz w:val="21"/>
          <w:szCs w:val="21"/>
          <w:lang w:val="fr-FR" w:eastAsia="zh-CN"/>
        </w:rPr>
        <w:t>2005</w:t>
      </w:r>
      <w:r w:rsidRPr="00D8649C">
        <w:rPr>
          <w:rFonts w:hint="eastAsia"/>
          <w:sz w:val="21"/>
          <w:szCs w:val="21"/>
          <w:lang w:val="fr-FR" w:eastAsia="zh-CN"/>
        </w:rPr>
        <w:t>年资助削减贫困支持项目；</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2002</w:t>
      </w:r>
      <w:r w:rsidRPr="00D8649C">
        <w:rPr>
          <w:rFonts w:hint="eastAsia"/>
          <w:sz w:val="21"/>
          <w:szCs w:val="21"/>
          <w:lang w:val="fr-FR" w:eastAsia="zh-CN"/>
        </w:rPr>
        <w:t>年设立的妇女信贷项目共资助</w:t>
      </w:r>
      <w:r w:rsidRPr="00D8649C">
        <w:rPr>
          <w:rFonts w:hint="eastAsia"/>
          <w:sz w:val="21"/>
          <w:szCs w:val="21"/>
          <w:lang w:val="fr-FR" w:eastAsia="zh-CN"/>
        </w:rPr>
        <w:t>40</w:t>
      </w:r>
      <w:r w:rsidRPr="00D8649C">
        <w:rPr>
          <w:rFonts w:hint="eastAsia"/>
          <w:sz w:val="21"/>
          <w:szCs w:val="21"/>
          <w:lang w:val="fr-FR" w:eastAsia="zh-CN"/>
        </w:rPr>
        <w:t>亿非洲法郎。</w:t>
      </w:r>
      <w:r w:rsidRPr="00D8649C">
        <w:rPr>
          <w:rFonts w:hint="eastAsia"/>
          <w:sz w:val="21"/>
          <w:szCs w:val="21"/>
          <w:lang w:val="fr-FR" w:eastAsia="zh-CN"/>
        </w:rPr>
        <w:t>2010</w:t>
      </w:r>
      <w:r w:rsidRPr="00D8649C">
        <w:rPr>
          <w:rFonts w:hint="eastAsia"/>
          <w:sz w:val="21"/>
          <w:szCs w:val="21"/>
          <w:lang w:val="fr-FR" w:eastAsia="zh-CN"/>
        </w:rPr>
        <w:t>年</w:t>
      </w:r>
      <w:r w:rsidRPr="00D8649C">
        <w:rPr>
          <w:rFonts w:hint="eastAsia"/>
          <w:sz w:val="21"/>
          <w:szCs w:val="21"/>
          <w:lang w:val="fr-FR" w:eastAsia="zh-CN"/>
        </w:rPr>
        <w:t>3</w:t>
      </w:r>
      <w:r w:rsidRPr="00D8649C">
        <w:rPr>
          <w:rFonts w:hint="eastAsia"/>
          <w:sz w:val="21"/>
          <w:szCs w:val="21"/>
          <w:lang w:val="fr-FR" w:eastAsia="zh-CN"/>
        </w:rPr>
        <w:t>月，该基金已成为国家妇女信贷基金。</w:t>
      </w:r>
      <w:r w:rsidRPr="00D8649C">
        <w:rPr>
          <w:rFonts w:hint="eastAsia"/>
          <w:sz w:val="21"/>
          <w:szCs w:val="21"/>
          <w:lang w:val="fr-FR" w:eastAsia="zh-CN"/>
        </w:rPr>
        <w:t>2013</w:t>
      </w:r>
      <w:r w:rsidRPr="00D8649C">
        <w:rPr>
          <w:rFonts w:hint="eastAsia"/>
          <w:sz w:val="21"/>
          <w:szCs w:val="21"/>
          <w:lang w:val="fr-FR" w:eastAsia="zh-CN"/>
        </w:rPr>
        <w:t>年，该机构计划资助</w:t>
      </w:r>
      <w:r w:rsidRPr="00D8649C">
        <w:rPr>
          <w:rFonts w:hint="eastAsia"/>
          <w:sz w:val="21"/>
          <w:szCs w:val="21"/>
          <w:lang w:val="fr-FR" w:eastAsia="zh-CN"/>
        </w:rPr>
        <w:t>613</w:t>
      </w:r>
      <w:r w:rsidRPr="00D8649C">
        <w:rPr>
          <w:rFonts w:hint="eastAsia"/>
          <w:sz w:val="21"/>
          <w:szCs w:val="21"/>
          <w:lang w:val="fr-FR" w:eastAsia="zh-CN"/>
        </w:rPr>
        <w:t>个项目，涉及</w:t>
      </w:r>
      <w:r w:rsidRPr="00D8649C">
        <w:rPr>
          <w:rFonts w:hint="eastAsia"/>
          <w:sz w:val="21"/>
          <w:szCs w:val="21"/>
          <w:lang w:val="fr-FR" w:eastAsia="zh-CN"/>
        </w:rPr>
        <w:t>13</w:t>
      </w:r>
      <w:r>
        <w:rPr>
          <w:rFonts w:hint="eastAsia"/>
          <w:sz w:val="21"/>
          <w:szCs w:val="21"/>
          <w:lang w:val="fr-FR" w:eastAsia="zh-CN"/>
        </w:rPr>
        <w:t xml:space="preserve"> </w:t>
      </w:r>
      <w:r w:rsidRPr="00D8649C">
        <w:rPr>
          <w:rFonts w:hint="eastAsia"/>
          <w:sz w:val="21"/>
          <w:szCs w:val="21"/>
          <w:lang w:val="fr-FR" w:eastAsia="zh-CN"/>
        </w:rPr>
        <w:t>227</w:t>
      </w:r>
      <w:r w:rsidRPr="00D8649C">
        <w:rPr>
          <w:rFonts w:hint="eastAsia"/>
          <w:sz w:val="21"/>
          <w:szCs w:val="21"/>
          <w:lang w:val="fr-FR" w:eastAsia="zh-CN"/>
        </w:rPr>
        <w:t>名最弱势的妇女；</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国家促进妇女创业基金成立于</w:t>
      </w:r>
      <w:r w:rsidRPr="00D8649C">
        <w:rPr>
          <w:rFonts w:hint="eastAsia"/>
          <w:sz w:val="21"/>
          <w:szCs w:val="21"/>
          <w:lang w:val="fr-FR" w:eastAsia="zh-CN"/>
        </w:rPr>
        <w:t>2004</w:t>
      </w:r>
      <w:r w:rsidRPr="00D8649C">
        <w:rPr>
          <w:rFonts w:hint="eastAsia"/>
          <w:sz w:val="21"/>
          <w:szCs w:val="21"/>
          <w:lang w:val="fr-FR" w:eastAsia="zh-CN"/>
        </w:rPr>
        <w:t>年，投入了</w:t>
      </w:r>
      <w:r w:rsidRPr="00D8649C">
        <w:rPr>
          <w:rFonts w:hint="eastAsia"/>
          <w:sz w:val="21"/>
          <w:szCs w:val="21"/>
          <w:lang w:val="fr-FR" w:eastAsia="zh-CN"/>
        </w:rPr>
        <w:t>2008</w:t>
      </w:r>
      <w:r w:rsidRPr="00D8649C">
        <w:rPr>
          <w:rFonts w:hint="eastAsia"/>
          <w:sz w:val="21"/>
          <w:szCs w:val="21"/>
          <w:lang w:val="fr-FR" w:eastAsia="zh-CN"/>
        </w:rPr>
        <w:t>年国家预算分配的</w:t>
      </w:r>
      <w:r w:rsidRPr="00D8649C">
        <w:rPr>
          <w:rFonts w:hint="eastAsia"/>
          <w:sz w:val="21"/>
          <w:szCs w:val="21"/>
          <w:lang w:val="fr-FR" w:eastAsia="zh-CN"/>
        </w:rPr>
        <w:t>38</w:t>
      </w:r>
      <w:r w:rsidRPr="00D8649C">
        <w:rPr>
          <w:rFonts w:hint="eastAsia"/>
          <w:sz w:val="21"/>
          <w:szCs w:val="21"/>
          <w:lang w:val="fr-FR" w:eastAsia="zh-CN"/>
        </w:rPr>
        <w:t>亿非洲法郎，通过可扩展的融资方式和融资渠道新策略，以满足减少贫困妇女人数、推动新的创业动力的需要；</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FR" w:eastAsia="zh-CN"/>
        </w:rPr>
      </w:pPr>
      <w:r w:rsidRPr="00D8649C">
        <w:rPr>
          <w:rFonts w:hint="eastAsia"/>
          <w:sz w:val="21"/>
          <w:szCs w:val="21"/>
          <w:lang w:val="fr-FR" w:eastAsia="zh-CN"/>
        </w:rPr>
        <w:t>成立于</w:t>
      </w:r>
      <w:r w:rsidRPr="00D8649C">
        <w:rPr>
          <w:rFonts w:hint="eastAsia"/>
          <w:sz w:val="21"/>
          <w:szCs w:val="21"/>
          <w:lang w:val="fr-FR" w:eastAsia="zh-CN"/>
        </w:rPr>
        <w:t>2005</w:t>
      </w:r>
      <w:r w:rsidRPr="00D8649C">
        <w:rPr>
          <w:rFonts w:hint="eastAsia"/>
          <w:sz w:val="21"/>
          <w:szCs w:val="21"/>
          <w:lang w:val="fr-FR" w:eastAsia="zh-CN"/>
        </w:rPr>
        <w:t>年的</w:t>
      </w:r>
      <w:r w:rsidRPr="00D8649C">
        <w:rPr>
          <w:rFonts w:hint="eastAsia"/>
          <w:sz w:val="21"/>
          <w:szCs w:val="21"/>
          <w:lang w:val="fr-CH" w:eastAsia="zh-CN"/>
        </w:rPr>
        <w:t>促进微型金融基金</w:t>
      </w:r>
      <w:r w:rsidRPr="00D8649C">
        <w:rPr>
          <w:rFonts w:hint="eastAsia"/>
          <w:sz w:val="21"/>
          <w:szCs w:val="21"/>
          <w:lang w:val="fr-FR" w:eastAsia="zh-CN"/>
        </w:rPr>
        <w:t>共计资助</w:t>
      </w:r>
      <w:r w:rsidRPr="00D8649C">
        <w:rPr>
          <w:rFonts w:hint="eastAsia"/>
          <w:sz w:val="21"/>
          <w:szCs w:val="21"/>
          <w:lang w:val="fr-FR" w:eastAsia="zh-CN"/>
        </w:rPr>
        <w:t>903</w:t>
      </w:r>
      <w:r>
        <w:rPr>
          <w:rFonts w:hint="eastAsia"/>
          <w:sz w:val="21"/>
          <w:szCs w:val="21"/>
          <w:lang w:val="fr-FR" w:eastAsia="zh-CN"/>
        </w:rPr>
        <w:t xml:space="preserve"> </w:t>
      </w:r>
      <w:r w:rsidRPr="00D8649C">
        <w:rPr>
          <w:rFonts w:hint="eastAsia"/>
          <w:sz w:val="21"/>
          <w:szCs w:val="21"/>
          <w:lang w:val="fr-FR" w:eastAsia="zh-CN"/>
        </w:rPr>
        <w:t>646</w:t>
      </w:r>
      <w:r>
        <w:rPr>
          <w:rFonts w:hint="eastAsia"/>
          <w:sz w:val="21"/>
          <w:szCs w:val="21"/>
          <w:lang w:val="fr-FR" w:eastAsia="zh-CN"/>
        </w:rPr>
        <w:t xml:space="preserve"> </w:t>
      </w:r>
      <w:r w:rsidRPr="00D8649C">
        <w:rPr>
          <w:rFonts w:hint="eastAsia"/>
          <w:sz w:val="21"/>
          <w:szCs w:val="21"/>
          <w:lang w:val="fr-FR" w:eastAsia="zh-CN"/>
        </w:rPr>
        <w:t>354</w:t>
      </w:r>
      <w:r w:rsidRPr="00D8649C">
        <w:rPr>
          <w:rFonts w:hint="eastAsia"/>
          <w:sz w:val="21"/>
          <w:szCs w:val="21"/>
          <w:lang w:val="fr-FR" w:eastAsia="zh-CN"/>
        </w:rPr>
        <w:t>非洲法郎，通过创造就业或稳定就业而受益的人数为</w:t>
      </w:r>
      <w:r w:rsidRPr="00D8649C">
        <w:rPr>
          <w:rFonts w:hint="eastAsia"/>
          <w:sz w:val="21"/>
          <w:szCs w:val="21"/>
          <w:lang w:val="fr-FR" w:eastAsia="zh-CN"/>
        </w:rPr>
        <w:t>112</w:t>
      </w:r>
      <w:r>
        <w:rPr>
          <w:rFonts w:hint="eastAsia"/>
          <w:sz w:val="21"/>
          <w:szCs w:val="21"/>
          <w:lang w:val="fr-FR" w:eastAsia="zh-CN"/>
        </w:rPr>
        <w:t xml:space="preserve"> </w:t>
      </w:r>
      <w:r w:rsidRPr="00D8649C">
        <w:rPr>
          <w:rFonts w:hint="eastAsia"/>
          <w:sz w:val="21"/>
          <w:szCs w:val="21"/>
          <w:lang w:val="fr-FR" w:eastAsia="zh-CN"/>
        </w:rPr>
        <w:t>892</w:t>
      </w:r>
      <w:r w:rsidRPr="00D8649C">
        <w:rPr>
          <w:rFonts w:hint="eastAsia"/>
          <w:sz w:val="21"/>
          <w:szCs w:val="21"/>
          <w:lang w:val="fr-FR" w:eastAsia="zh-CN"/>
        </w:rPr>
        <w:t>人，其中</w:t>
      </w:r>
      <w:r w:rsidRPr="00D8649C">
        <w:rPr>
          <w:rFonts w:hint="eastAsia"/>
          <w:sz w:val="21"/>
          <w:szCs w:val="21"/>
          <w:lang w:val="fr-FR" w:eastAsia="zh-CN"/>
        </w:rPr>
        <w:t>80%</w:t>
      </w:r>
      <w:r w:rsidRPr="00D8649C">
        <w:rPr>
          <w:rFonts w:hint="eastAsia"/>
          <w:sz w:val="21"/>
          <w:szCs w:val="21"/>
          <w:lang w:val="fr-FR" w:eastAsia="zh-CN"/>
        </w:rPr>
        <w:t>为女性，即</w:t>
      </w:r>
      <w:r w:rsidRPr="00D8649C">
        <w:rPr>
          <w:sz w:val="21"/>
          <w:szCs w:val="21"/>
          <w:lang w:val="fr-FR" w:eastAsia="zh-CN"/>
        </w:rPr>
        <w:t>722</w:t>
      </w:r>
      <w:r>
        <w:rPr>
          <w:rFonts w:hint="eastAsia"/>
          <w:sz w:val="21"/>
          <w:szCs w:val="21"/>
          <w:lang w:val="fr-FR" w:eastAsia="zh-CN"/>
        </w:rPr>
        <w:t xml:space="preserve"> </w:t>
      </w:r>
      <w:r w:rsidRPr="00D8649C">
        <w:rPr>
          <w:sz w:val="21"/>
          <w:szCs w:val="21"/>
          <w:lang w:val="fr-FR" w:eastAsia="zh-CN"/>
        </w:rPr>
        <w:t>917</w:t>
      </w:r>
      <w:r>
        <w:rPr>
          <w:rFonts w:hint="eastAsia"/>
          <w:sz w:val="21"/>
          <w:szCs w:val="21"/>
          <w:lang w:val="fr-FR" w:eastAsia="zh-CN"/>
        </w:rPr>
        <w:t xml:space="preserve"> </w:t>
      </w:r>
      <w:r w:rsidRPr="00D8649C">
        <w:rPr>
          <w:sz w:val="21"/>
          <w:szCs w:val="21"/>
          <w:lang w:val="fr-FR" w:eastAsia="zh-CN"/>
        </w:rPr>
        <w:t>083</w:t>
      </w:r>
      <w:r w:rsidRPr="00D8649C">
        <w:rPr>
          <w:rFonts w:hint="eastAsia"/>
          <w:sz w:val="21"/>
          <w:szCs w:val="21"/>
          <w:lang w:val="fr-FR" w:eastAsia="zh-CN"/>
        </w:rPr>
        <w:t>非洲法郎、</w:t>
      </w:r>
      <w:r w:rsidRPr="00D8649C">
        <w:rPr>
          <w:rFonts w:hint="eastAsia"/>
          <w:sz w:val="21"/>
          <w:szCs w:val="21"/>
          <w:lang w:val="fr-FR" w:eastAsia="zh-CN"/>
        </w:rPr>
        <w:t>90</w:t>
      </w:r>
      <w:r>
        <w:rPr>
          <w:rFonts w:hint="eastAsia"/>
          <w:sz w:val="21"/>
          <w:szCs w:val="21"/>
          <w:lang w:val="fr-FR" w:eastAsia="zh-CN"/>
        </w:rPr>
        <w:t xml:space="preserve"> </w:t>
      </w:r>
      <w:r w:rsidRPr="00D8649C">
        <w:rPr>
          <w:rFonts w:hint="eastAsia"/>
          <w:sz w:val="21"/>
          <w:szCs w:val="21"/>
          <w:lang w:val="fr-FR" w:eastAsia="zh-CN"/>
        </w:rPr>
        <w:t>314</w:t>
      </w:r>
      <w:r w:rsidRPr="00D8649C">
        <w:rPr>
          <w:rFonts w:hint="eastAsia"/>
          <w:sz w:val="21"/>
          <w:szCs w:val="21"/>
          <w:lang w:val="fr-FR" w:eastAsia="zh-CN"/>
        </w:rPr>
        <w:t>名女性。</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其他推进举措也通过</w:t>
      </w:r>
      <w:r>
        <w:rPr>
          <w:rFonts w:hint="eastAsia"/>
          <w:sz w:val="21"/>
          <w:szCs w:val="21"/>
          <w:lang w:val="fr-FR" w:eastAsia="zh-CN"/>
        </w:rPr>
        <w:t>《</w:t>
      </w:r>
      <w:r w:rsidRPr="00D8649C">
        <w:rPr>
          <w:rFonts w:hint="eastAsia"/>
          <w:sz w:val="21"/>
          <w:szCs w:val="21"/>
          <w:lang w:val="fr-CH" w:eastAsia="zh-CN"/>
        </w:rPr>
        <w:t>性别平等国家战略</w:t>
      </w:r>
      <w:r>
        <w:rPr>
          <w:rFonts w:hint="eastAsia"/>
          <w:sz w:val="21"/>
          <w:szCs w:val="21"/>
          <w:lang w:val="fr-CH" w:eastAsia="zh-CN"/>
        </w:rPr>
        <w:t>》</w:t>
      </w:r>
      <w:r w:rsidRPr="00D8649C">
        <w:rPr>
          <w:rFonts w:hint="eastAsia"/>
          <w:sz w:val="21"/>
          <w:szCs w:val="21"/>
          <w:lang w:val="fr-FR" w:eastAsia="zh-CN"/>
        </w:rPr>
        <w:t>的政策、发展战略、计划预算</w:t>
      </w:r>
      <w:r>
        <w:rPr>
          <w:rFonts w:hint="eastAsia"/>
          <w:sz w:val="21"/>
          <w:szCs w:val="21"/>
          <w:lang w:val="fr-FR" w:eastAsia="zh-CN"/>
        </w:rPr>
        <w:t>，</w:t>
      </w:r>
      <w:r w:rsidRPr="00D8649C">
        <w:rPr>
          <w:rFonts w:hint="eastAsia"/>
          <w:sz w:val="21"/>
          <w:szCs w:val="21"/>
          <w:lang w:val="fr-FR" w:eastAsia="zh-CN"/>
        </w:rPr>
        <w:t>以及与性别相关的统计数据收集和处理规划而制定。该战略是在联合国开发计划署、联合国妇女发展基金和加拿大国际开发署等合作伙伴的资助下开发的。此外，使妇女融入发展的后续政策和项目也已提交性别平等国家战略，包括：</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减贫战略文件二（</w:t>
      </w:r>
      <w:r w:rsidRPr="00D8649C">
        <w:rPr>
          <w:rFonts w:hint="eastAsia"/>
          <w:sz w:val="21"/>
          <w:szCs w:val="21"/>
          <w:lang w:val="fr-FR" w:eastAsia="zh-CN"/>
        </w:rPr>
        <w:t>2006-2010</w:t>
      </w:r>
      <w:r w:rsidRPr="00D8649C">
        <w:rPr>
          <w:rFonts w:hint="eastAsia"/>
          <w:sz w:val="21"/>
          <w:szCs w:val="21"/>
          <w:lang w:val="fr-FR" w:eastAsia="zh-CN"/>
        </w:rPr>
        <w:t>年）考虑到了性别因素，承认其与加速增长和减贫战略其他相关领域的相互作用；建议的战略还包括在法律、社会和经济方面特别强调妇女作为弱势群体的福利和女童教育；</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预测性研究《塞内加尔</w:t>
      </w:r>
      <w:r w:rsidRPr="00D8649C">
        <w:rPr>
          <w:rFonts w:hint="eastAsia"/>
          <w:sz w:val="21"/>
          <w:szCs w:val="21"/>
          <w:lang w:val="fr-FR" w:eastAsia="zh-CN"/>
        </w:rPr>
        <w:t>2035</w:t>
      </w:r>
      <w:r w:rsidRPr="00D8649C">
        <w:rPr>
          <w:rFonts w:hint="eastAsia"/>
          <w:sz w:val="21"/>
          <w:szCs w:val="21"/>
          <w:lang w:val="fr-FR" w:eastAsia="zh-CN"/>
        </w:rPr>
        <w:t>年》；</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第六个</w:t>
      </w:r>
      <w:r w:rsidRPr="00D8649C">
        <w:rPr>
          <w:rFonts w:hint="eastAsia"/>
          <w:sz w:val="21"/>
          <w:szCs w:val="21"/>
          <w:lang w:val="fr-CH" w:eastAsia="zh-CN"/>
        </w:rPr>
        <w:t>经济社会发展方向计划</w:t>
      </w:r>
      <w:r w:rsidRPr="00D8649C">
        <w:rPr>
          <w:rFonts w:hint="eastAsia"/>
          <w:sz w:val="21"/>
          <w:szCs w:val="21"/>
          <w:lang w:val="fr-FR" w:eastAsia="zh-CN"/>
        </w:rPr>
        <w:t>（</w:t>
      </w:r>
      <w:r w:rsidRPr="00D8649C">
        <w:rPr>
          <w:rFonts w:hint="eastAsia"/>
          <w:sz w:val="21"/>
          <w:szCs w:val="21"/>
          <w:lang w:val="fr-FR" w:eastAsia="zh-CN"/>
        </w:rPr>
        <w:t>2012-2017</w:t>
      </w:r>
      <w:r w:rsidRPr="00D8649C">
        <w:rPr>
          <w:rFonts w:hint="eastAsia"/>
          <w:sz w:val="21"/>
          <w:szCs w:val="21"/>
          <w:lang w:val="fr-FR" w:eastAsia="zh-CN"/>
        </w:rPr>
        <w:t>年）；</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CH" w:eastAsia="zh-CN"/>
        </w:rPr>
        <w:t>经济社会政策文件（</w:t>
      </w:r>
      <w:r w:rsidRPr="00D8649C">
        <w:rPr>
          <w:sz w:val="21"/>
          <w:szCs w:val="21"/>
          <w:lang w:val="fr-FR" w:eastAsia="zh-CN"/>
        </w:rPr>
        <w:t>2011-2015</w:t>
      </w:r>
      <w:r w:rsidRPr="00D8649C">
        <w:rPr>
          <w:rFonts w:hint="eastAsia"/>
          <w:sz w:val="21"/>
          <w:szCs w:val="21"/>
          <w:lang w:val="fr-FR" w:eastAsia="zh-CN"/>
        </w:rPr>
        <w:t>年）；</w:t>
      </w:r>
    </w:p>
    <w:p w:rsidR="00186858" w:rsidRPr="00D8649C" w:rsidRDefault="00186858" w:rsidP="00186858">
      <w:pPr>
        <w:pStyle w:val="Bullet1G"/>
        <w:tabs>
          <w:tab w:val="left" w:pos="1701"/>
        </w:tabs>
        <w:snapToGrid w:val="0"/>
        <w:spacing w:line="320" w:lineRule="exact"/>
        <w:ind w:left="2127" w:right="1264" w:hanging="426"/>
        <w:rPr>
          <w:sz w:val="21"/>
          <w:szCs w:val="21"/>
          <w:lang w:val="fr-CH" w:eastAsia="zh-CN"/>
        </w:rPr>
      </w:pPr>
      <w:r w:rsidRPr="00D8649C">
        <w:rPr>
          <w:rFonts w:hint="eastAsia"/>
          <w:sz w:val="21"/>
          <w:szCs w:val="21"/>
          <w:lang w:val="fr-CH" w:eastAsia="zh-CN"/>
        </w:rPr>
        <w:t>经济社会发展国家战略（</w:t>
      </w:r>
      <w:r w:rsidRPr="00D8649C">
        <w:rPr>
          <w:rFonts w:hint="eastAsia"/>
          <w:sz w:val="21"/>
          <w:szCs w:val="21"/>
          <w:lang w:val="fr-CH" w:eastAsia="zh-CN"/>
        </w:rPr>
        <w:t>2013-2017</w:t>
      </w:r>
      <w:r w:rsidRPr="00D8649C">
        <w:rPr>
          <w:rFonts w:hint="eastAsia"/>
          <w:sz w:val="21"/>
          <w:szCs w:val="21"/>
          <w:lang w:val="fr-CH" w:eastAsia="zh-CN"/>
        </w:rPr>
        <w:t>年），也是经济社会政策文件的修订版；</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CH" w:eastAsia="zh-CN"/>
        </w:rPr>
        <w:t>减贫扫盲和职业培训项目</w:t>
      </w:r>
      <w:r w:rsidRPr="00D8649C">
        <w:rPr>
          <w:rFonts w:hint="eastAsia"/>
          <w:sz w:val="21"/>
          <w:szCs w:val="21"/>
          <w:lang w:val="fr-FR" w:eastAsia="zh-CN"/>
        </w:rPr>
        <w:t>有助于农村人口、尤其是女性减贫，其途径是使她们获得以技能为重点的实用识字能力，以及促进自我发展的小额贷款服务。已有</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200</w:t>
      </w:r>
      <w:r w:rsidRPr="00D8649C">
        <w:rPr>
          <w:rFonts w:hint="eastAsia"/>
          <w:sz w:val="21"/>
          <w:szCs w:val="21"/>
          <w:lang w:val="fr-FR" w:eastAsia="zh-CN"/>
        </w:rPr>
        <w:t>名女孩接受了不同行业的培训，</w:t>
      </w:r>
      <w:r w:rsidRPr="00D8649C">
        <w:rPr>
          <w:rFonts w:hint="eastAsia"/>
          <w:sz w:val="21"/>
          <w:szCs w:val="21"/>
          <w:lang w:val="fr-FR" w:eastAsia="zh-CN"/>
        </w:rPr>
        <w:t>10</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名妇女增强了工作能力，其中</w:t>
      </w:r>
      <w:r w:rsidRPr="00D8649C">
        <w:rPr>
          <w:rFonts w:hint="eastAsia"/>
          <w:sz w:val="21"/>
          <w:szCs w:val="21"/>
          <w:lang w:val="fr-FR" w:eastAsia="zh-CN"/>
        </w:rPr>
        <w:t>40</w:t>
      </w:r>
      <w:r w:rsidRPr="00D8649C">
        <w:rPr>
          <w:rFonts w:hint="eastAsia"/>
          <w:sz w:val="21"/>
          <w:szCs w:val="21"/>
          <w:lang w:val="fr-FR" w:eastAsia="zh-CN"/>
        </w:rPr>
        <w:t>％的女孩和</w:t>
      </w:r>
      <w:r w:rsidRPr="00D8649C">
        <w:rPr>
          <w:rFonts w:hint="eastAsia"/>
          <w:sz w:val="21"/>
          <w:szCs w:val="21"/>
          <w:lang w:val="fr-FR" w:eastAsia="zh-CN"/>
        </w:rPr>
        <w:t>50</w:t>
      </w:r>
      <w:r w:rsidRPr="00D8649C">
        <w:rPr>
          <w:rFonts w:hint="eastAsia"/>
          <w:sz w:val="21"/>
          <w:szCs w:val="21"/>
          <w:lang w:val="fr-FR" w:eastAsia="zh-CN"/>
        </w:rPr>
        <w:t>％的妇女将获得资助。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也有专门针对妇女的项目：</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“支持妇女团体项目”，目标为获取减轻妇女工作负担的设备，为此已有约</w:t>
      </w:r>
      <w:r w:rsidRPr="00D8649C">
        <w:rPr>
          <w:rFonts w:hint="eastAsia"/>
          <w:sz w:val="21"/>
          <w:szCs w:val="21"/>
          <w:lang w:val="fr-FR" w:eastAsia="zh-CN"/>
        </w:rPr>
        <w:t>670</w:t>
      </w:r>
      <w:r w:rsidRPr="00D8649C">
        <w:rPr>
          <w:rFonts w:hint="eastAsia"/>
          <w:sz w:val="21"/>
          <w:szCs w:val="21"/>
          <w:lang w:val="fr-FR" w:eastAsia="zh-CN"/>
        </w:rPr>
        <w:t>万列入</w:t>
      </w:r>
      <w:r w:rsidRPr="00D8649C">
        <w:rPr>
          <w:rFonts w:hint="eastAsia"/>
          <w:sz w:val="21"/>
          <w:szCs w:val="21"/>
          <w:lang w:val="fr-FR" w:eastAsia="zh-CN"/>
        </w:rPr>
        <w:t>2000</w:t>
      </w:r>
      <w:r w:rsidRPr="00D8649C">
        <w:rPr>
          <w:rFonts w:hint="eastAsia"/>
          <w:sz w:val="21"/>
          <w:szCs w:val="21"/>
          <w:lang w:val="fr-FR" w:eastAsia="zh-CN"/>
        </w:rPr>
        <w:t>年至</w:t>
      </w:r>
      <w:r w:rsidRPr="00D8649C">
        <w:rPr>
          <w:rFonts w:hint="eastAsia"/>
          <w:sz w:val="21"/>
          <w:szCs w:val="21"/>
          <w:lang w:val="fr-FR" w:eastAsia="zh-CN"/>
        </w:rPr>
        <w:t>2011</w:t>
      </w:r>
      <w:r w:rsidRPr="00D8649C">
        <w:rPr>
          <w:rFonts w:hint="eastAsia"/>
          <w:sz w:val="21"/>
          <w:szCs w:val="21"/>
          <w:lang w:val="fr-FR" w:eastAsia="zh-CN"/>
        </w:rPr>
        <w:t>年预算，</w:t>
      </w:r>
      <w:r w:rsidRPr="00D8649C">
        <w:rPr>
          <w:rFonts w:hint="eastAsia"/>
          <w:sz w:val="21"/>
          <w:szCs w:val="21"/>
          <w:lang w:val="fr-FR" w:eastAsia="zh-CN"/>
        </w:rPr>
        <w:t>5</w:t>
      </w:r>
      <w:r w:rsidRPr="00D8649C">
        <w:rPr>
          <w:rFonts w:hint="eastAsia"/>
          <w:sz w:val="21"/>
          <w:szCs w:val="21"/>
          <w:lang w:val="fr-FR" w:eastAsia="zh-CN"/>
        </w:rPr>
        <w:t>亿列入</w:t>
      </w:r>
      <w:r w:rsidRPr="00D8649C">
        <w:rPr>
          <w:rFonts w:hint="eastAsia"/>
          <w:sz w:val="21"/>
          <w:szCs w:val="21"/>
          <w:lang w:val="fr-FR" w:eastAsia="zh-CN"/>
        </w:rPr>
        <w:t>2012</w:t>
      </w:r>
      <w:r w:rsidRPr="00D8649C">
        <w:rPr>
          <w:rFonts w:hint="eastAsia"/>
          <w:sz w:val="21"/>
          <w:szCs w:val="21"/>
          <w:lang w:val="fr-FR" w:eastAsia="zh-CN"/>
        </w:rPr>
        <w:t>年预算；</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CH" w:eastAsia="zh-CN"/>
        </w:rPr>
        <w:t>经济社会发展综合项目</w:t>
      </w:r>
      <w:r w:rsidRPr="00D8649C">
        <w:rPr>
          <w:rFonts w:hint="eastAsia"/>
          <w:sz w:val="21"/>
          <w:szCs w:val="21"/>
          <w:lang w:val="fr-FR" w:eastAsia="zh-CN"/>
        </w:rPr>
        <w:t>（</w:t>
      </w:r>
      <w:r w:rsidRPr="00D8649C">
        <w:rPr>
          <w:rFonts w:hint="eastAsia"/>
          <w:sz w:val="21"/>
          <w:szCs w:val="21"/>
          <w:lang w:val="fr-FR" w:eastAsia="zh-CN"/>
        </w:rPr>
        <w:t>2012-2015</w:t>
      </w:r>
      <w:r w:rsidRPr="00D8649C">
        <w:rPr>
          <w:rFonts w:hint="eastAsia"/>
          <w:sz w:val="21"/>
          <w:szCs w:val="21"/>
          <w:lang w:val="fr-FR" w:eastAsia="zh-CN"/>
        </w:rPr>
        <w:t>年）在达喀尔和考拉克地区开展，旨在推广一个妇女和青年福利的一体化模型，以促进其社会经济开发；</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妇女通过资源管理、市场营销和渔业产品加工在渔业中发挥主导作用。一方面，渔业已在</w:t>
      </w:r>
      <w:r w:rsidRPr="00D8649C">
        <w:rPr>
          <w:rFonts w:hint="eastAsia"/>
          <w:sz w:val="21"/>
          <w:szCs w:val="21"/>
          <w:lang w:val="fr-FR" w:eastAsia="zh-CN"/>
        </w:rPr>
        <w:t>2012</w:t>
      </w:r>
      <w:r w:rsidRPr="00D8649C">
        <w:rPr>
          <w:rFonts w:hint="eastAsia"/>
          <w:sz w:val="21"/>
          <w:szCs w:val="21"/>
          <w:lang w:val="fr-FR" w:eastAsia="zh-CN"/>
        </w:rPr>
        <w:t>年实现一个价值</w:t>
      </w:r>
      <w:r w:rsidRPr="00D8649C">
        <w:rPr>
          <w:rFonts w:hint="eastAsia"/>
          <w:sz w:val="21"/>
          <w:szCs w:val="21"/>
          <w:lang w:val="fr-FR" w:eastAsia="zh-CN"/>
        </w:rPr>
        <w:t>20.18</w:t>
      </w:r>
      <w:r w:rsidRPr="00D8649C">
        <w:rPr>
          <w:rFonts w:hint="eastAsia"/>
          <w:sz w:val="21"/>
          <w:szCs w:val="21"/>
          <w:lang w:val="fr-FR" w:eastAsia="zh-CN"/>
        </w:rPr>
        <w:t>亿非洲法郎的渔业资源可持续管理项目（由世界银行和全球环境基金资助），另一方面，完成了一个“冷链”项目（与西班牙和印度合作出资</w:t>
      </w:r>
      <w:r w:rsidRPr="00D8649C">
        <w:rPr>
          <w:rFonts w:hint="eastAsia"/>
          <w:sz w:val="21"/>
          <w:szCs w:val="21"/>
          <w:lang w:val="fr-FR" w:eastAsia="zh-CN"/>
        </w:rPr>
        <w:t>240</w:t>
      </w:r>
      <w:r w:rsidRPr="00D8649C">
        <w:rPr>
          <w:rFonts w:hint="eastAsia"/>
          <w:sz w:val="21"/>
          <w:szCs w:val="21"/>
          <w:lang w:val="fr-FR" w:eastAsia="zh-CN"/>
        </w:rPr>
        <w:t>亿非洲法郎）；</w:t>
      </w:r>
    </w:p>
    <w:p w:rsidR="00186858" w:rsidRPr="000B7D5D" w:rsidRDefault="00186858" w:rsidP="00186858">
      <w:pPr>
        <w:pStyle w:val="Bullet1G"/>
        <w:tabs>
          <w:tab w:val="left" w:pos="1701"/>
        </w:tabs>
        <w:snapToGrid w:val="0"/>
        <w:spacing w:line="320" w:lineRule="exact"/>
        <w:ind w:left="2127" w:right="1264" w:hanging="426"/>
        <w:rPr>
          <w:sz w:val="21"/>
          <w:szCs w:val="21"/>
          <w:lang w:val="fr-FR" w:eastAsia="zh-CN"/>
        </w:rPr>
      </w:pPr>
      <w:r w:rsidRPr="000B7D5D">
        <w:rPr>
          <w:rFonts w:hint="eastAsia"/>
          <w:sz w:val="21"/>
          <w:szCs w:val="21"/>
          <w:lang w:val="fr-FR" w:eastAsia="zh-CN"/>
        </w:rPr>
        <w:t>在农业水利整治方面，塞内加尔河河谷和卡萨芒斯的整治计划</w:t>
      </w:r>
      <w:r>
        <w:rPr>
          <w:rFonts w:hint="eastAsia"/>
          <w:sz w:val="21"/>
          <w:szCs w:val="21"/>
          <w:lang w:val="fr-FR" w:eastAsia="zh-CN"/>
        </w:rPr>
        <w:t>，</w:t>
      </w:r>
      <w:r w:rsidRPr="000B7D5D">
        <w:rPr>
          <w:rFonts w:hint="eastAsia"/>
          <w:sz w:val="21"/>
          <w:szCs w:val="21"/>
          <w:lang w:val="fr-FR" w:eastAsia="zh-CN"/>
        </w:rPr>
        <w:t>以及汇水盆地的蔬菜种植能使妇女受益。在此框架下正在进行的项目包括马塔姆农业开发项目卡萨芒斯农村发展项目、</w:t>
      </w:r>
      <w:r w:rsidRPr="000B7D5D">
        <w:rPr>
          <w:rFonts w:hint="eastAsia"/>
          <w:sz w:val="21"/>
          <w:szCs w:val="21"/>
          <w:lang w:val="fr-FR" w:eastAsia="zh-CN"/>
        </w:rPr>
        <w:t>Ndiawar</w:t>
      </w:r>
      <w:r w:rsidRPr="000B7D5D">
        <w:rPr>
          <w:rFonts w:hint="eastAsia"/>
          <w:sz w:val="21"/>
          <w:szCs w:val="21"/>
          <w:lang w:val="fr-FR" w:eastAsia="zh-CN"/>
        </w:rPr>
        <w:t>整治项目，支持本地小型灌溉系统的项目、</w:t>
      </w:r>
      <w:r w:rsidRPr="000B7D5D">
        <w:rPr>
          <w:rFonts w:hint="eastAsia"/>
          <w:sz w:val="21"/>
          <w:szCs w:val="21"/>
          <w:lang w:val="fr-FR" w:eastAsia="zh-CN"/>
        </w:rPr>
        <w:t>MCA</w:t>
      </w:r>
      <w:r w:rsidRPr="000B7D5D">
        <w:rPr>
          <w:rFonts w:hint="eastAsia"/>
          <w:sz w:val="21"/>
          <w:szCs w:val="21"/>
          <w:lang w:val="fr-FR" w:eastAsia="zh-CN"/>
        </w:rPr>
        <w:t>框架下资助的支持水资源管理项目，以及</w:t>
      </w:r>
      <w:r w:rsidRPr="00996388">
        <w:rPr>
          <w:rFonts w:hint="eastAsia"/>
          <w:sz w:val="21"/>
          <w:szCs w:val="21"/>
          <w:lang w:val="fr-FR" w:eastAsia="zh-CN"/>
        </w:rPr>
        <w:t>美国国际发展署</w:t>
      </w:r>
      <w:r w:rsidRPr="000B7D5D">
        <w:rPr>
          <w:rFonts w:hint="eastAsia"/>
          <w:sz w:val="21"/>
          <w:szCs w:val="21"/>
          <w:lang w:val="fr-FR" w:eastAsia="zh-CN"/>
        </w:rPr>
        <w:t>在提高生产率领域的资助。这些方案共整治</w:t>
      </w:r>
      <w:smartTag w:uri="urn:schemas-microsoft-com:office:smarttags" w:element="chmetcnv">
        <w:smartTagPr>
          <w:attr w:name="UnitName" w:val="公顷"/>
          <w:attr w:name="SourceValue" w:val="15393"/>
          <w:attr w:name="HasSpace" w:val="False"/>
          <w:attr w:name="Negative" w:val="False"/>
          <w:attr w:name="NumberType" w:val="1"/>
          <w:attr w:name="TCSC" w:val="0"/>
        </w:smartTagPr>
        <w:r w:rsidRPr="000B7D5D">
          <w:rPr>
            <w:rFonts w:hint="eastAsia"/>
            <w:sz w:val="21"/>
            <w:szCs w:val="21"/>
            <w:lang w:val="fr-FR" w:eastAsia="zh-CN"/>
          </w:rPr>
          <w:t>15393</w:t>
        </w:r>
        <w:r w:rsidRPr="000B7D5D">
          <w:rPr>
            <w:rFonts w:hint="eastAsia"/>
            <w:sz w:val="21"/>
            <w:szCs w:val="21"/>
            <w:lang w:val="fr-FR" w:eastAsia="zh-CN"/>
          </w:rPr>
          <w:t>公顷</w:t>
        </w:r>
      </w:smartTag>
      <w:r w:rsidRPr="000B7D5D">
        <w:rPr>
          <w:rFonts w:hint="eastAsia"/>
          <w:sz w:val="21"/>
          <w:szCs w:val="21"/>
          <w:lang w:val="fr-FR" w:eastAsia="zh-CN"/>
        </w:rPr>
        <w:t>，</w:t>
      </w:r>
      <w:r w:rsidRPr="000B7D5D">
        <w:rPr>
          <w:rFonts w:hint="eastAsia"/>
          <w:sz w:val="21"/>
          <w:szCs w:val="21"/>
          <w:lang w:val="fr-FR" w:eastAsia="zh-CN"/>
        </w:rPr>
        <w:t>2012</w:t>
      </w:r>
      <w:r w:rsidRPr="000B7D5D">
        <w:rPr>
          <w:rFonts w:hint="eastAsia"/>
          <w:sz w:val="21"/>
          <w:szCs w:val="21"/>
          <w:lang w:val="fr-FR" w:eastAsia="zh-CN"/>
        </w:rPr>
        <w:t>年预算中预留</w:t>
      </w:r>
      <w:r w:rsidRPr="000B7D5D">
        <w:rPr>
          <w:rFonts w:hint="eastAsia"/>
          <w:sz w:val="21"/>
          <w:szCs w:val="21"/>
          <w:lang w:val="fr-FR" w:eastAsia="zh-CN"/>
        </w:rPr>
        <w:t>228.4</w:t>
      </w:r>
      <w:r w:rsidRPr="000B7D5D">
        <w:rPr>
          <w:rFonts w:hint="eastAsia"/>
          <w:sz w:val="21"/>
          <w:szCs w:val="21"/>
          <w:lang w:val="fr-FR" w:eastAsia="zh-CN"/>
        </w:rPr>
        <w:t>亿非洲法郎，其中必须将</w:t>
      </w:r>
      <w:r w:rsidRPr="000B7D5D">
        <w:rPr>
          <w:rFonts w:hint="eastAsia"/>
          <w:sz w:val="21"/>
          <w:szCs w:val="21"/>
          <w:lang w:val="fr-FR" w:eastAsia="zh-CN"/>
        </w:rPr>
        <w:t>10%</w:t>
      </w:r>
      <w:r w:rsidRPr="000B7D5D">
        <w:rPr>
          <w:rFonts w:hint="eastAsia"/>
          <w:sz w:val="21"/>
          <w:szCs w:val="21"/>
          <w:lang w:val="fr-FR" w:eastAsia="zh-CN"/>
        </w:rPr>
        <w:t>的整治工作分配给妇女组织。</w:t>
      </w:r>
    </w:p>
    <w:p w:rsidR="00186858" w:rsidRPr="000B7D5D" w:rsidRDefault="00186858" w:rsidP="00186858">
      <w:pPr>
        <w:pStyle w:val="Bullet1G"/>
        <w:tabs>
          <w:tab w:val="left" w:pos="1701"/>
        </w:tabs>
        <w:snapToGrid w:val="0"/>
        <w:spacing w:line="320" w:lineRule="exact"/>
        <w:ind w:left="2127" w:right="1264" w:hanging="426"/>
        <w:rPr>
          <w:sz w:val="21"/>
          <w:szCs w:val="21"/>
          <w:lang w:val="fr-FR" w:eastAsia="zh-CN"/>
        </w:rPr>
      </w:pPr>
      <w:r w:rsidRPr="000B7D5D">
        <w:rPr>
          <w:rFonts w:hint="eastAsia"/>
          <w:sz w:val="21"/>
          <w:szCs w:val="21"/>
          <w:lang w:val="fr-FR" w:eastAsia="zh-CN"/>
        </w:rPr>
        <w:t>在畜牧业中，妇女尤其擅长饲养小型牲畜、乳品加工和牲畜医疗监测工作。政府设立了支持圈养基金，在</w:t>
      </w:r>
      <w:r w:rsidRPr="000B7D5D">
        <w:rPr>
          <w:rFonts w:hint="eastAsia"/>
          <w:sz w:val="21"/>
          <w:szCs w:val="21"/>
          <w:lang w:val="fr-FR" w:eastAsia="zh-CN"/>
        </w:rPr>
        <w:t>2011</w:t>
      </w:r>
      <w:r w:rsidRPr="000B7D5D">
        <w:rPr>
          <w:rFonts w:hint="eastAsia"/>
          <w:sz w:val="21"/>
          <w:szCs w:val="21"/>
          <w:lang w:val="fr-FR" w:eastAsia="zh-CN"/>
        </w:rPr>
        <w:t>年投入了</w:t>
      </w:r>
      <w:r w:rsidRPr="000B7D5D">
        <w:rPr>
          <w:rFonts w:hint="eastAsia"/>
          <w:sz w:val="21"/>
          <w:szCs w:val="21"/>
          <w:lang w:val="fr-FR" w:eastAsia="zh-CN"/>
        </w:rPr>
        <w:t>9.86</w:t>
      </w:r>
      <w:r w:rsidRPr="000B7D5D">
        <w:rPr>
          <w:rFonts w:hint="eastAsia"/>
          <w:sz w:val="21"/>
          <w:szCs w:val="21"/>
          <w:lang w:val="fr-FR" w:eastAsia="zh-CN"/>
        </w:rPr>
        <w:t>亿作为奖励基金和</w:t>
      </w:r>
      <w:r w:rsidRPr="00996388">
        <w:rPr>
          <w:rFonts w:hint="eastAsia"/>
          <w:sz w:val="21"/>
          <w:szCs w:val="21"/>
          <w:lang w:val="fr-FR" w:eastAsia="zh-CN"/>
        </w:rPr>
        <w:t>塞内加尔国家农业信贷银行</w:t>
      </w:r>
      <w:r w:rsidRPr="000B7D5D">
        <w:rPr>
          <w:rFonts w:hint="eastAsia"/>
          <w:sz w:val="21"/>
          <w:szCs w:val="21"/>
          <w:lang w:val="fr-FR" w:eastAsia="zh-CN"/>
        </w:rPr>
        <w:t>的贷款抵押，并计划在</w:t>
      </w:r>
      <w:r w:rsidRPr="000B7D5D">
        <w:rPr>
          <w:rFonts w:hint="eastAsia"/>
          <w:sz w:val="21"/>
          <w:szCs w:val="21"/>
          <w:lang w:val="fr-FR" w:eastAsia="zh-CN"/>
        </w:rPr>
        <w:t>2012</w:t>
      </w:r>
      <w:r w:rsidRPr="000B7D5D">
        <w:rPr>
          <w:rFonts w:hint="eastAsia"/>
          <w:sz w:val="21"/>
          <w:szCs w:val="21"/>
          <w:lang w:val="fr-FR" w:eastAsia="zh-CN"/>
        </w:rPr>
        <w:t>年投入</w:t>
      </w:r>
      <w:r w:rsidRPr="000B7D5D">
        <w:rPr>
          <w:rFonts w:hint="eastAsia"/>
          <w:sz w:val="21"/>
          <w:szCs w:val="21"/>
          <w:lang w:val="fr-FR" w:eastAsia="zh-CN"/>
        </w:rPr>
        <w:t>12.05</w:t>
      </w:r>
      <w:r w:rsidRPr="000B7D5D">
        <w:rPr>
          <w:rFonts w:hint="eastAsia"/>
          <w:sz w:val="21"/>
          <w:szCs w:val="21"/>
          <w:lang w:val="fr-FR" w:eastAsia="zh-CN"/>
        </w:rPr>
        <w:t>亿非洲法郎。</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在微型金融领域，通过合作伙伴（加拿大国际开发署，比利时，德国复兴信贷银行，意大利）的资助为贫困家庭提供信用额度。</w:t>
      </w:r>
      <w:r w:rsidRPr="00D8649C">
        <w:rPr>
          <w:rFonts w:hint="eastAsia"/>
          <w:sz w:val="21"/>
          <w:szCs w:val="21"/>
          <w:lang w:val="fr-FR" w:eastAsia="zh-CN"/>
        </w:rPr>
        <w:t>2012</w:t>
      </w:r>
      <w:r w:rsidRPr="00D8649C">
        <w:rPr>
          <w:rFonts w:hint="eastAsia"/>
          <w:sz w:val="21"/>
          <w:szCs w:val="21"/>
          <w:lang w:val="fr-FR" w:eastAsia="zh-CN"/>
        </w:rPr>
        <w:t>年计划投入</w:t>
      </w:r>
      <w:r w:rsidRPr="00D8649C">
        <w:rPr>
          <w:rFonts w:hint="eastAsia"/>
          <w:sz w:val="21"/>
          <w:szCs w:val="21"/>
          <w:lang w:val="fr-FR" w:eastAsia="zh-CN"/>
        </w:rPr>
        <w:t>32.05</w:t>
      </w:r>
      <w:r w:rsidRPr="00D8649C">
        <w:rPr>
          <w:rFonts w:hint="eastAsia"/>
          <w:sz w:val="21"/>
          <w:szCs w:val="21"/>
          <w:lang w:val="fr-FR" w:eastAsia="zh-CN"/>
        </w:rPr>
        <w:t>亿非洲法郎，其中</w:t>
      </w:r>
      <w:r w:rsidRPr="00D8649C">
        <w:rPr>
          <w:rFonts w:hint="eastAsia"/>
          <w:sz w:val="21"/>
          <w:szCs w:val="21"/>
          <w:lang w:val="fr-FR" w:eastAsia="zh-CN"/>
        </w:rPr>
        <w:t>3.05</w:t>
      </w:r>
      <w:r w:rsidRPr="00D8649C">
        <w:rPr>
          <w:rFonts w:hint="eastAsia"/>
          <w:sz w:val="21"/>
          <w:szCs w:val="21"/>
          <w:lang w:val="fr-FR" w:eastAsia="zh-CN"/>
        </w:rPr>
        <w:t>亿来自国内资金。</w:t>
      </w:r>
      <w:r w:rsidRPr="00D8649C">
        <w:rPr>
          <w:rStyle w:val="FootnoteReference"/>
          <w:w w:val="100"/>
          <w:sz w:val="21"/>
          <w:szCs w:val="21"/>
          <w:lang w:val="fr-FR" w:eastAsia="zh-CN"/>
        </w:rPr>
        <w:footnoteReference w:id="7"/>
      </w:r>
    </w:p>
    <w:p w:rsidR="00186858" w:rsidRPr="00D8649C" w:rsidRDefault="00186858" w:rsidP="00186858">
      <w:pPr>
        <w:pStyle w:val="SingleTxtG"/>
        <w:tabs>
          <w:tab w:val="left" w:pos="1701"/>
        </w:tabs>
        <w:snapToGrid w:val="0"/>
        <w:spacing w:line="320" w:lineRule="exact"/>
        <w:ind w:left="1264" w:right="1264"/>
        <w:rPr>
          <w:rFonts w:eastAsia="SimHei"/>
          <w:bCs/>
          <w:sz w:val="21"/>
          <w:szCs w:val="21"/>
          <w:lang w:val="fr-FR" w:eastAsia="zh-CN"/>
        </w:rPr>
      </w:pPr>
      <w:r w:rsidRPr="00D8649C">
        <w:rPr>
          <w:rFonts w:eastAsia="SimHei"/>
          <w:sz w:val="21"/>
          <w:szCs w:val="21"/>
          <w:lang w:val="fr-FR" w:eastAsia="zh-CN"/>
        </w:rPr>
        <w:t>40.</w:t>
      </w:r>
      <w:r w:rsidRPr="00D8649C">
        <w:rPr>
          <w:rFonts w:eastAsia="SimHei"/>
          <w:bCs/>
          <w:sz w:val="21"/>
          <w:szCs w:val="21"/>
          <w:lang w:val="fr-FR" w:eastAsia="zh-CN"/>
        </w:rPr>
        <w:tab/>
      </w:r>
      <w:r w:rsidRPr="00D8649C">
        <w:rPr>
          <w:rFonts w:eastAsia="SimHei" w:hint="eastAsia"/>
          <w:bCs/>
          <w:sz w:val="21"/>
          <w:szCs w:val="21"/>
          <w:lang w:val="fr-FR" w:eastAsia="zh-CN"/>
        </w:rPr>
        <w:t>妨碍妇女享有与男子平等权利的障碍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于</w:t>
      </w:r>
      <w:r w:rsidRPr="00D8649C">
        <w:rPr>
          <w:rFonts w:hint="eastAsia"/>
          <w:sz w:val="21"/>
          <w:szCs w:val="21"/>
          <w:lang w:val="fr-FR" w:eastAsia="zh-CN"/>
        </w:rPr>
        <w:t>1972</w:t>
      </w:r>
      <w:r w:rsidRPr="00D8649C">
        <w:rPr>
          <w:rFonts w:hint="eastAsia"/>
          <w:sz w:val="21"/>
          <w:szCs w:val="21"/>
          <w:lang w:val="fr-FR" w:eastAsia="zh-CN"/>
        </w:rPr>
        <w:t>年一致通过的《家庭法典》是歧视妇女的法律法规存在的根基。尽管一直有动议致力于提高妇女的法律地位，如去除有关已婚妇女法定住所（第</w:t>
      </w:r>
      <w:r w:rsidRPr="00D8649C">
        <w:rPr>
          <w:rFonts w:hint="eastAsia"/>
          <w:sz w:val="21"/>
          <w:szCs w:val="21"/>
          <w:lang w:val="fr-FR" w:eastAsia="zh-CN"/>
        </w:rPr>
        <w:t>13-1</w:t>
      </w:r>
      <w:r w:rsidRPr="00D8649C">
        <w:rPr>
          <w:rFonts w:hint="eastAsia"/>
          <w:sz w:val="21"/>
          <w:szCs w:val="21"/>
          <w:lang w:val="fr-FR" w:eastAsia="zh-CN"/>
        </w:rPr>
        <w:t>条）</w:t>
      </w:r>
      <w:r>
        <w:rPr>
          <w:rFonts w:hint="eastAsia"/>
          <w:sz w:val="21"/>
          <w:szCs w:val="21"/>
          <w:lang w:val="fr-FR" w:eastAsia="zh-CN"/>
        </w:rPr>
        <w:t>，</w:t>
      </w:r>
      <w:r w:rsidRPr="00D8649C">
        <w:rPr>
          <w:rFonts w:hint="eastAsia"/>
          <w:sz w:val="21"/>
          <w:szCs w:val="21"/>
          <w:lang w:val="fr-FR" w:eastAsia="zh-CN"/>
        </w:rPr>
        <w:t>以及有权反对妇女从事职业的规定（第</w:t>
      </w:r>
      <w:r w:rsidRPr="00D8649C">
        <w:rPr>
          <w:rFonts w:hint="eastAsia"/>
          <w:sz w:val="21"/>
          <w:szCs w:val="21"/>
          <w:lang w:val="fr-FR" w:eastAsia="zh-CN"/>
        </w:rPr>
        <w:t>154</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目前，应该指出一些对妇女和女童的歧视性规定，如：</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女性的法定结婚年龄为</w:t>
      </w:r>
      <w:r w:rsidRPr="00D8649C">
        <w:rPr>
          <w:rFonts w:hint="eastAsia"/>
          <w:sz w:val="21"/>
          <w:szCs w:val="21"/>
          <w:lang w:val="fr-FR" w:eastAsia="zh-CN"/>
        </w:rPr>
        <w:t>16</w:t>
      </w:r>
      <w:r w:rsidRPr="00D8649C">
        <w:rPr>
          <w:rFonts w:hint="eastAsia"/>
          <w:sz w:val="21"/>
          <w:szCs w:val="21"/>
          <w:lang w:val="fr-FR" w:eastAsia="zh-CN"/>
        </w:rPr>
        <w:t>岁，男性为</w:t>
      </w:r>
      <w:r w:rsidRPr="00D8649C">
        <w:rPr>
          <w:rFonts w:hint="eastAsia"/>
          <w:sz w:val="21"/>
          <w:szCs w:val="21"/>
          <w:lang w:val="fr-FR" w:eastAsia="zh-CN"/>
        </w:rPr>
        <w:t>18</w:t>
      </w:r>
      <w:r w:rsidRPr="00D8649C">
        <w:rPr>
          <w:rFonts w:hint="eastAsia"/>
          <w:sz w:val="21"/>
          <w:szCs w:val="21"/>
          <w:lang w:val="fr-FR" w:eastAsia="zh-CN"/>
        </w:rPr>
        <w:t>岁（《家庭法典》第</w:t>
      </w:r>
      <w:r w:rsidRPr="00D8649C">
        <w:rPr>
          <w:rFonts w:hint="eastAsia"/>
          <w:sz w:val="21"/>
          <w:szCs w:val="21"/>
          <w:lang w:val="fr-FR" w:eastAsia="zh-CN"/>
        </w:rPr>
        <w:t>111</w:t>
      </w:r>
      <w:r w:rsidRPr="00D8649C">
        <w:rPr>
          <w:rFonts w:hint="eastAsia"/>
          <w:sz w:val="21"/>
          <w:szCs w:val="21"/>
          <w:lang w:val="fr-FR" w:eastAsia="zh-CN"/>
        </w:rPr>
        <w:t>条）；</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家庭的居住地选择权由丈夫专有（《家庭法典》第</w:t>
      </w:r>
      <w:r w:rsidRPr="00D8649C">
        <w:rPr>
          <w:rFonts w:hint="eastAsia"/>
          <w:sz w:val="21"/>
          <w:szCs w:val="21"/>
          <w:lang w:val="fr-FR" w:eastAsia="zh-CN"/>
        </w:rPr>
        <w:t>153</w:t>
      </w:r>
      <w:r w:rsidRPr="00D8649C">
        <w:rPr>
          <w:rFonts w:hint="eastAsia"/>
          <w:sz w:val="21"/>
          <w:szCs w:val="21"/>
          <w:lang w:val="fr-FR" w:eastAsia="zh-CN"/>
        </w:rPr>
        <w:t>条）；</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父亲作为户主行使父权（《家庭法典》第</w:t>
      </w:r>
      <w:r w:rsidRPr="00D8649C">
        <w:rPr>
          <w:rFonts w:hint="eastAsia"/>
          <w:sz w:val="21"/>
          <w:szCs w:val="21"/>
          <w:lang w:val="fr-FR" w:eastAsia="zh-CN"/>
        </w:rPr>
        <w:t>277</w:t>
      </w:r>
      <w:r w:rsidRPr="00D8649C">
        <w:rPr>
          <w:rFonts w:hint="eastAsia"/>
          <w:sz w:val="21"/>
          <w:szCs w:val="21"/>
          <w:lang w:val="fr-FR" w:eastAsia="zh-CN"/>
        </w:rPr>
        <w:t>条第</w:t>
      </w:r>
      <w:r w:rsidRPr="00D8649C">
        <w:rPr>
          <w:rFonts w:hint="eastAsia"/>
          <w:sz w:val="21"/>
          <w:szCs w:val="21"/>
          <w:lang w:val="fr-FR" w:eastAsia="zh-CN"/>
        </w:rPr>
        <w:t>2</w:t>
      </w:r>
      <w:r w:rsidRPr="00D8649C">
        <w:rPr>
          <w:rFonts w:hint="eastAsia"/>
          <w:sz w:val="21"/>
          <w:szCs w:val="21"/>
          <w:lang w:val="fr-FR" w:eastAsia="zh-CN"/>
        </w:rPr>
        <w:t>款）；</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对妇女行使“夫权”（《家庭法典》第</w:t>
      </w:r>
      <w:r w:rsidRPr="00D8649C">
        <w:rPr>
          <w:rFonts w:hint="eastAsia"/>
          <w:sz w:val="21"/>
          <w:szCs w:val="21"/>
          <w:lang w:val="fr-FR" w:eastAsia="zh-CN"/>
        </w:rPr>
        <w:t>152</w:t>
      </w:r>
      <w:r w:rsidRPr="00D8649C">
        <w:rPr>
          <w:rFonts w:hint="eastAsia"/>
          <w:sz w:val="21"/>
          <w:szCs w:val="21"/>
          <w:lang w:val="fr-FR" w:eastAsia="zh-CN"/>
        </w:rPr>
        <w:t>条）；</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允许建立母子亲子关系，但禁止申请鉴定父子关系，即使是在强奸案件后非自愿怀孕的情况下（《家庭法典》第</w:t>
      </w:r>
      <w:r w:rsidRPr="00D8649C">
        <w:rPr>
          <w:rFonts w:hint="eastAsia"/>
          <w:sz w:val="21"/>
          <w:szCs w:val="21"/>
          <w:lang w:val="fr-FR" w:eastAsia="zh-CN"/>
        </w:rPr>
        <w:t>196</w:t>
      </w:r>
      <w:r w:rsidRPr="00D8649C">
        <w:rPr>
          <w:rFonts w:hint="eastAsia"/>
          <w:sz w:val="21"/>
          <w:szCs w:val="21"/>
          <w:lang w:val="fr-FR" w:eastAsia="zh-CN"/>
        </w:rPr>
        <w:t>条）；</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穆斯林遗产继承权不平等（《家庭法典》第</w:t>
      </w:r>
      <w:r w:rsidRPr="00D8649C">
        <w:rPr>
          <w:rFonts w:hint="eastAsia"/>
          <w:sz w:val="21"/>
          <w:szCs w:val="21"/>
          <w:lang w:val="fr-FR" w:eastAsia="zh-CN"/>
        </w:rPr>
        <w:t>637</w:t>
      </w:r>
      <w:r w:rsidRPr="00D8649C">
        <w:rPr>
          <w:rFonts w:hint="eastAsia"/>
          <w:sz w:val="21"/>
          <w:szCs w:val="21"/>
          <w:lang w:val="fr-FR" w:eastAsia="zh-CN"/>
        </w:rPr>
        <w:t>条第</w:t>
      </w:r>
      <w:r w:rsidRPr="00D8649C">
        <w:rPr>
          <w:rFonts w:hint="eastAsia"/>
          <w:sz w:val="21"/>
          <w:szCs w:val="21"/>
          <w:lang w:val="fr-FR" w:eastAsia="zh-CN"/>
        </w:rPr>
        <w:t>1</w:t>
      </w:r>
      <w:r w:rsidRPr="00D8649C">
        <w:rPr>
          <w:rFonts w:hint="eastAsia"/>
          <w:sz w:val="21"/>
          <w:szCs w:val="21"/>
          <w:lang w:val="fr-FR" w:eastAsia="zh-CN"/>
        </w:rPr>
        <w:t>款）的权利不平等。应该指出，这不是强加给继承人的规定，而是他们根据宗教信仰的选择，但这种做法仍影响了男女在该问题上的权利平等。</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早婚仅受民事处罚，即废止婚姻，但没有任何刑事处罚的规定，除非丈夫所娶的事实婚姻的妻子为未满</w:t>
      </w:r>
      <w:r w:rsidRPr="00D8649C">
        <w:rPr>
          <w:rFonts w:hint="eastAsia"/>
          <w:sz w:val="21"/>
          <w:szCs w:val="21"/>
          <w:lang w:val="fr-FR" w:eastAsia="zh-CN"/>
        </w:rPr>
        <w:t>13</w:t>
      </w:r>
      <w:r w:rsidRPr="00D8649C">
        <w:rPr>
          <w:rFonts w:hint="eastAsia"/>
          <w:sz w:val="21"/>
          <w:szCs w:val="21"/>
          <w:lang w:val="fr-FR" w:eastAsia="zh-CN"/>
        </w:rPr>
        <w:t>岁的未成年人（《刑法典》第</w:t>
      </w:r>
      <w:r w:rsidRPr="00D8649C">
        <w:rPr>
          <w:rFonts w:hint="eastAsia"/>
          <w:sz w:val="21"/>
          <w:szCs w:val="21"/>
          <w:lang w:val="fr-FR" w:eastAsia="zh-CN"/>
        </w:rPr>
        <w:t>300</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《塞内加尔国籍法》（</w:t>
      </w:r>
      <w:smartTag w:uri="urn:schemas-microsoft-com:office:smarttags" w:element="chsdate">
        <w:smartTagPr>
          <w:attr w:name="Year" w:val="1961"/>
          <w:attr w:name="Month" w:val="3"/>
          <w:attr w:name="Day" w:val="7"/>
          <w:attr w:name="IsLunarDate" w:val="False"/>
          <w:attr w:name="IsROCDate" w:val="False"/>
        </w:smartTagPr>
        <w:r w:rsidRPr="00D8649C">
          <w:rPr>
            <w:rFonts w:hint="eastAsia"/>
            <w:sz w:val="21"/>
            <w:szCs w:val="21"/>
            <w:lang w:val="fr-FR" w:eastAsia="zh-CN"/>
          </w:rPr>
          <w:t>1961</w:t>
        </w:r>
        <w:r w:rsidRPr="00D8649C">
          <w:rPr>
            <w:rFonts w:hint="eastAsia"/>
            <w:sz w:val="21"/>
            <w:szCs w:val="21"/>
            <w:lang w:val="fr-FR" w:eastAsia="zh-CN"/>
          </w:rPr>
          <w:t>年</w:t>
        </w:r>
        <w:r w:rsidRPr="00D8649C">
          <w:rPr>
            <w:rFonts w:hint="eastAsia"/>
            <w:sz w:val="21"/>
            <w:szCs w:val="21"/>
            <w:lang w:val="fr-FR" w:eastAsia="zh-CN"/>
          </w:rPr>
          <w:t>3</w:t>
        </w:r>
        <w:r w:rsidRPr="00D8649C">
          <w:rPr>
            <w:rFonts w:hint="eastAsia"/>
            <w:sz w:val="21"/>
            <w:szCs w:val="21"/>
            <w:lang w:val="fr-FR" w:eastAsia="zh-CN"/>
          </w:rPr>
          <w:t>月</w:t>
        </w:r>
        <w:r w:rsidRPr="00D8649C">
          <w:rPr>
            <w:rFonts w:hint="eastAsia"/>
            <w:sz w:val="21"/>
            <w:szCs w:val="21"/>
            <w:lang w:val="fr-FR" w:eastAsia="zh-CN"/>
          </w:rPr>
          <w:t>7</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61-70</w:t>
      </w:r>
      <w:r w:rsidRPr="00D8649C">
        <w:rPr>
          <w:rFonts w:hint="eastAsia"/>
          <w:sz w:val="21"/>
          <w:szCs w:val="21"/>
          <w:lang w:val="fr-FR" w:eastAsia="zh-CN"/>
        </w:rPr>
        <w:t>号法）第</w:t>
      </w:r>
      <w:r w:rsidRPr="00D8649C">
        <w:rPr>
          <w:rFonts w:hint="eastAsia"/>
          <w:sz w:val="21"/>
          <w:szCs w:val="21"/>
          <w:lang w:val="fr-FR" w:eastAsia="zh-CN"/>
        </w:rPr>
        <w:t>5</w:t>
      </w:r>
      <w:r w:rsidRPr="00D8649C">
        <w:rPr>
          <w:rFonts w:hint="eastAsia"/>
          <w:sz w:val="21"/>
          <w:szCs w:val="21"/>
          <w:lang w:val="fr-FR" w:eastAsia="zh-CN"/>
        </w:rPr>
        <w:t>条存在歧视，其表述如下：“嫁给外籍人士的塞内加尔女性不能将其国籍传给配偶，也不能传给子女”。然而，塞内加尔男性却能将其国籍传给子女和配偶（第</w:t>
      </w:r>
      <w:r w:rsidRPr="00D8649C">
        <w:rPr>
          <w:rFonts w:hint="eastAsia"/>
          <w:sz w:val="21"/>
          <w:szCs w:val="21"/>
          <w:lang w:val="fr-FR" w:eastAsia="zh-CN"/>
        </w:rPr>
        <w:t>7</w:t>
      </w:r>
      <w:r w:rsidRPr="00D8649C">
        <w:rPr>
          <w:rFonts w:hint="eastAsia"/>
          <w:sz w:val="21"/>
          <w:szCs w:val="21"/>
          <w:lang w:val="fr-FR" w:eastAsia="zh-CN"/>
        </w:rPr>
        <w:t>条）。在</w:t>
      </w:r>
      <w:smartTag w:uri="urn:schemas-microsoft-com:office:smarttags" w:element="chsdate">
        <w:smartTagPr>
          <w:attr w:name="Year" w:val="2013"/>
          <w:attr w:name="Month" w:val="6"/>
          <w:attr w:name="Day" w:val="25"/>
          <w:attr w:name="IsLunarDate" w:val="False"/>
          <w:attr w:name="IsROCDate" w:val="False"/>
        </w:smartTagPr>
        <w:r w:rsidRPr="00D8649C">
          <w:rPr>
            <w:rFonts w:hint="eastAsia"/>
            <w:sz w:val="21"/>
            <w:szCs w:val="21"/>
            <w:lang w:val="fr-FR" w:eastAsia="zh-CN"/>
          </w:rPr>
          <w:t>2013</w:t>
        </w:r>
        <w:r w:rsidRPr="00D8649C">
          <w:rPr>
            <w:rFonts w:hint="eastAsia"/>
            <w:sz w:val="21"/>
            <w:szCs w:val="21"/>
            <w:lang w:val="fr-FR" w:eastAsia="zh-CN"/>
          </w:rPr>
          <w:t>年</w:t>
        </w:r>
        <w:r w:rsidRPr="00D8649C">
          <w:rPr>
            <w:rFonts w:hint="eastAsia"/>
            <w:sz w:val="21"/>
            <w:szCs w:val="21"/>
            <w:lang w:val="fr-FR" w:eastAsia="zh-CN"/>
          </w:rPr>
          <w:t>6</w:t>
        </w:r>
        <w:r w:rsidRPr="00D8649C">
          <w:rPr>
            <w:rFonts w:hint="eastAsia"/>
            <w:sz w:val="21"/>
            <w:szCs w:val="21"/>
            <w:lang w:val="fr-FR" w:eastAsia="zh-CN"/>
          </w:rPr>
          <w:t>月</w:t>
        </w:r>
        <w:r w:rsidRPr="00D8649C">
          <w:rPr>
            <w:rFonts w:hint="eastAsia"/>
            <w:sz w:val="21"/>
            <w:szCs w:val="21"/>
            <w:lang w:val="fr-FR" w:eastAsia="zh-CN"/>
          </w:rPr>
          <w:t>25</w:t>
        </w:r>
        <w:r w:rsidRPr="00D8649C">
          <w:rPr>
            <w:rFonts w:hint="eastAsia"/>
            <w:sz w:val="21"/>
            <w:szCs w:val="21"/>
            <w:lang w:val="fr-FR" w:eastAsia="zh-CN"/>
          </w:rPr>
          <w:t>日</w:t>
        </w:r>
      </w:smartTag>
      <w:r w:rsidRPr="00D8649C">
        <w:rPr>
          <w:rFonts w:hint="eastAsia"/>
          <w:sz w:val="21"/>
          <w:szCs w:val="21"/>
          <w:lang w:val="fr-FR" w:eastAsia="zh-CN"/>
        </w:rPr>
        <w:t>通过了新</w:t>
      </w:r>
      <w:r>
        <w:rPr>
          <w:rFonts w:hint="eastAsia"/>
          <w:sz w:val="21"/>
          <w:szCs w:val="21"/>
          <w:lang w:val="fr-FR" w:eastAsia="zh-CN"/>
        </w:rPr>
        <w:t>《</w:t>
      </w:r>
      <w:r w:rsidRPr="00D8649C">
        <w:rPr>
          <w:rFonts w:hint="eastAsia"/>
          <w:sz w:val="21"/>
          <w:szCs w:val="21"/>
          <w:lang w:val="fr-FR" w:eastAsia="zh-CN"/>
        </w:rPr>
        <w:t>国籍法</w:t>
      </w:r>
      <w:r>
        <w:rPr>
          <w:rFonts w:hint="eastAsia"/>
          <w:sz w:val="21"/>
          <w:szCs w:val="21"/>
          <w:lang w:val="fr-FR" w:eastAsia="zh-CN"/>
        </w:rPr>
        <w:t>》</w:t>
      </w:r>
      <w:r w:rsidRPr="00D8649C">
        <w:rPr>
          <w:rFonts w:hint="eastAsia"/>
          <w:sz w:val="21"/>
          <w:szCs w:val="21"/>
          <w:lang w:val="fr-FR" w:eastAsia="zh-CN"/>
        </w:rPr>
        <w:t>后，这一问题有了重大进展（参见本报告第</w:t>
      </w:r>
      <w:r w:rsidRPr="00D8649C">
        <w:rPr>
          <w:rFonts w:hint="eastAsia"/>
          <w:sz w:val="21"/>
          <w:szCs w:val="21"/>
          <w:lang w:val="fr-FR" w:eastAsia="zh-CN"/>
        </w:rPr>
        <w:t>9</w:t>
      </w:r>
      <w:r w:rsidRPr="00D8649C">
        <w:rPr>
          <w:rFonts w:hint="eastAsia"/>
          <w:sz w:val="21"/>
          <w:szCs w:val="21"/>
          <w:lang w:val="fr-FR" w:eastAsia="zh-CN"/>
        </w:rPr>
        <w:t>条的描述）。</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41.</w:t>
      </w:r>
      <w:r w:rsidRPr="00D8649C">
        <w:rPr>
          <w:rFonts w:eastAsia="SimHei"/>
          <w:bCs/>
          <w:sz w:val="21"/>
          <w:szCs w:val="21"/>
          <w:lang w:val="fr-FR" w:eastAsia="zh-CN"/>
        </w:rPr>
        <w:tab/>
      </w:r>
      <w:r w:rsidRPr="00D8649C">
        <w:rPr>
          <w:rFonts w:eastAsia="SimHei" w:hint="eastAsia"/>
          <w:bCs/>
          <w:sz w:val="21"/>
          <w:szCs w:val="21"/>
          <w:lang w:val="fr-FR" w:eastAsia="zh-CN"/>
        </w:rPr>
        <w:t>影响妇女参与政治、经济、社会和文化活动的措施</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一些社会文化做法和行为使妇女在上述领域的参与程度较低，但并不是由于法律法规造成的。然而，政府已采取重大措施制止这些做法（参见前述第</w:t>
      </w:r>
      <w:r w:rsidRPr="00D8649C">
        <w:rPr>
          <w:rFonts w:hint="eastAsia"/>
          <w:bCs/>
          <w:sz w:val="21"/>
          <w:szCs w:val="21"/>
          <w:lang w:val="fr-FR" w:eastAsia="zh-CN"/>
        </w:rPr>
        <w:t>2</w:t>
      </w:r>
      <w:r w:rsidRPr="00D8649C">
        <w:rPr>
          <w:rFonts w:hint="eastAsia"/>
          <w:bCs/>
          <w:sz w:val="21"/>
          <w:szCs w:val="21"/>
          <w:lang w:val="fr-FR" w:eastAsia="zh-CN"/>
        </w:rPr>
        <w:t>条），包括：将性别因素纳入预算的通函（</w:t>
      </w:r>
      <w:r w:rsidRPr="00D8649C">
        <w:rPr>
          <w:rFonts w:hint="eastAsia"/>
          <w:bCs/>
          <w:sz w:val="21"/>
          <w:szCs w:val="21"/>
          <w:lang w:val="fr-FR" w:eastAsia="zh-CN"/>
        </w:rPr>
        <w:t>2008</w:t>
      </w:r>
      <w:r w:rsidRPr="00D8649C">
        <w:rPr>
          <w:rFonts w:hint="eastAsia"/>
          <w:bCs/>
          <w:sz w:val="21"/>
          <w:szCs w:val="21"/>
          <w:lang w:val="fr-FR" w:eastAsia="zh-CN"/>
        </w:rPr>
        <w:t>年）和将性别因素纳入各部门政策的指令（</w:t>
      </w:r>
      <w:r w:rsidRPr="00D8649C">
        <w:rPr>
          <w:rFonts w:hint="eastAsia"/>
          <w:bCs/>
          <w:sz w:val="21"/>
          <w:szCs w:val="21"/>
          <w:lang w:val="fr-FR" w:eastAsia="zh-CN"/>
        </w:rPr>
        <w:t>2013</w:t>
      </w:r>
      <w:r w:rsidRPr="00D8649C">
        <w:rPr>
          <w:rFonts w:hint="eastAsia"/>
          <w:bCs/>
          <w:sz w:val="21"/>
          <w:szCs w:val="21"/>
          <w:lang w:val="fr-FR" w:eastAsia="zh-CN"/>
        </w:rPr>
        <w:t>年）。</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4</w:t>
      </w:r>
      <w:r w:rsidRPr="00D8649C">
        <w:rPr>
          <w:rFonts w:hint="eastAsia"/>
        </w:rPr>
        <w:t>条：改善男女平等</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42.</w:t>
      </w:r>
      <w:r w:rsidRPr="00D8649C">
        <w:rPr>
          <w:rFonts w:eastAsia="SimHei"/>
          <w:bCs/>
          <w:sz w:val="21"/>
          <w:szCs w:val="21"/>
          <w:lang w:val="fr-FR" w:eastAsia="zh-CN"/>
        </w:rPr>
        <w:tab/>
      </w:r>
      <w:r w:rsidRPr="00D8649C">
        <w:rPr>
          <w:rFonts w:eastAsia="SimHei" w:hint="eastAsia"/>
          <w:bCs/>
          <w:sz w:val="21"/>
          <w:szCs w:val="21"/>
          <w:lang w:val="fr-FR" w:eastAsia="zh-CN"/>
        </w:rPr>
        <w:t>为加速实现男女事实上的平等而采取的暂行特别措施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为确保男女平等，政府采取了一些有利于妇女的特别措施，以扭转这一趋势，并减少以下战略领域中的性别差距：</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w:t>
      </w:r>
      <w:r w:rsidRPr="00D8649C">
        <w:rPr>
          <w:rFonts w:eastAsia="SimHei" w:hint="eastAsia"/>
          <w:sz w:val="21"/>
          <w:szCs w:val="21"/>
          <w:lang w:val="fr-FR" w:eastAsia="zh-CN"/>
        </w:rPr>
        <w:t>国防与治安部门</w:t>
      </w:r>
      <w:r w:rsidRPr="00D8649C">
        <w:rPr>
          <w:rFonts w:hint="eastAsia"/>
          <w:sz w:val="21"/>
          <w:szCs w:val="21"/>
          <w:lang w:val="fr-FR" w:eastAsia="zh-CN"/>
        </w:rPr>
        <w:t>：在军事和准军事团体中已经取得了显著进展。</w:t>
      </w:r>
      <w:smartTag w:uri="urn:schemas-microsoft-com:office:smarttags" w:element="chsdate">
        <w:smartTagPr>
          <w:attr w:name="Year" w:val="1982"/>
          <w:attr w:name="Month" w:val="7"/>
          <w:attr w:name="Day" w:val="23"/>
          <w:attr w:name="IsLunarDate" w:val="False"/>
          <w:attr w:name="IsROCDate" w:val="False"/>
        </w:smartTagPr>
        <w:r w:rsidRPr="00D8649C">
          <w:rPr>
            <w:rFonts w:hint="eastAsia"/>
            <w:sz w:val="21"/>
            <w:szCs w:val="21"/>
            <w:lang w:val="fr-FR" w:eastAsia="zh-CN"/>
          </w:rPr>
          <w:t>1982</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23</w:t>
        </w:r>
        <w:r w:rsidRPr="00D8649C">
          <w:rPr>
            <w:rFonts w:hint="eastAsia"/>
            <w:sz w:val="21"/>
            <w:szCs w:val="21"/>
            <w:lang w:val="fr-FR" w:eastAsia="zh-CN"/>
          </w:rPr>
          <w:t>日</w:t>
        </w:r>
      </w:smartTag>
      <w:r w:rsidRPr="00D8649C">
        <w:rPr>
          <w:rFonts w:hint="eastAsia"/>
          <w:sz w:val="21"/>
          <w:szCs w:val="21"/>
          <w:lang w:val="fr-FR" w:eastAsia="zh-CN"/>
        </w:rPr>
        <w:t>的第</w:t>
      </w:r>
      <w:r w:rsidRPr="00D8649C">
        <w:rPr>
          <w:rFonts w:hint="eastAsia"/>
          <w:sz w:val="21"/>
          <w:szCs w:val="21"/>
          <w:lang w:val="fr-FR" w:eastAsia="zh-CN"/>
        </w:rPr>
        <w:t>82-17</w:t>
      </w:r>
      <w:r w:rsidRPr="00D8649C">
        <w:rPr>
          <w:rFonts w:hint="eastAsia"/>
          <w:sz w:val="21"/>
          <w:szCs w:val="21"/>
          <w:lang w:val="fr-FR" w:eastAsia="zh-CN"/>
        </w:rPr>
        <w:t>号法对</w:t>
      </w:r>
      <w:smartTag w:uri="urn:schemas-microsoft-com:office:smarttags" w:element="chsdate">
        <w:smartTagPr>
          <w:attr w:name="Year" w:val="1970"/>
          <w:attr w:name="Month" w:val="6"/>
          <w:attr w:name="Day" w:val="6"/>
          <w:attr w:name="IsLunarDate" w:val="False"/>
          <w:attr w:name="IsROCDate" w:val="False"/>
        </w:smartTagPr>
        <w:r w:rsidRPr="00D8649C">
          <w:rPr>
            <w:rFonts w:hint="eastAsia"/>
            <w:sz w:val="21"/>
            <w:szCs w:val="21"/>
            <w:lang w:val="fr-FR" w:eastAsia="zh-CN"/>
          </w:rPr>
          <w:t>1970</w:t>
        </w:r>
        <w:r w:rsidRPr="00D8649C">
          <w:rPr>
            <w:rFonts w:hint="eastAsia"/>
            <w:sz w:val="21"/>
            <w:szCs w:val="21"/>
            <w:lang w:val="fr-FR" w:eastAsia="zh-CN"/>
          </w:rPr>
          <w:t>年</w:t>
        </w:r>
        <w:r w:rsidRPr="00D8649C">
          <w:rPr>
            <w:rFonts w:hint="eastAsia"/>
            <w:sz w:val="21"/>
            <w:szCs w:val="21"/>
            <w:lang w:val="fr-FR" w:eastAsia="zh-CN"/>
          </w:rPr>
          <w:t>6</w:t>
        </w:r>
        <w:r w:rsidRPr="00D8649C">
          <w:rPr>
            <w:rFonts w:hint="eastAsia"/>
            <w:sz w:val="21"/>
            <w:szCs w:val="21"/>
            <w:lang w:val="fr-FR" w:eastAsia="zh-CN"/>
          </w:rPr>
          <w:t>月</w:t>
        </w:r>
        <w:r w:rsidRPr="00D8649C">
          <w:rPr>
            <w:rFonts w:hint="eastAsia"/>
            <w:sz w:val="21"/>
            <w:szCs w:val="21"/>
            <w:lang w:val="fr-FR" w:eastAsia="zh-CN"/>
          </w:rPr>
          <w:t>6</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70-23</w:t>
      </w:r>
      <w:r w:rsidRPr="00D8649C">
        <w:rPr>
          <w:rFonts w:hint="eastAsia"/>
          <w:sz w:val="21"/>
          <w:szCs w:val="21"/>
          <w:lang w:val="fr-FR" w:eastAsia="zh-CN"/>
        </w:rPr>
        <w:t>号国防组织法的修改允许女性在军队工作。从</w:t>
      </w: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月起，女性可注册成为义务兵，军队进一步向女性开放。</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传统上仅有男子服兵役，但在</w:t>
      </w:r>
      <w:r w:rsidRPr="00D8649C">
        <w:rPr>
          <w:rFonts w:hint="eastAsia"/>
          <w:sz w:val="21"/>
          <w:szCs w:val="21"/>
          <w:lang w:val="fr-FR" w:eastAsia="zh-CN"/>
        </w:rPr>
        <w:t>1984</w:t>
      </w:r>
      <w:r w:rsidRPr="00D8649C">
        <w:rPr>
          <w:rFonts w:hint="eastAsia"/>
          <w:sz w:val="21"/>
          <w:szCs w:val="21"/>
          <w:lang w:val="fr-FR" w:eastAsia="zh-CN"/>
        </w:rPr>
        <w:t>年，两名女学员被军医学院录取（第</w:t>
      </w:r>
      <w:r w:rsidRPr="00D8649C">
        <w:rPr>
          <w:rFonts w:hint="eastAsia"/>
          <w:sz w:val="21"/>
          <w:szCs w:val="21"/>
          <w:lang w:val="fr-FR" w:eastAsia="zh-CN"/>
        </w:rPr>
        <w:t>91-1173/PR/MFA</w:t>
      </w:r>
      <w:r w:rsidRPr="00D8649C">
        <w:rPr>
          <w:rFonts w:hint="eastAsia"/>
          <w:sz w:val="21"/>
          <w:szCs w:val="21"/>
          <w:lang w:val="fr-FR" w:eastAsia="zh-CN"/>
        </w:rPr>
        <w:t>号法令规定了录取条件）。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smartTag w:uri="urn:schemas-microsoft-com:office:smarttags" w:element="chsdate">
        <w:smartTagPr>
          <w:attr w:name="Year" w:val="2006"/>
          <w:attr w:name="Month" w:val="10"/>
          <w:attr w:name="Day" w:val="19"/>
          <w:attr w:name="IsLunarDate" w:val="False"/>
          <w:attr w:name="IsROCDate" w:val="False"/>
        </w:smartTagPr>
        <w:r w:rsidRPr="00D8649C">
          <w:rPr>
            <w:rFonts w:hint="eastAsia"/>
            <w:sz w:val="21"/>
            <w:szCs w:val="21"/>
            <w:lang w:val="fr-FR" w:eastAsia="zh-CN"/>
          </w:rPr>
          <w:t>2006</w:t>
        </w:r>
        <w:r w:rsidRPr="00D8649C">
          <w:rPr>
            <w:rFonts w:hint="eastAsia"/>
            <w:sz w:val="21"/>
            <w:szCs w:val="21"/>
            <w:lang w:val="fr-FR" w:eastAsia="zh-CN"/>
          </w:rPr>
          <w:t>年</w:t>
        </w:r>
        <w:r w:rsidRPr="00D8649C">
          <w:rPr>
            <w:rFonts w:hint="eastAsia"/>
            <w:sz w:val="21"/>
            <w:szCs w:val="21"/>
            <w:lang w:val="fr-FR" w:eastAsia="zh-CN"/>
          </w:rPr>
          <w:t>10</w:t>
        </w:r>
        <w:r w:rsidRPr="00D8649C">
          <w:rPr>
            <w:rFonts w:hint="eastAsia"/>
            <w:sz w:val="21"/>
            <w:szCs w:val="21"/>
            <w:lang w:val="fr-FR" w:eastAsia="zh-CN"/>
          </w:rPr>
          <w:t>月</w:t>
        </w:r>
        <w:r w:rsidRPr="00D8649C">
          <w:rPr>
            <w:rFonts w:hint="eastAsia"/>
            <w:sz w:val="21"/>
            <w:szCs w:val="21"/>
            <w:lang w:val="fr-FR" w:eastAsia="zh-CN"/>
          </w:rPr>
          <w:t>19</w:t>
        </w:r>
        <w:r w:rsidRPr="00D8649C">
          <w:rPr>
            <w:rFonts w:hint="eastAsia"/>
            <w:sz w:val="21"/>
            <w:szCs w:val="21"/>
            <w:lang w:val="fr-FR" w:eastAsia="zh-CN"/>
          </w:rPr>
          <w:t>日</w:t>
        </w:r>
      </w:smartTag>
      <w:r w:rsidRPr="00D8649C">
        <w:rPr>
          <w:rFonts w:hint="eastAsia"/>
          <w:sz w:val="21"/>
          <w:szCs w:val="21"/>
          <w:lang w:val="fr-FR" w:eastAsia="zh-CN"/>
        </w:rPr>
        <w:t>，国家宪兵培训学校招录了首届女性士官生，从而更大规模地向女性开放。随后，</w:t>
      </w: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月，邦戈教学中心对女性学员进行了战斗人员初步训练。此后，招募、训练了数批女性并分配到单位。其进展概述如下：</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在治安系统招募的</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300</w:t>
      </w:r>
      <w:r w:rsidRPr="00D8649C">
        <w:rPr>
          <w:rFonts w:hint="eastAsia"/>
          <w:sz w:val="21"/>
          <w:szCs w:val="21"/>
          <w:lang w:val="fr-FR" w:eastAsia="zh-CN"/>
        </w:rPr>
        <w:t>人中，女性占</w:t>
      </w:r>
      <w:r w:rsidRPr="00D8649C">
        <w:rPr>
          <w:rFonts w:hint="eastAsia"/>
          <w:sz w:val="21"/>
          <w:szCs w:val="21"/>
          <w:lang w:val="fr-FR" w:eastAsia="zh-CN"/>
        </w:rPr>
        <w:t>459</w:t>
      </w:r>
      <w:r w:rsidRPr="00D8649C">
        <w:rPr>
          <w:rFonts w:hint="eastAsia"/>
          <w:sz w:val="21"/>
          <w:szCs w:val="21"/>
          <w:lang w:val="fr-FR" w:eastAsia="zh-CN"/>
        </w:rPr>
        <w:t>人，分布情况如下：</w:t>
      </w:r>
      <w:r w:rsidRPr="00D8649C">
        <w:rPr>
          <w:rFonts w:hint="eastAsia"/>
          <w:sz w:val="21"/>
          <w:szCs w:val="21"/>
          <w:lang w:val="fr-FR" w:eastAsia="zh-CN"/>
        </w:rPr>
        <w:t>2008</w:t>
      </w:r>
      <w:r w:rsidRPr="00D8649C">
        <w:rPr>
          <w:rFonts w:hint="eastAsia"/>
          <w:sz w:val="21"/>
          <w:szCs w:val="21"/>
          <w:lang w:val="fr-FR" w:eastAsia="zh-CN"/>
        </w:rPr>
        <w:t>年第一季度为</w:t>
      </w:r>
      <w:r w:rsidRPr="00D8649C">
        <w:rPr>
          <w:rFonts w:hint="eastAsia"/>
          <w:sz w:val="21"/>
          <w:szCs w:val="21"/>
          <w:lang w:val="fr-FR" w:eastAsia="zh-CN"/>
        </w:rPr>
        <w:t>119</w:t>
      </w:r>
      <w:r w:rsidRPr="00D8649C">
        <w:rPr>
          <w:rFonts w:hint="eastAsia"/>
          <w:sz w:val="21"/>
          <w:szCs w:val="21"/>
          <w:lang w:val="fr-FR" w:eastAsia="zh-CN"/>
        </w:rPr>
        <w:t>人，</w:t>
      </w:r>
      <w:r w:rsidRPr="00D8649C">
        <w:rPr>
          <w:rFonts w:hint="eastAsia"/>
          <w:sz w:val="21"/>
          <w:szCs w:val="21"/>
          <w:lang w:val="fr-FR" w:eastAsia="zh-CN"/>
        </w:rPr>
        <w:t>2008</w:t>
      </w:r>
      <w:r w:rsidRPr="00D8649C">
        <w:rPr>
          <w:rFonts w:hint="eastAsia"/>
          <w:sz w:val="21"/>
          <w:szCs w:val="21"/>
          <w:lang w:val="fr-FR" w:eastAsia="zh-CN"/>
        </w:rPr>
        <w:t>年第二季度为</w:t>
      </w:r>
      <w:r w:rsidRPr="00D8649C">
        <w:rPr>
          <w:rFonts w:hint="eastAsia"/>
          <w:sz w:val="21"/>
          <w:szCs w:val="21"/>
          <w:lang w:val="fr-FR" w:eastAsia="zh-CN"/>
        </w:rPr>
        <w:t>107</w:t>
      </w:r>
      <w:r w:rsidRPr="00D8649C">
        <w:rPr>
          <w:rFonts w:hint="eastAsia"/>
          <w:sz w:val="21"/>
          <w:szCs w:val="21"/>
          <w:lang w:val="fr-FR" w:eastAsia="zh-CN"/>
        </w:rPr>
        <w:t>人，</w:t>
      </w:r>
      <w:r w:rsidRPr="00D8649C">
        <w:rPr>
          <w:rFonts w:hint="eastAsia"/>
          <w:sz w:val="21"/>
          <w:szCs w:val="21"/>
          <w:lang w:val="fr-FR" w:eastAsia="zh-CN"/>
        </w:rPr>
        <w:t>2008</w:t>
      </w:r>
      <w:r w:rsidRPr="00D8649C">
        <w:rPr>
          <w:rFonts w:hint="eastAsia"/>
          <w:sz w:val="21"/>
          <w:szCs w:val="21"/>
          <w:lang w:val="fr-FR" w:eastAsia="zh-CN"/>
        </w:rPr>
        <w:t>年第三季度为</w:t>
      </w:r>
      <w:r w:rsidRPr="00D8649C">
        <w:rPr>
          <w:rFonts w:hint="eastAsia"/>
          <w:sz w:val="21"/>
          <w:szCs w:val="21"/>
          <w:lang w:val="fr-FR" w:eastAsia="zh-CN"/>
        </w:rPr>
        <w:t>96</w:t>
      </w:r>
      <w:r w:rsidRPr="00D8649C">
        <w:rPr>
          <w:rFonts w:hint="eastAsia"/>
          <w:sz w:val="21"/>
          <w:szCs w:val="21"/>
          <w:lang w:val="fr-FR" w:eastAsia="zh-CN"/>
        </w:rPr>
        <w:t>人，</w:t>
      </w:r>
      <w:r w:rsidRPr="00D8649C">
        <w:rPr>
          <w:rFonts w:hint="eastAsia"/>
          <w:sz w:val="21"/>
          <w:szCs w:val="21"/>
          <w:lang w:val="fr-FR" w:eastAsia="zh-CN"/>
        </w:rPr>
        <w:t>2009</w:t>
      </w:r>
      <w:r w:rsidRPr="00D8649C">
        <w:rPr>
          <w:rFonts w:hint="eastAsia"/>
          <w:sz w:val="21"/>
          <w:szCs w:val="21"/>
          <w:lang w:val="fr-FR" w:eastAsia="zh-CN"/>
        </w:rPr>
        <w:t>年第一季度为</w:t>
      </w:r>
      <w:r w:rsidRPr="00D8649C">
        <w:rPr>
          <w:rFonts w:hint="eastAsia"/>
          <w:sz w:val="21"/>
          <w:szCs w:val="21"/>
          <w:lang w:val="fr-FR" w:eastAsia="zh-CN"/>
        </w:rPr>
        <w:t>44</w:t>
      </w:r>
      <w:r w:rsidRPr="00D8649C">
        <w:rPr>
          <w:rFonts w:hint="eastAsia"/>
          <w:sz w:val="21"/>
          <w:szCs w:val="21"/>
          <w:lang w:val="fr-FR" w:eastAsia="zh-CN"/>
        </w:rPr>
        <w:t>人，</w:t>
      </w:r>
      <w:r w:rsidRPr="00D8649C">
        <w:rPr>
          <w:rFonts w:hint="eastAsia"/>
          <w:sz w:val="21"/>
          <w:szCs w:val="21"/>
          <w:lang w:val="fr-FR" w:eastAsia="zh-CN"/>
        </w:rPr>
        <w:t>2009</w:t>
      </w:r>
      <w:r w:rsidRPr="00D8649C">
        <w:rPr>
          <w:rFonts w:hint="eastAsia"/>
          <w:sz w:val="21"/>
          <w:szCs w:val="21"/>
          <w:lang w:val="fr-FR" w:eastAsia="zh-CN"/>
        </w:rPr>
        <w:t>年第二和第三季度分别为</w:t>
      </w:r>
      <w:r w:rsidRPr="00D8649C">
        <w:rPr>
          <w:rFonts w:hint="eastAsia"/>
          <w:sz w:val="21"/>
          <w:szCs w:val="21"/>
          <w:lang w:val="fr-FR" w:eastAsia="zh-CN"/>
        </w:rPr>
        <w:t>46</w:t>
      </w:r>
      <w:r w:rsidRPr="00D8649C">
        <w:rPr>
          <w:rFonts w:hint="eastAsia"/>
          <w:sz w:val="21"/>
          <w:szCs w:val="21"/>
          <w:lang w:val="fr-FR" w:eastAsia="zh-CN"/>
        </w:rPr>
        <w:t>和</w:t>
      </w:r>
      <w:r w:rsidRPr="00D8649C">
        <w:rPr>
          <w:rFonts w:hint="eastAsia"/>
          <w:sz w:val="21"/>
          <w:szCs w:val="21"/>
          <w:lang w:val="fr-FR" w:eastAsia="zh-CN"/>
        </w:rPr>
        <w:t>47</w:t>
      </w:r>
      <w:r w:rsidRPr="00D8649C">
        <w:rPr>
          <w:rFonts w:hint="eastAsia"/>
          <w:sz w:val="21"/>
          <w:szCs w:val="21"/>
          <w:lang w:val="fr-FR" w:eastAsia="zh-CN"/>
        </w:rPr>
        <w:t>人，占再次自愿服役总人数的</w:t>
      </w:r>
      <w:r w:rsidRPr="00D8649C">
        <w:rPr>
          <w:rFonts w:hint="eastAsia"/>
          <w:sz w:val="21"/>
          <w:szCs w:val="21"/>
          <w:lang w:val="fr-FR" w:eastAsia="zh-CN"/>
        </w:rPr>
        <w:t>35</w:t>
      </w:r>
      <w:r w:rsidRPr="00D8649C">
        <w:rPr>
          <w:rFonts w:hint="eastAsia"/>
          <w:sz w:val="21"/>
          <w:szCs w:val="21"/>
          <w:lang w:val="fr-FR" w:eastAsia="zh-CN"/>
        </w:rPr>
        <w:t>％。</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截至</w:t>
      </w:r>
      <w:smartTag w:uri="urn:schemas-microsoft-com:office:smarttags" w:element="chsdate">
        <w:smartTagPr>
          <w:attr w:name="Year" w:val="2009"/>
          <w:attr w:name="Month" w:val="12"/>
          <w:attr w:name="Day" w:val="31"/>
          <w:attr w:name="IsLunarDate" w:val="False"/>
          <w:attr w:name="IsROCDate" w:val="False"/>
        </w:smartTagPr>
        <w:r w:rsidRPr="00D8649C">
          <w:rPr>
            <w:rFonts w:hint="eastAsia"/>
            <w:sz w:val="21"/>
            <w:szCs w:val="21"/>
            <w:lang w:val="fr-FR" w:eastAsia="zh-CN"/>
          </w:rPr>
          <w:t>2009</w:t>
        </w:r>
        <w:r w:rsidRPr="00D8649C">
          <w:rPr>
            <w:rFonts w:hint="eastAsia"/>
            <w:sz w:val="21"/>
            <w:szCs w:val="21"/>
            <w:lang w:val="fr-FR" w:eastAsia="zh-CN"/>
          </w:rPr>
          <w:t>年</w:t>
        </w:r>
        <w:r w:rsidRPr="00D8649C">
          <w:rPr>
            <w:rFonts w:hint="eastAsia"/>
            <w:sz w:val="21"/>
            <w:szCs w:val="21"/>
            <w:lang w:val="fr-FR" w:eastAsia="zh-CN"/>
          </w:rPr>
          <w:t>12</w:t>
        </w:r>
        <w:r w:rsidRPr="00D8649C">
          <w:rPr>
            <w:rFonts w:hint="eastAsia"/>
            <w:sz w:val="21"/>
            <w:szCs w:val="21"/>
            <w:lang w:val="fr-FR" w:eastAsia="zh-CN"/>
          </w:rPr>
          <w:t>月</w:t>
        </w:r>
        <w:r w:rsidRPr="00D8649C">
          <w:rPr>
            <w:rFonts w:hint="eastAsia"/>
            <w:sz w:val="21"/>
            <w:szCs w:val="21"/>
            <w:lang w:val="fr-FR" w:eastAsia="zh-CN"/>
          </w:rPr>
          <w:t>31</w:t>
        </w:r>
        <w:r w:rsidRPr="00D8649C">
          <w:rPr>
            <w:rFonts w:hint="eastAsia"/>
            <w:sz w:val="21"/>
            <w:szCs w:val="21"/>
            <w:lang w:val="fr-FR" w:eastAsia="zh-CN"/>
          </w:rPr>
          <w:t>日</w:t>
        </w:r>
      </w:smartTag>
      <w:r w:rsidRPr="00D8649C">
        <w:rPr>
          <w:rFonts w:hint="eastAsia"/>
          <w:sz w:val="21"/>
          <w:szCs w:val="21"/>
          <w:lang w:val="fr-FR" w:eastAsia="zh-CN"/>
        </w:rPr>
        <w:t>，第一组（</w:t>
      </w:r>
      <w:r w:rsidRPr="00D8649C">
        <w:rPr>
          <w:rFonts w:hint="eastAsia"/>
          <w:sz w:val="21"/>
          <w:szCs w:val="21"/>
          <w:lang w:val="fr-FR" w:eastAsia="zh-CN"/>
        </w:rPr>
        <w:t>2008</w:t>
      </w:r>
      <w:r w:rsidRPr="00D8649C">
        <w:rPr>
          <w:rFonts w:hint="eastAsia"/>
          <w:sz w:val="21"/>
          <w:szCs w:val="21"/>
          <w:lang w:val="fr-FR" w:eastAsia="zh-CN"/>
        </w:rPr>
        <w:t>年招募的</w:t>
      </w:r>
      <w:r w:rsidRPr="00D8649C">
        <w:rPr>
          <w:rFonts w:hint="eastAsia"/>
          <w:sz w:val="21"/>
          <w:szCs w:val="21"/>
          <w:lang w:val="fr-FR" w:eastAsia="zh-CN"/>
        </w:rPr>
        <w:t>119</w:t>
      </w:r>
      <w:r w:rsidRPr="00D8649C">
        <w:rPr>
          <w:rFonts w:hint="eastAsia"/>
          <w:sz w:val="21"/>
          <w:szCs w:val="21"/>
          <w:lang w:val="fr-FR" w:eastAsia="zh-CN"/>
        </w:rPr>
        <w:t>名女性）将完成两年服役期，军队计划将她们编入警察和其他准军事机构，如警察、海关、水务和森林机关；</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从</w:t>
      </w:r>
      <w:r w:rsidRPr="00D8649C">
        <w:rPr>
          <w:rFonts w:hint="eastAsia"/>
          <w:sz w:val="21"/>
          <w:szCs w:val="21"/>
          <w:lang w:val="fr-FR" w:eastAsia="zh-CN"/>
        </w:rPr>
        <w:t>2007</w:t>
      </w:r>
      <w:r w:rsidRPr="00D8649C">
        <w:rPr>
          <w:rFonts w:hint="eastAsia"/>
          <w:sz w:val="21"/>
          <w:szCs w:val="21"/>
          <w:lang w:val="fr-FR" w:eastAsia="zh-CN"/>
        </w:rPr>
        <w:t>年至</w:t>
      </w:r>
      <w:r w:rsidRPr="00D8649C">
        <w:rPr>
          <w:rFonts w:hint="eastAsia"/>
          <w:sz w:val="21"/>
          <w:szCs w:val="21"/>
          <w:lang w:val="fr-FR" w:eastAsia="zh-CN"/>
        </w:rPr>
        <w:t>2009</w:t>
      </w:r>
      <w:r w:rsidRPr="00D8649C">
        <w:rPr>
          <w:rFonts w:hint="eastAsia"/>
          <w:sz w:val="21"/>
          <w:szCs w:val="21"/>
          <w:lang w:val="fr-FR" w:eastAsia="zh-CN"/>
        </w:rPr>
        <w:t>年，宪兵招收的每届</w:t>
      </w:r>
      <w:r w:rsidRPr="00D8649C">
        <w:rPr>
          <w:rFonts w:hint="eastAsia"/>
          <w:sz w:val="21"/>
          <w:szCs w:val="21"/>
          <w:lang w:val="fr-FR" w:eastAsia="zh-CN"/>
        </w:rPr>
        <w:t>500</w:t>
      </w:r>
      <w:r w:rsidRPr="00D8649C">
        <w:rPr>
          <w:rFonts w:hint="eastAsia"/>
          <w:sz w:val="21"/>
          <w:szCs w:val="21"/>
          <w:lang w:val="fr-FR" w:eastAsia="zh-CN"/>
        </w:rPr>
        <w:t>名学员中，</w:t>
      </w:r>
      <w:r w:rsidRPr="00D8649C">
        <w:rPr>
          <w:rFonts w:hint="eastAsia"/>
          <w:sz w:val="21"/>
          <w:szCs w:val="21"/>
          <w:lang w:val="fr-FR" w:eastAsia="zh-CN"/>
        </w:rPr>
        <w:t xml:space="preserve"> 10</w:t>
      </w:r>
      <w:r w:rsidRPr="00D8649C">
        <w:rPr>
          <w:rFonts w:hint="eastAsia"/>
          <w:sz w:val="21"/>
          <w:szCs w:val="21"/>
          <w:lang w:val="fr-FR" w:eastAsia="zh-CN"/>
        </w:rPr>
        <w:t>％为女性，相当于每届</w:t>
      </w:r>
      <w:r w:rsidRPr="00D8649C">
        <w:rPr>
          <w:rFonts w:hint="eastAsia"/>
          <w:sz w:val="21"/>
          <w:szCs w:val="21"/>
          <w:lang w:val="fr-FR" w:eastAsia="zh-CN"/>
        </w:rPr>
        <w:t>50</w:t>
      </w:r>
      <w:r w:rsidRPr="00D8649C">
        <w:rPr>
          <w:rFonts w:hint="eastAsia"/>
          <w:sz w:val="21"/>
          <w:szCs w:val="21"/>
          <w:lang w:val="fr-FR" w:eastAsia="zh-CN"/>
        </w:rPr>
        <w:t>名女生。</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目前军队和宪兵中女性的总人数为</w:t>
      </w:r>
      <w:r w:rsidRPr="00D8649C">
        <w:rPr>
          <w:rFonts w:hint="eastAsia"/>
          <w:sz w:val="21"/>
          <w:szCs w:val="21"/>
          <w:lang w:val="fr-FR" w:eastAsia="zh-CN"/>
        </w:rPr>
        <w:t>759</w:t>
      </w:r>
      <w:r w:rsidRPr="00D8649C">
        <w:rPr>
          <w:rFonts w:hint="eastAsia"/>
          <w:sz w:val="21"/>
          <w:szCs w:val="21"/>
          <w:lang w:val="fr-FR" w:eastAsia="zh-CN"/>
        </w:rPr>
        <w:t>人（见下列表格）。</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sidRPr="00D8649C">
        <w:rPr>
          <w:rFonts w:hint="eastAsia"/>
          <w:sz w:val="21"/>
          <w:szCs w:val="21"/>
          <w:lang w:eastAsia="zh-CN"/>
        </w:rPr>
        <w:t>表</w:t>
      </w:r>
      <w:r w:rsidRPr="00D8649C">
        <w:rPr>
          <w:rFonts w:hint="eastAsia"/>
          <w:sz w:val="21"/>
          <w:szCs w:val="21"/>
          <w:lang w:eastAsia="zh-CN"/>
        </w:rPr>
        <w:t>1</w:t>
      </w:r>
      <w:r>
        <w:rPr>
          <w:sz w:val="21"/>
          <w:szCs w:val="21"/>
          <w:lang w:eastAsia="zh-CN"/>
        </w:rPr>
        <w:br/>
      </w:r>
      <w:r w:rsidRPr="00D8649C">
        <w:rPr>
          <w:rFonts w:eastAsia="SimHei" w:hint="eastAsia"/>
          <w:sz w:val="21"/>
          <w:szCs w:val="21"/>
          <w:lang w:val="fr-CH" w:eastAsia="zh-CN"/>
        </w:rPr>
        <w:t>军队</w:t>
      </w:r>
    </w:p>
    <w:tbl>
      <w:tblPr>
        <w:tblW w:w="0" w:type="auto"/>
        <w:tblInd w:w="1276" w:type="dxa"/>
        <w:tblLayout w:type="fixed"/>
        <w:tblCellMar>
          <w:left w:w="0" w:type="dxa"/>
          <w:right w:w="0" w:type="dxa"/>
        </w:tblCellMar>
        <w:tblLook w:val="0000"/>
      </w:tblPr>
      <w:tblGrid>
        <w:gridCol w:w="5481"/>
        <w:gridCol w:w="1890"/>
      </w:tblGrid>
      <w:tr w:rsidR="00186858" w:rsidRPr="00D8649C" w:rsidTr="00186858">
        <w:trPr>
          <w:trHeight w:val="402"/>
        </w:trPr>
        <w:tc>
          <w:tcPr>
            <w:tcW w:w="5481" w:type="dxa"/>
            <w:tcBorders>
              <w:top w:val="single" w:sz="4" w:space="0" w:color="auto"/>
              <w:bottom w:val="single" w:sz="12" w:space="0" w:color="auto"/>
            </w:tcBorders>
            <w:vAlign w:val="bottom"/>
          </w:tcPr>
          <w:p w:rsidR="00186858" w:rsidRPr="00D8649C" w:rsidRDefault="00186858" w:rsidP="00186858">
            <w:pPr>
              <w:tabs>
                <w:tab w:val="left" w:pos="1701"/>
              </w:tabs>
              <w:snapToGrid w:val="0"/>
              <w:spacing w:after="120"/>
              <w:rPr>
                <w:rFonts w:ascii="Times New Roman" w:hint="eastAsia"/>
                <w:i/>
                <w:szCs w:val="21"/>
                <w:lang w:val="fr-CH"/>
              </w:rPr>
            </w:pPr>
            <w:r w:rsidRPr="00D8649C">
              <w:rPr>
                <w:rFonts w:ascii="Times New Roman" w:eastAsia="KaiTi_GB2312" w:hint="eastAsia"/>
                <w:szCs w:val="21"/>
                <w:lang w:val="fr-CH"/>
              </w:rPr>
              <w:t>类别</w:t>
            </w:r>
          </w:p>
        </w:tc>
        <w:tc>
          <w:tcPr>
            <w:tcW w:w="1890" w:type="dxa"/>
            <w:tcBorders>
              <w:top w:val="single" w:sz="4" w:space="0" w:color="auto"/>
              <w:bottom w:val="single" w:sz="12" w:space="0" w:color="auto"/>
            </w:tcBorders>
            <w:vAlign w:val="bottom"/>
          </w:tcPr>
          <w:p w:rsidR="00186858" w:rsidRPr="00D8649C" w:rsidRDefault="00186858" w:rsidP="00186858">
            <w:pPr>
              <w:tabs>
                <w:tab w:val="left" w:pos="1701"/>
              </w:tabs>
              <w:snapToGrid w:val="0"/>
              <w:spacing w:after="120"/>
              <w:rPr>
                <w:rFonts w:ascii="Times New Roman" w:hint="eastAsia"/>
                <w:i/>
                <w:szCs w:val="21"/>
                <w:lang w:val="fr-CH"/>
              </w:rPr>
            </w:pPr>
            <w:r w:rsidRPr="00D8649C">
              <w:rPr>
                <w:rFonts w:ascii="Times New Roman" w:eastAsia="KaiTi_GB2312" w:hint="eastAsia"/>
                <w:szCs w:val="21"/>
                <w:lang w:val="fr-CH"/>
              </w:rPr>
              <w:t>人数</w:t>
            </w:r>
          </w:p>
        </w:tc>
      </w:tr>
      <w:tr w:rsidR="00186858" w:rsidRPr="00D8649C" w:rsidTr="00186858">
        <w:trPr>
          <w:trHeight w:val="434"/>
        </w:trPr>
        <w:tc>
          <w:tcPr>
            <w:tcW w:w="5481" w:type="dxa"/>
            <w:tcBorders>
              <w:top w:val="single" w:sz="12" w:space="0" w:color="auto"/>
            </w:tcBorders>
          </w:tcPr>
          <w:p w:rsidR="00186858" w:rsidRPr="00D8649C" w:rsidRDefault="00186858" w:rsidP="00186858">
            <w:pPr>
              <w:tabs>
                <w:tab w:val="left" w:pos="1701"/>
              </w:tabs>
              <w:snapToGrid w:val="0"/>
              <w:spacing w:after="120"/>
              <w:rPr>
                <w:rFonts w:ascii="Times New Roman"/>
                <w:szCs w:val="21"/>
                <w:lang w:val="fr-CH"/>
              </w:rPr>
            </w:pPr>
          </w:p>
        </w:tc>
        <w:tc>
          <w:tcPr>
            <w:tcW w:w="1890" w:type="dxa"/>
            <w:tcBorders>
              <w:top w:val="single" w:sz="12" w:space="0" w:color="auto"/>
            </w:tcBorders>
            <w:vAlign w:val="bottom"/>
          </w:tcPr>
          <w:p w:rsidR="00186858" w:rsidRPr="00D8649C" w:rsidRDefault="00186858" w:rsidP="00186858">
            <w:pPr>
              <w:tabs>
                <w:tab w:val="left" w:pos="1701"/>
              </w:tabs>
              <w:snapToGrid w:val="0"/>
              <w:spacing w:after="120"/>
              <w:rPr>
                <w:rFonts w:ascii="Times New Roman"/>
                <w:szCs w:val="21"/>
                <w:lang w:val="fr-CH"/>
              </w:rPr>
            </w:pPr>
          </w:p>
        </w:tc>
      </w:tr>
      <w:tr w:rsidR="00186858" w:rsidRPr="00D8649C" w:rsidTr="00186858">
        <w:trPr>
          <w:trHeight w:val="418"/>
        </w:trPr>
        <w:tc>
          <w:tcPr>
            <w:tcW w:w="5481" w:type="dxa"/>
            <w:tcBorders>
              <w:top w:val="single" w:sz="12" w:space="0" w:color="auto"/>
            </w:tcBorders>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女医生</w:t>
            </w:r>
          </w:p>
        </w:tc>
        <w:tc>
          <w:tcPr>
            <w:tcW w:w="1890" w:type="dxa"/>
            <w:tcBorders>
              <w:top w:val="single" w:sz="12" w:space="0" w:color="auto"/>
            </w:tcBorders>
            <w:vAlign w:val="bottom"/>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41</w:t>
            </w:r>
          </w:p>
        </w:tc>
      </w:tr>
      <w:tr w:rsidR="00186858" w:rsidRPr="00D8649C" w:rsidTr="00186858">
        <w:trPr>
          <w:trHeight w:val="418"/>
        </w:trPr>
        <w:tc>
          <w:tcPr>
            <w:tcW w:w="5481" w:type="dxa"/>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医生学员</w:t>
            </w:r>
          </w:p>
        </w:tc>
        <w:tc>
          <w:tcPr>
            <w:tcW w:w="1890" w:type="dxa"/>
            <w:vAlign w:val="bottom"/>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59</w:t>
            </w:r>
          </w:p>
        </w:tc>
      </w:tr>
      <w:tr w:rsidR="00186858" w:rsidRPr="00D8649C" w:rsidTr="00186858">
        <w:trPr>
          <w:trHeight w:val="418"/>
        </w:trPr>
        <w:tc>
          <w:tcPr>
            <w:tcW w:w="5481" w:type="dxa"/>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现役军官</w:t>
            </w:r>
          </w:p>
        </w:tc>
        <w:tc>
          <w:tcPr>
            <w:tcW w:w="1890" w:type="dxa"/>
            <w:vAlign w:val="bottom"/>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01</w:t>
            </w:r>
          </w:p>
        </w:tc>
      </w:tr>
      <w:tr w:rsidR="00186858" w:rsidRPr="00D8649C" w:rsidTr="00186858">
        <w:trPr>
          <w:trHeight w:val="418"/>
        </w:trPr>
        <w:tc>
          <w:tcPr>
            <w:tcW w:w="5481" w:type="dxa"/>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现役军官学员</w:t>
            </w:r>
          </w:p>
        </w:tc>
        <w:tc>
          <w:tcPr>
            <w:tcW w:w="1890" w:type="dxa"/>
            <w:vAlign w:val="bottom"/>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04</w:t>
            </w:r>
          </w:p>
        </w:tc>
      </w:tr>
      <w:tr w:rsidR="00186858" w:rsidRPr="00D8649C" w:rsidTr="00186858">
        <w:trPr>
          <w:trHeight w:val="434"/>
        </w:trPr>
        <w:tc>
          <w:tcPr>
            <w:tcW w:w="5481" w:type="dxa"/>
          </w:tcPr>
          <w:p w:rsidR="00186858" w:rsidRPr="00D8649C" w:rsidRDefault="00186858" w:rsidP="00186858">
            <w:pPr>
              <w:tabs>
                <w:tab w:val="left" w:pos="1701"/>
              </w:tabs>
              <w:snapToGrid w:val="0"/>
              <w:spacing w:after="120"/>
              <w:rPr>
                <w:rFonts w:ascii="Times New Roman"/>
                <w:szCs w:val="21"/>
                <w:lang w:val="fr-CH"/>
              </w:rPr>
            </w:pPr>
            <w:r w:rsidRPr="00D8649C">
              <w:rPr>
                <w:rFonts w:ascii="Times New Roman" w:hint="eastAsia"/>
                <w:szCs w:val="21"/>
                <w:lang w:val="fr-CH"/>
              </w:rPr>
              <w:t>士官</w:t>
            </w:r>
          </w:p>
        </w:tc>
        <w:tc>
          <w:tcPr>
            <w:tcW w:w="1890" w:type="dxa"/>
            <w:vAlign w:val="bottom"/>
          </w:tcPr>
          <w:p w:rsidR="00186858" w:rsidRPr="00D8649C" w:rsidRDefault="00186858" w:rsidP="00186858">
            <w:pPr>
              <w:tabs>
                <w:tab w:val="left" w:pos="1701"/>
              </w:tabs>
              <w:snapToGrid w:val="0"/>
              <w:spacing w:after="120"/>
              <w:rPr>
                <w:rFonts w:ascii="Times New Roman"/>
                <w:szCs w:val="21"/>
                <w:lang w:val="fr-CH"/>
              </w:rPr>
            </w:pPr>
            <w:r w:rsidRPr="00D8649C">
              <w:rPr>
                <w:rFonts w:ascii="Times New Roman" w:hint="eastAsia"/>
                <w:szCs w:val="21"/>
                <w:lang w:val="fr-CH"/>
              </w:rPr>
              <w:t>20</w:t>
            </w:r>
          </w:p>
        </w:tc>
      </w:tr>
      <w:tr w:rsidR="00186858" w:rsidRPr="00D8649C" w:rsidTr="00186858">
        <w:trPr>
          <w:trHeight w:val="418"/>
        </w:trPr>
        <w:tc>
          <w:tcPr>
            <w:tcW w:w="5481" w:type="dxa"/>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士官学员</w:t>
            </w:r>
          </w:p>
        </w:tc>
        <w:tc>
          <w:tcPr>
            <w:tcW w:w="1890" w:type="dxa"/>
            <w:vAlign w:val="bottom"/>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23</w:t>
            </w:r>
          </w:p>
        </w:tc>
      </w:tr>
      <w:tr w:rsidR="00186858" w:rsidRPr="00D8649C" w:rsidTr="00186858">
        <w:trPr>
          <w:trHeight w:val="418"/>
        </w:trPr>
        <w:tc>
          <w:tcPr>
            <w:tcW w:w="5481" w:type="dxa"/>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2008</w:t>
            </w:r>
            <w:r w:rsidRPr="00D8649C">
              <w:rPr>
                <w:rFonts w:ascii="Times New Roman" w:hint="eastAsia"/>
                <w:szCs w:val="21"/>
                <w:lang w:val="fr-CH"/>
              </w:rPr>
              <w:t>年以来自愿服役的女性</w:t>
            </w:r>
          </w:p>
        </w:tc>
        <w:tc>
          <w:tcPr>
            <w:tcW w:w="1890" w:type="dxa"/>
            <w:vAlign w:val="bottom"/>
          </w:tcPr>
          <w:p w:rsidR="00186858" w:rsidRPr="00D8649C" w:rsidRDefault="00186858" w:rsidP="00186858">
            <w:pPr>
              <w:tabs>
                <w:tab w:val="left" w:pos="1701"/>
              </w:tabs>
              <w:snapToGrid w:val="0"/>
              <w:spacing w:after="120"/>
              <w:rPr>
                <w:rFonts w:ascii="Times New Roman"/>
                <w:szCs w:val="21"/>
                <w:lang w:val="fr-CH"/>
              </w:rPr>
            </w:pPr>
            <w:r w:rsidRPr="00D8649C">
              <w:rPr>
                <w:rFonts w:ascii="Times New Roman" w:hint="eastAsia"/>
                <w:szCs w:val="21"/>
                <w:lang w:val="fr-CH"/>
              </w:rPr>
              <w:t>167</w:t>
            </w:r>
          </w:p>
        </w:tc>
      </w:tr>
      <w:tr w:rsidR="00186858" w:rsidRPr="00D8649C" w:rsidTr="00186858">
        <w:trPr>
          <w:trHeight w:val="434"/>
        </w:trPr>
        <w:tc>
          <w:tcPr>
            <w:tcW w:w="5481" w:type="dxa"/>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女性义务兵</w:t>
            </w:r>
          </w:p>
        </w:tc>
        <w:tc>
          <w:tcPr>
            <w:tcW w:w="1890" w:type="dxa"/>
            <w:vAlign w:val="bottom"/>
          </w:tcPr>
          <w:p w:rsidR="00186858" w:rsidRPr="00D8649C" w:rsidRDefault="00186858" w:rsidP="00186858">
            <w:pPr>
              <w:tabs>
                <w:tab w:val="left" w:pos="1701"/>
              </w:tabs>
              <w:snapToGrid w:val="0"/>
              <w:spacing w:after="120"/>
              <w:rPr>
                <w:rFonts w:ascii="Times New Roman"/>
                <w:szCs w:val="21"/>
                <w:lang w:val="fr-CH"/>
              </w:rPr>
            </w:pPr>
            <w:r w:rsidRPr="00D8649C">
              <w:rPr>
                <w:rFonts w:ascii="Times New Roman" w:hint="eastAsia"/>
                <w:szCs w:val="21"/>
                <w:lang w:val="fr-CH"/>
              </w:rPr>
              <w:t>437</w:t>
            </w:r>
          </w:p>
        </w:tc>
      </w:tr>
      <w:tr w:rsidR="00186858" w:rsidRPr="00D8649C" w:rsidTr="00186858">
        <w:trPr>
          <w:trHeight w:val="418"/>
        </w:trPr>
        <w:tc>
          <w:tcPr>
            <w:tcW w:w="5481" w:type="dxa"/>
            <w:tcBorders>
              <w:bottom w:val="single" w:sz="12" w:space="0" w:color="auto"/>
            </w:tcBorders>
          </w:tcPr>
          <w:p w:rsidR="00186858" w:rsidRPr="00D8649C" w:rsidRDefault="00186858" w:rsidP="00186858">
            <w:pPr>
              <w:tabs>
                <w:tab w:val="left" w:pos="1701"/>
              </w:tabs>
              <w:snapToGrid w:val="0"/>
              <w:spacing w:after="120"/>
              <w:rPr>
                <w:rFonts w:ascii="Times New Roman" w:hint="eastAsia"/>
                <w:szCs w:val="21"/>
                <w:lang w:val="fr-CH"/>
              </w:rPr>
            </w:pPr>
            <w:r>
              <w:rPr>
                <w:rFonts w:ascii="Times New Roman" w:hint="eastAsia"/>
                <w:szCs w:val="21"/>
                <w:lang w:val="fr-CH"/>
              </w:rPr>
              <w:t>2013</w:t>
            </w:r>
            <w:r>
              <w:rPr>
                <w:rFonts w:ascii="Times New Roman" w:hint="eastAsia"/>
                <w:szCs w:val="21"/>
                <w:lang w:val="fr-CH"/>
              </w:rPr>
              <w:t>年</w:t>
            </w:r>
            <w:r w:rsidRPr="00D8649C">
              <w:rPr>
                <w:rFonts w:ascii="Times New Roman" w:hint="eastAsia"/>
                <w:szCs w:val="21"/>
                <w:lang w:val="fr-CH"/>
              </w:rPr>
              <w:t>女性士兵总人数</w:t>
            </w:r>
          </w:p>
        </w:tc>
        <w:tc>
          <w:tcPr>
            <w:tcW w:w="1890" w:type="dxa"/>
            <w:tcBorders>
              <w:bottom w:val="single" w:sz="12" w:space="0" w:color="auto"/>
            </w:tcBorders>
            <w:vAlign w:val="bottom"/>
          </w:tcPr>
          <w:p w:rsidR="00186858" w:rsidRPr="00D8649C" w:rsidRDefault="00186858" w:rsidP="00186858">
            <w:pPr>
              <w:tabs>
                <w:tab w:val="left" w:pos="1701"/>
              </w:tabs>
              <w:snapToGrid w:val="0"/>
              <w:spacing w:after="120"/>
              <w:rPr>
                <w:rFonts w:ascii="Times New Roman" w:hint="eastAsia"/>
                <w:szCs w:val="21"/>
                <w:lang w:val="fr-CH"/>
              </w:rPr>
            </w:pPr>
            <w:r w:rsidRPr="00D8649C">
              <w:rPr>
                <w:rFonts w:ascii="Times New Roman" w:hint="eastAsia"/>
                <w:szCs w:val="21"/>
                <w:lang w:val="fr-CH"/>
              </w:rPr>
              <w:t>700</w:t>
            </w:r>
          </w:p>
        </w:tc>
      </w:tr>
      <w:tr w:rsidR="00186858" w:rsidRPr="00D8649C" w:rsidTr="00186858">
        <w:trPr>
          <w:trHeight w:val="434"/>
        </w:trPr>
        <w:tc>
          <w:tcPr>
            <w:tcW w:w="5481" w:type="dxa"/>
            <w:tcBorders>
              <w:bottom w:val="single" w:sz="12" w:space="0" w:color="auto"/>
            </w:tcBorders>
          </w:tcPr>
          <w:p w:rsidR="00186858" w:rsidRPr="00D8649C" w:rsidRDefault="00186858" w:rsidP="00186858">
            <w:pPr>
              <w:tabs>
                <w:tab w:val="left" w:pos="1701"/>
              </w:tabs>
              <w:snapToGrid w:val="0"/>
              <w:spacing w:after="120"/>
              <w:rPr>
                <w:rFonts w:ascii="Times New Roman"/>
                <w:szCs w:val="21"/>
                <w:lang w:val="fr-CH"/>
              </w:rPr>
            </w:pPr>
          </w:p>
        </w:tc>
        <w:tc>
          <w:tcPr>
            <w:tcW w:w="1890" w:type="dxa"/>
            <w:tcBorders>
              <w:bottom w:val="single" w:sz="12" w:space="0" w:color="auto"/>
            </w:tcBorders>
            <w:vAlign w:val="bottom"/>
          </w:tcPr>
          <w:p w:rsidR="00186858" w:rsidRPr="00D8649C" w:rsidRDefault="00186858" w:rsidP="00186858">
            <w:pPr>
              <w:tabs>
                <w:tab w:val="left" w:pos="1701"/>
              </w:tabs>
              <w:snapToGrid w:val="0"/>
              <w:spacing w:after="120"/>
              <w:rPr>
                <w:rFonts w:ascii="Times New Roman"/>
                <w:szCs w:val="21"/>
                <w:lang w:val="fr-CH"/>
              </w:rPr>
            </w:pPr>
          </w:p>
        </w:tc>
      </w:tr>
    </w:tbl>
    <w:p w:rsidR="00186858" w:rsidRDefault="00186858" w:rsidP="00186858">
      <w:pPr>
        <w:pStyle w:val="SingleTxtG"/>
        <w:tabs>
          <w:tab w:val="left" w:pos="1701"/>
        </w:tabs>
        <w:snapToGrid w:val="0"/>
        <w:spacing w:line="320" w:lineRule="exact"/>
        <w:ind w:left="1264" w:right="1264" w:firstLineChars="450" w:firstLine="945"/>
        <w:rPr>
          <w:rFonts w:hint="eastAsia"/>
          <w:sz w:val="21"/>
          <w:szCs w:val="21"/>
          <w:lang w:eastAsia="zh-CN"/>
        </w:rPr>
      </w:pPr>
    </w:p>
    <w:p w:rsidR="00186858" w:rsidRPr="00D8649C" w:rsidRDefault="00186858" w:rsidP="00186858">
      <w:pPr>
        <w:pStyle w:val="SingleTxtG"/>
        <w:tabs>
          <w:tab w:val="left" w:pos="1701"/>
        </w:tabs>
        <w:snapToGrid w:val="0"/>
        <w:spacing w:line="320" w:lineRule="exact"/>
        <w:ind w:left="1264" w:right="1264" w:firstLineChars="5" w:firstLine="10"/>
        <w:rPr>
          <w:rFonts w:eastAsia="SimHei" w:hint="eastAsia"/>
          <w:sz w:val="21"/>
          <w:szCs w:val="21"/>
          <w:lang w:eastAsia="zh-CN"/>
        </w:rPr>
      </w:pPr>
      <w:r w:rsidRPr="00D8649C">
        <w:rPr>
          <w:rFonts w:hint="eastAsia"/>
          <w:sz w:val="21"/>
          <w:szCs w:val="21"/>
          <w:lang w:eastAsia="zh-CN"/>
        </w:rPr>
        <w:t>表</w:t>
      </w:r>
      <w:r w:rsidRPr="00D8649C">
        <w:rPr>
          <w:rFonts w:hint="eastAsia"/>
          <w:sz w:val="21"/>
          <w:szCs w:val="21"/>
          <w:lang w:eastAsia="zh-CN"/>
        </w:rPr>
        <w:t>2</w:t>
      </w:r>
      <w:r>
        <w:rPr>
          <w:sz w:val="21"/>
          <w:szCs w:val="21"/>
          <w:lang w:eastAsia="zh-CN"/>
        </w:rPr>
        <w:br/>
      </w:r>
      <w:r w:rsidRPr="00D8649C">
        <w:rPr>
          <w:rFonts w:eastAsia="SimHei" w:hint="eastAsia"/>
          <w:sz w:val="21"/>
          <w:szCs w:val="21"/>
          <w:lang w:eastAsia="zh-CN"/>
        </w:rPr>
        <w:t>宪兵</w:t>
      </w:r>
    </w:p>
    <w:tbl>
      <w:tblPr>
        <w:tblW w:w="0" w:type="auto"/>
        <w:tblInd w:w="1276" w:type="dxa"/>
        <w:tblBorders>
          <w:top w:val="single" w:sz="4" w:space="0" w:color="auto"/>
        </w:tblBorders>
        <w:tblLayout w:type="fixed"/>
        <w:tblCellMar>
          <w:left w:w="0" w:type="dxa"/>
          <w:right w:w="0" w:type="dxa"/>
        </w:tblCellMar>
        <w:tblLook w:val="0000"/>
      </w:tblPr>
      <w:tblGrid>
        <w:gridCol w:w="5485"/>
        <w:gridCol w:w="1891"/>
      </w:tblGrid>
      <w:tr w:rsidR="00186858" w:rsidRPr="00D8649C" w:rsidTr="00186858">
        <w:trPr>
          <w:trHeight w:val="234"/>
          <w:tblHeader/>
        </w:trPr>
        <w:tc>
          <w:tcPr>
            <w:tcW w:w="5485"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i/>
                <w:sz w:val="21"/>
                <w:szCs w:val="21"/>
                <w:lang w:val="fr-FR" w:eastAsia="zh-CN"/>
              </w:rPr>
            </w:pPr>
            <w:r w:rsidRPr="00D8649C">
              <w:rPr>
                <w:rFonts w:eastAsia="KaiTi_GB2312" w:hint="eastAsia"/>
                <w:sz w:val="21"/>
                <w:szCs w:val="21"/>
                <w:lang w:val="fr-FR" w:eastAsia="zh-CN"/>
              </w:rPr>
              <w:t>类别</w:t>
            </w:r>
          </w:p>
        </w:tc>
        <w:tc>
          <w:tcPr>
            <w:tcW w:w="1891"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i/>
                <w:sz w:val="21"/>
                <w:szCs w:val="21"/>
                <w:lang w:val="fr-FR" w:eastAsia="zh-CN"/>
              </w:rPr>
            </w:pPr>
            <w:r w:rsidRPr="00D8649C">
              <w:rPr>
                <w:rFonts w:eastAsia="KaiTi_GB2312" w:hint="eastAsia"/>
                <w:sz w:val="21"/>
                <w:szCs w:val="21"/>
                <w:lang w:val="fr-FR" w:eastAsia="zh-CN"/>
              </w:rPr>
              <w:t>人数</w:t>
            </w:r>
          </w:p>
        </w:tc>
      </w:tr>
      <w:tr w:rsidR="00186858" w:rsidRPr="00D8649C" w:rsidTr="00186858">
        <w:trPr>
          <w:trHeight w:val="234"/>
        </w:trPr>
        <w:tc>
          <w:tcPr>
            <w:tcW w:w="5485" w:type="dxa"/>
            <w:tcBorders>
              <w:top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军官</w:t>
            </w:r>
          </w:p>
        </w:tc>
        <w:tc>
          <w:tcPr>
            <w:tcW w:w="1891"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sz w:val="21"/>
                <w:szCs w:val="21"/>
                <w:lang w:val="fr-FR"/>
              </w:rPr>
              <w:t>04</w:t>
            </w:r>
          </w:p>
        </w:tc>
      </w:tr>
      <w:tr w:rsidR="00186858" w:rsidRPr="00D8649C" w:rsidTr="00186858">
        <w:trPr>
          <w:trHeight w:val="234"/>
        </w:trPr>
        <w:tc>
          <w:tcPr>
            <w:tcW w:w="5485"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eastAsia="zh-CN"/>
              </w:rPr>
            </w:pPr>
            <w:r w:rsidRPr="00D8649C">
              <w:rPr>
                <w:rFonts w:hint="eastAsia"/>
                <w:sz w:val="21"/>
                <w:szCs w:val="21"/>
                <w:lang w:val="fr-FR" w:eastAsia="zh-CN"/>
              </w:rPr>
              <w:t>第</w:t>
            </w:r>
            <w:r w:rsidRPr="00D8649C">
              <w:rPr>
                <w:rFonts w:hint="eastAsia"/>
                <w:sz w:val="21"/>
                <w:szCs w:val="21"/>
                <w:lang w:val="fr-FR" w:eastAsia="zh-CN"/>
              </w:rPr>
              <w:t>5</w:t>
            </w:r>
            <w:r w:rsidRPr="00D8649C">
              <w:rPr>
                <w:rFonts w:hint="eastAsia"/>
                <w:sz w:val="21"/>
                <w:szCs w:val="21"/>
                <w:lang w:val="fr-FR" w:eastAsia="zh-CN"/>
              </w:rPr>
              <w:t>、</w:t>
            </w:r>
            <w:r w:rsidRPr="00D8649C">
              <w:rPr>
                <w:rFonts w:hint="eastAsia"/>
                <w:sz w:val="21"/>
                <w:szCs w:val="21"/>
                <w:lang w:val="fr-FR" w:eastAsia="zh-CN"/>
              </w:rPr>
              <w:t>6</w:t>
            </w:r>
            <w:r w:rsidRPr="00D8649C">
              <w:rPr>
                <w:rFonts w:hint="eastAsia"/>
                <w:sz w:val="21"/>
                <w:szCs w:val="21"/>
                <w:lang w:val="fr-FR" w:eastAsia="zh-CN"/>
              </w:rPr>
              <w:t>届培训学员（</w:t>
            </w:r>
            <w:r w:rsidRPr="00D8649C">
              <w:rPr>
                <w:rFonts w:hint="eastAsia"/>
                <w:sz w:val="21"/>
                <w:szCs w:val="21"/>
                <w:lang w:val="fr-FR" w:eastAsia="zh-CN"/>
              </w:rPr>
              <w:t>7</w:t>
            </w:r>
            <w:r w:rsidRPr="00D8649C">
              <w:rPr>
                <w:rFonts w:hint="eastAsia"/>
                <w:sz w:val="21"/>
                <w:szCs w:val="21"/>
                <w:lang w:val="fr-FR" w:eastAsia="zh-CN"/>
              </w:rPr>
              <w:t>名军官）</w:t>
            </w:r>
          </w:p>
        </w:tc>
        <w:tc>
          <w:tcPr>
            <w:tcW w:w="1891" w:type="dxa"/>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sz w:val="21"/>
                <w:szCs w:val="21"/>
                <w:lang w:val="fr-FR"/>
              </w:rPr>
              <w:t>04</w:t>
            </w:r>
          </w:p>
        </w:tc>
      </w:tr>
      <w:tr w:rsidR="00186858" w:rsidRPr="00D8649C" w:rsidTr="00186858">
        <w:trPr>
          <w:trHeight w:val="234"/>
        </w:trPr>
        <w:tc>
          <w:tcPr>
            <w:tcW w:w="5485"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rPr>
              <w:t>第</w:t>
            </w:r>
            <w:r w:rsidRPr="00D8649C">
              <w:rPr>
                <w:rFonts w:hint="eastAsia"/>
                <w:sz w:val="21"/>
                <w:szCs w:val="21"/>
                <w:lang w:val="fr-FR"/>
              </w:rPr>
              <w:t>1</w:t>
            </w:r>
            <w:r w:rsidRPr="00D8649C">
              <w:rPr>
                <w:rFonts w:hint="eastAsia"/>
                <w:sz w:val="21"/>
                <w:szCs w:val="21"/>
                <w:lang w:val="fr-FR"/>
              </w:rPr>
              <w:t>届士官</w:t>
            </w:r>
          </w:p>
        </w:tc>
        <w:tc>
          <w:tcPr>
            <w:tcW w:w="1891"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49</w:t>
            </w:r>
          </w:p>
        </w:tc>
      </w:tr>
      <w:tr w:rsidR="00186858" w:rsidRPr="00D8649C" w:rsidTr="00186858">
        <w:trPr>
          <w:trHeight w:val="234"/>
        </w:trPr>
        <w:tc>
          <w:tcPr>
            <w:tcW w:w="5485"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rPr>
              <w:t>第</w:t>
            </w:r>
            <w:r w:rsidRPr="00D8649C">
              <w:rPr>
                <w:rFonts w:hint="eastAsia"/>
                <w:sz w:val="21"/>
                <w:szCs w:val="21"/>
                <w:lang w:val="fr-FR"/>
              </w:rPr>
              <w:t>2</w:t>
            </w:r>
            <w:r w:rsidRPr="00D8649C">
              <w:rPr>
                <w:rFonts w:hint="eastAsia"/>
                <w:sz w:val="21"/>
                <w:szCs w:val="21"/>
                <w:lang w:val="fr-FR"/>
              </w:rPr>
              <w:t>届士官</w:t>
            </w:r>
          </w:p>
        </w:tc>
        <w:tc>
          <w:tcPr>
            <w:tcW w:w="1891"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45</w:t>
            </w:r>
          </w:p>
        </w:tc>
      </w:tr>
      <w:tr w:rsidR="00186858" w:rsidRPr="00D8649C" w:rsidTr="00186858">
        <w:trPr>
          <w:trHeight w:val="234"/>
        </w:trPr>
        <w:tc>
          <w:tcPr>
            <w:tcW w:w="548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Pr>
                <w:rFonts w:hint="eastAsia"/>
                <w:sz w:val="21"/>
                <w:szCs w:val="21"/>
                <w:lang w:val="fr-FR" w:eastAsia="zh-CN"/>
              </w:rPr>
              <w:t>第</w:t>
            </w:r>
            <w:r>
              <w:rPr>
                <w:rFonts w:hint="eastAsia"/>
                <w:sz w:val="21"/>
                <w:szCs w:val="21"/>
                <w:lang w:val="fr-FR" w:eastAsia="zh-CN"/>
              </w:rPr>
              <w:t>3</w:t>
            </w:r>
            <w:r>
              <w:rPr>
                <w:rFonts w:hint="eastAsia"/>
                <w:sz w:val="21"/>
                <w:szCs w:val="21"/>
                <w:lang w:val="fr-FR" w:eastAsia="zh-CN"/>
              </w:rPr>
              <w:t>届士官</w:t>
            </w:r>
          </w:p>
        </w:tc>
        <w:tc>
          <w:tcPr>
            <w:tcW w:w="1891" w:type="dxa"/>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Pr>
                <w:rFonts w:hint="eastAsia"/>
                <w:sz w:val="21"/>
                <w:szCs w:val="21"/>
                <w:lang w:val="fr-FR" w:eastAsia="zh-CN"/>
              </w:rPr>
              <w:t>50</w:t>
            </w:r>
          </w:p>
        </w:tc>
      </w:tr>
      <w:tr w:rsidR="00186858" w:rsidRPr="00D8649C" w:rsidTr="00186858">
        <w:trPr>
          <w:trHeight w:val="234"/>
        </w:trPr>
        <w:tc>
          <w:tcPr>
            <w:tcW w:w="5485"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rPr>
              <w:t>第一届专业宪兵</w:t>
            </w:r>
          </w:p>
        </w:tc>
        <w:tc>
          <w:tcPr>
            <w:tcW w:w="1891"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01</w:t>
            </w:r>
          </w:p>
        </w:tc>
      </w:tr>
      <w:tr w:rsidR="00186858" w:rsidRPr="00D8649C" w:rsidTr="00186858">
        <w:trPr>
          <w:trHeight w:val="234"/>
        </w:trPr>
        <w:tc>
          <w:tcPr>
            <w:tcW w:w="5485"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rPr>
              <w:t>2011</w:t>
            </w:r>
            <w:r w:rsidRPr="00D8649C">
              <w:rPr>
                <w:rFonts w:hint="eastAsia"/>
                <w:sz w:val="21"/>
                <w:szCs w:val="21"/>
                <w:lang w:val="fr-FR"/>
              </w:rPr>
              <w:t>届宪兵学员</w:t>
            </w:r>
          </w:p>
        </w:tc>
        <w:tc>
          <w:tcPr>
            <w:tcW w:w="1891"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50</w:t>
            </w:r>
          </w:p>
        </w:tc>
      </w:tr>
      <w:tr w:rsidR="00186858" w:rsidRPr="00D8649C" w:rsidTr="00186858">
        <w:trPr>
          <w:trHeight w:val="234"/>
        </w:trPr>
        <w:tc>
          <w:tcPr>
            <w:tcW w:w="5485"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rPr>
              <w:t>2012</w:t>
            </w:r>
            <w:r w:rsidRPr="00D8649C">
              <w:rPr>
                <w:rFonts w:hint="eastAsia"/>
                <w:sz w:val="21"/>
                <w:szCs w:val="21"/>
                <w:lang w:val="fr-FR"/>
              </w:rPr>
              <w:t>届宪兵学员</w:t>
            </w:r>
          </w:p>
        </w:tc>
        <w:tc>
          <w:tcPr>
            <w:tcW w:w="1891"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50</w:t>
            </w:r>
          </w:p>
        </w:tc>
      </w:tr>
      <w:tr w:rsidR="00186858" w:rsidRPr="00D8649C" w:rsidTr="00186858">
        <w:trPr>
          <w:trHeight w:val="234"/>
        </w:trPr>
        <w:tc>
          <w:tcPr>
            <w:tcW w:w="5485" w:type="dxa"/>
            <w:tcBorders>
              <w:bottom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总人数</w:t>
            </w:r>
          </w:p>
        </w:tc>
        <w:tc>
          <w:tcPr>
            <w:tcW w:w="1891"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253</w:t>
            </w:r>
          </w:p>
        </w:tc>
      </w:tr>
    </w:tbl>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在再次自愿服役人员中，平等权利行动使妇女能获得</w:t>
      </w:r>
      <w:r w:rsidRPr="00D8649C">
        <w:rPr>
          <w:rFonts w:hint="eastAsia"/>
          <w:sz w:val="21"/>
          <w:szCs w:val="21"/>
          <w:lang w:val="fr-FR" w:eastAsia="zh-CN"/>
        </w:rPr>
        <w:t>20</w:t>
      </w:r>
      <w:r w:rsidRPr="00D8649C">
        <w:rPr>
          <w:rFonts w:hint="eastAsia"/>
          <w:sz w:val="21"/>
          <w:szCs w:val="21"/>
          <w:lang w:val="fr-FR" w:eastAsia="zh-CN"/>
        </w:rPr>
        <w:t>％的名额，男性的名额则为</w:t>
      </w:r>
      <w:r w:rsidRPr="00D8649C">
        <w:rPr>
          <w:rFonts w:hint="eastAsia"/>
          <w:sz w:val="21"/>
          <w:szCs w:val="21"/>
          <w:lang w:val="fr-FR" w:eastAsia="zh-CN"/>
        </w:rPr>
        <w:t>5</w:t>
      </w:r>
      <w:r w:rsidRPr="00D8649C">
        <w:rPr>
          <w:rFonts w:hint="eastAsia"/>
          <w:sz w:val="21"/>
          <w:szCs w:val="21"/>
          <w:lang w:val="fr-FR" w:eastAsia="zh-CN"/>
        </w:rPr>
        <w:t>％。</w:t>
      </w:r>
    </w:p>
    <w:p w:rsidR="00186858" w:rsidRPr="00D8649C" w:rsidRDefault="00186858" w:rsidP="00186858">
      <w:pPr>
        <w:pStyle w:val="H23G"/>
        <w:tabs>
          <w:tab w:val="left" w:pos="1701"/>
        </w:tabs>
        <w:snapToGrid w:val="0"/>
        <w:spacing w:before="0" w:line="320" w:lineRule="exact"/>
        <w:ind w:left="1264" w:right="1264"/>
        <w:jc w:val="both"/>
        <w:rPr>
          <w:rFonts w:eastAsia="SimHei" w:hint="eastAsia"/>
          <w:b w:val="0"/>
          <w:sz w:val="21"/>
          <w:szCs w:val="21"/>
          <w:lang w:val="fr-CH" w:eastAsia="zh-CN"/>
        </w:rPr>
      </w:pPr>
      <w:r w:rsidRPr="00D8649C">
        <w:rPr>
          <w:rFonts w:eastAsia="SimHei"/>
          <w:b w:val="0"/>
          <w:sz w:val="21"/>
          <w:szCs w:val="21"/>
          <w:lang w:val="fr-CH" w:eastAsia="zh-CN"/>
        </w:rPr>
        <w:tab/>
      </w:r>
      <w:r w:rsidRPr="00D8649C">
        <w:rPr>
          <w:rFonts w:eastAsia="SimHei"/>
          <w:b w:val="0"/>
          <w:sz w:val="21"/>
          <w:szCs w:val="21"/>
          <w:lang w:val="fr-CH" w:eastAsia="zh-CN"/>
        </w:rPr>
        <w:tab/>
      </w:r>
      <w:r w:rsidRPr="00D8649C">
        <w:rPr>
          <w:rFonts w:eastAsia="SimHei" w:hint="eastAsia"/>
          <w:b w:val="0"/>
          <w:sz w:val="21"/>
          <w:szCs w:val="21"/>
          <w:lang w:val="fr-CH" w:eastAsia="zh-CN"/>
        </w:rPr>
        <w:t>军官和士官招募</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士官中共有</w:t>
      </w:r>
      <w:r w:rsidRPr="00D8649C">
        <w:rPr>
          <w:rFonts w:hint="eastAsia"/>
          <w:sz w:val="21"/>
          <w:szCs w:val="21"/>
          <w:lang w:val="fr-FR" w:eastAsia="zh-CN"/>
        </w:rPr>
        <w:t>20</w:t>
      </w:r>
      <w:r w:rsidRPr="00D8649C">
        <w:rPr>
          <w:rFonts w:hint="eastAsia"/>
          <w:sz w:val="21"/>
          <w:szCs w:val="21"/>
          <w:lang w:val="fr-FR" w:eastAsia="zh-CN"/>
        </w:rPr>
        <w:t>名女兵。考拉克的国立现役士官学校的</w:t>
      </w:r>
      <w:r w:rsidRPr="00D8649C">
        <w:rPr>
          <w:rFonts w:hint="eastAsia"/>
          <w:sz w:val="21"/>
          <w:szCs w:val="21"/>
          <w:lang w:val="fr-FR" w:eastAsia="zh-CN"/>
        </w:rPr>
        <w:t>100</w:t>
      </w:r>
      <w:r w:rsidRPr="00D8649C">
        <w:rPr>
          <w:rFonts w:hint="eastAsia"/>
          <w:sz w:val="21"/>
          <w:szCs w:val="21"/>
          <w:lang w:val="fr-FR" w:eastAsia="zh-CN"/>
        </w:rPr>
        <w:t>名士官生中有</w:t>
      </w:r>
      <w:r w:rsidRPr="00D8649C">
        <w:rPr>
          <w:rFonts w:hint="eastAsia"/>
          <w:sz w:val="21"/>
          <w:szCs w:val="21"/>
          <w:lang w:val="fr-FR" w:eastAsia="zh-CN"/>
        </w:rPr>
        <w:t>23</w:t>
      </w:r>
      <w:r w:rsidRPr="00D8649C">
        <w:rPr>
          <w:rFonts w:hint="eastAsia"/>
          <w:sz w:val="21"/>
          <w:szCs w:val="21"/>
          <w:lang w:val="fr-FR" w:eastAsia="zh-CN"/>
        </w:rPr>
        <w:t>名女性，占总人数的</w:t>
      </w:r>
      <w:r w:rsidRPr="00D8649C">
        <w:rPr>
          <w:rFonts w:hint="eastAsia"/>
          <w:sz w:val="21"/>
          <w:szCs w:val="21"/>
          <w:lang w:val="fr-FR" w:eastAsia="zh-CN"/>
        </w:rPr>
        <w:t>20</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军官中包括军医学院的</w:t>
      </w:r>
      <w:r w:rsidRPr="00D8649C">
        <w:rPr>
          <w:rFonts w:hint="eastAsia"/>
          <w:sz w:val="21"/>
          <w:szCs w:val="21"/>
          <w:lang w:val="fr-FR" w:eastAsia="zh-CN"/>
        </w:rPr>
        <w:t>59</w:t>
      </w:r>
      <w:r w:rsidRPr="00D8649C">
        <w:rPr>
          <w:rFonts w:hint="eastAsia"/>
          <w:sz w:val="21"/>
          <w:szCs w:val="21"/>
          <w:lang w:val="fr-FR" w:eastAsia="zh-CN"/>
        </w:rPr>
        <w:t>名女性，在国外培训的</w:t>
      </w:r>
      <w:r w:rsidRPr="00D8649C">
        <w:rPr>
          <w:rFonts w:hint="eastAsia"/>
          <w:sz w:val="21"/>
          <w:szCs w:val="21"/>
          <w:lang w:val="fr-FR" w:eastAsia="zh-CN"/>
        </w:rPr>
        <w:t>64</w:t>
      </w:r>
      <w:r w:rsidRPr="00D8649C">
        <w:rPr>
          <w:rFonts w:hint="eastAsia"/>
          <w:sz w:val="21"/>
          <w:szCs w:val="21"/>
          <w:lang w:val="fr-FR" w:eastAsia="zh-CN"/>
        </w:rPr>
        <w:t>名空军学员中有</w:t>
      </w:r>
      <w:r w:rsidRPr="00D8649C">
        <w:rPr>
          <w:rFonts w:hint="eastAsia"/>
          <w:sz w:val="21"/>
          <w:szCs w:val="21"/>
          <w:lang w:val="fr-FR" w:eastAsia="zh-CN"/>
        </w:rPr>
        <w:t>4</w:t>
      </w:r>
      <w:r w:rsidRPr="00D8649C">
        <w:rPr>
          <w:rFonts w:hint="eastAsia"/>
          <w:sz w:val="21"/>
          <w:szCs w:val="21"/>
          <w:lang w:val="fr-FR" w:eastAsia="zh-CN"/>
        </w:rPr>
        <w:t>名女性，其中</w:t>
      </w:r>
      <w:r w:rsidRPr="00D8649C">
        <w:rPr>
          <w:rFonts w:hint="eastAsia"/>
          <w:sz w:val="21"/>
          <w:szCs w:val="21"/>
          <w:lang w:val="fr-FR" w:eastAsia="zh-CN"/>
        </w:rPr>
        <w:t>2</w:t>
      </w:r>
      <w:r w:rsidRPr="00D8649C">
        <w:rPr>
          <w:rFonts w:hint="eastAsia"/>
          <w:sz w:val="21"/>
          <w:szCs w:val="21"/>
          <w:lang w:val="fr-FR" w:eastAsia="zh-CN"/>
        </w:rPr>
        <w:t>名女性预计将成为飞行员。海军中有</w:t>
      </w:r>
      <w:r w:rsidRPr="00D8649C">
        <w:rPr>
          <w:rFonts w:hint="eastAsia"/>
          <w:sz w:val="21"/>
          <w:szCs w:val="21"/>
          <w:lang w:val="fr-FR" w:eastAsia="zh-CN"/>
        </w:rPr>
        <w:t>1</w:t>
      </w:r>
      <w:r w:rsidRPr="00D8649C">
        <w:rPr>
          <w:rFonts w:hint="eastAsia"/>
          <w:sz w:val="21"/>
          <w:szCs w:val="21"/>
          <w:lang w:val="fr-FR" w:eastAsia="zh-CN"/>
        </w:rPr>
        <w:t>名女性将成为第一位女性海军军官。</w:t>
      </w:r>
    </w:p>
    <w:p w:rsidR="00186858" w:rsidRPr="00D8649C" w:rsidRDefault="00186858" w:rsidP="00186858">
      <w:pPr>
        <w:pStyle w:val="H23G"/>
        <w:tabs>
          <w:tab w:val="left" w:pos="1701"/>
        </w:tabs>
        <w:snapToGrid w:val="0"/>
        <w:spacing w:before="0" w:line="320" w:lineRule="exact"/>
        <w:ind w:left="1264" w:right="1264"/>
        <w:jc w:val="both"/>
        <w:rPr>
          <w:rFonts w:eastAsia="SimHei" w:hint="eastAsia"/>
          <w:b w:val="0"/>
          <w:sz w:val="21"/>
          <w:szCs w:val="21"/>
          <w:lang w:val="fr-CH" w:eastAsia="zh-CN"/>
        </w:rPr>
      </w:pPr>
      <w:r w:rsidRPr="00D8649C">
        <w:rPr>
          <w:rFonts w:eastAsia="SimHei"/>
          <w:b w:val="0"/>
          <w:sz w:val="21"/>
          <w:szCs w:val="21"/>
          <w:lang w:val="fr-CH" w:eastAsia="zh-CN"/>
        </w:rPr>
        <w:tab/>
      </w:r>
      <w:r w:rsidRPr="00D8649C">
        <w:rPr>
          <w:rFonts w:eastAsia="SimHei"/>
          <w:b w:val="0"/>
          <w:sz w:val="21"/>
          <w:szCs w:val="21"/>
          <w:lang w:val="fr-CH" w:eastAsia="zh-CN"/>
        </w:rPr>
        <w:tab/>
      </w:r>
      <w:r w:rsidRPr="00D8649C">
        <w:rPr>
          <w:rFonts w:eastAsia="SimHei" w:hint="eastAsia"/>
          <w:b w:val="0"/>
          <w:sz w:val="21"/>
          <w:szCs w:val="21"/>
          <w:lang w:val="fr-CH" w:eastAsia="zh-CN"/>
        </w:rPr>
        <w:t>宪兵</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自</w:t>
      </w:r>
      <w:r w:rsidRPr="00D8649C">
        <w:rPr>
          <w:rFonts w:hint="eastAsia"/>
          <w:sz w:val="21"/>
          <w:szCs w:val="21"/>
          <w:lang w:val="fr-FR" w:eastAsia="zh-CN"/>
        </w:rPr>
        <w:t>2006</w:t>
      </w:r>
      <w:r w:rsidRPr="00D8649C">
        <w:rPr>
          <w:rFonts w:hint="eastAsia"/>
          <w:sz w:val="21"/>
          <w:szCs w:val="21"/>
          <w:lang w:val="fr-FR" w:eastAsia="zh-CN"/>
        </w:rPr>
        <w:t>年以来，宪兵致力于将妇女纳入其队伍，并确定在每届</w:t>
      </w:r>
      <w:r w:rsidRPr="00D8649C">
        <w:rPr>
          <w:rFonts w:hint="eastAsia"/>
          <w:sz w:val="21"/>
          <w:szCs w:val="21"/>
          <w:lang w:val="fr-FR" w:eastAsia="zh-CN"/>
        </w:rPr>
        <w:t>500</w:t>
      </w:r>
      <w:r w:rsidRPr="00D8649C">
        <w:rPr>
          <w:rFonts w:hint="eastAsia"/>
          <w:sz w:val="21"/>
          <w:szCs w:val="21"/>
          <w:lang w:val="fr-FR" w:eastAsia="zh-CN"/>
        </w:rPr>
        <w:t>名学员中固定</w:t>
      </w:r>
      <w:r w:rsidRPr="00D8649C">
        <w:rPr>
          <w:rFonts w:hint="eastAsia"/>
          <w:sz w:val="21"/>
          <w:szCs w:val="21"/>
          <w:lang w:val="fr-FR" w:eastAsia="zh-CN"/>
        </w:rPr>
        <w:t>10%</w:t>
      </w:r>
      <w:r w:rsidRPr="00D8649C">
        <w:rPr>
          <w:rFonts w:hint="eastAsia"/>
          <w:sz w:val="21"/>
          <w:szCs w:val="21"/>
          <w:lang w:val="fr-FR" w:eastAsia="zh-CN"/>
        </w:rPr>
        <w:t>名额为女性。如今，宪兵队中共有</w:t>
      </w:r>
      <w:r w:rsidRPr="00D8649C">
        <w:rPr>
          <w:rFonts w:hint="eastAsia"/>
          <w:sz w:val="21"/>
          <w:szCs w:val="21"/>
          <w:lang w:val="fr-FR" w:eastAsia="zh-CN"/>
        </w:rPr>
        <w:t>4</w:t>
      </w:r>
      <w:r w:rsidRPr="00D8649C">
        <w:rPr>
          <w:rFonts w:hint="eastAsia"/>
          <w:sz w:val="21"/>
          <w:szCs w:val="21"/>
          <w:lang w:val="fr-FR" w:eastAsia="zh-CN"/>
        </w:rPr>
        <w:t>名女军官，其中</w:t>
      </w:r>
      <w:r w:rsidRPr="00D8649C">
        <w:rPr>
          <w:rFonts w:hint="eastAsia"/>
          <w:sz w:val="21"/>
          <w:szCs w:val="21"/>
          <w:lang w:val="fr-FR" w:eastAsia="zh-CN"/>
        </w:rPr>
        <w:t>2</w:t>
      </w:r>
      <w:r w:rsidRPr="00D8649C">
        <w:rPr>
          <w:rFonts w:hint="eastAsia"/>
          <w:sz w:val="21"/>
          <w:szCs w:val="21"/>
          <w:lang w:val="fr-FR" w:eastAsia="zh-CN"/>
        </w:rPr>
        <w:t>名隶属机动宪兵。</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为迎接女性工作人员的加入，武装部队已采取配套的法规和物资措施，为她们融入各个机构和工作消除障碍。武装部于</w:t>
      </w:r>
      <w:r w:rsidRPr="00D8649C">
        <w:rPr>
          <w:rFonts w:hint="eastAsia"/>
          <w:sz w:val="21"/>
          <w:szCs w:val="21"/>
          <w:lang w:val="fr-FR" w:eastAsia="zh-CN"/>
        </w:rPr>
        <w:t>2010</w:t>
      </w:r>
      <w:r w:rsidRPr="00D8649C">
        <w:rPr>
          <w:rFonts w:hint="eastAsia"/>
          <w:sz w:val="21"/>
          <w:szCs w:val="21"/>
          <w:lang w:val="fr-FR" w:eastAsia="zh-CN"/>
        </w:rPr>
        <w:t>年启动了女性人员纳入管理的研究项目，并为此建立了研究平台。</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smartTag w:uri="urn:schemas-microsoft-com:office:smarttags" w:element="chsdate">
        <w:smartTagPr>
          <w:attr w:name="Year" w:val="2010"/>
          <w:attr w:name="Month" w:val="10"/>
          <w:attr w:name="Day" w:val="8"/>
          <w:attr w:name="IsLunarDate" w:val="False"/>
          <w:attr w:name="IsROCDate" w:val="False"/>
        </w:smartTagPr>
        <w:r w:rsidRPr="00D8649C">
          <w:rPr>
            <w:rFonts w:hint="eastAsia"/>
            <w:sz w:val="21"/>
            <w:szCs w:val="21"/>
            <w:lang w:val="fr-FR" w:eastAsia="zh-CN"/>
          </w:rPr>
          <w:t>2010</w:t>
        </w:r>
        <w:r w:rsidRPr="00D8649C">
          <w:rPr>
            <w:rFonts w:hint="eastAsia"/>
            <w:sz w:val="21"/>
            <w:szCs w:val="21"/>
            <w:lang w:val="fr-FR" w:eastAsia="zh-CN"/>
          </w:rPr>
          <w:t>年</w:t>
        </w:r>
        <w:r w:rsidRPr="00D8649C">
          <w:rPr>
            <w:rFonts w:hint="eastAsia"/>
            <w:sz w:val="21"/>
            <w:szCs w:val="21"/>
            <w:lang w:val="fr-FR" w:eastAsia="zh-CN"/>
          </w:rPr>
          <w:t>10</w:t>
        </w:r>
        <w:r w:rsidRPr="00D8649C">
          <w:rPr>
            <w:rFonts w:hint="eastAsia"/>
            <w:sz w:val="21"/>
            <w:szCs w:val="21"/>
            <w:lang w:val="fr-FR" w:eastAsia="zh-CN"/>
          </w:rPr>
          <w:t>月</w:t>
        </w:r>
        <w:r w:rsidRPr="00D8649C">
          <w:rPr>
            <w:rFonts w:hint="eastAsia"/>
            <w:sz w:val="21"/>
            <w:szCs w:val="21"/>
            <w:lang w:val="fr-FR" w:eastAsia="zh-CN"/>
          </w:rPr>
          <w:t>8</w:t>
        </w:r>
        <w:r w:rsidRPr="00D8649C">
          <w:rPr>
            <w:rFonts w:hint="eastAsia"/>
            <w:sz w:val="21"/>
            <w:szCs w:val="21"/>
            <w:lang w:val="fr-FR" w:eastAsia="zh-CN"/>
          </w:rPr>
          <w:t>日</w:t>
        </w:r>
      </w:smartTag>
      <w:r w:rsidRPr="00D8649C">
        <w:rPr>
          <w:rFonts w:hint="eastAsia"/>
          <w:sz w:val="21"/>
          <w:szCs w:val="21"/>
          <w:lang w:val="fr-FR" w:eastAsia="zh-CN"/>
        </w:rPr>
        <w:t>在达喀尔举行的会议上，根据国防和治安部队各个机构的男女工作人员的经验，与加蓬、冈比亚、美国、尼日利亚、马里等其他国家的人员研讨了观测到的成果。</w:t>
      </w:r>
      <w:r w:rsidRPr="00D8649C">
        <w:rPr>
          <w:rFonts w:hint="eastAsia"/>
          <w:sz w:val="21"/>
          <w:szCs w:val="21"/>
          <w:lang w:val="fr-FR" w:eastAsia="zh-CN"/>
        </w:rPr>
        <w:t>2010</w:t>
      </w:r>
      <w:r w:rsidRPr="00D8649C">
        <w:rPr>
          <w:rFonts w:hint="eastAsia"/>
          <w:sz w:val="21"/>
          <w:szCs w:val="21"/>
          <w:lang w:val="fr-FR" w:eastAsia="zh-CN"/>
        </w:rPr>
        <w:t>年</w:t>
      </w:r>
      <w:r w:rsidRPr="00D8649C">
        <w:rPr>
          <w:rFonts w:hint="eastAsia"/>
          <w:sz w:val="21"/>
          <w:szCs w:val="21"/>
          <w:lang w:val="fr-FR" w:eastAsia="zh-CN"/>
        </w:rPr>
        <w:t>12</w:t>
      </w:r>
      <w:r w:rsidRPr="00D8649C">
        <w:rPr>
          <w:rFonts w:hint="eastAsia"/>
          <w:sz w:val="21"/>
          <w:szCs w:val="21"/>
          <w:lang w:val="fr-FR" w:eastAsia="zh-CN"/>
        </w:rPr>
        <w:t>月，召开了关于能力建设和统一立法的研讨会。各项研究均强调，在解决问题的过程中取得了不可否认的成就，并提出一项关于人员培训的行动计划以及设立性别事务部门，以更好地考虑军队对女性开放而带来的相关问题。</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rFonts w:hint="eastAsia"/>
          <w:sz w:val="21"/>
          <w:szCs w:val="21"/>
          <w:lang w:val="fr-FR" w:eastAsia="zh-CN"/>
        </w:rPr>
        <w:t>2011</w:t>
      </w:r>
      <w:r w:rsidRPr="00D8649C">
        <w:rPr>
          <w:rFonts w:hint="eastAsia"/>
          <w:sz w:val="21"/>
          <w:szCs w:val="21"/>
          <w:lang w:val="fr-FR" w:eastAsia="zh-CN"/>
        </w:rPr>
        <w:t>年举行了一些决策者宣传讲习班，例如与性别相关的预算研讨会。</w:t>
      </w:r>
      <w:r w:rsidRPr="00D8649C">
        <w:rPr>
          <w:rFonts w:hint="eastAsia"/>
          <w:sz w:val="21"/>
          <w:szCs w:val="21"/>
          <w:lang w:val="fr-FR" w:eastAsia="zh-CN"/>
        </w:rPr>
        <w:t>2011</w:t>
      </w:r>
      <w:r w:rsidRPr="00D8649C">
        <w:rPr>
          <w:rFonts w:hint="eastAsia"/>
          <w:sz w:val="21"/>
          <w:szCs w:val="21"/>
          <w:lang w:val="fr-FR" w:eastAsia="zh-CN"/>
        </w:rPr>
        <w:t>年</w:t>
      </w:r>
      <w:r w:rsidRPr="00D8649C">
        <w:rPr>
          <w:rFonts w:hint="eastAsia"/>
          <w:sz w:val="21"/>
          <w:szCs w:val="21"/>
          <w:lang w:val="fr-FR" w:eastAsia="zh-CN"/>
        </w:rPr>
        <w:t>10</w:t>
      </w:r>
      <w:r w:rsidRPr="00D8649C">
        <w:rPr>
          <w:rFonts w:hint="eastAsia"/>
          <w:sz w:val="21"/>
          <w:szCs w:val="21"/>
          <w:lang w:val="fr-FR" w:eastAsia="zh-CN"/>
        </w:rPr>
        <w:t>月通过了一个体现武装部对其所有机构性别事务的总体构想和确定实现目标的参考框架，并确认了武装部队的部门性别策略。该策略的确立符合</w:t>
      </w:r>
      <w:r w:rsidRPr="00D8649C">
        <w:rPr>
          <w:rFonts w:hint="eastAsia"/>
          <w:sz w:val="21"/>
          <w:szCs w:val="21"/>
          <w:lang w:val="fr-CH" w:eastAsia="zh-CN"/>
        </w:rPr>
        <w:t>性别平等国家战略</w:t>
      </w:r>
      <w:r w:rsidRPr="00D8649C">
        <w:rPr>
          <w:rFonts w:hint="eastAsia"/>
          <w:sz w:val="21"/>
          <w:szCs w:val="21"/>
          <w:lang w:val="fr-FR" w:eastAsia="zh-CN"/>
        </w:rPr>
        <w:t>的导向。</w:t>
      </w:r>
      <w:r w:rsidRPr="00D8649C">
        <w:rPr>
          <w:rFonts w:hint="eastAsia"/>
          <w:sz w:val="21"/>
          <w:szCs w:val="21"/>
          <w:lang w:val="fr-FR" w:eastAsia="zh-CN"/>
        </w:rPr>
        <w:t>2012-2013</w:t>
      </w:r>
      <w:r w:rsidRPr="00D8649C">
        <w:rPr>
          <w:rFonts w:hint="eastAsia"/>
          <w:sz w:val="21"/>
          <w:szCs w:val="21"/>
          <w:lang w:val="fr-FR" w:eastAsia="zh-CN"/>
        </w:rPr>
        <w:t>年间举行了性别培训师培训研讨会。在联合国妇女署和日内瓦民主监督武装力量中心等其他合作伙伴的支持下，共有</w:t>
      </w:r>
      <w:r w:rsidRPr="00D8649C">
        <w:rPr>
          <w:rFonts w:hint="eastAsia"/>
          <w:sz w:val="21"/>
          <w:szCs w:val="21"/>
          <w:lang w:val="fr-FR" w:eastAsia="zh-CN"/>
        </w:rPr>
        <w:t>30</w:t>
      </w:r>
      <w:r w:rsidRPr="00D8649C">
        <w:rPr>
          <w:rFonts w:hint="eastAsia"/>
          <w:sz w:val="21"/>
          <w:szCs w:val="21"/>
          <w:lang w:val="fr-FR" w:eastAsia="zh-CN"/>
        </w:rPr>
        <w:t>名性别培训师受到培训。</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武装部队的部门性别策略将延续到</w:t>
      </w:r>
      <w:r w:rsidRPr="00D8649C">
        <w:rPr>
          <w:rFonts w:hint="eastAsia"/>
          <w:sz w:val="21"/>
          <w:szCs w:val="21"/>
          <w:lang w:val="fr-FR" w:eastAsia="zh-CN"/>
        </w:rPr>
        <w:t>2015</w:t>
      </w:r>
      <w:r w:rsidRPr="00D8649C">
        <w:rPr>
          <w:rFonts w:hint="eastAsia"/>
          <w:sz w:val="21"/>
          <w:szCs w:val="21"/>
          <w:lang w:val="fr-FR" w:eastAsia="zh-CN"/>
        </w:rPr>
        <w:t>年，其启动仪式在</w:t>
      </w:r>
      <w:r w:rsidRPr="00D8649C">
        <w:rPr>
          <w:rFonts w:hint="eastAsia"/>
          <w:sz w:val="21"/>
          <w:szCs w:val="21"/>
          <w:lang w:val="fr-FR" w:eastAsia="zh-CN"/>
        </w:rPr>
        <w:t>2013</w:t>
      </w:r>
      <w:r w:rsidRPr="00D8649C">
        <w:rPr>
          <w:rFonts w:hint="eastAsia"/>
          <w:sz w:val="21"/>
          <w:szCs w:val="21"/>
          <w:lang w:val="fr-FR" w:eastAsia="zh-CN"/>
        </w:rPr>
        <w:t>年</w:t>
      </w:r>
      <w:r w:rsidRPr="00D8649C">
        <w:rPr>
          <w:rFonts w:hint="eastAsia"/>
          <w:sz w:val="21"/>
          <w:szCs w:val="21"/>
          <w:lang w:val="fr-FR" w:eastAsia="zh-CN"/>
        </w:rPr>
        <w:t>3</w:t>
      </w:r>
      <w:r w:rsidRPr="00D8649C">
        <w:rPr>
          <w:rFonts w:hint="eastAsia"/>
          <w:sz w:val="21"/>
          <w:szCs w:val="21"/>
          <w:lang w:val="fr-FR" w:eastAsia="zh-CN"/>
        </w:rPr>
        <w:t>月举行。就此，武装部逐渐允许女性融入，并将性别问题纳入该部的各个方面。</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w:t>
      </w:r>
      <w:r w:rsidRPr="00D8649C">
        <w:rPr>
          <w:rFonts w:eastAsia="SimHei" w:hint="eastAsia"/>
          <w:sz w:val="21"/>
          <w:szCs w:val="21"/>
          <w:lang w:val="fr-FR" w:eastAsia="zh-CN"/>
        </w:rPr>
        <w:t>经济领域</w:t>
      </w:r>
      <w:r w:rsidRPr="00D8649C">
        <w:rPr>
          <w:rFonts w:hint="eastAsia"/>
          <w:sz w:val="21"/>
          <w:szCs w:val="21"/>
          <w:lang w:val="fr-FR" w:eastAsia="zh-CN"/>
        </w:rPr>
        <w:t>已采取众所周知的努力，以确保女性独立，减少与男性的差距。前述的各个女性专属项目（本报告第</w:t>
      </w:r>
      <w:r w:rsidRPr="00D8649C">
        <w:rPr>
          <w:rFonts w:hint="eastAsia"/>
          <w:sz w:val="21"/>
          <w:szCs w:val="21"/>
          <w:lang w:val="fr-FR" w:eastAsia="zh-CN"/>
        </w:rPr>
        <w:t>3</w:t>
      </w:r>
      <w:r w:rsidRPr="00D8649C">
        <w:rPr>
          <w:rFonts w:hint="eastAsia"/>
          <w:sz w:val="21"/>
          <w:szCs w:val="21"/>
          <w:lang w:val="fr-FR" w:eastAsia="zh-CN"/>
        </w:rPr>
        <w:t>条）为她们在城乡开辟了广阔天地。妇女在创建、管理与各个生产行业产品加工企业（农业、渔业、园艺、养殖业、交通运输）时可获得资源、技术工艺支持、培训、配套支持。</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43.</w:t>
      </w:r>
      <w:r w:rsidRPr="00D8649C">
        <w:rPr>
          <w:rFonts w:eastAsia="SimHei"/>
          <w:bCs/>
          <w:sz w:val="21"/>
          <w:szCs w:val="21"/>
          <w:lang w:val="fr-FR" w:eastAsia="zh-CN"/>
        </w:rPr>
        <w:tab/>
      </w:r>
      <w:r w:rsidRPr="00D8649C">
        <w:rPr>
          <w:rFonts w:eastAsia="SimHei" w:hint="eastAsia"/>
          <w:bCs/>
          <w:sz w:val="21"/>
          <w:szCs w:val="21"/>
          <w:lang w:val="fr-FR" w:eastAsia="zh-CN"/>
        </w:rPr>
        <w:t>为保护母性而采取的特别措施，包括本公约所列各项措施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《社会保障法》（</w:t>
      </w:r>
      <w:smartTag w:uri="urn:schemas-microsoft-com:office:smarttags" w:element="chsdate">
        <w:smartTagPr>
          <w:attr w:name="Year" w:val="1973"/>
          <w:attr w:name="Month" w:val="7"/>
          <w:attr w:name="Day" w:val="31"/>
          <w:attr w:name="IsLunarDate" w:val="False"/>
          <w:attr w:name="IsROCDate" w:val="False"/>
        </w:smartTagPr>
        <w:r w:rsidRPr="00D8649C">
          <w:rPr>
            <w:rFonts w:hint="eastAsia"/>
            <w:sz w:val="21"/>
            <w:szCs w:val="21"/>
            <w:lang w:val="fr-FR" w:eastAsia="zh-CN"/>
          </w:rPr>
          <w:t>1973</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31</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73-37</w:t>
      </w:r>
      <w:r w:rsidRPr="00D8649C">
        <w:rPr>
          <w:rFonts w:hint="eastAsia"/>
          <w:sz w:val="21"/>
          <w:szCs w:val="21"/>
          <w:lang w:val="fr-FR" w:eastAsia="zh-CN"/>
        </w:rPr>
        <w:t>号法）为保护妇女的母性权利，在第</w:t>
      </w:r>
      <w:r w:rsidRPr="00D8649C">
        <w:rPr>
          <w:rFonts w:hint="eastAsia"/>
          <w:sz w:val="21"/>
          <w:szCs w:val="21"/>
          <w:lang w:val="fr-FR" w:eastAsia="zh-CN"/>
        </w:rPr>
        <w:t>15</w:t>
      </w:r>
      <w:r w:rsidRPr="00D8649C">
        <w:rPr>
          <w:rFonts w:hint="eastAsia"/>
          <w:sz w:val="21"/>
          <w:szCs w:val="21"/>
          <w:lang w:val="fr-FR" w:eastAsia="zh-CN"/>
        </w:rPr>
        <w:t>和</w:t>
      </w:r>
      <w:r w:rsidRPr="00D8649C">
        <w:rPr>
          <w:rFonts w:hint="eastAsia"/>
          <w:sz w:val="21"/>
          <w:szCs w:val="21"/>
          <w:lang w:val="fr-FR" w:eastAsia="zh-CN"/>
        </w:rPr>
        <w:t>17</w:t>
      </w:r>
      <w:r w:rsidRPr="00D8649C">
        <w:rPr>
          <w:rFonts w:hint="eastAsia"/>
          <w:sz w:val="21"/>
          <w:szCs w:val="21"/>
          <w:lang w:val="fr-FR" w:eastAsia="zh-CN"/>
        </w:rPr>
        <w:t>条规定，所有怀孕女性均可获得产前津贴。此外，如果女职工的配偶不从事任何有偿职业，她可继续获得津贴。与生育津贴相关的第</w:t>
      </w:r>
      <w:r w:rsidRPr="00D8649C">
        <w:rPr>
          <w:rFonts w:hint="eastAsia"/>
          <w:sz w:val="21"/>
          <w:szCs w:val="21"/>
          <w:lang w:val="fr-FR" w:eastAsia="zh-CN"/>
        </w:rPr>
        <w:t>18</w:t>
      </w:r>
      <w:r w:rsidRPr="00D8649C">
        <w:rPr>
          <w:rFonts w:hint="eastAsia"/>
          <w:sz w:val="21"/>
          <w:szCs w:val="21"/>
          <w:lang w:val="fr-FR" w:eastAsia="zh-CN"/>
        </w:rPr>
        <w:t>和</w:t>
      </w:r>
      <w:r w:rsidRPr="00D8649C">
        <w:rPr>
          <w:rFonts w:hint="eastAsia"/>
          <w:sz w:val="21"/>
          <w:szCs w:val="21"/>
          <w:lang w:val="fr-FR" w:eastAsia="zh-CN"/>
        </w:rPr>
        <w:t>19</w:t>
      </w:r>
      <w:r w:rsidRPr="00D8649C">
        <w:rPr>
          <w:rFonts w:hint="eastAsia"/>
          <w:sz w:val="21"/>
          <w:szCs w:val="21"/>
          <w:lang w:val="fr-FR" w:eastAsia="zh-CN"/>
        </w:rPr>
        <w:t>条规定，在同样的条件下，这些津贴仅支付给母亲。与产假津贴相关的第</w:t>
      </w:r>
      <w:r w:rsidRPr="00D8649C">
        <w:rPr>
          <w:rFonts w:hint="eastAsia"/>
          <w:sz w:val="21"/>
          <w:szCs w:val="21"/>
          <w:lang w:val="fr-FR" w:eastAsia="zh-CN"/>
        </w:rPr>
        <w:t>24</w:t>
      </w:r>
      <w:r w:rsidRPr="00D8649C">
        <w:rPr>
          <w:rFonts w:hint="eastAsia"/>
          <w:sz w:val="21"/>
          <w:szCs w:val="21"/>
          <w:lang w:val="fr-FR" w:eastAsia="zh-CN"/>
        </w:rPr>
        <w:t>至</w:t>
      </w:r>
      <w:r w:rsidRPr="00D8649C">
        <w:rPr>
          <w:rFonts w:hint="eastAsia"/>
          <w:sz w:val="21"/>
          <w:szCs w:val="21"/>
          <w:lang w:val="fr-FR" w:eastAsia="zh-CN"/>
        </w:rPr>
        <w:t>29</w:t>
      </w:r>
      <w:r w:rsidRPr="00D8649C">
        <w:rPr>
          <w:rFonts w:hint="eastAsia"/>
          <w:sz w:val="21"/>
          <w:szCs w:val="21"/>
          <w:lang w:val="fr-FR" w:eastAsia="zh-CN"/>
        </w:rPr>
        <w:t>条采用相同的专有条件。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劳动者每抚养一个</w:t>
      </w:r>
      <w:r w:rsidRPr="00D8649C">
        <w:rPr>
          <w:rFonts w:hint="eastAsia"/>
          <w:sz w:val="21"/>
          <w:szCs w:val="21"/>
          <w:lang w:val="fr-FR" w:eastAsia="zh-CN"/>
        </w:rPr>
        <w:t>2</w:t>
      </w:r>
      <w:r w:rsidRPr="00D8649C">
        <w:rPr>
          <w:rFonts w:hint="eastAsia"/>
          <w:sz w:val="21"/>
          <w:szCs w:val="21"/>
          <w:lang w:val="fr-FR" w:eastAsia="zh-CN"/>
        </w:rPr>
        <w:t>岁至</w:t>
      </w:r>
      <w:r w:rsidRPr="00D8649C">
        <w:rPr>
          <w:rFonts w:hint="eastAsia"/>
          <w:sz w:val="21"/>
          <w:szCs w:val="21"/>
          <w:lang w:val="fr-FR" w:eastAsia="zh-CN"/>
        </w:rPr>
        <w:t>21</w:t>
      </w:r>
      <w:r w:rsidRPr="00D8649C">
        <w:rPr>
          <w:rFonts w:hint="eastAsia"/>
          <w:sz w:val="21"/>
          <w:szCs w:val="21"/>
          <w:lang w:val="fr-FR" w:eastAsia="zh-CN"/>
        </w:rPr>
        <w:t>岁的子女均可领取家庭津贴。学龄子女的年龄限制是</w:t>
      </w:r>
      <w:r w:rsidRPr="00D8649C">
        <w:rPr>
          <w:rFonts w:hint="eastAsia"/>
          <w:sz w:val="21"/>
          <w:szCs w:val="21"/>
          <w:lang w:val="fr-FR" w:eastAsia="zh-CN"/>
        </w:rPr>
        <w:t>18</w:t>
      </w:r>
      <w:r w:rsidRPr="00D8649C">
        <w:rPr>
          <w:rFonts w:hint="eastAsia"/>
          <w:sz w:val="21"/>
          <w:szCs w:val="21"/>
          <w:lang w:val="fr-FR" w:eastAsia="zh-CN"/>
        </w:rPr>
        <w:t>岁，如果该子女继续学习或是由于残疾、不治之症无法从事有偿就业，年龄限制为</w:t>
      </w:r>
      <w:r w:rsidRPr="00D8649C">
        <w:rPr>
          <w:rFonts w:hint="eastAsia"/>
          <w:sz w:val="21"/>
          <w:szCs w:val="21"/>
          <w:lang w:val="fr-FR" w:eastAsia="zh-CN"/>
        </w:rPr>
        <w:t>21</w:t>
      </w:r>
      <w:r w:rsidRPr="00D8649C">
        <w:rPr>
          <w:rFonts w:hint="eastAsia"/>
          <w:sz w:val="21"/>
          <w:szCs w:val="21"/>
          <w:lang w:val="fr-FR" w:eastAsia="zh-CN"/>
        </w:rPr>
        <w:t>岁；支付周期为两个月。</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5</w:t>
      </w:r>
      <w:r w:rsidRPr="00D8649C">
        <w:rPr>
          <w:rFonts w:hint="eastAsia"/>
        </w:rPr>
        <w:t>条：性别角色和成见</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44.</w:t>
      </w:r>
      <w:r w:rsidRPr="00D8649C">
        <w:rPr>
          <w:rFonts w:eastAsia="SimHei"/>
          <w:bCs/>
          <w:sz w:val="21"/>
          <w:szCs w:val="21"/>
          <w:lang w:val="fr-FR" w:eastAsia="zh-CN"/>
        </w:rPr>
        <w:tab/>
      </w:r>
      <w:r w:rsidRPr="00D8649C">
        <w:rPr>
          <w:rFonts w:eastAsia="SimHei" w:hint="eastAsia"/>
          <w:bCs/>
          <w:sz w:val="21"/>
          <w:szCs w:val="21"/>
          <w:lang w:val="fr-FR" w:eastAsia="zh-CN"/>
        </w:rPr>
        <w:t>影响妇女在社会中进步的文化和传统做法</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有些源自社会习俗而非法律法规的文化和传统做法不利于女性在社会中的进步，如女性割礼、早婚和</w:t>
      </w:r>
      <w:r w:rsidRPr="00D8649C">
        <w:rPr>
          <w:rFonts w:hint="eastAsia"/>
          <w:sz w:val="21"/>
          <w:szCs w:val="21"/>
          <w:lang w:val="fr-FR" w:eastAsia="zh-CN"/>
        </w:rPr>
        <w:t>/</w:t>
      </w:r>
      <w:r w:rsidRPr="00D8649C">
        <w:rPr>
          <w:rFonts w:hint="eastAsia"/>
          <w:sz w:val="21"/>
          <w:szCs w:val="21"/>
          <w:lang w:val="fr-FR" w:eastAsia="zh-CN"/>
        </w:rPr>
        <w:t>或强迫婚姻。因此，</w:t>
      </w:r>
      <w:r w:rsidRPr="00D8649C">
        <w:rPr>
          <w:rFonts w:hint="eastAsia"/>
          <w:sz w:val="21"/>
          <w:szCs w:val="21"/>
          <w:lang w:val="fr-FR" w:eastAsia="zh-CN"/>
        </w:rPr>
        <w:t>2001</w:t>
      </w:r>
      <w:r w:rsidRPr="00D8649C">
        <w:rPr>
          <w:rFonts w:hint="eastAsia"/>
          <w:sz w:val="21"/>
          <w:szCs w:val="21"/>
          <w:lang w:val="fr-FR" w:eastAsia="zh-CN"/>
        </w:rPr>
        <w:t>年</w:t>
      </w:r>
      <w:r>
        <w:rPr>
          <w:rFonts w:hint="eastAsia"/>
          <w:sz w:val="21"/>
          <w:szCs w:val="21"/>
          <w:lang w:val="fr-FR" w:eastAsia="zh-CN"/>
        </w:rPr>
        <w:t>《宪法》</w:t>
      </w:r>
      <w:r w:rsidRPr="00D8649C">
        <w:rPr>
          <w:rFonts w:hint="eastAsia"/>
          <w:sz w:val="21"/>
          <w:szCs w:val="21"/>
          <w:lang w:val="fr-FR" w:eastAsia="zh-CN"/>
        </w:rPr>
        <w:t>实施男女平等原则，向妇女保证，保护她们不受任何损害身心健康、被她们视为侵犯其个人自由的攻击的侵害（第</w:t>
      </w:r>
      <w:r w:rsidRPr="00D8649C">
        <w:rPr>
          <w:rFonts w:hint="eastAsia"/>
          <w:sz w:val="21"/>
          <w:szCs w:val="21"/>
          <w:lang w:val="fr-FR" w:eastAsia="zh-CN"/>
        </w:rPr>
        <w:t>18</w:t>
      </w:r>
      <w:r w:rsidRPr="00D8649C">
        <w:rPr>
          <w:rFonts w:hint="eastAsia"/>
          <w:sz w:val="21"/>
          <w:szCs w:val="21"/>
          <w:lang w:val="fr-FR" w:eastAsia="zh-CN"/>
        </w:rPr>
        <w:t>条）。此外，《刑法典》通过关于婚姻的第</w:t>
      </w:r>
      <w:r w:rsidRPr="00D8649C">
        <w:rPr>
          <w:rFonts w:hint="eastAsia"/>
          <w:sz w:val="21"/>
          <w:szCs w:val="21"/>
          <w:lang w:val="fr-FR" w:eastAsia="zh-CN"/>
        </w:rPr>
        <w:t>300</w:t>
      </w:r>
      <w:r w:rsidRPr="00D8649C">
        <w:rPr>
          <w:rFonts w:hint="eastAsia"/>
          <w:sz w:val="21"/>
          <w:szCs w:val="21"/>
          <w:lang w:val="fr-FR" w:eastAsia="zh-CN"/>
        </w:rPr>
        <w:t>条、第</w:t>
      </w:r>
      <w:r w:rsidRPr="00D8649C">
        <w:rPr>
          <w:rFonts w:hint="eastAsia"/>
          <w:sz w:val="21"/>
          <w:szCs w:val="21"/>
          <w:lang w:val="fr-FR" w:eastAsia="zh-CN"/>
        </w:rPr>
        <w:t>379</w:t>
      </w:r>
      <w:r w:rsidRPr="00D8649C">
        <w:rPr>
          <w:rFonts w:hint="eastAsia"/>
          <w:sz w:val="21"/>
          <w:szCs w:val="21"/>
          <w:lang w:val="fr-FR" w:eastAsia="zh-CN"/>
        </w:rPr>
        <w:t>条第</w:t>
      </w:r>
      <w:r w:rsidRPr="00D8649C">
        <w:rPr>
          <w:rFonts w:hint="eastAsia"/>
          <w:sz w:val="21"/>
          <w:szCs w:val="21"/>
          <w:lang w:val="fr-FR" w:eastAsia="zh-CN"/>
        </w:rPr>
        <w:t>4</w:t>
      </w:r>
      <w:r w:rsidRPr="00D8649C">
        <w:rPr>
          <w:rFonts w:hint="eastAsia"/>
          <w:sz w:val="21"/>
          <w:szCs w:val="21"/>
          <w:lang w:val="fr-FR" w:eastAsia="zh-CN"/>
        </w:rPr>
        <w:t>款和关于割礼的第</w:t>
      </w:r>
      <w:r w:rsidRPr="00D8649C">
        <w:rPr>
          <w:rFonts w:hint="eastAsia"/>
          <w:sz w:val="21"/>
          <w:szCs w:val="21"/>
          <w:lang w:val="fr-FR" w:eastAsia="zh-CN"/>
        </w:rPr>
        <w:t>299</w:t>
      </w:r>
      <w:r w:rsidRPr="00D8649C">
        <w:rPr>
          <w:rFonts w:hint="eastAsia"/>
          <w:sz w:val="21"/>
          <w:szCs w:val="21"/>
          <w:lang w:val="fr-FR" w:eastAsia="zh-CN"/>
        </w:rPr>
        <w:t>条</w:t>
      </w:r>
      <w:r>
        <w:rPr>
          <w:rFonts w:hint="eastAsia"/>
          <w:sz w:val="21"/>
          <w:szCs w:val="21"/>
          <w:lang w:val="fr-FR" w:eastAsia="zh-CN"/>
        </w:rPr>
        <w:t>之二</w:t>
      </w:r>
      <w:r w:rsidRPr="00D8649C">
        <w:rPr>
          <w:rFonts w:hint="eastAsia"/>
          <w:sz w:val="21"/>
          <w:szCs w:val="21"/>
          <w:lang w:val="fr-FR" w:eastAsia="zh-CN"/>
        </w:rPr>
        <w:t>处罚这些行为。</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正是在婚姻领域，必须统一《家庭法典》和《刑法典》中关于女性婚姻年龄的规定，同时也是为了使国内法与本公约统一。</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45.</w:t>
      </w:r>
      <w:r w:rsidRPr="00D8649C">
        <w:rPr>
          <w:rFonts w:eastAsia="SimHei"/>
          <w:bCs/>
          <w:sz w:val="21"/>
          <w:szCs w:val="21"/>
          <w:lang w:val="fr-FR" w:eastAsia="zh-CN"/>
        </w:rPr>
        <w:tab/>
      </w:r>
      <w:r w:rsidRPr="00D8649C">
        <w:rPr>
          <w:rFonts w:eastAsia="SimHei" w:hint="eastAsia"/>
          <w:bCs/>
          <w:sz w:val="21"/>
          <w:szCs w:val="21"/>
          <w:lang w:val="fr-FR" w:eastAsia="zh-CN"/>
        </w:rPr>
        <w:t>改变加剧女性地位低下成见的传统态度和文化的措施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正如之前所述，已采取一些措施，以逐步改变将妇女限制在较低地位的态度和行为（参见本报告第</w:t>
      </w:r>
      <w:r w:rsidRPr="00D8649C">
        <w:rPr>
          <w:rFonts w:hint="eastAsia"/>
          <w:sz w:val="21"/>
          <w:szCs w:val="21"/>
          <w:lang w:val="fr-FR" w:eastAsia="zh-CN"/>
        </w:rPr>
        <w:t>2</w:t>
      </w:r>
      <w:r w:rsidRPr="00D8649C">
        <w:rPr>
          <w:rFonts w:hint="eastAsia"/>
          <w:sz w:val="21"/>
          <w:szCs w:val="21"/>
          <w:lang w:val="fr-FR" w:eastAsia="zh-CN"/>
        </w:rPr>
        <w:t>条和第</w:t>
      </w:r>
      <w:r w:rsidRPr="00D8649C">
        <w:rPr>
          <w:rFonts w:hint="eastAsia"/>
          <w:sz w:val="21"/>
          <w:szCs w:val="21"/>
          <w:lang w:val="fr-FR" w:eastAsia="zh-CN"/>
        </w:rPr>
        <w:t>3</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46.</w:t>
      </w:r>
      <w:r w:rsidRPr="00D8649C">
        <w:rPr>
          <w:rFonts w:eastAsia="SimHei"/>
          <w:bCs/>
          <w:sz w:val="21"/>
          <w:szCs w:val="21"/>
          <w:lang w:val="fr-FR" w:eastAsia="zh-CN"/>
        </w:rPr>
        <w:tab/>
      </w:r>
      <w:r w:rsidRPr="00D8649C">
        <w:rPr>
          <w:rFonts w:eastAsia="SimHei" w:hint="eastAsia"/>
          <w:bCs/>
          <w:sz w:val="21"/>
          <w:szCs w:val="21"/>
          <w:lang w:val="fr-FR" w:eastAsia="zh-CN"/>
        </w:rPr>
        <w:t>宗教、习俗或信仰施加的干扰妇女地位提高的做法</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一些干扰妇女地位提高的社会文化习俗仍存在于某些地区或某些种族群体，如娶寡嫂、妻姊妹婚、割礼和一些种族群体的仪式、禁令、饮食禁忌、一些男性或宗教和传统团体反对生育间隔、以及休妻的做法。</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虽然离婚已制度化，但由于不懂法律或社会文化制约，有些妇女仍受到休妻做法的影响。但是，应该指出的是，仍在继续进行一些教育和提高认识方案，促使一些产生阻力的社区改变行为。</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47.</w:t>
      </w:r>
      <w:r w:rsidRPr="00D8649C">
        <w:rPr>
          <w:rFonts w:eastAsia="SimHei"/>
          <w:bCs/>
          <w:sz w:val="21"/>
          <w:szCs w:val="21"/>
          <w:lang w:val="fr-FR" w:eastAsia="zh-CN"/>
        </w:rPr>
        <w:tab/>
      </w:r>
      <w:r w:rsidRPr="00D8649C">
        <w:rPr>
          <w:rFonts w:eastAsia="SimHei" w:hint="eastAsia"/>
          <w:bCs/>
          <w:sz w:val="21"/>
          <w:szCs w:val="21"/>
          <w:lang w:val="fr-FR" w:eastAsia="zh-CN"/>
        </w:rPr>
        <w:t>在被认为具有性别特殊性的职业中的男女百分比</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根据最新的塞内加尔贫困监测调查，女性的潜在就业人口多得多。在</w:t>
      </w:r>
      <w:r w:rsidRPr="00D8649C">
        <w:rPr>
          <w:rFonts w:hint="eastAsia"/>
          <w:sz w:val="21"/>
          <w:szCs w:val="21"/>
          <w:lang w:val="fr-FR" w:eastAsia="zh-CN"/>
        </w:rPr>
        <w:t>20</w:t>
      </w:r>
      <w:r w:rsidRPr="00D8649C">
        <w:rPr>
          <w:rFonts w:hint="eastAsia"/>
          <w:sz w:val="21"/>
          <w:szCs w:val="21"/>
          <w:lang w:val="fr-FR" w:eastAsia="zh-CN"/>
        </w:rPr>
        <w:t>至</w:t>
      </w:r>
      <w:r w:rsidRPr="00D8649C">
        <w:rPr>
          <w:rFonts w:hint="eastAsia"/>
          <w:sz w:val="21"/>
          <w:szCs w:val="21"/>
          <w:lang w:val="fr-FR" w:eastAsia="zh-CN"/>
        </w:rPr>
        <w:t>60</w:t>
      </w:r>
      <w:r w:rsidRPr="00D8649C">
        <w:rPr>
          <w:rFonts w:hint="eastAsia"/>
          <w:sz w:val="21"/>
          <w:szCs w:val="21"/>
          <w:lang w:val="fr-FR" w:eastAsia="zh-CN"/>
        </w:rPr>
        <w:t>岁间，女性为</w:t>
      </w:r>
      <w:r w:rsidRPr="00D8649C">
        <w:rPr>
          <w:rFonts w:hint="eastAsia"/>
          <w:sz w:val="21"/>
          <w:szCs w:val="21"/>
          <w:lang w:val="fr-FR" w:eastAsia="zh-CN"/>
        </w:rPr>
        <w:t>40.70</w:t>
      </w:r>
      <w:r w:rsidRPr="00D8649C">
        <w:rPr>
          <w:rFonts w:hint="eastAsia"/>
          <w:sz w:val="21"/>
          <w:szCs w:val="21"/>
          <w:lang w:val="fr-FR" w:eastAsia="zh-CN"/>
        </w:rPr>
        <w:t>％，男性为</w:t>
      </w:r>
      <w:r w:rsidRPr="00D8649C">
        <w:rPr>
          <w:rFonts w:hint="eastAsia"/>
          <w:sz w:val="21"/>
          <w:szCs w:val="21"/>
          <w:lang w:val="fr-FR" w:eastAsia="zh-CN"/>
        </w:rPr>
        <w:t>38.9</w:t>
      </w:r>
      <w:r w:rsidRPr="00D8649C">
        <w:rPr>
          <w:rFonts w:hint="eastAsia"/>
          <w:sz w:val="21"/>
          <w:szCs w:val="21"/>
          <w:lang w:val="fr-FR" w:eastAsia="zh-CN"/>
        </w:rPr>
        <w:t>％，但男性的就业机会更多，失业女性更多。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数据分析表明，男性和女性一样，由于技术职业能力水平低，第一产业和商业的就业人数较多。然而，应该指出的是，长期以来，传统劳动分工使女性局限于家庭主妇的角色，掩盖了她们对国民经济的贡献。</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sidRPr="00D8649C">
        <w:rPr>
          <w:rFonts w:hint="eastAsia"/>
          <w:sz w:val="21"/>
          <w:szCs w:val="21"/>
          <w:lang w:val="fr-CH" w:eastAsia="zh-CN"/>
        </w:rPr>
        <w:t>表</w:t>
      </w:r>
      <w:r w:rsidRPr="00D8649C">
        <w:rPr>
          <w:rFonts w:hint="eastAsia"/>
          <w:sz w:val="21"/>
          <w:szCs w:val="21"/>
          <w:lang w:val="fr-CH" w:eastAsia="zh-CN"/>
        </w:rPr>
        <w:t>3</w:t>
      </w:r>
      <w:r>
        <w:rPr>
          <w:sz w:val="21"/>
          <w:szCs w:val="21"/>
          <w:lang w:val="fr-CH" w:eastAsia="zh-CN"/>
        </w:rPr>
        <w:br/>
      </w:r>
      <w:r w:rsidRPr="00D8649C">
        <w:rPr>
          <w:rFonts w:eastAsia="SimHei" w:hint="eastAsia"/>
          <w:sz w:val="21"/>
          <w:szCs w:val="21"/>
          <w:lang w:val="fr-CH" w:eastAsia="zh-CN"/>
        </w:rPr>
        <w:t>各行业和各性别的劳动力</w:t>
      </w:r>
    </w:p>
    <w:tbl>
      <w:tblPr>
        <w:tblW w:w="7344" w:type="dxa"/>
        <w:tblInd w:w="1276" w:type="dxa"/>
        <w:tblBorders>
          <w:top w:val="single" w:sz="4" w:space="0" w:color="auto"/>
        </w:tblBorders>
        <w:tblCellMar>
          <w:left w:w="0" w:type="dxa"/>
          <w:right w:w="0" w:type="dxa"/>
        </w:tblCellMar>
        <w:tblLook w:val="0000"/>
      </w:tblPr>
      <w:tblGrid>
        <w:gridCol w:w="2967"/>
        <w:gridCol w:w="1530"/>
        <w:gridCol w:w="1498"/>
        <w:gridCol w:w="1349"/>
      </w:tblGrid>
      <w:tr w:rsidR="00186858" w:rsidRPr="00D8649C" w:rsidTr="00186858">
        <w:trPr>
          <w:trHeight w:val="244"/>
          <w:tblHeader/>
        </w:trPr>
        <w:tc>
          <w:tcPr>
            <w:tcW w:w="2967"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bCs/>
                <w:i/>
                <w:sz w:val="21"/>
                <w:szCs w:val="21"/>
                <w:lang w:val="fr-FR" w:eastAsia="zh-CN"/>
              </w:rPr>
            </w:pPr>
            <w:r w:rsidRPr="00D8649C">
              <w:rPr>
                <w:rFonts w:eastAsia="KaiTi_GB2312" w:hint="eastAsia"/>
                <w:bCs/>
                <w:sz w:val="21"/>
                <w:szCs w:val="21"/>
                <w:lang w:val="fr-FR" w:eastAsia="zh-CN"/>
              </w:rPr>
              <w:t>行业</w:t>
            </w:r>
          </w:p>
        </w:tc>
        <w:tc>
          <w:tcPr>
            <w:tcW w:w="1530"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rFonts w:hint="eastAsia"/>
                <w:bCs/>
                <w:i/>
                <w:sz w:val="21"/>
                <w:szCs w:val="21"/>
                <w:lang w:val="fr-FR" w:eastAsia="zh-CN"/>
              </w:rPr>
            </w:pPr>
            <w:r w:rsidRPr="00D8649C">
              <w:rPr>
                <w:rFonts w:eastAsia="KaiTi_GB2312" w:hint="eastAsia"/>
                <w:bCs/>
                <w:sz w:val="21"/>
                <w:szCs w:val="21"/>
                <w:lang w:val="fr-FR" w:eastAsia="zh-CN"/>
              </w:rPr>
              <w:t>男</w:t>
            </w:r>
          </w:p>
        </w:tc>
        <w:tc>
          <w:tcPr>
            <w:tcW w:w="1498"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rFonts w:hint="eastAsia"/>
                <w:bCs/>
                <w:i/>
                <w:sz w:val="21"/>
                <w:szCs w:val="21"/>
                <w:lang w:val="fr-FR" w:eastAsia="zh-CN"/>
              </w:rPr>
            </w:pPr>
            <w:r w:rsidRPr="00D8649C">
              <w:rPr>
                <w:rFonts w:eastAsia="KaiTi_GB2312" w:hint="eastAsia"/>
                <w:bCs/>
                <w:sz w:val="21"/>
                <w:szCs w:val="21"/>
                <w:lang w:val="fr-FR" w:eastAsia="zh-CN"/>
              </w:rPr>
              <w:t>女</w:t>
            </w:r>
          </w:p>
        </w:tc>
        <w:tc>
          <w:tcPr>
            <w:tcW w:w="1349"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rFonts w:eastAsia="KaiTi_GB2312" w:hint="eastAsia"/>
                <w:bCs/>
                <w:sz w:val="21"/>
                <w:szCs w:val="21"/>
                <w:lang w:val="fr-FR" w:eastAsia="zh-CN"/>
              </w:rPr>
            </w:pPr>
            <w:r w:rsidRPr="00D8649C">
              <w:rPr>
                <w:rFonts w:eastAsia="KaiTi_GB2312" w:hint="eastAsia"/>
                <w:bCs/>
                <w:sz w:val="21"/>
                <w:szCs w:val="21"/>
                <w:lang w:val="fr-FR" w:eastAsia="zh-CN"/>
              </w:rPr>
              <w:t>总人数</w:t>
            </w:r>
          </w:p>
        </w:tc>
      </w:tr>
      <w:tr w:rsidR="00186858" w:rsidRPr="00D8649C" w:rsidTr="00186858">
        <w:trPr>
          <w:trHeight w:val="244"/>
        </w:trPr>
        <w:tc>
          <w:tcPr>
            <w:tcW w:w="2967" w:type="dxa"/>
            <w:tcBorders>
              <w:top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农业、畜牧业、林业</w:t>
            </w:r>
          </w:p>
        </w:tc>
        <w:tc>
          <w:tcPr>
            <w:tcW w:w="1530"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32</w:t>
            </w:r>
            <w:r w:rsidRPr="00D8649C">
              <w:rPr>
                <w:rFonts w:hint="eastAsia"/>
                <w:sz w:val="21"/>
                <w:szCs w:val="21"/>
                <w:lang w:val="fr-FR" w:eastAsia="zh-CN"/>
              </w:rPr>
              <w:t>.</w:t>
            </w:r>
            <w:r w:rsidRPr="00D8649C">
              <w:rPr>
                <w:sz w:val="21"/>
                <w:szCs w:val="21"/>
                <w:lang w:val="fr-FR"/>
              </w:rPr>
              <w:t>5</w:t>
            </w:r>
          </w:p>
        </w:tc>
        <w:tc>
          <w:tcPr>
            <w:tcW w:w="1498"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33</w:t>
            </w:r>
            <w:r w:rsidRPr="00D8649C">
              <w:rPr>
                <w:rFonts w:hint="eastAsia"/>
                <w:sz w:val="21"/>
                <w:szCs w:val="21"/>
                <w:lang w:val="fr-FR" w:eastAsia="zh-CN"/>
              </w:rPr>
              <w:t>.</w:t>
            </w:r>
            <w:r w:rsidRPr="00D8649C">
              <w:rPr>
                <w:sz w:val="21"/>
                <w:szCs w:val="21"/>
                <w:lang w:val="fr-FR"/>
              </w:rPr>
              <w:t>6</w:t>
            </w:r>
          </w:p>
        </w:tc>
        <w:tc>
          <w:tcPr>
            <w:tcW w:w="1349"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32</w:t>
            </w:r>
            <w:r w:rsidRPr="00D8649C">
              <w:rPr>
                <w:rFonts w:hint="eastAsia"/>
                <w:sz w:val="21"/>
                <w:szCs w:val="21"/>
                <w:lang w:val="fr-FR" w:eastAsia="zh-CN"/>
              </w:rPr>
              <w:t>.</w:t>
            </w:r>
            <w:r w:rsidRPr="00D8649C">
              <w:rPr>
                <w:sz w:val="21"/>
                <w:szCs w:val="21"/>
                <w:lang w:val="fr-FR"/>
              </w:rPr>
              <w:t>9</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渔业</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3.3</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0.9</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2.5</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开采业（矿业，采石）</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0.5</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0.2</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0.4</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食品制造，饮料</w:t>
            </w:r>
            <w:r w:rsidRPr="00D8649C">
              <w:rPr>
                <w:rFonts w:hint="eastAsia"/>
                <w:sz w:val="21"/>
                <w:szCs w:val="21"/>
                <w:lang w:val="fr-FR" w:eastAsia="zh-CN"/>
              </w:rPr>
              <w:t>/</w:t>
            </w:r>
            <w:r w:rsidRPr="00D8649C">
              <w:rPr>
                <w:rFonts w:hint="eastAsia"/>
                <w:sz w:val="21"/>
                <w:szCs w:val="21"/>
                <w:lang w:val="fr-FR" w:eastAsia="zh-CN"/>
              </w:rPr>
              <w:t>烟草</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1.2</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0.7</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1.0</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制造业</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8.7</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3.0</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6.7</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水、电、煤气</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0.9</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0.3</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0.7</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建筑和市政工程</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8.6</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0.6</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5.8</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商业</w:t>
            </w:r>
            <w:r w:rsidRPr="00D8649C">
              <w:rPr>
                <w:rFonts w:hint="eastAsia"/>
                <w:sz w:val="21"/>
                <w:szCs w:val="21"/>
                <w:lang w:val="fr-FR" w:eastAsia="zh-CN"/>
              </w:rPr>
              <w:t>/</w:t>
            </w:r>
            <w:r w:rsidRPr="00D8649C">
              <w:rPr>
                <w:rFonts w:hint="eastAsia"/>
                <w:sz w:val="21"/>
                <w:szCs w:val="21"/>
                <w:lang w:val="fr-FR" w:eastAsia="zh-CN"/>
              </w:rPr>
              <w:t>销售业</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18.3</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34.6</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24.0</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餐饮和酒店</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0.6</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1.4</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0.9</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交通运输</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6.4</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0.5</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4.4</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eastAsia="zh-CN"/>
              </w:rPr>
            </w:pPr>
            <w:r w:rsidRPr="00D8649C">
              <w:rPr>
                <w:rFonts w:hint="eastAsia"/>
                <w:sz w:val="21"/>
                <w:szCs w:val="21"/>
                <w:lang w:val="fr-FR" w:eastAsia="zh-CN"/>
              </w:rPr>
              <w:t>银行、保险和其他金融机构</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0.5</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0.4</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0.5</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其他商业分支行业</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9.2</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5.6</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7.9</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家庭服务</w:t>
            </w:r>
            <w:r w:rsidRPr="00D8649C">
              <w:rPr>
                <w:sz w:val="21"/>
                <w:szCs w:val="21"/>
                <w:lang w:val="fr-FR"/>
              </w:rPr>
              <w:t xml:space="preserve"> </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1.7</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13.0</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5.7</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公共行政</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5.5</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3.4</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4.8</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私营管理</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1.7</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1.3</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1.5</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其他机构</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0.2</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0.3</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0.2</w:t>
            </w:r>
          </w:p>
        </w:tc>
      </w:tr>
      <w:tr w:rsidR="00186858" w:rsidRPr="00D8649C" w:rsidTr="00186858">
        <w:trPr>
          <w:trHeight w:val="244"/>
        </w:trPr>
        <w:tc>
          <w:tcPr>
            <w:tcW w:w="2967"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不详</w:t>
            </w:r>
          </w:p>
        </w:tc>
        <w:tc>
          <w:tcPr>
            <w:tcW w:w="1530"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0.2</w:t>
            </w:r>
          </w:p>
        </w:tc>
        <w:tc>
          <w:tcPr>
            <w:tcW w:w="149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0.0</w:t>
            </w:r>
          </w:p>
        </w:tc>
        <w:tc>
          <w:tcPr>
            <w:tcW w:w="134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0.1</w:t>
            </w:r>
          </w:p>
        </w:tc>
      </w:tr>
      <w:tr w:rsidR="00186858" w:rsidRPr="00D8649C" w:rsidTr="00186858">
        <w:trPr>
          <w:trHeight w:val="244"/>
        </w:trPr>
        <w:tc>
          <w:tcPr>
            <w:tcW w:w="2967" w:type="dxa"/>
            <w:tcBorders>
              <w:bottom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rFonts w:hint="eastAsia"/>
                <w:bCs/>
                <w:sz w:val="21"/>
                <w:szCs w:val="21"/>
                <w:lang w:val="fr-FR" w:eastAsia="zh-CN"/>
              </w:rPr>
            </w:pPr>
            <w:r w:rsidRPr="00D8649C">
              <w:rPr>
                <w:rFonts w:hint="eastAsia"/>
                <w:bCs/>
                <w:sz w:val="21"/>
                <w:szCs w:val="21"/>
                <w:lang w:val="fr-FR" w:eastAsia="zh-CN"/>
              </w:rPr>
              <w:t>合计</w:t>
            </w:r>
          </w:p>
        </w:tc>
        <w:tc>
          <w:tcPr>
            <w:tcW w:w="1530"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bCs/>
                <w:sz w:val="21"/>
                <w:szCs w:val="21"/>
                <w:lang w:val="fr-FR"/>
              </w:rPr>
            </w:pPr>
            <w:r w:rsidRPr="00D8649C">
              <w:rPr>
                <w:bCs/>
                <w:sz w:val="21"/>
                <w:szCs w:val="21"/>
                <w:lang w:val="fr-FR"/>
              </w:rPr>
              <w:t>100.0</w:t>
            </w:r>
          </w:p>
        </w:tc>
        <w:tc>
          <w:tcPr>
            <w:tcW w:w="1498"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bCs/>
                <w:sz w:val="21"/>
                <w:szCs w:val="21"/>
                <w:lang w:val="fr-FR"/>
              </w:rPr>
            </w:pPr>
            <w:r w:rsidRPr="00D8649C">
              <w:rPr>
                <w:bCs/>
                <w:sz w:val="21"/>
                <w:szCs w:val="21"/>
                <w:lang w:val="fr-FR"/>
              </w:rPr>
              <w:t>100.0</w:t>
            </w:r>
          </w:p>
        </w:tc>
        <w:tc>
          <w:tcPr>
            <w:tcW w:w="1349"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bCs/>
                <w:sz w:val="21"/>
                <w:szCs w:val="21"/>
                <w:lang w:val="fr-FR"/>
              </w:rPr>
            </w:pPr>
            <w:r w:rsidRPr="00D8649C">
              <w:rPr>
                <w:bCs/>
                <w:sz w:val="21"/>
                <w:szCs w:val="21"/>
                <w:lang w:val="fr-FR"/>
              </w:rPr>
              <w:t>100.0</w:t>
            </w:r>
          </w:p>
        </w:tc>
      </w:tr>
    </w:tbl>
    <w:p w:rsidR="00186858" w:rsidRPr="00D8649C" w:rsidRDefault="00186858" w:rsidP="00186858">
      <w:pPr>
        <w:pStyle w:val="SingleTxtG"/>
        <w:tabs>
          <w:tab w:val="left" w:pos="1701"/>
        </w:tabs>
        <w:snapToGrid w:val="0"/>
        <w:spacing w:line="320" w:lineRule="exact"/>
        <w:ind w:left="1264" w:right="1264"/>
        <w:rPr>
          <w:rFonts w:eastAsia="KaiTi_GB2312"/>
          <w:sz w:val="21"/>
          <w:szCs w:val="21"/>
          <w:lang w:eastAsia="zh-CN"/>
        </w:rPr>
      </w:pPr>
      <w:r>
        <w:rPr>
          <w:rFonts w:ascii="KaiTi_GB2312" w:eastAsia="KaiTi_GB2312" w:hint="eastAsia"/>
          <w:b/>
          <w:sz w:val="21"/>
          <w:szCs w:val="21"/>
          <w:lang w:eastAsia="zh-CN"/>
        </w:rPr>
        <w:t>资料</w:t>
      </w:r>
      <w:r w:rsidRPr="003C4E67">
        <w:rPr>
          <w:rFonts w:ascii="KaiTi_GB2312" w:eastAsia="KaiTi_GB2312" w:hint="eastAsia"/>
          <w:b/>
          <w:sz w:val="21"/>
          <w:szCs w:val="21"/>
          <w:lang w:eastAsia="zh-CN"/>
        </w:rPr>
        <w:t>来源:</w:t>
      </w:r>
      <w:r w:rsidRPr="00D8649C">
        <w:rPr>
          <w:rFonts w:eastAsia="KaiTi_GB2312" w:hint="eastAsia"/>
          <w:sz w:val="21"/>
          <w:szCs w:val="21"/>
          <w:lang w:eastAsia="zh-CN"/>
        </w:rPr>
        <w:t>塞内加尔贫困与家庭调查二期</w:t>
      </w:r>
      <w:r>
        <w:rPr>
          <w:rFonts w:eastAsia="KaiTi_GB2312" w:hint="eastAsia"/>
          <w:sz w:val="21"/>
          <w:szCs w:val="21"/>
          <w:lang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FR" w:eastAsia="zh-CN"/>
        </w:rPr>
      </w:pPr>
      <w:r w:rsidRPr="00D8649C">
        <w:rPr>
          <w:rFonts w:eastAsia="SimHei"/>
          <w:bCs/>
          <w:sz w:val="21"/>
          <w:szCs w:val="21"/>
          <w:lang w:val="fr-FR" w:eastAsia="zh-CN"/>
        </w:rPr>
        <w:t>48.</w:t>
      </w:r>
      <w:r w:rsidRPr="00D8649C">
        <w:rPr>
          <w:rFonts w:eastAsia="SimHei"/>
          <w:bCs/>
          <w:sz w:val="21"/>
          <w:szCs w:val="21"/>
          <w:lang w:val="fr-FR" w:eastAsia="zh-CN"/>
        </w:rPr>
        <w:tab/>
      </w:r>
      <w:r w:rsidRPr="00D8649C">
        <w:rPr>
          <w:rFonts w:eastAsia="SimHei" w:hint="eastAsia"/>
          <w:sz w:val="21"/>
          <w:szCs w:val="21"/>
          <w:lang w:val="fr-FR" w:eastAsia="zh-CN"/>
        </w:rPr>
        <w:t>允许男性惩罚女性的法律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塞内加尔并不存在此类实在法。此外，《刑法典》规定，处罚家庭暴力和殴打行为（《刑法典》第</w:t>
      </w:r>
      <w:r w:rsidRPr="00D8649C">
        <w:rPr>
          <w:rFonts w:hint="eastAsia"/>
          <w:bCs/>
          <w:sz w:val="21"/>
          <w:szCs w:val="21"/>
          <w:lang w:val="fr-FR" w:eastAsia="zh-CN"/>
        </w:rPr>
        <w:t>298</w:t>
      </w:r>
      <w:r w:rsidRPr="00D8649C">
        <w:rPr>
          <w:rFonts w:hint="eastAsia"/>
          <w:bCs/>
          <w:sz w:val="21"/>
          <w:szCs w:val="21"/>
          <w:lang w:val="fr-FR" w:eastAsia="zh-CN"/>
        </w:rPr>
        <w:t>、</w:t>
      </w:r>
      <w:r w:rsidRPr="00D8649C">
        <w:rPr>
          <w:rFonts w:hint="eastAsia"/>
          <w:bCs/>
          <w:sz w:val="21"/>
          <w:szCs w:val="21"/>
          <w:lang w:val="fr-FR" w:eastAsia="zh-CN"/>
        </w:rPr>
        <w:t>299</w:t>
      </w:r>
      <w:r w:rsidRPr="00D8649C">
        <w:rPr>
          <w:rFonts w:hint="eastAsia"/>
          <w:bCs/>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49.</w:t>
      </w:r>
      <w:r w:rsidRPr="00D8649C">
        <w:rPr>
          <w:rFonts w:eastAsia="SimHei"/>
          <w:bCs/>
          <w:sz w:val="21"/>
          <w:szCs w:val="21"/>
          <w:lang w:val="fr-FR" w:eastAsia="zh-CN"/>
        </w:rPr>
        <w:tab/>
      </w:r>
      <w:r w:rsidRPr="00D8649C">
        <w:rPr>
          <w:rFonts w:eastAsia="SimHei" w:hint="eastAsia"/>
          <w:bCs/>
          <w:sz w:val="21"/>
          <w:szCs w:val="21"/>
          <w:lang w:val="fr-FR" w:eastAsia="zh-CN"/>
        </w:rPr>
        <w:t>接收遭受家庭暴力的妇女的场所</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抗击一切形式暴力侵害妇女和女童行为的框架下，有一些接收场所和为受害者提供住宿的机构，如国家女性援助和培训中心，该组织旨在通过各级分支机构培训妇女、并为她们提供咨询指导支持；处境困难儿童聆听和指导中心“</w:t>
      </w:r>
      <w:r w:rsidRPr="00D8649C">
        <w:rPr>
          <w:sz w:val="21"/>
          <w:szCs w:val="21"/>
          <w:lang w:val="fr-FR" w:eastAsia="zh-CN"/>
        </w:rPr>
        <w:t>G</w:t>
      </w:r>
      <w:r w:rsidRPr="00D8649C">
        <w:rPr>
          <w:rFonts w:hint="eastAsia"/>
          <w:sz w:val="21"/>
          <w:szCs w:val="21"/>
          <w:lang w:val="fr-FR" w:eastAsia="zh-CN"/>
        </w:rPr>
        <w:t>INDDI</w:t>
      </w:r>
      <w:r w:rsidRPr="00D8649C">
        <w:rPr>
          <w:rFonts w:hint="eastAsia"/>
          <w:sz w:val="21"/>
          <w:szCs w:val="21"/>
          <w:lang w:val="fr-FR" w:eastAsia="zh-CN"/>
        </w:rPr>
        <w:t>”的目的是为处境脆弱的妇女和女孩提供心理和医疗援助。该中心有一个免费电话号码</w:t>
      </w:r>
      <w:r w:rsidRPr="00D8649C">
        <w:rPr>
          <w:sz w:val="21"/>
          <w:szCs w:val="21"/>
          <w:lang w:val="fr-FR" w:eastAsia="zh-CN"/>
        </w:rPr>
        <w:t>116</w:t>
      </w:r>
      <w:r w:rsidRPr="00D8649C">
        <w:rPr>
          <w:rFonts w:hint="eastAsia"/>
          <w:sz w:val="21"/>
          <w:szCs w:val="21"/>
          <w:lang w:val="fr-FR" w:eastAsia="zh-CN"/>
        </w:rPr>
        <w:t>，用于报告和应急管理，并提供一系列标准服务（入门课程</w:t>
      </w:r>
      <w:r w:rsidRPr="00D8649C">
        <w:rPr>
          <w:rFonts w:cs="MS Mincho" w:hint="eastAsia"/>
          <w:sz w:val="21"/>
          <w:szCs w:val="21"/>
          <w:lang w:val="fr-FR" w:eastAsia="zh-CN"/>
        </w:rPr>
        <w:t>、</w:t>
      </w:r>
      <w:r w:rsidRPr="00D8649C">
        <w:rPr>
          <w:rFonts w:cs="SimSun" w:hint="eastAsia"/>
          <w:sz w:val="21"/>
          <w:szCs w:val="21"/>
          <w:lang w:val="fr-FR" w:eastAsia="zh-CN"/>
        </w:rPr>
        <w:t>卫生保健、餐饮等</w:t>
      </w:r>
      <w:r w:rsidRPr="00D8649C">
        <w:rPr>
          <w:rFonts w:hint="eastAsia"/>
          <w:sz w:val="21"/>
          <w:szCs w:val="21"/>
          <w:lang w:val="fr-FR" w:eastAsia="zh-CN"/>
        </w:rPr>
        <w:t>）。其他接收中心还包括司法之家、开放环境教育行动</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一些民间社会组织为受害者提供接收处和援助（塞内加尔法学家协会，抗击暴力侵害妇女行为委员会，非洲协调发展网络，非洲维护人权会议，国家人权组织，玫瑰之家，</w:t>
      </w:r>
      <w:smartTag w:uri="urn:schemas-microsoft-com:office:smarttags" w:element="PersonName">
        <w:smartTagPr>
          <w:attr w:name="ProductID" w:val="La Palabre"/>
        </w:smartTagPr>
        <w:r w:rsidRPr="00D8649C">
          <w:rPr>
            <w:rFonts w:hint="eastAsia"/>
            <w:sz w:val="21"/>
            <w:szCs w:val="21"/>
            <w:lang w:val="fr-FR" w:eastAsia="zh-CN"/>
          </w:rPr>
          <w:t>La Palabre</w:t>
        </w:r>
      </w:smartTag>
      <w:r w:rsidRPr="00D8649C">
        <w:rPr>
          <w:rFonts w:hint="eastAsia"/>
          <w:sz w:val="21"/>
          <w:szCs w:val="21"/>
          <w:lang w:val="fr-FR" w:eastAsia="zh-CN"/>
        </w:rPr>
        <w:t>等）。</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50.</w:t>
      </w:r>
      <w:r w:rsidRPr="00D8649C">
        <w:rPr>
          <w:rFonts w:eastAsia="SimHei"/>
          <w:bCs/>
          <w:sz w:val="21"/>
          <w:szCs w:val="21"/>
          <w:lang w:val="fr-FR" w:eastAsia="zh-CN"/>
        </w:rPr>
        <w:tab/>
      </w:r>
      <w:r w:rsidRPr="00D8649C">
        <w:rPr>
          <w:rFonts w:eastAsia="SimHei" w:hint="eastAsia"/>
          <w:bCs/>
          <w:sz w:val="21"/>
          <w:szCs w:val="21"/>
          <w:lang w:val="fr-FR" w:eastAsia="zh-CN"/>
        </w:rPr>
        <w:t>处理妇女遭受家庭暴力案件的特定执法单位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没有特定的执法单位处理针对妇女的家庭暴力案件。但是这些形式的暴力行为由警察部队和各级普通法法院按照本报告中提及的《刑法典》规定处理。不过，一般情况下有一些特殊队伍处理暴力行为（未成年人保护队）。</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51.</w:t>
      </w:r>
      <w:r w:rsidRPr="00D8649C">
        <w:rPr>
          <w:rFonts w:eastAsia="SimHei"/>
          <w:bCs/>
          <w:sz w:val="21"/>
          <w:szCs w:val="21"/>
          <w:lang w:val="fr-FR" w:eastAsia="zh-CN"/>
        </w:rPr>
        <w:tab/>
      </w:r>
      <w:r w:rsidRPr="00D8649C">
        <w:rPr>
          <w:rFonts w:eastAsia="SimHei" w:hint="eastAsia"/>
          <w:bCs/>
          <w:sz w:val="21"/>
          <w:szCs w:val="21"/>
          <w:lang w:val="fr-FR" w:eastAsia="zh-CN"/>
        </w:rPr>
        <w:t>打击暴力和色情电影的程序</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国家视听管理委员会（</w:t>
      </w:r>
      <w:r w:rsidRPr="00D8649C">
        <w:rPr>
          <w:rFonts w:hint="eastAsia"/>
          <w:sz w:val="21"/>
          <w:szCs w:val="21"/>
          <w:lang w:val="fr-FR" w:eastAsia="zh-CN"/>
        </w:rPr>
        <w:t>CNRA</w:t>
      </w:r>
      <w:r w:rsidRPr="00D8649C">
        <w:rPr>
          <w:rFonts w:hint="eastAsia"/>
          <w:sz w:val="21"/>
          <w:szCs w:val="21"/>
          <w:lang w:val="fr-FR" w:eastAsia="zh-CN"/>
        </w:rPr>
        <w:t>）出台了打击暴力和色情电影政策。该机构也负责检验审查塞内加尔所有广播电视机构。除了该机构外，还成立了一些节目审查机构，以加强实施打击和禁播等监管规定。</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52.</w:t>
      </w:r>
      <w:r w:rsidRPr="00D8649C">
        <w:rPr>
          <w:rFonts w:eastAsia="SimHei"/>
          <w:bCs/>
          <w:sz w:val="21"/>
          <w:szCs w:val="21"/>
          <w:lang w:val="fr-FR" w:eastAsia="zh-CN"/>
        </w:rPr>
        <w:tab/>
      </w:r>
      <w:r w:rsidRPr="00D8649C">
        <w:rPr>
          <w:rFonts w:eastAsia="SimHei" w:hint="eastAsia"/>
          <w:bCs/>
          <w:sz w:val="21"/>
          <w:szCs w:val="21"/>
          <w:lang w:val="fr-FR" w:eastAsia="zh-CN"/>
        </w:rPr>
        <w:t>处理儿童性虐待的特别程序</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内政部设有未成年人保护队，处理儿童性虐待案件，并考虑到儿童的特殊需要和利益。此外，该队人员经过了关于对待、监测未成年人的治疗的培训。本着同样的精神，受害者为未成年人的性虐待或其他形式的暴力行为案件不公开审理，以避免他们遭受创伤、过度受害。</w:t>
      </w:r>
    </w:p>
    <w:p w:rsidR="00186858" w:rsidRPr="00D8649C" w:rsidRDefault="00186858" w:rsidP="00186858">
      <w:pPr>
        <w:pStyle w:val="H1GC"/>
        <w:ind w:left="1276" w:hanging="1276"/>
      </w:pPr>
      <w:r>
        <w:br w:type="page"/>
      </w:r>
      <w:r w:rsidRPr="00D8649C">
        <w:tab/>
      </w:r>
      <w:r w:rsidRPr="00D8649C">
        <w:tab/>
      </w:r>
      <w:r w:rsidRPr="00D8649C">
        <w:rPr>
          <w:rFonts w:hint="eastAsia"/>
        </w:rPr>
        <w:t>第</w:t>
      </w:r>
      <w:r w:rsidRPr="00D8649C">
        <w:rPr>
          <w:rFonts w:hint="eastAsia"/>
        </w:rPr>
        <w:t>6</w:t>
      </w:r>
      <w:r w:rsidRPr="00D8649C">
        <w:rPr>
          <w:rFonts w:hint="eastAsia"/>
        </w:rPr>
        <w:t>条：取缔对妇女的剥削</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53.</w:t>
      </w:r>
      <w:r w:rsidRPr="00D8649C">
        <w:rPr>
          <w:rFonts w:eastAsia="SimHei"/>
          <w:bCs/>
          <w:sz w:val="21"/>
          <w:szCs w:val="21"/>
          <w:lang w:val="fr-FR" w:eastAsia="zh-CN"/>
        </w:rPr>
        <w:tab/>
      </w:r>
      <w:r w:rsidRPr="00D8649C">
        <w:rPr>
          <w:rFonts w:eastAsia="SimHei" w:hint="eastAsia"/>
          <w:bCs/>
          <w:sz w:val="21"/>
          <w:szCs w:val="21"/>
          <w:lang w:val="fr-FR" w:eastAsia="zh-CN"/>
        </w:rPr>
        <w:t>打击贩卖妇女和女童的法律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塞内加尔批准了《禁止贩卖人口及取缔意图营利使人卖淫的公约》（</w:t>
      </w:r>
      <w:smartTag w:uri="urn:schemas-microsoft-com:office:smarttags" w:element="chsdate">
        <w:smartTagPr>
          <w:attr w:name="Year" w:val="1979"/>
          <w:attr w:name="Month" w:val="4"/>
          <w:attr w:name="Day" w:val="11"/>
          <w:attr w:name="IsLunarDate" w:val="False"/>
          <w:attr w:name="IsROCDate" w:val="False"/>
        </w:smartTagPr>
        <w:r w:rsidRPr="00D8649C">
          <w:rPr>
            <w:rFonts w:hint="eastAsia"/>
            <w:sz w:val="21"/>
            <w:szCs w:val="21"/>
            <w:lang w:val="fr-FR" w:eastAsia="zh-CN"/>
          </w:rPr>
          <w:t>1979</w:t>
        </w:r>
        <w:r w:rsidRPr="00D8649C">
          <w:rPr>
            <w:rFonts w:hint="eastAsia"/>
            <w:sz w:val="21"/>
            <w:szCs w:val="21"/>
            <w:lang w:val="fr-FR" w:eastAsia="zh-CN"/>
          </w:rPr>
          <w:t>年</w:t>
        </w:r>
        <w:r w:rsidRPr="00D8649C">
          <w:rPr>
            <w:rFonts w:hint="eastAsia"/>
            <w:sz w:val="21"/>
            <w:szCs w:val="21"/>
            <w:lang w:val="fr-FR" w:eastAsia="zh-CN"/>
          </w:rPr>
          <w:t>4</w:t>
        </w:r>
        <w:r w:rsidRPr="00D8649C">
          <w:rPr>
            <w:rFonts w:hint="eastAsia"/>
            <w:sz w:val="21"/>
            <w:szCs w:val="21"/>
            <w:lang w:val="fr-FR" w:eastAsia="zh-CN"/>
          </w:rPr>
          <w:t>月</w:t>
        </w:r>
        <w:r w:rsidRPr="00D8649C">
          <w:rPr>
            <w:rFonts w:hint="eastAsia"/>
            <w:sz w:val="21"/>
            <w:szCs w:val="21"/>
            <w:lang w:val="fr-FR" w:eastAsia="zh-CN"/>
          </w:rPr>
          <w:t>11</w:t>
        </w:r>
        <w:r w:rsidRPr="00D8649C">
          <w:rPr>
            <w:rFonts w:hint="eastAsia"/>
            <w:sz w:val="21"/>
            <w:szCs w:val="21"/>
            <w:lang w:val="fr-FR" w:eastAsia="zh-CN"/>
          </w:rPr>
          <w:t>日</w:t>
        </w:r>
      </w:smartTag>
      <w:r w:rsidRPr="00D8649C">
        <w:rPr>
          <w:rFonts w:hint="eastAsia"/>
          <w:sz w:val="21"/>
          <w:szCs w:val="21"/>
          <w:lang w:val="fr-FR" w:eastAsia="zh-CN"/>
        </w:rPr>
        <w:t>）和《联合国打击跨国有组织犯罪公约》及其旨在打击贩卖人口、尤其是妇女儿童的</w:t>
      </w:r>
      <w:r>
        <w:rPr>
          <w:rFonts w:hint="eastAsia"/>
          <w:sz w:val="21"/>
          <w:szCs w:val="21"/>
          <w:lang w:val="fr-FR" w:eastAsia="zh-CN"/>
        </w:rPr>
        <w:t>《</w:t>
      </w:r>
      <w:r w:rsidRPr="00D8649C">
        <w:rPr>
          <w:rFonts w:hint="eastAsia"/>
          <w:sz w:val="21"/>
          <w:szCs w:val="21"/>
          <w:lang w:val="fr-FR" w:eastAsia="zh-CN"/>
        </w:rPr>
        <w:t>议定书</w:t>
      </w:r>
      <w:r>
        <w:rPr>
          <w:rFonts w:hint="eastAsia"/>
          <w:sz w:val="21"/>
          <w:szCs w:val="21"/>
          <w:lang w:val="fr-FR" w:eastAsia="zh-CN"/>
        </w:rPr>
        <w:t>》</w:t>
      </w:r>
      <w:r w:rsidRPr="00D8649C">
        <w:rPr>
          <w:rFonts w:hint="eastAsia"/>
          <w:sz w:val="21"/>
          <w:szCs w:val="21"/>
          <w:lang w:val="fr-FR" w:eastAsia="zh-CN"/>
        </w:rPr>
        <w:t>（</w:t>
      </w:r>
      <w:smartTag w:uri="urn:schemas-microsoft-com:office:smarttags" w:element="chsdate">
        <w:smartTagPr>
          <w:attr w:name="Year" w:val="2003"/>
          <w:attr w:name="Month" w:val="7"/>
          <w:attr w:name="Day" w:val="18"/>
          <w:attr w:name="IsLunarDate" w:val="False"/>
          <w:attr w:name="IsROCDate" w:val="False"/>
        </w:smartTagPr>
        <w:r w:rsidRPr="00D8649C">
          <w:rPr>
            <w:rFonts w:hint="eastAsia"/>
            <w:sz w:val="21"/>
            <w:szCs w:val="21"/>
            <w:lang w:val="fr-FR" w:eastAsia="zh-CN"/>
          </w:rPr>
          <w:t>2003</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18</w:t>
        </w:r>
        <w:r w:rsidRPr="00D8649C">
          <w:rPr>
            <w:rFonts w:hint="eastAsia"/>
            <w:sz w:val="21"/>
            <w:szCs w:val="21"/>
            <w:lang w:val="fr-FR" w:eastAsia="zh-CN"/>
          </w:rPr>
          <w:t>日</w:t>
        </w:r>
      </w:smartTag>
      <w:r w:rsidRPr="00D8649C">
        <w:rPr>
          <w:rFonts w:hint="eastAsia"/>
          <w:sz w:val="21"/>
          <w:szCs w:val="21"/>
          <w:lang w:val="fr-FR" w:eastAsia="zh-CN"/>
        </w:rPr>
        <w:t>），并通过实施打击贩卖人口</w:t>
      </w:r>
      <w:r>
        <w:rPr>
          <w:rFonts w:hint="eastAsia"/>
          <w:sz w:val="21"/>
          <w:szCs w:val="21"/>
          <w:lang w:val="fr-FR" w:eastAsia="zh-CN"/>
        </w:rPr>
        <w:t>，</w:t>
      </w:r>
      <w:r w:rsidRPr="00D8649C">
        <w:rPr>
          <w:rFonts w:hint="eastAsia"/>
          <w:sz w:val="21"/>
          <w:szCs w:val="21"/>
          <w:lang w:val="fr-FR" w:eastAsia="zh-CN"/>
        </w:rPr>
        <w:t>尤其是贩卖妇女儿童的国家行动计划执行这些公约。</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塞内加尔参照西非国家经济共同体的行动计划（尤其是立法、侦查和打击、向人口贩卖的受害者提供援助的做法），采取了打击贩卖人口、尤其是贩卖妇女儿童的国家行动计划（</w:t>
      </w:r>
      <w:r w:rsidRPr="00D8649C">
        <w:rPr>
          <w:rFonts w:hint="eastAsia"/>
          <w:sz w:val="21"/>
          <w:szCs w:val="21"/>
          <w:lang w:val="fr-FR" w:eastAsia="zh-CN"/>
        </w:rPr>
        <w:t>2009</w:t>
      </w:r>
      <w:r w:rsidRPr="00D8649C">
        <w:rPr>
          <w:rFonts w:hint="eastAsia"/>
          <w:sz w:val="21"/>
          <w:szCs w:val="21"/>
          <w:lang w:val="fr-FR" w:eastAsia="zh-CN"/>
        </w:rPr>
        <w:t>年）和减轻贫困妇女人数日增现象的发展机制。在此框架下的还包括妇女信贷基金、国家妇女创业基金、经济社会发展综合项目、国家弱势群体社会保护倡议。</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54.</w:t>
      </w:r>
      <w:r w:rsidRPr="00D8649C">
        <w:rPr>
          <w:rFonts w:eastAsia="SimHei"/>
          <w:bCs/>
          <w:sz w:val="21"/>
          <w:szCs w:val="21"/>
          <w:lang w:val="fr-FR" w:eastAsia="zh-CN"/>
        </w:rPr>
        <w:tab/>
      </w:r>
      <w:r w:rsidRPr="00D8649C">
        <w:rPr>
          <w:rFonts w:eastAsia="SimHei" w:hint="eastAsia"/>
          <w:bCs/>
          <w:sz w:val="21"/>
          <w:szCs w:val="21"/>
          <w:lang w:val="fr-FR" w:eastAsia="zh-CN"/>
        </w:rPr>
        <w:t>允许或禁止卖淫的法律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有分析表明，贫困和不发达这些因素可能导致各种行为，包括性剥削、贩卖妇女、卖淫。但卖淫在塞内加尔不属于犯罪，并由</w:t>
      </w:r>
      <w:smartTag w:uri="urn:schemas-microsoft-com:office:smarttags" w:element="chsdate">
        <w:smartTagPr>
          <w:attr w:name="Year" w:val="1966"/>
          <w:attr w:name="Month" w:val="2"/>
          <w:attr w:name="Day" w:val="1"/>
          <w:attr w:name="IsLunarDate" w:val="False"/>
          <w:attr w:name="IsROCDate" w:val="False"/>
        </w:smartTagPr>
        <w:r w:rsidRPr="00D8649C">
          <w:rPr>
            <w:rFonts w:hint="eastAsia"/>
            <w:sz w:val="21"/>
            <w:szCs w:val="21"/>
            <w:lang w:val="fr-FR" w:eastAsia="zh-CN"/>
          </w:rPr>
          <w:t>1966</w:t>
        </w:r>
        <w:r w:rsidRPr="00D8649C">
          <w:rPr>
            <w:rFonts w:hint="eastAsia"/>
            <w:sz w:val="21"/>
            <w:szCs w:val="21"/>
            <w:lang w:val="fr-FR" w:eastAsia="zh-CN"/>
          </w:rPr>
          <w:t>年</w:t>
        </w:r>
        <w:r w:rsidRPr="00D8649C">
          <w:rPr>
            <w:rFonts w:hint="eastAsia"/>
            <w:sz w:val="21"/>
            <w:szCs w:val="21"/>
            <w:lang w:val="fr-FR" w:eastAsia="zh-CN"/>
          </w:rPr>
          <w:t>2</w:t>
        </w:r>
        <w:r w:rsidRPr="00D8649C">
          <w:rPr>
            <w:rFonts w:hint="eastAsia"/>
            <w:sz w:val="21"/>
            <w:szCs w:val="21"/>
            <w:lang w:val="fr-FR" w:eastAsia="zh-CN"/>
          </w:rPr>
          <w:t>月</w:t>
        </w:r>
        <w:r w:rsidRPr="00D8649C">
          <w:rPr>
            <w:rFonts w:hint="eastAsia"/>
            <w:sz w:val="21"/>
            <w:szCs w:val="21"/>
            <w:lang w:val="fr-FR" w:eastAsia="zh-CN"/>
          </w:rPr>
          <w:t>1</w:t>
        </w:r>
        <w:r w:rsidRPr="00D8649C">
          <w:rPr>
            <w:rFonts w:hint="eastAsia"/>
            <w:sz w:val="21"/>
            <w:szCs w:val="21"/>
            <w:lang w:val="fr-FR" w:eastAsia="zh-CN"/>
          </w:rPr>
          <w:t>日</w:t>
        </w:r>
      </w:smartTag>
      <w:r w:rsidRPr="00D8649C">
        <w:rPr>
          <w:rFonts w:hint="eastAsia"/>
          <w:sz w:val="21"/>
          <w:szCs w:val="21"/>
          <w:lang w:val="fr-FR" w:eastAsia="zh-CN"/>
        </w:rPr>
        <w:t>第</w:t>
      </w:r>
      <w:r w:rsidRPr="00D8649C">
        <w:rPr>
          <w:sz w:val="21"/>
          <w:szCs w:val="21"/>
          <w:lang w:val="fr-FR" w:eastAsia="zh-CN"/>
        </w:rPr>
        <w:t>66-21</w:t>
      </w:r>
      <w:r w:rsidRPr="00D8649C">
        <w:rPr>
          <w:rFonts w:hint="eastAsia"/>
          <w:sz w:val="21"/>
          <w:szCs w:val="21"/>
          <w:lang w:val="fr-FR" w:eastAsia="zh-CN"/>
        </w:rPr>
        <w:t>号法及</w:t>
      </w:r>
      <w:smartTag w:uri="urn:schemas-microsoft-com:office:smarttags" w:element="chsdate">
        <w:smartTagPr>
          <w:attr w:name="Year" w:val="1969"/>
          <w:attr w:name="Month" w:val="5"/>
          <w:attr w:name="Day" w:val="10"/>
          <w:attr w:name="IsLunarDate" w:val="False"/>
          <w:attr w:name="IsROCDate" w:val="False"/>
        </w:smartTagPr>
        <w:r w:rsidRPr="00D8649C">
          <w:rPr>
            <w:rFonts w:hint="eastAsia"/>
            <w:sz w:val="21"/>
            <w:szCs w:val="21"/>
            <w:lang w:val="fr-FR" w:eastAsia="zh-CN"/>
          </w:rPr>
          <w:t>1969</w:t>
        </w:r>
        <w:r w:rsidRPr="00D8649C">
          <w:rPr>
            <w:rFonts w:hint="eastAsia"/>
            <w:sz w:val="21"/>
            <w:szCs w:val="21"/>
            <w:lang w:val="fr-FR" w:eastAsia="zh-CN"/>
          </w:rPr>
          <w:t>年</w:t>
        </w:r>
        <w:r w:rsidRPr="00D8649C">
          <w:rPr>
            <w:rFonts w:hint="eastAsia"/>
            <w:sz w:val="21"/>
            <w:szCs w:val="21"/>
            <w:lang w:val="fr-FR" w:eastAsia="zh-CN"/>
          </w:rPr>
          <w:t>5</w:t>
        </w:r>
        <w:r w:rsidRPr="00D8649C">
          <w:rPr>
            <w:rFonts w:hint="eastAsia"/>
            <w:sz w:val="21"/>
            <w:szCs w:val="21"/>
            <w:lang w:val="fr-FR" w:eastAsia="zh-CN"/>
          </w:rPr>
          <w:t>月</w:t>
        </w:r>
        <w:r w:rsidRPr="00D8649C">
          <w:rPr>
            <w:rFonts w:hint="eastAsia"/>
            <w:sz w:val="21"/>
            <w:szCs w:val="21"/>
            <w:lang w:val="fr-FR" w:eastAsia="zh-CN"/>
          </w:rPr>
          <w:t>10</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69-616</w:t>
      </w:r>
      <w:r w:rsidRPr="00D8649C">
        <w:rPr>
          <w:rFonts w:hint="eastAsia"/>
          <w:sz w:val="21"/>
          <w:szCs w:val="21"/>
          <w:lang w:val="fr-FR" w:eastAsia="zh-CN"/>
        </w:rPr>
        <w:t>号实施法令严格规定。法律规定从事该活动的妇女必须符合一些特定条件，并且必须在卫生部预防司登记建立健康档案。该妇女必须每十五天（</w:t>
      </w:r>
      <w:r w:rsidRPr="00D8649C">
        <w:rPr>
          <w:rFonts w:hint="eastAsia"/>
          <w:sz w:val="21"/>
          <w:szCs w:val="21"/>
          <w:lang w:val="fr-FR" w:eastAsia="zh-CN"/>
        </w:rPr>
        <w:t>15</w:t>
      </w:r>
      <w:r w:rsidRPr="00D8649C">
        <w:rPr>
          <w:rFonts w:hint="eastAsia"/>
          <w:sz w:val="21"/>
          <w:szCs w:val="21"/>
          <w:lang w:val="fr-FR" w:eastAsia="zh-CN"/>
        </w:rPr>
        <w:t>）进行一次体检，体检</w:t>
      </w:r>
      <w:r>
        <w:rPr>
          <w:rFonts w:hint="eastAsia"/>
          <w:sz w:val="21"/>
          <w:szCs w:val="21"/>
          <w:lang w:val="fr-FR" w:eastAsia="zh-CN"/>
        </w:rPr>
        <w:t>记</w:t>
      </w:r>
      <w:r w:rsidRPr="00D8649C">
        <w:rPr>
          <w:rFonts w:hint="eastAsia"/>
          <w:sz w:val="21"/>
          <w:szCs w:val="21"/>
          <w:lang w:val="fr-FR" w:eastAsia="zh-CN"/>
        </w:rPr>
        <w:t>录登记在由她本人保管的一本手册中。当卫生或行政机构要求时，必须出示该手册。如果未进行档案登记或不更新健康手册，则构成刑事罪，可判处监禁和罚款。</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在公共道路上拉客同样构成刑事罪。但未成年人卖淫则根据关于贩卖人口及相关做法的</w:t>
      </w:r>
      <w:smartTag w:uri="urn:schemas-microsoft-com:office:smarttags" w:element="chsdate">
        <w:smartTagPr>
          <w:attr w:name="Year" w:val="2005"/>
          <w:attr w:name="Month" w:val="4"/>
          <w:attr w:name="Day" w:val="29"/>
          <w:attr w:name="IsLunarDate" w:val="False"/>
          <w:attr w:name="IsROCDate" w:val="False"/>
        </w:smartTagPr>
        <w:r w:rsidRPr="00D8649C">
          <w:rPr>
            <w:rFonts w:hint="eastAsia"/>
            <w:sz w:val="21"/>
            <w:szCs w:val="21"/>
            <w:lang w:val="fr-FR" w:eastAsia="zh-CN"/>
          </w:rPr>
          <w:t>2005</w:t>
        </w:r>
        <w:r w:rsidRPr="00D8649C">
          <w:rPr>
            <w:rFonts w:hint="eastAsia"/>
            <w:sz w:val="21"/>
            <w:szCs w:val="21"/>
            <w:lang w:val="fr-FR" w:eastAsia="zh-CN"/>
          </w:rPr>
          <w:t>年</w:t>
        </w:r>
        <w:r w:rsidRPr="00D8649C">
          <w:rPr>
            <w:rFonts w:hint="eastAsia"/>
            <w:sz w:val="21"/>
            <w:szCs w:val="21"/>
            <w:lang w:val="fr-FR" w:eastAsia="zh-CN"/>
          </w:rPr>
          <w:t>4</w:t>
        </w:r>
        <w:r w:rsidRPr="00D8649C">
          <w:rPr>
            <w:rFonts w:hint="eastAsia"/>
            <w:sz w:val="21"/>
            <w:szCs w:val="21"/>
            <w:lang w:val="fr-FR" w:eastAsia="zh-CN"/>
          </w:rPr>
          <w:t>月</w:t>
        </w:r>
        <w:r w:rsidRPr="00D8649C">
          <w:rPr>
            <w:rFonts w:hint="eastAsia"/>
            <w:sz w:val="21"/>
            <w:szCs w:val="21"/>
            <w:lang w:val="fr-FR" w:eastAsia="zh-CN"/>
          </w:rPr>
          <w:t>29</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2005-05</w:t>
      </w:r>
      <w:r w:rsidRPr="00D8649C">
        <w:rPr>
          <w:rFonts w:hint="eastAsia"/>
          <w:sz w:val="21"/>
          <w:szCs w:val="21"/>
          <w:lang w:val="fr-FR" w:eastAsia="zh-CN"/>
        </w:rPr>
        <w:t>号法惩处。</w:t>
      </w:r>
    </w:p>
    <w:p w:rsidR="00186858" w:rsidRPr="00D8649C" w:rsidRDefault="00186858" w:rsidP="00186858">
      <w:pPr>
        <w:pStyle w:val="H1GC"/>
        <w:ind w:left="1276" w:hanging="1276"/>
      </w:pPr>
      <w:r w:rsidRPr="00D8649C">
        <w:tab/>
      </w:r>
      <w:r w:rsidRPr="00D8649C">
        <w:tab/>
      </w:r>
      <w:r w:rsidRPr="00D8649C">
        <w:rPr>
          <w:rFonts w:hint="eastAsia"/>
        </w:rPr>
        <w:t>第</w:t>
      </w:r>
      <w:r w:rsidRPr="00D8649C">
        <w:rPr>
          <w:rFonts w:hint="eastAsia"/>
        </w:rPr>
        <w:t>7</w:t>
      </w:r>
      <w:r w:rsidRPr="00D8649C">
        <w:rPr>
          <w:rFonts w:hint="eastAsia"/>
        </w:rPr>
        <w:t>条：男女平等参与政治和公共生活</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sz w:val="21"/>
          <w:szCs w:val="21"/>
          <w:lang w:val="fr-FR" w:eastAsia="zh-CN"/>
        </w:rPr>
        <w:t>55.</w:t>
      </w:r>
      <w:r w:rsidRPr="00D8649C">
        <w:rPr>
          <w:rFonts w:eastAsia="SimHei"/>
          <w:sz w:val="21"/>
          <w:szCs w:val="21"/>
          <w:lang w:val="fr-FR" w:eastAsia="zh-CN"/>
        </w:rPr>
        <w:tab/>
      </w:r>
      <w:r w:rsidRPr="00D8649C">
        <w:rPr>
          <w:rFonts w:eastAsia="SimHei" w:hint="eastAsia"/>
          <w:bCs/>
          <w:sz w:val="21"/>
          <w:szCs w:val="21"/>
          <w:lang w:val="fr-FR" w:eastAsia="zh-CN"/>
        </w:rPr>
        <w:t>允许男女投票权平等的法律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男女投票权平等是</w:t>
      </w:r>
      <w:r>
        <w:rPr>
          <w:rFonts w:hint="eastAsia"/>
          <w:sz w:val="21"/>
          <w:szCs w:val="21"/>
          <w:lang w:val="fr-FR" w:eastAsia="zh-CN"/>
        </w:rPr>
        <w:t>《</w:t>
      </w:r>
      <w:r w:rsidRPr="00D8649C">
        <w:rPr>
          <w:rFonts w:hint="eastAsia"/>
          <w:sz w:val="21"/>
          <w:szCs w:val="21"/>
          <w:lang w:val="fr-FR" w:eastAsia="zh-CN"/>
        </w:rPr>
        <w:t>塞内加尔</w:t>
      </w:r>
      <w:r>
        <w:rPr>
          <w:rFonts w:hint="eastAsia"/>
          <w:sz w:val="21"/>
          <w:szCs w:val="21"/>
          <w:lang w:val="fr-FR" w:eastAsia="zh-CN"/>
        </w:rPr>
        <w:t>宪法》</w:t>
      </w:r>
      <w:r w:rsidRPr="00D8649C">
        <w:rPr>
          <w:rFonts w:hint="eastAsia"/>
          <w:sz w:val="21"/>
          <w:szCs w:val="21"/>
          <w:lang w:val="fr-FR" w:eastAsia="zh-CN"/>
        </w:rPr>
        <w:t>确立的原则。各部宪法均在序言中宣称权利平等：“塞内加尔人民声明尊重、加强法治，国家和公民遵守同样的法律标准，受独立和公正的司法监控。”现行</w:t>
      </w:r>
      <w:r>
        <w:rPr>
          <w:rFonts w:hint="eastAsia"/>
          <w:sz w:val="21"/>
          <w:szCs w:val="21"/>
          <w:lang w:val="fr-FR" w:eastAsia="zh-CN"/>
        </w:rPr>
        <w:t>《宪法》</w:t>
      </w:r>
      <w:r w:rsidRPr="00D8649C">
        <w:rPr>
          <w:rFonts w:hint="eastAsia"/>
          <w:sz w:val="21"/>
          <w:szCs w:val="21"/>
          <w:lang w:val="fr-FR" w:eastAsia="zh-CN"/>
        </w:rPr>
        <w:t>第</w:t>
      </w:r>
      <w:r w:rsidRPr="00D8649C">
        <w:rPr>
          <w:rFonts w:hint="eastAsia"/>
          <w:sz w:val="21"/>
          <w:szCs w:val="21"/>
          <w:lang w:val="fr-FR" w:eastAsia="zh-CN"/>
        </w:rPr>
        <w:t>7</w:t>
      </w:r>
      <w:r w:rsidRPr="00D8649C">
        <w:rPr>
          <w:rFonts w:hint="eastAsia"/>
          <w:sz w:val="21"/>
          <w:szCs w:val="21"/>
          <w:lang w:val="fr-FR" w:eastAsia="zh-CN"/>
        </w:rPr>
        <w:t>条明确规定性别平等和非歧视原则。从</w:t>
      </w:r>
      <w:r w:rsidRPr="00D8649C">
        <w:rPr>
          <w:rFonts w:hint="eastAsia"/>
          <w:sz w:val="21"/>
          <w:szCs w:val="21"/>
          <w:lang w:val="fr-FR" w:eastAsia="zh-CN"/>
        </w:rPr>
        <w:t>1945</w:t>
      </w:r>
      <w:r w:rsidRPr="00D8649C">
        <w:rPr>
          <w:rFonts w:hint="eastAsia"/>
          <w:sz w:val="21"/>
          <w:szCs w:val="21"/>
          <w:lang w:val="fr-FR" w:eastAsia="zh-CN"/>
        </w:rPr>
        <w:t>年起，塞内加尔妇女拥有投票权。全体选民由所有享有公民权利和政治权利、登记在选民名册、并不属于法律规定失能范围的塞内加尔人组成。塞内加尔政治体系也有一些机制鼓励公民不分性别参与国家政治生活决策。这一做法的宪法依据是由共和国的基本原则明确支持的，即“民有、民治、民享的政府”。</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代议制民主的有效性在很大程度上取决于选举过程的效率和透明度。事实上，在政治参与方面，公民必须拥有同样的选举机会，因此，塞内加尔有一些独立的选举过程管理机构（国家独立选举委员会，选举文件审计建议审核监测委员会）作为民主有效性的基本标准。</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sz w:val="21"/>
          <w:szCs w:val="21"/>
          <w:lang w:val="fr-FR" w:eastAsia="zh-CN"/>
        </w:rPr>
        <w:t>56.</w:t>
      </w:r>
      <w:r w:rsidRPr="00D8649C">
        <w:rPr>
          <w:rFonts w:eastAsia="SimHei"/>
          <w:bCs/>
          <w:sz w:val="21"/>
          <w:szCs w:val="21"/>
          <w:lang w:val="fr-FR" w:eastAsia="zh-CN"/>
        </w:rPr>
        <w:tab/>
      </w:r>
      <w:r w:rsidRPr="00D8649C">
        <w:rPr>
          <w:rFonts w:eastAsia="SimHei" w:hint="eastAsia"/>
          <w:bCs/>
          <w:sz w:val="21"/>
          <w:szCs w:val="21"/>
          <w:lang w:val="fr-FR" w:eastAsia="zh-CN"/>
        </w:rPr>
        <w:t>男女选民的百分比</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目前还无法获得按性别和年龄分类、能估算女性选民比例的统计数据。已提出此方面要求，正采取相关措施，以满足此项需求。</w:t>
      </w:r>
      <w:r w:rsidRPr="00D8649C">
        <w:rPr>
          <w:rStyle w:val="FootnoteReference"/>
          <w:bCs/>
          <w:w w:val="100"/>
          <w:sz w:val="21"/>
          <w:szCs w:val="21"/>
          <w:lang w:val="fr-FR" w:eastAsia="zh-CN"/>
        </w:rPr>
        <w:footnoteReference w:id="8"/>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57.</w:t>
      </w:r>
      <w:r w:rsidRPr="00D8649C">
        <w:rPr>
          <w:rFonts w:eastAsia="SimHei"/>
          <w:bCs/>
          <w:sz w:val="21"/>
          <w:szCs w:val="21"/>
          <w:lang w:val="fr-FR" w:eastAsia="zh-CN"/>
        </w:rPr>
        <w:tab/>
      </w:r>
      <w:r w:rsidRPr="00D8649C">
        <w:rPr>
          <w:rFonts w:eastAsia="SimHei" w:hint="eastAsia"/>
          <w:bCs/>
          <w:sz w:val="21"/>
          <w:szCs w:val="21"/>
          <w:lang w:val="fr-FR" w:eastAsia="zh-CN"/>
        </w:rPr>
        <w:t>政党中女性成员的比例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自独立以来，妇女的数量如今已在政党中占重要地位。然而，很少有女性在政治组织决策机构中占有战略地位。</w:t>
      </w:r>
      <w:r w:rsidRPr="00D8649C">
        <w:rPr>
          <w:rFonts w:hint="eastAsia"/>
          <w:sz w:val="21"/>
          <w:szCs w:val="21"/>
          <w:lang w:val="fr-FR" w:eastAsia="zh-CN"/>
        </w:rPr>
        <w:t>2000</w:t>
      </w:r>
      <w:r w:rsidRPr="00D8649C">
        <w:rPr>
          <w:rFonts w:hint="eastAsia"/>
          <w:sz w:val="21"/>
          <w:szCs w:val="21"/>
          <w:lang w:val="fr-FR" w:eastAsia="zh-CN"/>
        </w:rPr>
        <w:t>年，有一名女性为党派领袖（非洲复兴党），但</w:t>
      </w:r>
      <w:r w:rsidRPr="00D8649C">
        <w:rPr>
          <w:rFonts w:hint="eastAsia"/>
          <w:sz w:val="21"/>
          <w:szCs w:val="21"/>
          <w:lang w:val="fr-FR" w:eastAsia="zh-CN"/>
        </w:rPr>
        <w:t>2004</w:t>
      </w:r>
      <w:r w:rsidRPr="00D8649C">
        <w:rPr>
          <w:rFonts w:hint="eastAsia"/>
          <w:sz w:val="21"/>
          <w:szCs w:val="21"/>
          <w:lang w:val="fr-FR" w:eastAsia="zh-CN"/>
        </w:rPr>
        <w:t>年选举后即归附于执政党。</w:t>
      </w:r>
      <w:r w:rsidRPr="00D8649C">
        <w:rPr>
          <w:rFonts w:hint="eastAsia"/>
          <w:sz w:val="21"/>
          <w:szCs w:val="21"/>
          <w:lang w:val="fr-FR" w:eastAsia="zh-CN"/>
        </w:rPr>
        <w:t>2012</w:t>
      </w:r>
      <w:r w:rsidRPr="00D8649C">
        <w:rPr>
          <w:rFonts w:hint="eastAsia"/>
          <w:sz w:val="21"/>
          <w:szCs w:val="21"/>
          <w:lang w:val="fr-FR" w:eastAsia="zh-CN"/>
        </w:rPr>
        <w:t>年两名女性独立成为总统选举候选人。其中一人受民主和公民党支持，并得到</w:t>
      </w:r>
      <w:r w:rsidRPr="00D8649C">
        <w:rPr>
          <w:rFonts w:hint="eastAsia"/>
          <w:sz w:val="21"/>
          <w:szCs w:val="21"/>
          <w:lang w:val="fr-FR" w:eastAsia="zh-CN"/>
        </w:rPr>
        <w:t>0.19</w:t>
      </w:r>
      <w:r w:rsidRPr="00D8649C">
        <w:rPr>
          <w:rFonts w:hint="eastAsia"/>
          <w:sz w:val="21"/>
          <w:szCs w:val="21"/>
          <w:lang w:val="fr-FR" w:eastAsia="zh-CN"/>
        </w:rPr>
        <w:t>％选票，另一位由工人党支持，得到的选票为</w:t>
      </w:r>
      <w:r w:rsidRPr="00D8649C">
        <w:rPr>
          <w:rFonts w:hint="eastAsia"/>
          <w:sz w:val="21"/>
          <w:szCs w:val="21"/>
          <w:lang w:val="fr-FR" w:eastAsia="zh-CN"/>
        </w:rPr>
        <w:t>0.12</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58.</w:t>
      </w:r>
      <w:r w:rsidRPr="00D8649C">
        <w:rPr>
          <w:rFonts w:eastAsia="SimHei"/>
          <w:bCs/>
          <w:sz w:val="21"/>
          <w:szCs w:val="21"/>
          <w:lang w:val="fr-FR" w:eastAsia="zh-CN"/>
        </w:rPr>
        <w:tab/>
      </w:r>
      <w:r w:rsidRPr="00D8649C">
        <w:rPr>
          <w:rFonts w:eastAsia="SimHei" w:hint="eastAsia"/>
          <w:bCs/>
          <w:sz w:val="21"/>
          <w:szCs w:val="21"/>
          <w:lang w:val="fr-FR" w:eastAsia="zh-CN"/>
        </w:rPr>
        <w:t>政党为增加妇女人数而采纳的措施类型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在通过关于选举职务和选举地位男女平等的</w:t>
      </w:r>
      <w:smartTag w:uri="urn:schemas-microsoft-com:office:smarttags" w:element="chsdate">
        <w:smartTagPr>
          <w:attr w:name="Year" w:val="2007"/>
          <w:attr w:name="Month" w:val="11"/>
          <w:attr w:name="Day" w:val="13"/>
          <w:attr w:name="IsLunarDate" w:val="False"/>
          <w:attr w:name="IsROCDate" w:val="False"/>
        </w:smartTagPr>
        <w:r w:rsidRPr="00D8649C">
          <w:rPr>
            <w:rFonts w:hint="eastAsia"/>
            <w:sz w:val="21"/>
            <w:szCs w:val="21"/>
            <w:lang w:val="fr-FR" w:eastAsia="zh-CN"/>
          </w:rPr>
          <w:t>2007</w:t>
        </w:r>
        <w:r w:rsidRPr="00D8649C">
          <w:rPr>
            <w:rFonts w:hint="eastAsia"/>
            <w:sz w:val="21"/>
            <w:szCs w:val="21"/>
            <w:lang w:val="fr-FR" w:eastAsia="zh-CN"/>
          </w:rPr>
          <w:t>年</w:t>
        </w:r>
        <w:r w:rsidRPr="00D8649C">
          <w:rPr>
            <w:rFonts w:hint="eastAsia"/>
            <w:sz w:val="21"/>
            <w:szCs w:val="21"/>
            <w:lang w:val="fr-FR" w:eastAsia="zh-CN"/>
          </w:rPr>
          <w:t>11</w:t>
        </w:r>
        <w:r w:rsidRPr="00D8649C">
          <w:rPr>
            <w:rFonts w:hint="eastAsia"/>
            <w:sz w:val="21"/>
            <w:szCs w:val="21"/>
            <w:lang w:val="fr-FR" w:eastAsia="zh-CN"/>
          </w:rPr>
          <w:t>月</w:t>
        </w:r>
        <w:r w:rsidRPr="00D8649C">
          <w:rPr>
            <w:rFonts w:hint="eastAsia"/>
            <w:sz w:val="21"/>
            <w:szCs w:val="21"/>
            <w:lang w:val="fr-FR" w:eastAsia="zh-CN"/>
          </w:rPr>
          <w:t>13</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2007-40</w:t>
      </w:r>
      <w:r w:rsidRPr="00D8649C">
        <w:rPr>
          <w:rFonts w:hint="eastAsia"/>
          <w:sz w:val="21"/>
          <w:szCs w:val="21"/>
          <w:lang w:val="fr-FR" w:eastAsia="zh-CN"/>
        </w:rPr>
        <w:t>号法前，一些主要政党已通过配额制度为增强妇女参与政治生活而采取重大努力。</w:t>
      </w:r>
      <w:r w:rsidRPr="00D8649C">
        <w:rPr>
          <w:rFonts w:hint="eastAsia"/>
          <w:sz w:val="21"/>
          <w:szCs w:val="21"/>
          <w:lang w:val="fr-FR" w:eastAsia="zh-CN"/>
        </w:rPr>
        <w:t>2010</w:t>
      </w:r>
      <w:r w:rsidRPr="00D8649C">
        <w:rPr>
          <w:rFonts w:hint="eastAsia"/>
          <w:sz w:val="21"/>
          <w:szCs w:val="21"/>
          <w:lang w:val="fr-FR" w:eastAsia="zh-CN"/>
        </w:rPr>
        <w:t>年，塞内加尔通过一项革命性法律，确立在完全民选或部分民选机构中完全性别均等（</w:t>
      </w:r>
      <w:smartTag w:uri="urn:schemas-microsoft-com:office:smarttags" w:element="chsdate">
        <w:smartTagPr>
          <w:attr w:name="Year" w:val="2010"/>
          <w:attr w:name="Month" w:val="5"/>
          <w:attr w:name="Day" w:val="28"/>
          <w:attr w:name="IsLunarDate" w:val="False"/>
          <w:attr w:name="IsROCDate" w:val="False"/>
        </w:smartTagPr>
        <w:r w:rsidRPr="00D8649C">
          <w:rPr>
            <w:rFonts w:hint="eastAsia"/>
            <w:sz w:val="21"/>
            <w:szCs w:val="21"/>
            <w:lang w:val="fr-FR" w:eastAsia="zh-CN"/>
          </w:rPr>
          <w:t>2010</w:t>
        </w:r>
        <w:r w:rsidRPr="00D8649C">
          <w:rPr>
            <w:rFonts w:hint="eastAsia"/>
            <w:sz w:val="21"/>
            <w:szCs w:val="21"/>
            <w:lang w:val="fr-FR" w:eastAsia="zh-CN"/>
          </w:rPr>
          <w:t>年</w:t>
        </w:r>
        <w:r w:rsidRPr="00D8649C">
          <w:rPr>
            <w:rFonts w:hint="eastAsia"/>
            <w:sz w:val="21"/>
            <w:szCs w:val="21"/>
            <w:lang w:val="fr-FR" w:eastAsia="zh-CN"/>
          </w:rPr>
          <w:t>5</w:t>
        </w:r>
        <w:r w:rsidRPr="00D8649C">
          <w:rPr>
            <w:rFonts w:hint="eastAsia"/>
            <w:sz w:val="21"/>
            <w:szCs w:val="21"/>
            <w:lang w:val="fr-FR" w:eastAsia="zh-CN"/>
          </w:rPr>
          <w:t>月</w:t>
        </w:r>
        <w:r w:rsidRPr="00D8649C">
          <w:rPr>
            <w:rFonts w:hint="eastAsia"/>
            <w:sz w:val="21"/>
            <w:szCs w:val="21"/>
            <w:lang w:val="fr-FR" w:eastAsia="zh-CN"/>
          </w:rPr>
          <w:t>28</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2010-11</w:t>
      </w:r>
      <w:r w:rsidRPr="00D8649C">
        <w:rPr>
          <w:rFonts w:hint="eastAsia"/>
          <w:sz w:val="21"/>
          <w:szCs w:val="21"/>
          <w:lang w:val="fr-FR" w:eastAsia="zh-CN"/>
        </w:rPr>
        <w:t>号法，及</w:t>
      </w:r>
      <w:smartTag w:uri="urn:schemas-microsoft-com:office:smarttags" w:element="chsdate">
        <w:smartTagPr>
          <w:attr w:name="Year" w:val="2011"/>
          <w:attr w:name="Month" w:val="6"/>
          <w:attr w:name="Day" w:val="16"/>
          <w:attr w:name="IsLunarDate" w:val="False"/>
          <w:attr w:name="IsROCDate" w:val="False"/>
        </w:smartTagPr>
        <w:r w:rsidRPr="00D8649C">
          <w:rPr>
            <w:rFonts w:hint="eastAsia"/>
            <w:sz w:val="21"/>
            <w:szCs w:val="21"/>
            <w:lang w:val="fr-FR" w:eastAsia="zh-CN"/>
          </w:rPr>
          <w:t>2011</w:t>
        </w:r>
        <w:r w:rsidRPr="00D8649C">
          <w:rPr>
            <w:rFonts w:hint="eastAsia"/>
            <w:sz w:val="21"/>
            <w:szCs w:val="21"/>
            <w:lang w:val="fr-FR" w:eastAsia="zh-CN"/>
          </w:rPr>
          <w:t>年</w:t>
        </w:r>
        <w:r w:rsidRPr="00D8649C">
          <w:rPr>
            <w:rFonts w:hint="eastAsia"/>
            <w:sz w:val="21"/>
            <w:szCs w:val="21"/>
            <w:lang w:val="fr-FR" w:eastAsia="zh-CN"/>
          </w:rPr>
          <w:t>6</w:t>
        </w:r>
        <w:r w:rsidRPr="00D8649C">
          <w:rPr>
            <w:rFonts w:hint="eastAsia"/>
            <w:sz w:val="21"/>
            <w:szCs w:val="21"/>
            <w:lang w:val="fr-FR" w:eastAsia="zh-CN"/>
          </w:rPr>
          <w:t>月</w:t>
        </w:r>
        <w:r w:rsidRPr="00D8649C">
          <w:rPr>
            <w:rFonts w:hint="eastAsia"/>
            <w:sz w:val="21"/>
            <w:szCs w:val="21"/>
            <w:lang w:val="fr-FR" w:eastAsia="zh-CN"/>
          </w:rPr>
          <w:t>16</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2011-819</w:t>
      </w:r>
      <w:r w:rsidRPr="00D8649C">
        <w:rPr>
          <w:rFonts w:hint="eastAsia"/>
          <w:sz w:val="21"/>
          <w:szCs w:val="21"/>
          <w:lang w:val="fr-FR" w:eastAsia="zh-CN"/>
        </w:rPr>
        <w:t>号执行法令）。</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59.</w:t>
      </w:r>
      <w:r w:rsidRPr="00D8649C">
        <w:rPr>
          <w:rFonts w:eastAsia="SimHei"/>
          <w:bCs/>
          <w:sz w:val="21"/>
          <w:szCs w:val="21"/>
          <w:lang w:val="fr-FR" w:eastAsia="zh-CN"/>
        </w:rPr>
        <w:tab/>
      </w:r>
      <w:r w:rsidRPr="00D8649C">
        <w:rPr>
          <w:rFonts w:eastAsia="SimHei" w:hint="eastAsia"/>
          <w:bCs/>
          <w:sz w:val="21"/>
          <w:szCs w:val="21"/>
          <w:lang w:val="fr-FR" w:eastAsia="zh-CN"/>
        </w:rPr>
        <w:t>男女具有同等被选举资格的条件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为加强平等原则，通过</w:t>
      </w:r>
      <w:smartTag w:uri="urn:schemas-microsoft-com:office:smarttags" w:element="chsdate">
        <w:smartTagPr>
          <w:attr w:name="Year" w:val="1997"/>
          <w:attr w:name="Month" w:val="9"/>
          <w:attr w:name="Day" w:val="8"/>
          <w:attr w:name="IsLunarDate" w:val="False"/>
          <w:attr w:name="IsROCDate" w:val="False"/>
        </w:smartTagPr>
        <w:r w:rsidRPr="00D8649C">
          <w:rPr>
            <w:rFonts w:hint="eastAsia"/>
            <w:sz w:val="21"/>
            <w:szCs w:val="21"/>
            <w:lang w:val="fr-FR" w:eastAsia="zh-CN"/>
          </w:rPr>
          <w:t>1997</w:t>
        </w:r>
        <w:r w:rsidRPr="00D8649C">
          <w:rPr>
            <w:rFonts w:hint="eastAsia"/>
            <w:sz w:val="21"/>
            <w:szCs w:val="21"/>
            <w:lang w:val="fr-FR" w:eastAsia="zh-CN"/>
          </w:rPr>
          <w:t>年</w:t>
        </w:r>
        <w:r w:rsidRPr="00D8649C">
          <w:rPr>
            <w:rFonts w:hint="eastAsia"/>
            <w:sz w:val="21"/>
            <w:szCs w:val="21"/>
            <w:lang w:val="fr-FR" w:eastAsia="zh-CN"/>
          </w:rPr>
          <w:t>9</w:t>
        </w:r>
        <w:r w:rsidRPr="00D8649C">
          <w:rPr>
            <w:rFonts w:hint="eastAsia"/>
            <w:sz w:val="21"/>
            <w:szCs w:val="21"/>
            <w:lang w:val="fr-FR" w:eastAsia="zh-CN"/>
          </w:rPr>
          <w:t>月</w:t>
        </w:r>
        <w:r w:rsidRPr="00D8649C">
          <w:rPr>
            <w:rFonts w:hint="eastAsia"/>
            <w:sz w:val="21"/>
            <w:szCs w:val="21"/>
            <w:lang w:val="fr-FR" w:eastAsia="zh-CN"/>
          </w:rPr>
          <w:t>8</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97-15</w:t>
      </w:r>
      <w:r w:rsidRPr="00D8649C">
        <w:rPr>
          <w:rFonts w:hint="eastAsia"/>
          <w:sz w:val="21"/>
          <w:szCs w:val="21"/>
          <w:lang w:val="fr-FR" w:eastAsia="zh-CN"/>
        </w:rPr>
        <w:t>号法修改《选举法》关于选民登记册登记条件的第</w:t>
      </w:r>
      <w:r w:rsidRPr="00D8649C">
        <w:rPr>
          <w:rFonts w:hint="eastAsia"/>
          <w:sz w:val="21"/>
          <w:szCs w:val="21"/>
          <w:lang w:val="fr-FR" w:eastAsia="zh-CN"/>
        </w:rPr>
        <w:t>L24</w:t>
      </w:r>
      <w:r w:rsidRPr="00D8649C">
        <w:rPr>
          <w:rFonts w:hint="eastAsia"/>
          <w:sz w:val="21"/>
          <w:szCs w:val="21"/>
          <w:lang w:val="fr-FR" w:eastAsia="zh-CN"/>
        </w:rPr>
        <w:t>条，规定“任何人都不能拒绝以下公民被登记入选民登记册”：</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享有公民权利和政治权利、符合第</w:t>
      </w:r>
      <w:r>
        <w:rPr>
          <w:rFonts w:hint="eastAsia"/>
          <w:sz w:val="21"/>
          <w:szCs w:val="21"/>
          <w:lang w:val="fr-FR" w:eastAsia="zh-CN"/>
        </w:rPr>
        <w:t>1</w:t>
      </w:r>
      <w:r w:rsidRPr="00D8649C">
        <w:rPr>
          <w:rFonts w:hint="eastAsia"/>
          <w:sz w:val="21"/>
          <w:szCs w:val="21"/>
          <w:lang w:val="fr-FR" w:eastAsia="zh-CN"/>
        </w:rPr>
        <w:t>30</w:t>
      </w:r>
      <w:r w:rsidRPr="00D8649C">
        <w:rPr>
          <w:rFonts w:hint="eastAsia"/>
          <w:sz w:val="21"/>
          <w:szCs w:val="21"/>
          <w:lang w:val="fr-FR" w:eastAsia="zh-CN"/>
        </w:rPr>
        <w:t>至</w:t>
      </w:r>
      <w:r>
        <w:rPr>
          <w:rFonts w:hint="eastAsia"/>
          <w:sz w:val="21"/>
          <w:szCs w:val="21"/>
          <w:lang w:val="fr-FR" w:eastAsia="zh-CN"/>
        </w:rPr>
        <w:t>1</w:t>
      </w:r>
      <w:r w:rsidRPr="00D8649C">
        <w:rPr>
          <w:rFonts w:hint="eastAsia"/>
          <w:sz w:val="21"/>
          <w:szCs w:val="21"/>
          <w:lang w:val="fr-FR" w:eastAsia="zh-CN"/>
        </w:rPr>
        <w:t>33</w:t>
      </w:r>
      <w:r w:rsidRPr="00D8649C">
        <w:rPr>
          <w:rFonts w:hint="eastAsia"/>
          <w:sz w:val="21"/>
          <w:szCs w:val="21"/>
          <w:lang w:val="fr-FR" w:eastAsia="zh-CN"/>
        </w:rPr>
        <w:t>条选区相关规定条件的塞内加尔公民；</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归化的塞内加尔公民在取得塞内加尔国籍之日后、或通过婚姻取得塞内加尔国籍的妇女在《塞内加尔国籍法》第</w:t>
      </w:r>
      <w:r w:rsidRPr="00D8649C">
        <w:rPr>
          <w:rFonts w:hint="eastAsia"/>
          <w:sz w:val="21"/>
          <w:szCs w:val="21"/>
          <w:lang w:val="fr-FR" w:eastAsia="zh-CN"/>
        </w:rPr>
        <w:t>7</w:t>
      </w:r>
      <w:r w:rsidRPr="00D8649C">
        <w:rPr>
          <w:rFonts w:hint="eastAsia"/>
          <w:sz w:val="21"/>
          <w:szCs w:val="21"/>
          <w:lang w:val="fr-FR" w:eastAsia="zh-CN"/>
        </w:rPr>
        <w:t>条规定的权利有限期到期后。</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第</w:t>
      </w:r>
      <w:r w:rsidRPr="00D8649C">
        <w:rPr>
          <w:rFonts w:hint="eastAsia"/>
          <w:sz w:val="21"/>
          <w:szCs w:val="21"/>
          <w:lang w:val="fr-FR" w:eastAsia="zh-CN"/>
        </w:rPr>
        <w:t>L54</w:t>
      </w:r>
      <w:r w:rsidRPr="00D8649C">
        <w:rPr>
          <w:rFonts w:hint="eastAsia"/>
          <w:sz w:val="21"/>
          <w:szCs w:val="21"/>
          <w:lang w:val="fr-FR" w:eastAsia="zh-CN"/>
        </w:rPr>
        <w:t>条涉及被选举资格、无被选资格、不符合资格的一般条件，规定“在符合年龄规定、且不属于法律规定的失能或无被选资格的条件下，所有塞内加尔公民均可成为候选人并当选。”</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上述关于性别均等的法律采取了一项重大创新，要求政党候选人名单必须轮换，但政党可不接受。本届议会选举遵守了该条件，使</w:t>
      </w:r>
      <w:r w:rsidRPr="00D8649C">
        <w:rPr>
          <w:rFonts w:hint="eastAsia"/>
          <w:sz w:val="21"/>
          <w:szCs w:val="21"/>
          <w:lang w:val="fr-FR" w:eastAsia="zh-CN"/>
        </w:rPr>
        <w:t>2012</w:t>
      </w:r>
      <w:r w:rsidRPr="00D8649C">
        <w:rPr>
          <w:rFonts w:hint="eastAsia"/>
          <w:sz w:val="21"/>
          <w:szCs w:val="21"/>
          <w:lang w:val="fr-FR" w:eastAsia="zh-CN"/>
        </w:rPr>
        <w:t>年国民议会中的女性议员比例达到</w:t>
      </w:r>
      <w:r w:rsidRPr="00D8649C">
        <w:rPr>
          <w:rFonts w:hint="eastAsia"/>
          <w:sz w:val="21"/>
          <w:szCs w:val="21"/>
          <w:lang w:val="fr-FR" w:eastAsia="zh-CN"/>
        </w:rPr>
        <w:t>43</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60.</w:t>
      </w:r>
      <w:r w:rsidRPr="00D8649C">
        <w:rPr>
          <w:rFonts w:eastAsia="SimHei"/>
          <w:bCs/>
          <w:sz w:val="21"/>
          <w:szCs w:val="21"/>
          <w:lang w:val="fr-FR" w:eastAsia="zh-CN"/>
        </w:rPr>
        <w:tab/>
      </w:r>
      <w:r w:rsidRPr="00D8649C">
        <w:rPr>
          <w:rFonts w:eastAsia="SimHei" w:hint="eastAsia"/>
          <w:bCs/>
          <w:sz w:val="21"/>
          <w:szCs w:val="21"/>
          <w:lang w:val="fr-FR" w:eastAsia="zh-CN"/>
        </w:rPr>
        <w:t>由妇女领导的公众投票中心的比例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妇女领导的公众投票中心的比例近年来越来越高。但应该指出的是，在这一领域不存在任何歧视。</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61.</w:t>
      </w:r>
      <w:r w:rsidRPr="00D8649C">
        <w:rPr>
          <w:rFonts w:eastAsia="SimHei"/>
          <w:bCs/>
          <w:sz w:val="21"/>
          <w:szCs w:val="21"/>
          <w:lang w:val="fr-FR" w:eastAsia="zh-CN"/>
        </w:rPr>
        <w:tab/>
      </w:r>
      <w:r w:rsidRPr="00D8649C">
        <w:rPr>
          <w:rFonts w:eastAsia="SimHei" w:hint="eastAsia"/>
          <w:bCs/>
          <w:sz w:val="21"/>
          <w:szCs w:val="21"/>
          <w:lang w:val="fr-FR" w:eastAsia="zh-CN"/>
        </w:rPr>
        <w:t>参与选举和公民投票的妇女比例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正如本报告第</w:t>
      </w:r>
      <w:r w:rsidRPr="00D8649C">
        <w:rPr>
          <w:rFonts w:hint="eastAsia"/>
          <w:bCs/>
          <w:sz w:val="21"/>
          <w:szCs w:val="21"/>
          <w:lang w:val="fr-FR" w:eastAsia="zh-CN"/>
        </w:rPr>
        <w:t>54</w:t>
      </w:r>
      <w:r w:rsidRPr="00D8649C">
        <w:rPr>
          <w:rFonts w:hint="eastAsia"/>
          <w:bCs/>
          <w:sz w:val="21"/>
          <w:szCs w:val="21"/>
          <w:lang w:val="fr-FR" w:eastAsia="zh-CN"/>
        </w:rPr>
        <w:t>条指出，塞内加尔妇女和男性一样，在平等条件下参与公民投票选举。</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62.</w:t>
      </w:r>
      <w:r w:rsidRPr="00D8649C">
        <w:rPr>
          <w:rFonts w:eastAsia="SimHei"/>
          <w:bCs/>
          <w:sz w:val="21"/>
          <w:szCs w:val="21"/>
          <w:lang w:val="fr-FR" w:eastAsia="zh-CN"/>
        </w:rPr>
        <w:tab/>
      </w:r>
      <w:r w:rsidRPr="00D8649C">
        <w:rPr>
          <w:rFonts w:eastAsia="SimHei" w:hint="eastAsia"/>
          <w:bCs/>
          <w:sz w:val="21"/>
          <w:szCs w:val="21"/>
          <w:lang w:val="fr-FR" w:eastAsia="zh-CN"/>
        </w:rPr>
        <w:t>为确保妇女参与各级发展项目的制定实施而采取的措施</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妇女深度参与发展项目的制定与执行。例如，她们参与制定了经济社会发展方向计划、两份减贫文件（减贫战略文件一和二）和经济社会政策文件。她们创建了一个名为妇女倡议集团的框架，汇集了各种组织，以使这些发展政策文件考虑到性别层面。此外，黑非洲基础研究所性别实验室由一名女性领导，在联合国开发计划署支持下发布了将性别因素纳入政策和计划的方法指南，以实现千年发展目标</w:t>
      </w:r>
      <w:r>
        <w:rPr>
          <w:rFonts w:hint="eastAsia"/>
          <w:bCs/>
          <w:sz w:val="21"/>
          <w:szCs w:val="21"/>
          <w:lang w:val="fr-FR" w:eastAsia="zh-CN"/>
        </w:rPr>
        <w:t>，</w:t>
      </w:r>
      <w:r w:rsidRPr="00D8649C">
        <w:rPr>
          <w:rFonts w:hint="eastAsia"/>
          <w:bCs/>
          <w:sz w:val="21"/>
          <w:szCs w:val="21"/>
          <w:lang w:val="fr-FR" w:eastAsia="zh-CN"/>
        </w:rPr>
        <w:t>尤其千年发展目标</w:t>
      </w:r>
      <w:r>
        <w:rPr>
          <w:rFonts w:hint="eastAsia"/>
          <w:bCs/>
          <w:sz w:val="21"/>
          <w:szCs w:val="21"/>
          <w:lang w:val="fr-FR" w:eastAsia="zh-CN"/>
        </w:rPr>
        <w:t>3</w:t>
      </w:r>
      <w:r w:rsidRPr="00D8649C">
        <w:rPr>
          <w:rFonts w:hint="eastAsia"/>
          <w:bCs/>
          <w:sz w:val="21"/>
          <w:szCs w:val="21"/>
          <w:lang w:val="fr-FR" w:eastAsia="zh-CN"/>
        </w:rPr>
        <w:t>（</w:t>
      </w:r>
      <w:r w:rsidRPr="00D8649C">
        <w:rPr>
          <w:rFonts w:hint="eastAsia"/>
          <w:bCs/>
          <w:sz w:val="21"/>
          <w:szCs w:val="21"/>
          <w:lang w:val="fr-FR" w:eastAsia="zh-CN"/>
        </w:rPr>
        <w:t>2010</w:t>
      </w:r>
      <w:r w:rsidRPr="00D8649C">
        <w:rPr>
          <w:rFonts w:hint="eastAsia"/>
          <w:bCs/>
          <w:sz w:val="21"/>
          <w:szCs w:val="21"/>
          <w:lang w:val="fr-FR" w:eastAsia="zh-CN"/>
        </w:rPr>
        <w:t>年），并在性别平等观察站的指导下发布了均等零年指标（</w:t>
      </w:r>
      <w:r w:rsidRPr="00D8649C">
        <w:rPr>
          <w:rFonts w:hint="eastAsia"/>
          <w:bCs/>
          <w:sz w:val="21"/>
          <w:szCs w:val="21"/>
          <w:lang w:val="fr-FR" w:eastAsia="zh-CN"/>
        </w:rPr>
        <w:t>2012</w:t>
      </w:r>
      <w:r w:rsidRPr="00D8649C">
        <w:rPr>
          <w:rFonts w:hint="eastAsia"/>
          <w:bCs/>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63.</w:t>
      </w:r>
      <w:r w:rsidRPr="00D8649C">
        <w:rPr>
          <w:rFonts w:eastAsia="SimHei"/>
          <w:bCs/>
          <w:sz w:val="21"/>
          <w:szCs w:val="21"/>
          <w:lang w:val="fr-FR" w:eastAsia="zh-CN"/>
        </w:rPr>
        <w:tab/>
      </w:r>
      <w:r w:rsidRPr="00D8649C">
        <w:rPr>
          <w:rFonts w:eastAsia="SimHei" w:hint="eastAsia"/>
          <w:bCs/>
          <w:sz w:val="21"/>
          <w:szCs w:val="21"/>
          <w:lang w:val="fr-FR" w:eastAsia="zh-CN"/>
        </w:rPr>
        <w:t>妇女组织参与决策的程度</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政府制定的基本发展政策使塞内加尔成立了几个妇女组织，目前西非国家纷纷采取这一政策。这些国家都有着充满活力的妇女民间社会。</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在国家层面上，这些组织通过协商、预警和监控机制参与决策，尤其是国家女性咨询委员会、非国家参与者平台、国家均等观察站，以及本报告第</w:t>
      </w:r>
      <w:r w:rsidRPr="00D8649C">
        <w:rPr>
          <w:rFonts w:hint="eastAsia"/>
          <w:bCs/>
          <w:sz w:val="21"/>
          <w:szCs w:val="21"/>
          <w:lang w:val="fr-FR" w:eastAsia="zh-CN"/>
        </w:rPr>
        <w:t>62</w:t>
      </w:r>
      <w:r>
        <w:rPr>
          <w:rFonts w:hint="eastAsia"/>
          <w:bCs/>
          <w:sz w:val="21"/>
          <w:szCs w:val="21"/>
          <w:lang w:val="fr-FR" w:eastAsia="zh-CN"/>
        </w:rPr>
        <w:t>点</w:t>
      </w:r>
      <w:r w:rsidRPr="00D8649C">
        <w:rPr>
          <w:rFonts w:hint="eastAsia"/>
          <w:bCs/>
          <w:sz w:val="21"/>
          <w:szCs w:val="21"/>
          <w:lang w:val="fr-FR" w:eastAsia="zh-CN"/>
        </w:rPr>
        <w:t>提到的其他机构。它们受到负责一切妇女事务和塞内加尔参与国际妇女会议工作的妇女问题部的参与和支持。</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在地方上，按照分权原则根据《地方行政法》组织妇女参与。该法第</w:t>
      </w:r>
      <w:r w:rsidRPr="00D8649C">
        <w:rPr>
          <w:rFonts w:hint="eastAsia"/>
          <w:bCs/>
          <w:sz w:val="21"/>
          <w:szCs w:val="21"/>
          <w:lang w:val="fr-FR" w:eastAsia="zh-CN"/>
        </w:rPr>
        <w:t>3</w:t>
      </w:r>
      <w:r w:rsidRPr="00D8649C">
        <w:rPr>
          <w:rFonts w:hint="eastAsia"/>
          <w:bCs/>
          <w:sz w:val="21"/>
          <w:szCs w:val="21"/>
          <w:lang w:val="fr-FR" w:eastAsia="zh-CN"/>
        </w:rPr>
        <w:t>条规定，“基层组织是地方政府的合作伙伴。”因此，这些组织可以不分性别地参与推动地方经济和社会发展。</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许多妇女组织在推动和保护妇女权利方面十分活跃，通常受到合作伙伴（联合国系统各组织、国际和当地非政府组织）的支持，尤其是通过人权、公民权、女性领导力的教育项目</w:t>
      </w:r>
      <w:r w:rsidRPr="00D8649C">
        <w:rPr>
          <w:rFonts w:cs="SimSun" w:hint="eastAsia"/>
          <w:bCs/>
          <w:sz w:val="21"/>
          <w:szCs w:val="21"/>
          <w:lang w:val="fr-FR" w:eastAsia="zh-CN"/>
        </w:rPr>
        <w:t>。</w:t>
      </w:r>
    </w:p>
    <w:p w:rsidR="00186858" w:rsidRPr="00D8649C" w:rsidRDefault="00186858" w:rsidP="00186858">
      <w:pPr>
        <w:pStyle w:val="H1GC"/>
        <w:ind w:left="1276" w:hanging="1276"/>
      </w:pPr>
      <w:r w:rsidRPr="00D8649C">
        <w:tab/>
      </w:r>
      <w:r w:rsidRPr="00D8649C">
        <w:tab/>
      </w:r>
      <w:r w:rsidRPr="00D8649C">
        <w:rPr>
          <w:rFonts w:hint="eastAsia"/>
        </w:rPr>
        <w:t>第</w:t>
      </w:r>
      <w:r w:rsidRPr="00D8649C">
        <w:rPr>
          <w:rFonts w:hint="eastAsia"/>
        </w:rPr>
        <w:t>8</w:t>
      </w:r>
      <w:r w:rsidRPr="00D8649C">
        <w:rPr>
          <w:rFonts w:hint="eastAsia"/>
        </w:rPr>
        <w:t>条：国际代表权和参与</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64.</w:t>
      </w:r>
      <w:r w:rsidRPr="00D8649C">
        <w:rPr>
          <w:rFonts w:eastAsia="SimHei"/>
          <w:bCs/>
          <w:sz w:val="21"/>
          <w:szCs w:val="21"/>
          <w:lang w:val="fr-FR" w:eastAsia="zh-CN"/>
        </w:rPr>
        <w:tab/>
      </w:r>
      <w:r w:rsidRPr="00D8649C">
        <w:rPr>
          <w:rFonts w:eastAsia="SimHei" w:hint="eastAsia"/>
          <w:bCs/>
          <w:sz w:val="21"/>
          <w:szCs w:val="21"/>
          <w:lang w:val="fr-FR" w:eastAsia="zh-CN"/>
        </w:rPr>
        <w:t>女大使的比例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妇女在国际一级的代表权受到塞内加尔签署的国际性、区域性公约和法律保障。这一政治意愿要追溯到塞内加尔加入《公民权利和政治权利国际公约》时，该公约要求缔约国保障公民在一般意义上的平等参与公务的权利。在国内则由</w:t>
      </w:r>
      <w:r w:rsidRPr="00D8649C">
        <w:rPr>
          <w:rFonts w:hint="eastAsia"/>
          <w:sz w:val="21"/>
          <w:szCs w:val="21"/>
          <w:lang w:val="fr-FR" w:eastAsia="zh-CN"/>
        </w:rPr>
        <w:t>2001</w:t>
      </w:r>
      <w:r w:rsidRPr="00D8649C">
        <w:rPr>
          <w:rFonts w:hint="eastAsia"/>
          <w:sz w:val="21"/>
          <w:szCs w:val="21"/>
          <w:lang w:val="fr-FR" w:eastAsia="zh-CN"/>
        </w:rPr>
        <w:t>年</w:t>
      </w:r>
      <w:r>
        <w:rPr>
          <w:rFonts w:hint="eastAsia"/>
          <w:sz w:val="21"/>
          <w:szCs w:val="21"/>
          <w:lang w:val="fr-FR" w:eastAsia="zh-CN"/>
        </w:rPr>
        <w:t>《宪法》</w:t>
      </w:r>
      <w:r w:rsidRPr="00D8649C">
        <w:rPr>
          <w:rFonts w:hint="eastAsia"/>
          <w:sz w:val="21"/>
          <w:szCs w:val="21"/>
          <w:lang w:val="fr-FR" w:eastAsia="zh-CN"/>
        </w:rPr>
        <w:t>序言保障。它确定并重申塞内加尔人民已加入有关公约和法律文书，包括《消除对妇女一切形式歧视公约》、《非洲人权和人民权利宪章关于非洲妇女权利的议定书》。</w:t>
      </w:r>
      <w:r>
        <w:rPr>
          <w:rFonts w:hint="eastAsia"/>
          <w:sz w:val="21"/>
          <w:szCs w:val="21"/>
          <w:lang w:val="fr-FR" w:eastAsia="zh-CN"/>
        </w:rPr>
        <w:t>《宪法》</w:t>
      </w:r>
      <w:r w:rsidRPr="00D8649C">
        <w:rPr>
          <w:rFonts w:hint="eastAsia"/>
          <w:sz w:val="21"/>
          <w:szCs w:val="21"/>
          <w:lang w:val="fr-FR" w:eastAsia="zh-CN"/>
        </w:rPr>
        <w:t>第</w:t>
      </w:r>
      <w:r w:rsidRPr="00D8649C">
        <w:rPr>
          <w:rFonts w:hint="eastAsia"/>
          <w:sz w:val="21"/>
          <w:szCs w:val="21"/>
          <w:lang w:val="fr-FR" w:eastAsia="zh-CN"/>
        </w:rPr>
        <w:t>25</w:t>
      </w:r>
      <w:r w:rsidRPr="00D8649C">
        <w:rPr>
          <w:rFonts w:hint="eastAsia"/>
          <w:sz w:val="21"/>
          <w:szCs w:val="21"/>
          <w:lang w:val="fr-FR" w:eastAsia="zh-CN"/>
        </w:rPr>
        <w:t>条更进一步，禁止在就业、工资和税收方面的性别歧视。女大使的比例也有所提高。</w:t>
      </w:r>
      <w:r w:rsidRPr="00D8649C">
        <w:rPr>
          <w:rFonts w:hint="eastAsia"/>
          <w:sz w:val="21"/>
          <w:szCs w:val="21"/>
          <w:lang w:val="fr-FR" w:eastAsia="zh-CN"/>
        </w:rPr>
        <w:t xml:space="preserve"> 2000</w:t>
      </w:r>
      <w:r w:rsidRPr="00D8649C">
        <w:rPr>
          <w:rFonts w:hint="eastAsia"/>
          <w:sz w:val="21"/>
          <w:szCs w:val="21"/>
          <w:lang w:val="fr-FR" w:eastAsia="zh-CN"/>
        </w:rPr>
        <w:t>年之前，塞内加尔有</w:t>
      </w:r>
      <w:r w:rsidRPr="00D8649C">
        <w:rPr>
          <w:rFonts w:hint="eastAsia"/>
          <w:sz w:val="21"/>
          <w:szCs w:val="21"/>
          <w:lang w:val="fr-FR" w:eastAsia="zh-CN"/>
        </w:rPr>
        <w:t>1</w:t>
      </w:r>
      <w:r w:rsidRPr="00D8649C">
        <w:rPr>
          <w:rFonts w:hint="eastAsia"/>
          <w:sz w:val="21"/>
          <w:szCs w:val="21"/>
          <w:lang w:val="fr-FR" w:eastAsia="zh-CN"/>
        </w:rPr>
        <w:t>名女性大使，</w:t>
      </w:r>
      <w:r w:rsidRPr="00D8649C">
        <w:rPr>
          <w:rFonts w:hint="eastAsia"/>
          <w:sz w:val="21"/>
          <w:szCs w:val="21"/>
          <w:lang w:val="fr-FR" w:eastAsia="zh-CN"/>
        </w:rPr>
        <w:t xml:space="preserve"> 2013</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月共有</w:t>
      </w:r>
      <w:r w:rsidRPr="00D8649C">
        <w:rPr>
          <w:rFonts w:hint="eastAsia"/>
          <w:sz w:val="21"/>
          <w:szCs w:val="21"/>
          <w:lang w:val="fr-FR" w:eastAsia="zh-CN"/>
        </w:rPr>
        <w:t>7</w:t>
      </w:r>
      <w:r w:rsidRPr="00D8649C">
        <w:rPr>
          <w:rFonts w:hint="eastAsia"/>
          <w:sz w:val="21"/>
          <w:szCs w:val="21"/>
          <w:lang w:val="fr-FR" w:eastAsia="zh-CN"/>
        </w:rPr>
        <w:t>名。</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65.</w:t>
      </w:r>
      <w:r w:rsidRPr="00D8649C">
        <w:rPr>
          <w:rFonts w:eastAsia="SimHei"/>
          <w:bCs/>
          <w:sz w:val="21"/>
          <w:szCs w:val="21"/>
          <w:lang w:val="fr-FR" w:eastAsia="zh-CN"/>
        </w:rPr>
        <w:tab/>
      </w:r>
      <w:r w:rsidRPr="00D8649C">
        <w:rPr>
          <w:rFonts w:eastAsia="SimHei" w:hint="eastAsia"/>
          <w:bCs/>
          <w:sz w:val="21"/>
          <w:szCs w:val="21"/>
          <w:lang w:val="fr-FR" w:eastAsia="zh-CN"/>
        </w:rPr>
        <w:t>国际组织中妇女的比例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近年来，塞内加尔有一些女性担任负责职位的重要职务，包括卢旺达问题国际刑事法庭（</w:t>
      </w:r>
      <w:r w:rsidRPr="00D8649C">
        <w:rPr>
          <w:rFonts w:hint="eastAsia"/>
          <w:sz w:val="21"/>
          <w:szCs w:val="21"/>
          <w:lang w:val="fr-FR" w:eastAsia="zh-CN"/>
        </w:rPr>
        <w:t>2000-2002</w:t>
      </w:r>
      <w:r w:rsidRPr="00D8649C">
        <w:rPr>
          <w:rFonts w:hint="eastAsia"/>
          <w:sz w:val="21"/>
          <w:szCs w:val="21"/>
          <w:lang w:val="fr-FR" w:eastAsia="zh-CN"/>
        </w:rPr>
        <w:t>年</w:t>
      </w:r>
      <w:r w:rsidRPr="00D8649C">
        <w:rPr>
          <w:rFonts w:hint="eastAsia"/>
          <w:sz w:val="21"/>
          <w:szCs w:val="21"/>
          <w:lang w:val="fr-FR" w:eastAsia="zh-CN"/>
        </w:rPr>
        <w:t>...</w:t>
      </w:r>
      <w:r w:rsidRPr="00D8649C">
        <w:rPr>
          <w:rFonts w:hint="eastAsia"/>
          <w:sz w:val="21"/>
          <w:szCs w:val="21"/>
          <w:lang w:val="fr-FR" w:eastAsia="zh-CN"/>
        </w:rPr>
        <w:t>）、世卫组织（</w:t>
      </w:r>
      <w:r w:rsidRPr="00D8649C">
        <w:rPr>
          <w:rFonts w:hint="eastAsia"/>
          <w:sz w:val="21"/>
          <w:szCs w:val="21"/>
          <w:lang w:val="fr-FR" w:eastAsia="zh-CN"/>
        </w:rPr>
        <w:t>2008</w:t>
      </w:r>
      <w:r w:rsidRPr="00D8649C">
        <w:rPr>
          <w:rFonts w:hint="eastAsia"/>
          <w:sz w:val="21"/>
          <w:szCs w:val="21"/>
          <w:lang w:val="fr-FR" w:eastAsia="zh-CN"/>
        </w:rPr>
        <w:t>年）和国际移民组织（</w:t>
      </w:r>
      <w:r w:rsidRPr="00D8649C">
        <w:rPr>
          <w:rFonts w:hint="eastAsia"/>
          <w:sz w:val="21"/>
          <w:szCs w:val="21"/>
          <w:lang w:val="fr-FR" w:eastAsia="zh-CN"/>
        </w:rPr>
        <w:t>1999</w:t>
      </w:r>
      <w:r>
        <w:rPr>
          <w:rFonts w:hint="eastAsia"/>
          <w:sz w:val="21"/>
          <w:szCs w:val="21"/>
          <w:lang w:val="fr-FR" w:eastAsia="zh-CN"/>
        </w:rPr>
        <w:t>年</w:t>
      </w:r>
      <w:r w:rsidRPr="00D8649C">
        <w:rPr>
          <w:rFonts w:hint="eastAsia"/>
          <w:sz w:val="21"/>
          <w:szCs w:val="21"/>
          <w:lang w:val="fr-FR" w:eastAsia="zh-CN"/>
        </w:rPr>
        <w:t>）。但需要指出的是，在国际系统中担任职务是由国际组织自身的程序规则管辖的。</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66.</w:t>
      </w:r>
      <w:r w:rsidRPr="00D8649C">
        <w:rPr>
          <w:rFonts w:eastAsia="SimHei"/>
          <w:bCs/>
          <w:sz w:val="21"/>
          <w:szCs w:val="21"/>
          <w:lang w:val="fr-FR" w:eastAsia="zh-CN"/>
        </w:rPr>
        <w:tab/>
      </w:r>
      <w:r w:rsidRPr="00D8649C">
        <w:rPr>
          <w:rFonts w:eastAsia="SimHei" w:hint="eastAsia"/>
          <w:bCs/>
          <w:sz w:val="21"/>
          <w:szCs w:val="21"/>
          <w:lang w:val="fr-FR" w:eastAsia="zh-CN"/>
        </w:rPr>
        <w:t>鼓励妇女担任国际职务的方案</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并不存在关于妇女担任国际职务的特定方案。但根据塞内加尔现行的法律法规，参与公务并无歧视条件，不会妨碍妇女参与。换言之，正如本报告第</w:t>
      </w:r>
      <w:r w:rsidRPr="00D8649C">
        <w:rPr>
          <w:rFonts w:hint="eastAsia"/>
          <w:bCs/>
          <w:sz w:val="21"/>
          <w:szCs w:val="21"/>
          <w:lang w:val="fr-FR" w:eastAsia="zh-CN"/>
        </w:rPr>
        <w:t>63</w:t>
      </w:r>
      <w:r w:rsidRPr="00D8649C">
        <w:rPr>
          <w:rFonts w:hint="eastAsia"/>
          <w:bCs/>
          <w:sz w:val="21"/>
          <w:szCs w:val="21"/>
          <w:lang w:val="fr-FR" w:eastAsia="zh-CN"/>
        </w:rPr>
        <w:t>条指出，获得公务职位和国际职务是以每个公民的个人素质为基础的。</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9</w:t>
      </w:r>
      <w:r w:rsidRPr="00D8649C">
        <w:rPr>
          <w:rFonts w:hint="eastAsia"/>
        </w:rPr>
        <w:t>条：国籍权平等</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67.</w:t>
      </w:r>
      <w:r w:rsidRPr="00D8649C">
        <w:rPr>
          <w:rFonts w:eastAsia="SimHei"/>
          <w:bCs/>
          <w:sz w:val="21"/>
          <w:szCs w:val="21"/>
          <w:lang w:val="fr-FR" w:eastAsia="zh-CN"/>
        </w:rPr>
        <w:tab/>
      </w:r>
      <w:r w:rsidRPr="00D8649C">
        <w:rPr>
          <w:rFonts w:eastAsia="SimHei" w:hint="eastAsia"/>
          <w:bCs/>
          <w:sz w:val="21"/>
          <w:szCs w:val="21"/>
          <w:lang w:val="fr-FR" w:eastAsia="zh-CN"/>
        </w:rPr>
        <w:t>赋予已婚</w:t>
      </w:r>
      <w:r w:rsidRPr="00D8649C">
        <w:rPr>
          <w:rFonts w:eastAsia="SimHei" w:hint="eastAsia"/>
          <w:bCs/>
          <w:sz w:val="21"/>
          <w:szCs w:val="21"/>
          <w:lang w:val="fr-FR" w:eastAsia="zh-CN"/>
        </w:rPr>
        <w:t>/</w:t>
      </w:r>
      <w:r w:rsidRPr="00D8649C">
        <w:rPr>
          <w:rFonts w:eastAsia="SimHei" w:hint="eastAsia"/>
          <w:bCs/>
          <w:sz w:val="21"/>
          <w:szCs w:val="21"/>
          <w:lang w:val="fr-FR" w:eastAsia="zh-CN"/>
        </w:rPr>
        <w:t>未婚女性与男性享有同等的取得、改变、保持国籍权利的法律文本</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取得塞内加尔国籍的程序和条件由</w:t>
      </w:r>
      <w:smartTag w:uri="urn:schemas-microsoft-com:office:smarttags" w:element="chsdate">
        <w:smartTagPr>
          <w:attr w:name="Year" w:val="1961"/>
          <w:attr w:name="Month" w:val="3"/>
          <w:attr w:name="Day" w:val="7"/>
          <w:attr w:name="IsLunarDate" w:val="False"/>
          <w:attr w:name="IsROCDate" w:val="False"/>
        </w:smartTagPr>
        <w:r w:rsidRPr="00D8649C">
          <w:rPr>
            <w:rFonts w:hint="eastAsia"/>
            <w:sz w:val="21"/>
            <w:szCs w:val="21"/>
            <w:lang w:val="fr-FR" w:eastAsia="zh-CN"/>
          </w:rPr>
          <w:t>1961</w:t>
        </w:r>
        <w:r w:rsidRPr="00D8649C">
          <w:rPr>
            <w:rFonts w:hint="eastAsia"/>
            <w:sz w:val="21"/>
            <w:szCs w:val="21"/>
            <w:lang w:val="fr-FR" w:eastAsia="zh-CN"/>
          </w:rPr>
          <w:t>年</w:t>
        </w:r>
        <w:r w:rsidRPr="00D8649C">
          <w:rPr>
            <w:rFonts w:hint="eastAsia"/>
            <w:sz w:val="21"/>
            <w:szCs w:val="21"/>
            <w:lang w:val="fr-FR" w:eastAsia="zh-CN"/>
          </w:rPr>
          <w:t>3</w:t>
        </w:r>
        <w:r w:rsidRPr="00D8649C">
          <w:rPr>
            <w:rFonts w:hint="eastAsia"/>
            <w:sz w:val="21"/>
            <w:szCs w:val="21"/>
            <w:lang w:val="fr-FR" w:eastAsia="zh-CN"/>
          </w:rPr>
          <w:t>月</w:t>
        </w:r>
        <w:r w:rsidRPr="00D8649C">
          <w:rPr>
            <w:rFonts w:hint="eastAsia"/>
            <w:sz w:val="21"/>
            <w:szCs w:val="21"/>
            <w:lang w:val="fr-FR" w:eastAsia="zh-CN"/>
          </w:rPr>
          <w:t>7</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61-10</w:t>
      </w:r>
      <w:r w:rsidRPr="00D8649C">
        <w:rPr>
          <w:rFonts w:hint="eastAsia"/>
          <w:sz w:val="21"/>
          <w:szCs w:val="21"/>
          <w:lang w:val="fr-FR" w:eastAsia="zh-CN"/>
        </w:rPr>
        <w:t>号法、即《国籍法》规定。国籍由在塞内加尔出生、居住、亲子关系、婚姻和归化入籍决定。该第一条规定：“在塞内加尔出生的任何人，且其一名直系尊亲属也在塞内加尔出生”。居住在塞内加尔共和国境内、并一直作为塞内加尔人生活的人即被视为符合上述两项条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在塞内加尔发现的父母不明的新生儿可取得国籍。但如果在他未成年时期与一名外籍人士建立亲子关系，则不再拥有该国籍（第</w:t>
      </w:r>
      <w:r w:rsidRPr="00D8649C">
        <w:rPr>
          <w:rFonts w:hint="eastAsia"/>
          <w:sz w:val="21"/>
          <w:szCs w:val="21"/>
          <w:lang w:val="fr-FR" w:eastAsia="zh-CN"/>
        </w:rPr>
        <w:t>3</w:t>
      </w:r>
      <w:r w:rsidRPr="00D8649C">
        <w:rPr>
          <w:rFonts w:hint="eastAsia"/>
          <w:sz w:val="21"/>
          <w:szCs w:val="21"/>
          <w:lang w:val="fr-FR" w:eastAsia="zh-CN"/>
        </w:rPr>
        <w:t>条）。根据第</w:t>
      </w:r>
      <w:r w:rsidRPr="00D8649C">
        <w:rPr>
          <w:rFonts w:hint="eastAsia"/>
          <w:sz w:val="21"/>
          <w:szCs w:val="21"/>
          <w:lang w:val="fr-FR" w:eastAsia="zh-CN"/>
        </w:rPr>
        <w:t>5</w:t>
      </w:r>
      <w:r w:rsidRPr="00D8649C">
        <w:rPr>
          <w:rFonts w:hint="eastAsia"/>
          <w:sz w:val="21"/>
          <w:szCs w:val="21"/>
          <w:lang w:val="fr-FR" w:eastAsia="zh-CN"/>
        </w:rPr>
        <w:t>条，有一名塞内加尔籍父亲和</w:t>
      </w:r>
      <w:r w:rsidRPr="00D8649C">
        <w:rPr>
          <w:rFonts w:hint="eastAsia"/>
          <w:sz w:val="21"/>
          <w:szCs w:val="21"/>
          <w:lang w:val="fr-FR" w:eastAsia="zh-CN"/>
        </w:rPr>
        <w:t>/</w:t>
      </w:r>
      <w:r w:rsidRPr="00D8649C">
        <w:rPr>
          <w:rFonts w:hint="eastAsia"/>
          <w:sz w:val="21"/>
          <w:szCs w:val="21"/>
          <w:lang w:val="fr-FR" w:eastAsia="zh-CN"/>
        </w:rPr>
        <w:t>或塞内加尔籍母亲与无国籍或国籍不明的父亲在塞内加尔所生的婚生子女可获得塞内加尔国籍。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通过亲子关系取得塞内加尔国籍方面，应该指出的是，当首先建立亲子关系的父母一方为塞内加尔国籍时，非婚生子女为塞内加尔国籍；当后建立亲子关系的父母一方为塞内加尔国籍、而另一方无国籍或国籍不明时，非婚生子女为塞内加尔国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在通过婚姻取得塞内加尔国籍方面，旧国籍法有对塞内加尔妇女的一条歧视性规定，即</w:t>
      </w:r>
      <w:smartTag w:uri="urn:schemas-microsoft-com:office:smarttags" w:element="chsdate">
        <w:smartTagPr>
          <w:attr w:name="Year" w:val="1989"/>
          <w:attr w:name="Month" w:val="12"/>
          <w:attr w:name="Day" w:val="26"/>
          <w:attr w:name="IsLunarDate" w:val="False"/>
          <w:attr w:name="IsROCDate" w:val="False"/>
        </w:smartTagPr>
        <w:r w:rsidRPr="00D8649C">
          <w:rPr>
            <w:rFonts w:hint="eastAsia"/>
            <w:sz w:val="21"/>
            <w:szCs w:val="21"/>
            <w:lang w:val="fr-FR" w:eastAsia="zh-CN"/>
          </w:rPr>
          <w:t>1989</w:t>
        </w:r>
        <w:r w:rsidRPr="00D8649C">
          <w:rPr>
            <w:rFonts w:hint="eastAsia"/>
            <w:sz w:val="21"/>
            <w:szCs w:val="21"/>
            <w:lang w:val="fr-FR" w:eastAsia="zh-CN"/>
          </w:rPr>
          <w:t>年</w:t>
        </w:r>
        <w:r w:rsidRPr="00D8649C">
          <w:rPr>
            <w:rFonts w:hint="eastAsia"/>
            <w:sz w:val="21"/>
            <w:szCs w:val="21"/>
            <w:lang w:val="fr-FR" w:eastAsia="zh-CN"/>
          </w:rPr>
          <w:t>12</w:t>
        </w:r>
        <w:r w:rsidRPr="00D8649C">
          <w:rPr>
            <w:rFonts w:hint="eastAsia"/>
            <w:sz w:val="21"/>
            <w:szCs w:val="21"/>
            <w:lang w:val="fr-FR" w:eastAsia="zh-CN"/>
          </w:rPr>
          <w:t>月</w:t>
        </w:r>
        <w:r w:rsidRPr="00D8649C">
          <w:rPr>
            <w:rFonts w:hint="eastAsia"/>
            <w:sz w:val="21"/>
            <w:szCs w:val="21"/>
            <w:lang w:val="fr-FR" w:eastAsia="zh-CN"/>
          </w:rPr>
          <w:t>26</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89-42</w:t>
      </w:r>
      <w:r w:rsidRPr="00D8649C">
        <w:rPr>
          <w:rFonts w:hint="eastAsia"/>
          <w:sz w:val="21"/>
          <w:szCs w:val="21"/>
          <w:lang w:val="fr-FR" w:eastAsia="zh-CN"/>
        </w:rPr>
        <w:t>号法第</w:t>
      </w:r>
      <w:r w:rsidRPr="00D8649C">
        <w:rPr>
          <w:rFonts w:hint="eastAsia"/>
          <w:sz w:val="21"/>
          <w:szCs w:val="21"/>
          <w:lang w:val="fr-FR" w:eastAsia="zh-CN"/>
        </w:rPr>
        <w:t>7</w:t>
      </w:r>
      <w:r w:rsidRPr="00D8649C">
        <w:rPr>
          <w:rFonts w:hint="eastAsia"/>
          <w:sz w:val="21"/>
          <w:szCs w:val="21"/>
          <w:lang w:val="fr-FR" w:eastAsia="zh-CN"/>
        </w:rPr>
        <w:t>条规定：“与塞内加尔男性结婚的外国女性在婚礼举行或被证实时取得塞内加尔国籍，但政府可根据法律提出反对，时效为一年，起始时间为相关人士向司法部提交文件证明她并未行使拒绝塞内加尔国籍权利的当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A" w:eastAsia="zh-CN"/>
        </w:rPr>
      </w:pPr>
      <w:smartTag w:uri="urn:schemas-microsoft-com:office:smarttags" w:element="chsdate">
        <w:smartTagPr>
          <w:attr w:name="Year" w:val="2013"/>
          <w:attr w:name="Month" w:val="6"/>
          <w:attr w:name="Day" w:val="25"/>
          <w:attr w:name="IsLunarDate" w:val="False"/>
          <w:attr w:name="IsROCDate" w:val="False"/>
        </w:smartTagPr>
        <w:r w:rsidRPr="00D8649C">
          <w:rPr>
            <w:rFonts w:hint="eastAsia"/>
            <w:sz w:val="21"/>
            <w:szCs w:val="21"/>
            <w:lang w:val="fr-CA" w:eastAsia="zh-CN"/>
          </w:rPr>
          <w:t>2013</w:t>
        </w:r>
        <w:r w:rsidRPr="00D8649C">
          <w:rPr>
            <w:rFonts w:hint="eastAsia"/>
            <w:sz w:val="21"/>
            <w:szCs w:val="21"/>
            <w:lang w:val="fr-CA" w:eastAsia="zh-CN"/>
          </w:rPr>
          <w:t>年</w:t>
        </w:r>
        <w:r w:rsidRPr="00D8649C">
          <w:rPr>
            <w:rFonts w:hint="eastAsia"/>
            <w:sz w:val="21"/>
            <w:szCs w:val="21"/>
            <w:lang w:val="fr-CA" w:eastAsia="zh-CN"/>
          </w:rPr>
          <w:t>6</w:t>
        </w:r>
        <w:r w:rsidRPr="00D8649C">
          <w:rPr>
            <w:rFonts w:hint="eastAsia"/>
            <w:sz w:val="21"/>
            <w:szCs w:val="21"/>
            <w:lang w:val="fr-CA" w:eastAsia="zh-CN"/>
          </w:rPr>
          <w:t>月</w:t>
        </w:r>
        <w:r w:rsidRPr="00D8649C">
          <w:rPr>
            <w:rFonts w:hint="eastAsia"/>
            <w:sz w:val="21"/>
            <w:szCs w:val="21"/>
            <w:lang w:val="fr-CA" w:eastAsia="zh-CN"/>
          </w:rPr>
          <w:t>25</w:t>
        </w:r>
        <w:r w:rsidRPr="00D8649C">
          <w:rPr>
            <w:rFonts w:hint="eastAsia"/>
            <w:sz w:val="21"/>
            <w:szCs w:val="21"/>
            <w:lang w:val="fr-CA" w:eastAsia="zh-CN"/>
          </w:rPr>
          <w:t>日</w:t>
        </w:r>
      </w:smartTag>
      <w:r w:rsidRPr="00D8649C">
        <w:rPr>
          <w:rFonts w:hint="eastAsia"/>
          <w:sz w:val="21"/>
          <w:szCs w:val="21"/>
          <w:lang w:val="fr-CA" w:eastAsia="zh-CN"/>
        </w:rPr>
        <w:t>通过的第</w:t>
      </w:r>
      <w:r w:rsidRPr="00D8649C">
        <w:rPr>
          <w:rFonts w:hint="eastAsia"/>
          <w:sz w:val="21"/>
          <w:szCs w:val="21"/>
          <w:lang w:val="fr-CA" w:eastAsia="zh-CN"/>
        </w:rPr>
        <w:t>2013-03</w:t>
      </w:r>
      <w:r w:rsidRPr="00D8649C">
        <w:rPr>
          <w:rFonts w:hint="eastAsia"/>
          <w:sz w:val="21"/>
          <w:szCs w:val="21"/>
          <w:lang w:val="fr-CA" w:eastAsia="zh-CN"/>
        </w:rPr>
        <w:t>号新法修改了</w:t>
      </w:r>
      <w:smartTag w:uri="urn:schemas-microsoft-com:office:smarttags" w:element="chsdate">
        <w:smartTagPr>
          <w:attr w:name="Year" w:val="1961"/>
          <w:attr w:name="Month" w:val="3"/>
          <w:attr w:name="Day" w:val="7"/>
          <w:attr w:name="IsLunarDate" w:val="False"/>
          <w:attr w:name="IsROCDate" w:val="False"/>
        </w:smartTagPr>
        <w:r w:rsidRPr="00D8649C">
          <w:rPr>
            <w:rFonts w:hint="eastAsia"/>
            <w:sz w:val="21"/>
            <w:szCs w:val="21"/>
            <w:lang w:val="fr-CA" w:eastAsia="zh-CN"/>
          </w:rPr>
          <w:t>1961</w:t>
        </w:r>
        <w:r w:rsidRPr="00D8649C">
          <w:rPr>
            <w:rFonts w:hint="eastAsia"/>
            <w:sz w:val="21"/>
            <w:szCs w:val="21"/>
            <w:lang w:val="fr-CA" w:eastAsia="zh-CN"/>
          </w:rPr>
          <w:t>年</w:t>
        </w:r>
        <w:r w:rsidRPr="00D8649C">
          <w:rPr>
            <w:rFonts w:hint="eastAsia"/>
            <w:sz w:val="21"/>
            <w:szCs w:val="21"/>
            <w:lang w:val="fr-CA" w:eastAsia="zh-CN"/>
          </w:rPr>
          <w:t>3</w:t>
        </w:r>
        <w:r w:rsidRPr="00D8649C">
          <w:rPr>
            <w:rFonts w:hint="eastAsia"/>
            <w:sz w:val="21"/>
            <w:szCs w:val="21"/>
            <w:lang w:val="fr-CA" w:eastAsia="zh-CN"/>
          </w:rPr>
          <w:t>月</w:t>
        </w:r>
        <w:r w:rsidRPr="00D8649C">
          <w:rPr>
            <w:rFonts w:hint="eastAsia"/>
            <w:sz w:val="21"/>
            <w:szCs w:val="21"/>
            <w:lang w:val="fr-CA" w:eastAsia="zh-CN"/>
          </w:rPr>
          <w:t>7</w:t>
        </w:r>
        <w:r w:rsidRPr="00D8649C">
          <w:rPr>
            <w:rFonts w:hint="eastAsia"/>
            <w:sz w:val="21"/>
            <w:szCs w:val="21"/>
            <w:lang w:val="fr-CA" w:eastAsia="zh-CN"/>
          </w:rPr>
          <w:t>日</w:t>
        </w:r>
      </w:smartTag>
      <w:r w:rsidRPr="00D8649C">
        <w:rPr>
          <w:rFonts w:hint="eastAsia"/>
          <w:sz w:val="21"/>
          <w:szCs w:val="21"/>
          <w:lang w:val="fr-CA" w:eastAsia="zh-CN"/>
        </w:rPr>
        <w:t>的第</w:t>
      </w:r>
      <w:r w:rsidRPr="00D8649C">
        <w:rPr>
          <w:rFonts w:hint="eastAsia"/>
          <w:sz w:val="21"/>
          <w:szCs w:val="21"/>
          <w:lang w:val="fr-CA" w:eastAsia="zh-CN"/>
        </w:rPr>
        <w:t>61-10</w:t>
      </w:r>
      <w:r w:rsidRPr="00D8649C">
        <w:rPr>
          <w:rFonts w:hint="eastAsia"/>
          <w:sz w:val="21"/>
          <w:szCs w:val="21"/>
          <w:lang w:val="fr-CA" w:eastAsia="zh-CN"/>
        </w:rPr>
        <w:t>号法，对女性而言是一大进步，因为此后“任何父亲或母亲为塞内加尔国籍的儿童取得塞内加尔国籍。国籍法的这项新规定允许塞内加尔妇女将其国籍传给父亲为外籍人士的子女、甚至传给她的配偶。”</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68.</w:t>
      </w:r>
      <w:r w:rsidRPr="00D8649C">
        <w:rPr>
          <w:rFonts w:eastAsia="SimHei"/>
          <w:bCs/>
          <w:sz w:val="21"/>
          <w:szCs w:val="21"/>
          <w:lang w:val="fr-FR" w:eastAsia="zh-CN"/>
        </w:rPr>
        <w:tab/>
      </w:r>
      <w:r w:rsidRPr="00D8649C">
        <w:rPr>
          <w:rFonts w:eastAsia="SimHei" w:hint="eastAsia"/>
          <w:bCs/>
          <w:sz w:val="21"/>
          <w:szCs w:val="21"/>
          <w:lang w:val="fr-FR" w:eastAsia="zh-CN"/>
        </w:rPr>
        <w:t>阻碍妇女行使这些权利的社会、文化或经济因素</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在塞内加尔社会目前发展状态下，并不存在反对妇女行使其国籍权的社会文化偏见和经济障碍。今天，随着法律障碍的扫除，取得、变更、保持国籍的权利不分性别。</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69.</w:t>
      </w:r>
      <w:r w:rsidRPr="00D8649C">
        <w:rPr>
          <w:rFonts w:eastAsia="SimHei"/>
          <w:bCs/>
          <w:sz w:val="21"/>
          <w:szCs w:val="21"/>
          <w:lang w:val="fr-FR" w:eastAsia="zh-CN"/>
        </w:rPr>
        <w:tab/>
      </w:r>
      <w:r w:rsidRPr="00D8649C">
        <w:rPr>
          <w:rFonts w:eastAsia="SimHei" w:hint="eastAsia"/>
          <w:bCs/>
          <w:sz w:val="21"/>
          <w:szCs w:val="21"/>
          <w:lang w:val="fr-FR" w:eastAsia="zh-CN"/>
        </w:rPr>
        <w:t>允许未成年人持有本人护照的文本</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根据国际民用航空组织的规定，允许儿童持本人护照乘飞机旅行。在缺乏身份证的情况下，申请人必须持出生证在内政部文件自动化局登记。</w:t>
      </w:r>
    </w:p>
    <w:p w:rsidR="00186858" w:rsidRPr="00D8649C" w:rsidRDefault="00186858" w:rsidP="00186858">
      <w:pPr>
        <w:pStyle w:val="H1GC"/>
        <w:ind w:left="1276" w:hanging="1276"/>
      </w:pPr>
      <w:r w:rsidRPr="00D8649C">
        <w:tab/>
      </w:r>
      <w:r w:rsidRPr="00D8649C">
        <w:tab/>
      </w:r>
      <w:r w:rsidRPr="00D8649C">
        <w:rPr>
          <w:rFonts w:hint="eastAsia"/>
        </w:rPr>
        <w:t>第</w:t>
      </w:r>
      <w:r w:rsidRPr="00D8649C">
        <w:rPr>
          <w:rFonts w:hint="eastAsia"/>
        </w:rPr>
        <w:t>10</w:t>
      </w:r>
      <w:r w:rsidRPr="00D8649C">
        <w:rPr>
          <w:rFonts w:hint="eastAsia"/>
        </w:rPr>
        <w:t>条：平等获得教育和培训机会</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FR" w:eastAsia="zh-CN"/>
        </w:rPr>
      </w:pPr>
      <w:r w:rsidRPr="00D8649C">
        <w:rPr>
          <w:rFonts w:eastAsia="SimHei"/>
          <w:sz w:val="21"/>
          <w:szCs w:val="21"/>
          <w:lang w:val="fr-FR" w:eastAsia="zh-CN"/>
        </w:rPr>
        <w:t>70.</w:t>
      </w:r>
      <w:r w:rsidRPr="00D8649C">
        <w:rPr>
          <w:rFonts w:eastAsia="SimHei"/>
          <w:sz w:val="21"/>
          <w:szCs w:val="21"/>
          <w:lang w:val="fr-FR" w:eastAsia="zh-CN"/>
        </w:rPr>
        <w:tab/>
      </w:r>
      <w:r w:rsidRPr="00D8649C">
        <w:rPr>
          <w:rFonts w:eastAsia="SimHei" w:hint="eastAsia"/>
          <w:sz w:val="21"/>
          <w:szCs w:val="21"/>
          <w:lang w:val="fr-FR" w:eastAsia="zh-CN"/>
        </w:rPr>
        <w:t>确保男女平等获得教育和培训机会的法律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平等获得教育和培训的权利在社会生活中至关重要，因为这赋予男女平等参与公共生活各个方面的能力。因此，</w:t>
      </w:r>
      <w:r w:rsidRPr="00D8649C">
        <w:rPr>
          <w:rFonts w:hint="eastAsia"/>
          <w:sz w:val="21"/>
          <w:szCs w:val="21"/>
          <w:lang w:val="fr-FR" w:eastAsia="zh-CN"/>
        </w:rPr>
        <w:t>2001</w:t>
      </w:r>
      <w:r w:rsidRPr="00D8649C">
        <w:rPr>
          <w:rFonts w:hint="eastAsia"/>
          <w:sz w:val="21"/>
          <w:szCs w:val="21"/>
          <w:lang w:val="fr-FR" w:eastAsia="zh-CN"/>
        </w:rPr>
        <w:t>年</w:t>
      </w:r>
      <w:r>
        <w:rPr>
          <w:rFonts w:hint="eastAsia"/>
          <w:sz w:val="21"/>
          <w:szCs w:val="21"/>
          <w:lang w:val="fr-FR" w:eastAsia="zh-CN"/>
        </w:rPr>
        <w:t>《宪法》</w:t>
      </w:r>
      <w:r w:rsidRPr="00D8649C">
        <w:rPr>
          <w:rFonts w:hint="eastAsia"/>
          <w:sz w:val="21"/>
          <w:szCs w:val="21"/>
          <w:lang w:val="fr-FR" w:eastAsia="zh-CN"/>
        </w:rPr>
        <w:t>第</w:t>
      </w:r>
      <w:r w:rsidRPr="00D8649C">
        <w:rPr>
          <w:rFonts w:hint="eastAsia"/>
          <w:sz w:val="21"/>
          <w:szCs w:val="21"/>
          <w:lang w:val="fr-FR" w:eastAsia="zh-CN"/>
        </w:rPr>
        <w:t>8</w:t>
      </w:r>
      <w:r w:rsidRPr="00D8649C">
        <w:rPr>
          <w:rFonts w:hint="eastAsia"/>
          <w:sz w:val="21"/>
          <w:szCs w:val="21"/>
          <w:lang w:val="fr-FR" w:eastAsia="zh-CN"/>
        </w:rPr>
        <w:t>、</w:t>
      </w:r>
      <w:r w:rsidRPr="00D8649C">
        <w:rPr>
          <w:rFonts w:hint="eastAsia"/>
          <w:sz w:val="21"/>
          <w:szCs w:val="21"/>
          <w:lang w:val="fr-FR" w:eastAsia="zh-CN"/>
        </w:rPr>
        <w:t>21</w:t>
      </w:r>
      <w:r w:rsidRPr="00D8649C">
        <w:rPr>
          <w:rFonts w:hint="eastAsia"/>
          <w:sz w:val="21"/>
          <w:szCs w:val="21"/>
          <w:lang w:val="fr-FR" w:eastAsia="zh-CN"/>
        </w:rPr>
        <w:t>、</w:t>
      </w:r>
      <w:r w:rsidRPr="00D8649C">
        <w:rPr>
          <w:rFonts w:hint="eastAsia"/>
          <w:sz w:val="21"/>
          <w:szCs w:val="21"/>
          <w:lang w:val="fr-FR" w:eastAsia="zh-CN"/>
        </w:rPr>
        <w:t>22</w:t>
      </w:r>
      <w:r w:rsidRPr="00D8649C">
        <w:rPr>
          <w:rFonts w:hint="eastAsia"/>
          <w:sz w:val="21"/>
          <w:szCs w:val="21"/>
          <w:lang w:val="fr-FR" w:eastAsia="zh-CN"/>
        </w:rPr>
        <w:t>、</w:t>
      </w:r>
      <w:r w:rsidRPr="00D8649C">
        <w:rPr>
          <w:rFonts w:hint="eastAsia"/>
          <w:sz w:val="21"/>
          <w:szCs w:val="21"/>
          <w:lang w:val="fr-FR" w:eastAsia="zh-CN"/>
        </w:rPr>
        <w:t>23</w:t>
      </w:r>
      <w:r w:rsidRPr="00D8649C">
        <w:rPr>
          <w:rFonts w:hint="eastAsia"/>
          <w:sz w:val="21"/>
          <w:szCs w:val="21"/>
          <w:lang w:val="fr-FR" w:eastAsia="zh-CN"/>
        </w:rPr>
        <w:t>条承认所有儿童拥有该项权利，而且国家有责任支持教育。根据这些</w:t>
      </w:r>
      <w:r>
        <w:rPr>
          <w:rFonts w:hint="eastAsia"/>
          <w:sz w:val="21"/>
          <w:szCs w:val="21"/>
          <w:lang w:val="fr-FR" w:eastAsia="zh-CN"/>
        </w:rPr>
        <w:t>《宪法》</w:t>
      </w:r>
      <w:r w:rsidRPr="00D8649C">
        <w:rPr>
          <w:rFonts w:hint="eastAsia"/>
          <w:sz w:val="21"/>
          <w:szCs w:val="21"/>
          <w:lang w:val="fr-FR" w:eastAsia="zh-CN"/>
        </w:rPr>
        <w:t>规定，修订后的</w:t>
      </w:r>
      <w:smartTag w:uri="urn:schemas-microsoft-com:office:smarttags" w:element="chsdate">
        <w:smartTagPr>
          <w:attr w:name="Year" w:val="1991"/>
          <w:attr w:name="Month" w:val="2"/>
          <w:attr w:name="Day" w:val="16"/>
          <w:attr w:name="IsLunarDate" w:val="False"/>
          <w:attr w:name="IsROCDate" w:val="False"/>
        </w:smartTagPr>
        <w:r w:rsidRPr="00D8649C">
          <w:rPr>
            <w:rFonts w:hint="eastAsia"/>
            <w:sz w:val="21"/>
            <w:szCs w:val="21"/>
            <w:lang w:val="fr-FR" w:eastAsia="zh-CN"/>
          </w:rPr>
          <w:t>1991</w:t>
        </w:r>
        <w:r w:rsidRPr="00D8649C">
          <w:rPr>
            <w:rFonts w:hint="eastAsia"/>
            <w:sz w:val="21"/>
            <w:szCs w:val="21"/>
            <w:lang w:val="fr-FR" w:eastAsia="zh-CN"/>
          </w:rPr>
          <w:t>年</w:t>
        </w:r>
        <w:r w:rsidRPr="00D8649C">
          <w:rPr>
            <w:rFonts w:hint="eastAsia"/>
            <w:sz w:val="21"/>
            <w:szCs w:val="21"/>
            <w:lang w:val="fr-FR" w:eastAsia="zh-CN"/>
          </w:rPr>
          <w:t>2</w:t>
        </w:r>
        <w:r w:rsidRPr="00D8649C">
          <w:rPr>
            <w:rFonts w:hint="eastAsia"/>
            <w:sz w:val="21"/>
            <w:szCs w:val="21"/>
            <w:lang w:val="fr-FR" w:eastAsia="zh-CN"/>
          </w:rPr>
          <w:t>月</w:t>
        </w:r>
        <w:r w:rsidRPr="00D8649C">
          <w:rPr>
            <w:rFonts w:hint="eastAsia"/>
            <w:sz w:val="21"/>
            <w:szCs w:val="21"/>
            <w:lang w:val="fr-FR" w:eastAsia="zh-CN"/>
          </w:rPr>
          <w:t>16</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91-22</w:t>
      </w:r>
      <w:r w:rsidRPr="00D8649C">
        <w:rPr>
          <w:rFonts w:hint="eastAsia"/>
          <w:sz w:val="21"/>
          <w:szCs w:val="21"/>
          <w:lang w:val="fr-FR" w:eastAsia="zh-CN"/>
        </w:rPr>
        <w:t>号《国家教育指导法》进行了干预，以确定获得教育权的框架和规定。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国民教育“为全国人民参与的全面发展提供条件；目标是培养能够在国家建设中高效工作的男女，同时对塞内加尔在发展过程中遇到的经济、社会和文化问题具有特别意义……”（第</w:t>
      </w:r>
      <w:r w:rsidRPr="00D8649C">
        <w:rPr>
          <w:rFonts w:hint="eastAsia"/>
          <w:sz w:val="21"/>
          <w:szCs w:val="21"/>
          <w:lang w:val="fr-FR" w:eastAsia="zh-CN"/>
        </w:rPr>
        <w:t>1</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国家通过建立培训体系保障公民受教育的权利。地方政府和公共机构在教育方面与国家共同努力（第</w:t>
      </w:r>
      <w:r w:rsidRPr="00D8649C">
        <w:rPr>
          <w:rFonts w:hint="eastAsia"/>
          <w:sz w:val="21"/>
          <w:szCs w:val="21"/>
          <w:lang w:val="fr-FR" w:eastAsia="zh-CN"/>
        </w:rPr>
        <w:t>3</w:t>
      </w:r>
      <w:r w:rsidRPr="00D8649C">
        <w:rPr>
          <w:rFonts w:hint="eastAsia"/>
          <w:sz w:val="21"/>
          <w:szCs w:val="21"/>
          <w:lang w:val="fr-FR" w:eastAsia="zh-CN"/>
        </w:rPr>
        <w:t>条）。此外，所有</w:t>
      </w:r>
      <w:r w:rsidRPr="00D8649C">
        <w:rPr>
          <w:rFonts w:hint="eastAsia"/>
          <w:sz w:val="21"/>
          <w:szCs w:val="21"/>
          <w:lang w:val="fr-FR" w:eastAsia="zh-CN"/>
        </w:rPr>
        <w:t>6</w:t>
      </w:r>
      <w:r w:rsidRPr="00D8649C">
        <w:rPr>
          <w:rFonts w:hint="eastAsia"/>
          <w:sz w:val="21"/>
          <w:szCs w:val="21"/>
          <w:lang w:val="fr-FR" w:eastAsia="zh-CN"/>
        </w:rPr>
        <w:t>至</w:t>
      </w:r>
      <w:r w:rsidRPr="00D8649C">
        <w:rPr>
          <w:rFonts w:hint="eastAsia"/>
          <w:sz w:val="21"/>
          <w:szCs w:val="21"/>
          <w:lang w:val="fr-FR" w:eastAsia="zh-CN"/>
        </w:rPr>
        <w:t>16</w:t>
      </w:r>
      <w:r w:rsidRPr="00D8649C">
        <w:rPr>
          <w:rFonts w:hint="eastAsia"/>
          <w:sz w:val="21"/>
          <w:szCs w:val="21"/>
          <w:lang w:val="fr-FR" w:eastAsia="zh-CN"/>
        </w:rPr>
        <w:t>岁的男女儿童必须接受教育（第</w:t>
      </w:r>
      <w:r w:rsidRPr="00D8649C">
        <w:rPr>
          <w:rFonts w:hint="eastAsia"/>
          <w:sz w:val="21"/>
          <w:szCs w:val="21"/>
          <w:lang w:val="fr-FR" w:eastAsia="zh-CN"/>
        </w:rPr>
        <w:t>3</w:t>
      </w:r>
      <w:r w:rsidRPr="00D8649C">
        <w:rPr>
          <w:rFonts w:hint="eastAsia"/>
          <w:sz w:val="21"/>
          <w:szCs w:val="21"/>
          <w:lang w:val="fr-FR" w:eastAsia="zh-CN"/>
        </w:rPr>
        <w:t>条</w:t>
      </w:r>
      <w:r>
        <w:rPr>
          <w:rFonts w:hint="eastAsia"/>
          <w:sz w:val="21"/>
          <w:szCs w:val="21"/>
          <w:lang w:val="fr-FR" w:eastAsia="zh-CN"/>
        </w:rPr>
        <w:t>之二</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FR" w:eastAsia="zh-CN"/>
        </w:rPr>
      </w:pPr>
      <w:r w:rsidRPr="00D8649C">
        <w:rPr>
          <w:rFonts w:eastAsia="SimHei"/>
          <w:sz w:val="21"/>
          <w:szCs w:val="21"/>
          <w:lang w:val="fr-FR" w:eastAsia="zh-CN"/>
        </w:rPr>
        <w:t>71.</w:t>
      </w:r>
      <w:r>
        <w:rPr>
          <w:rFonts w:eastAsia="SimHei" w:hint="eastAsia"/>
          <w:sz w:val="21"/>
          <w:szCs w:val="21"/>
          <w:lang w:val="fr-FR" w:eastAsia="zh-CN"/>
        </w:rPr>
        <w:tab/>
      </w:r>
      <w:r w:rsidRPr="00D8649C">
        <w:rPr>
          <w:rFonts w:eastAsia="SimHei" w:hint="eastAsia"/>
          <w:sz w:val="21"/>
          <w:szCs w:val="21"/>
          <w:lang w:val="fr-FR" w:eastAsia="zh-CN"/>
        </w:rPr>
        <w:t>使男女获得相同的学前教育、小学教育、中学教育和高等教育的措施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《国民教育指导法》出台后，</w:t>
      </w:r>
      <w:r w:rsidRPr="00D8649C">
        <w:rPr>
          <w:rFonts w:hint="eastAsia"/>
          <w:sz w:val="21"/>
          <w:szCs w:val="21"/>
          <w:lang w:val="fr-FR" w:eastAsia="zh-CN"/>
        </w:rPr>
        <w:t>1992</w:t>
      </w:r>
      <w:r w:rsidRPr="00D8649C">
        <w:rPr>
          <w:rFonts w:hint="eastAsia"/>
          <w:sz w:val="21"/>
          <w:szCs w:val="21"/>
          <w:lang w:val="fr-FR" w:eastAsia="zh-CN"/>
        </w:rPr>
        <w:t>年，政府在一份部门总体政策文件中指出：“基础教育的发展首先是一项基本权利”。并补充说：“为消除性别和地区间差距，将采用一些机制增加学龄人口（</w:t>
      </w:r>
      <w:r w:rsidRPr="00D8649C">
        <w:rPr>
          <w:rFonts w:hint="eastAsia"/>
          <w:sz w:val="21"/>
          <w:szCs w:val="21"/>
          <w:lang w:val="fr-FR" w:eastAsia="zh-CN"/>
        </w:rPr>
        <w:t>7-12</w:t>
      </w:r>
      <w:r w:rsidRPr="00D8649C">
        <w:rPr>
          <w:rFonts w:hint="eastAsia"/>
          <w:sz w:val="21"/>
          <w:szCs w:val="21"/>
          <w:lang w:val="fr-FR" w:eastAsia="zh-CN"/>
        </w:rPr>
        <w:t>岁），从而到</w:t>
      </w:r>
      <w:r w:rsidRPr="00D8649C">
        <w:rPr>
          <w:rFonts w:hint="eastAsia"/>
          <w:sz w:val="21"/>
          <w:szCs w:val="21"/>
          <w:lang w:val="fr-FR" w:eastAsia="zh-CN"/>
        </w:rPr>
        <w:t>2010</w:t>
      </w:r>
      <w:r w:rsidRPr="00D8649C">
        <w:rPr>
          <w:rFonts w:hint="eastAsia"/>
          <w:sz w:val="21"/>
          <w:szCs w:val="21"/>
          <w:lang w:val="fr-FR" w:eastAsia="zh-CN"/>
        </w:rPr>
        <w:t>年实现基础教育的普及。”</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此外还采取了一些补充措施，包括教育部</w:t>
      </w:r>
      <w:smartTag w:uri="urn:schemas-microsoft-com:office:smarttags" w:element="chsdate">
        <w:smartTagPr>
          <w:attr w:name="Year" w:val="2007"/>
          <w:attr w:name="Month" w:val="10"/>
          <w:attr w:name="Day" w:val="11"/>
          <w:attr w:name="IsLunarDate" w:val="False"/>
          <w:attr w:name="IsROCDate" w:val="False"/>
        </w:smartTagPr>
        <w:r w:rsidRPr="00D8649C">
          <w:rPr>
            <w:rFonts w:hint="eastAsia"/>
            <w:sz w:val="21"/>
            <w:szCs w:val="21"/>
            <w:lang w:val="fr-FR" w:eastAsia="zh-CN"/>
          </w:rPr>
          <w:t>2007</w:t>
        </w:r>
        <w:r w:rsidRPr="00D8649C">
          <w:rPr>
            <w:rFonts w:hint="eastAsia"/>
            <w:sz w:val="21"/>
            <w:szCs w:val="21"/>
            <w:lang w:val="fr-FR" w:eastAsia="zh-CN"/>
          </w:rPr>
          <w:t>年</w:t>
        </w:r>
        <w:r w:rsidRPr="00D8649C">
          <w:rPr>
            <w:rFonts w:hint="eastAsia"/>
            <w:sz w:val="21"/>
            <w:szCs w:val="21"/>
            <w:lang w:val="fr-FR" w:eastAsia="zh-CN"/>
          </w:rPr>
          <w:t>10</w:t>
        </w:r>
        <w:r w:rsidRPr="00D8649C">
          <w:rPr>
            <w:rFonts w:hint="eastAsia"/>
            <w:sz w:val="21"/>
            <w:szCs w:val="21"/>
            <w:lang w:val="fr-FR" w:eastAsia="zh-CN"/>
          </w:rPr>
          <w:t>月</w:t>
        </w:r>
        <w:r w:rsidRPr="00D8649C">
          <w:rPr>
            <w:rFonts w:hint="eastAsia"/>
            <w:sz w:val="21"/>
            <w:szCs w:val="21"/>
            <w:lang w:val="fr-FR" w:eastAsia="zh-CN"/>
          </w:rPr>
          <w:t>11</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004379</w:t>
      </w:r>
      <w:r w:rsidRPr="00D8649C">
        <w:rPr>
          <w:rFonts w:hint="eastAsia"/>
          <w:sz w:val="21"/>
          <w:szCs w:val="21"/>
          <w:lang w:val="fr-FR" w:eastAsia="zh-CN"/>
        </w:rPr>
        <w:t>号通函允许怀孕女孩在分娩后继续学业，从而加强了这些措施；平等获得各级技术和专业培训，包括学徒、古兰经学校学生、处境困难和残疾的学生；多样化的教育机会；整合宗教教育；特定方案的制定和实施（支持妇女教育项目，妇女教育参与协调框架，女性教育的女教师团体）。应该指出的是，应支持这些方案，以进一步巩固成果。</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在教育和培训领域，加快小学校舍建设、建设基于社区并配备男</w:t>
      </w:r>
      <w:r w:rsidRPr="00D8649C">
        <w:rPr>
          <w:rFonts w:hint="eastAsia"/>
          <w:sz w:val="21"/>
          <w:szCs w:val="21"/>
          <w:lang w:val="fr-FR" w:eastAsia="zh-CN"/>
        </w:rPr>
        <w:t>/</w:t>
      </w:r>
      <w:r w:rsidRPr="00D8649C">
        <w:rPr>
          <w:rFonts w:hint="eastAsia"/>
          <w:sz w:val="21"/>
          <w:szCs w:val="21"/>
          <w:lang w:val="fr-FR" w:eastAsia="zh-CN"/>
        </w:rPr>
        <w:t>女独立卫生设施的初中，有助于提高女孩的入学率，并使她们留在正规教育体系中受教育。</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2011</w:t>
      </w:r>
      <w:r w:rsidRPr="00D8649C">
        <w:rPr>
          <w:rFonts w:hint="eastAsia"/>
          <w:sz w:val="21"/>
          <w:szCs w:val="21"/>
          <w:lang w:val="fr-FR" w:eastAsia="zh-CN"/>
        </w:rPr>
        <w:t>年的整体情况说明在学前教育方面，由于缺乏设施，学生入学率不足。事实上，只有</w:t>
      </w:r>
      <w:r w:rsidRPr="00D8649C">
        <w:rPr>
          <w:rFonts w:hint="eastAsia"/>
          <w:sz w:val="21"/>
          <w:szCs w:val="21"/>
          <w:lang w:val="fr-FR" w:eastAsia="zh-CN"/>
        </w:rPr>
        <w:t>10.70</w:t>
      </w:r>
      <w:r w:rsidRPr="00D8649C">
        <w:rPr>
          <w:rFonts w:hint="eastAsia"/>
          <w:sz w:val="21"/>
          <w:szCs w:val="21"/>
          <w:lang w:val="fr-FR" w:eastAsia="zh-CN"/>
        </w:rPr>
        <w:t>％的儿童接受学前教育。男生的小学毛入学率为</w:t>
      </w:r>
      <w:r w:rsidRPr="00D8649C">
        <w:rPr>
          <w:rFonts w:hint="eastAsia"/>
          <w:sz w:val="21"/>
          <w:szCs w:val="21"/>
          <w:lang w:val="fr-FR" w:eastAsia="zh-CN"/>
        </w:rPr>
        <w:t>89.5</w:t>
      </w:r>
      <w:r w:rsidRPr="00D8649C">
        <w:rPr>
          <w:rFonts w:hint="eastAsia"/>
          <w:sz w:val="21"/>
          <w:szCs w:val="21"/>
          <w:lang w:val="fr-FR" w:eastAsia="zh-CN"/>
        </w:rPr>
        <w:t>％，女生为</w:t>
      </w:r>
      <w:r w:rsidRPr="00D8649C">
        <w:rPr>
          <w:rFonts w:hint="eastAsia"/>
          <w:sz w:val="21"/>
          <w:szCs w:val="21"/>
          <w:lang w:val="fr-FR" w:eastAsia="zh-CN"/>
        </w:rPr>
        <w:t>98.6</w:t>
      </w:r>
      <w:r w:rsidRPr="00D8649C">
        <w:rPr>
          <w:rFonts w:hint="eastAsia"/>
          <w:sz w:val="21"/>
          <w:szCs w:val="21"/>
          <w:lang w:val="fr-FR" w:eastAsia="zh-CN"/>
        </w:rPr>
        <w:t>％。小学毕业后，对女孩有利的趋势迅速扭转，男生的中学毛入学率为</w:t>
      </w:r>
      <w:r w:rsidRPr="00D8649C">
        <w:rPr>
          <w:rFonts w:hint="eastAsia"/>
          <w:sz w:val="21"/>
          <w:szCs w:val="21"/>
          <w:lang w:val="fr-FR" w:eastAsia="zh-CN"/>
        </w:rPr>
        <w:t>54</w:t>
      </w:r>
      <w:r w:rsidRPr="00D8649C">
        <w:rPr>
          <w:rFonts w:hint="eastAsia"/>
          <w:sz w:val="21"/>
          <w:szCs w:val="21"/>
          <w:lang w:val="fr-FR" w:eastAsia="zh-CN"/>
        </w:rPr>
        <w:t>％，女生为</w:t>
      </w:r>
      <w:r w:rsidRPr="00D8649C">
        <w:rPr>
          <w:rFonts w:hint="eastAsia"/>
          <w:sz w:val="21"/>
          <w:szCs w:val="21"/>
          <w:lang w:val="fr-FR" w:eastAsia="zh-CN"/>
        </w:rPr>
        <w:t>52.40</w:t>
      </w:r>
      <w:r w:rsidRPr="00D8649C">
        <w:rPr>
          <w:rFonts w:hint="eastAsia"/>
          <w:sz w:val="21"/>
          <w:szCs w:val="21"/>
          <w:lang w:val="fr-FR" w:eastAsia="zh-CN"/>
        </w:rPr>
        <w:t>％；高中的男生毛入学率是</w:t>
      </w:r>
      <w:r w:rsidRPr="00D8649C">
        <w:rPr>
          <w:rFonts w:hint="eastAsia"/>
          <w:sz w:val="21"/>
          <w:szCs w:val="21"/>
          <w:lang w:val="fr-FR" w:eastAsia="zh-CN"/>
        </w:rPr>
        <w:t>24.3</w:t>
      </w:r>
      <w:r w:rsidRPr="00D8649C">
        <w:rPr>
          <w:rFonts w:hint="eastAsia"/>
          <w:sz w:val="21"/>
          <w:szCs w:val="21"/>
          <w:lang w:val="fr-FR" w:eastAsia="zh-CN"/>
        </w:rPr>
        <w:t>％，女生为</w:t>
      </w:r>
      <w:r w:rsidRPr="00D8649C">
        <w:rPr>
          <w:rFonts w:hint="eastAsia"/>
          <w:sz w:val="21"/>
          <w:szCs w:val="21"/>
          <w:lang w:val="fr-FR" w:eastAsia="zh-CN"/>
        </w:rPr>
        <w:t>18.9</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在科学序列注册的男生较多，占</w:t>
      </w:r>
      <w:r w:rsidRPr="00D8649C">
        <w:rPr>
          <w:rFonts w:hint="eastAsia"/>
          <w:sz w:val="21"/>
          <w:szCs w:val="21"/>
          <w:lang w:val="fr-FR" w:eastAsia="zh-CN"/>
        </w:rPr>
        <w:t>37</w:t>
      </w:r>
      <w:r w:rsidRPr="00D8649C">
        <w:rPr>
          <w:rFonts w:hint="eastAsia"/>
          <w:sz w:val="21"/>
          <w:szCs w:val="21"/>
          <w:lang w:val="fr-FR" w:eastAsia="zh-CN"/>
        </w:rPr>
        <w:t>％，女生为</w:t>
      </w:r>
      <w:r w:rsidRPr="00D8649C">
        <w:rPr>
          <w:rFonts w:hint="eastAsia"/>
          <w:sz w:val="21"/>
          <w:szCs w:val="21"/>
          <w:lang w:val="fr-FR" w:eastAsia="zh-CN"/>
        </w:rPr>
        <w:t>27.90</w:t>
      </w:r>
      <w:r w:rsidRPr="00D8649C">
        <w:rPr>
          <w:rFonts w:hint="eastAsia"/>
          <w:sz w:val="21"/>
          <w:szCs w:val="21"/>
          <w:lang w:val="fr-FR" w:eastAsia="zh-CN"/>
        </w:rPr>
        <w:t>％。女生占高中毕业生的</w:t>
      </w:r>
      <w:r w:rsidRPr="00D8649C">
        <w:rPr>
          <w:rFonts w:hint="eastAsia"/>
          <w:sz w:val="21"/>
          <w:szCs w:val="21"/>
          <w:lang w:val="fr-FR" w:eastAsia="zh-CN"/>
        </w:rPr>
        <w:t>41</w:t>
      </w:r>
      <w:r w:rsidRPr="00D8649C">
        <w:rPr>
          <w:rFonts w:hint="eastAsia"/>
          <w:sz w:val="21"/>
          <w:szCs w:val="21"/>
          <w:lang w:val="fr-FR" w:eastAsia="zh-CN"/>
        </w:rPr>
        <w:t>％，但只占高等教育人数的</w:t>
      </w:r>
      <w:r w:rsidRPr="00D8649C">
        <w:rPr>
          <w:rFonts w:hint="eastAsia"/>
          <w:sz w:val="21"/>
          <w:szCs w:val="21"/>
          <w:lang w:val="fr-FR" w:eastAsia="zh-CN"/>
        </w:rPr>
        <w:t>35.3</w:t>
      </w:r>
      <w:r w:rsidRPr="00D8649C">
        <w:rPr>
          <w:rFonts w:hint="eastAsia"/>
          <w:sz w:val="21"/>
          <w:szCs w:val="21"/>
          <w:lang w:val="fr-FR" w:eastAsia="zh-CN"/>
        </w:rPr>
        <w:t>％。</w:t>
      </w:r>
      <w:r w:rsidRPr="00D8649C">
        <w:rPr>
          <w:rStyle w:val="FootnoteReference"/>
          <w:w w:val="100"/>
          <w:sz w:val="21"/>
          <w:szCs w:val="21"/>
          <w:lang w:val="fr-FR" w:eastAsia="zh-CN"/>
        </w:rPr>
        <w:footnoteReference w:id="9"/>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塞内加尔教育系统组织包括四级教育：学前教育</w:t>
      </w:r>
      <w:r>
        <w:rPr>
          <w:rFonts w:hint="eastAsia"/>
          <w:sz w:val="21"/>
          <w:szCs w:val="21"/>
          <w:lang w:val="fr-FR" w:eastAsia="zh-CN"/>
        </w:rPr>
        <w:t>、</w:t>
      </w:r>
      <w:r w:rsidRPr="00D8649C">
        <w:rPr>
          <w:rFonts w:hint="eastAsia"/>
          <w:sz w:val="21"/>
          <w:szCs w:val="21"/>
          <w:lang w:val="fr-FR" w:eastAsia="zh-CN"/>
        </w:rPr>
        <w:t>小学</w:t>
      </w:r>
      <w:r>
        <w:rPr>
          <w:rFonts w:hint="eastAsia"/>
          <w:sz w:val="21"/>
          <w:szCs w:val="21"/>
          <w:lang w:val="fr-FR" w:eastAsia="zh-CN"/>
        </w:rPr>
        <w:t>、</w:t>
      </w:r>
      <w:r w:rsidRPr="00D8649C">
        <w:rPr>
          <w:rFonts w:hint="eastAsia"/>
          <w:sz w:val="21"/>
          <w:szCs w:val="21"/>
          <w:lang w:val="fr-FR" w:eastAsia="zh-CN"/>
        </w:rPr>
        <w:t>中学和大学。</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w:t>
      </w:r>
      <w:r w:rsidRPr="00D8649C">
        <w:rPr>
          <w:rFonts w:eastAsia="SimHei" w:hint="eastAsia"/>
          <w:sz w:val="21"/>
          <w:szCs w:val="21"/>
          <w:lang w:val="fr-FR" w:eastAsia="zh-CN"/>
        </w:rPr>
        <w:t>学前教育</w:t>
      </w:r>
      <w:r w:rsidRPr="00D8649C">
        <w:rPr>
          <w:rFonts w:hint="eastAsia"/>
          <w:sz w:val="21"/>
          <w:szCs w:val="21"/>
          <w:lang w:val="fr-FR" w:eastAsia="zh-CN"/>
        </w:rPr>
        <w:t>：在这一领域提供多元化选择，包括社区教育、幼儿教育、</w:t>
      </w:r>
      <w:r w:rsidRPr="00D8649C">
        <w:rPr>
          <w:rFonts w:hint="eastAsia"/>
          <w:sz w:val="21"/>
          <w:szCs w:val="21"/>
          <w:lang w:val="fr-FR" w:eastAsia="zh-CN"/>
        </w:rPr>
        <w:t>3</w:t>
      </w:r>
      <w:r w:rsidRPr="00D8649C">
        <w:rPr>
          <w:rFonts w:hint="eastAsia"/>
          <w:sz w:val="21"/>
          <w:szCs w:val="21"/>
          <w:lang w:val="fr-FR" w:eastAsia="zh-CN"/>
        </w:rPr>
        <w:t>至</w:t>
      </w:r>
      <w:r w:rsidRPr="00D8649C">
        <w:rPr>
          <w:rFonts w:hint="eastAsia"/>
          <w:sz w:val="21"/>
          <w:szCs w:val="21"/>
          <w:lang w:val="fr-FR" w:eastAsia="zh-CN"/>
        </w:rPr>
        <w:t>5</w:t>
      </w:r>
      <w:r w:rsidRPr="00D8649C">
        <w:rPr>
          <w:rFonts w:hint="eastAsia"/>
          <w:sz w:val="21"/>
          <w:szCs w:val="21"/>
          <w:lang w:val="fr-FR" w:eastAsia="zh-CN"/>
        </w:rPr>
        <w:t>岁的儿童可上托儿所或幼儿园，毕业后城乡儿童均转入预科第一年。</w:t>
      </w:r>
      <w:r w:rsidRPr="00D8649C">
        <w:rPr>
          <w:rFonts w:hint="eastAsia"/>
          <w:sz w:val="21"/>
          <w:szCs w:val="21"/>
          <w:lang w:val="fr-FR" w:eastAsia="zh-CN"/>
        </w:rPr>
        <w:t>2000</w:t>
      </w:r>
      <w:r w:rsidRPr="00D8649C">
        <w:rPr>
          <w:rFonts w:hint="eastAsia"/>
          <w:sz w:val="21"/>
          <w:szCs w:val="21"/>
          <w:lang w:val="fr-FR" w:eastAsia="zh-CN"/>
        </w:rPr>
        <w:t>年起，由于国家儿童早期和幼儿署的创立，丰富了儿童早期教育。该机构的项目建立在“学习从出生就开始”的概念基础之上，是一个接收</w:t>
      </w:r>
      <w:r w:rsidRPr="00D8649C">
        <w:rPr>
          <w:rFonts w:hint="eastAsia"/>
          <w:sz w:val="21"/>
          <w:szCs w:val="21"/>
          <w:lang w:val="fr-FR" w:eastAsia="zh-CN"/>
        </w:rPr>
        <w:t>0-5</w:t>
      </w:r>
      <w:r w:rsidRPr="00D8649C">
        <w:rPr>
          <w:rFonts w:hint="eastAsia"/>
          <w:sz w:val="21"/>
          <w:szCs w:val="21"/>
          <w:lang w:val="fr-FR" w:eastAsia="zh-CN"/>
        </w:rPr>
        <w:t>岁儿童的机构，提供一系列服务（健康、营养、教育、启蒙、文化），涉及家庭、基层社区和监管单位。这也有利于造就能够捍卫和执行儿童权利的塞内加尔公民。</w:t>
      </w:r>
      <w:r w:rsidRPr="00D8649C">
        <w:rPr>
          <w:rFonts w:hint="eastAsia"/>
          <w:sz w:val="21"/>
          <w:szCs w:val="21"/>
          <w:lang w:val="fr-FR" w:eastAsia="zh-CN"/>
        </w:rPr>
        <w:t>2000</w:t>
      </w:r>
      <w:r w:rsidRPr="00D8649C">
        <w:rPr>
          <w:rFonts w:hint="eastAsia"/>
          <w:sz w:val="21"/>
          <w:szCs w:val="21"/>
          <w:lang w:val="fr-FR" w:eastAsia="zh-CN"/>
        </w:rPr>
        <w:t>年至</w:t>
      </w:r>
      <w:r w:rsidRPr="00D8649C">
        <w:rPr>
          <w:rFonts w:hint="eastAsia"/>
          <w:sz w:val="21"/>
          <w:szCs w:val="21"/>
          <w:lang w:val="fr-FR" w:eastAsia="zh-CN"/>
        </w:rPr>
        <w:t>2007</w:t>
      </w:r>
      <w:r w:rsidRPr="00D8649C">
        <w:rPr>
          <w:rFonts w:hint="eastAsia"/>
          <w:sz w:val="21"/>
          <w:szCs w:val="21"/>
          <w:lang w:val="fr-FR" w:eastAsia="zh-CN"/>
        </w:rPr>
        <w:t>年间，儿童早期教育在国家层面稳步增长。女生所占比例从</w:t>
      </w:r>
      <w:r w:rsidRPr="00D8649C">
        <w:rPr>
          <w:rFonts w:hint="eastAsia"/>
          <w:sz w:val="21"/>
          <w:szCs w:val="21"/>
          <w:lang w:val="fr-FR" w:eastAsia="zh-CN"/>
        </w:rPr>
        <w:t>50.9</w:t>
      </w:r>
      <w:r w:rsidRPr="00D8649C">
        <w:rPr>
          <w:rFonts w:hint="eastAsia"/>
          <w:sz w:val="21"/>
          <w:szCs w:val="21"/>
          <w:lang w:val="fr-FR" w:eastAsia="zh-CN"/>
        </w:rPr>
        <w:t>％上升至</w:t>
      </w:r>
      <w:r w:rsidRPr="00D8649C">
        <w:rPr>
          <w:rFonts w:hint="eastAsia"/>
          <w:sz w:val="21"/>
          <w:szCs w:val="21"/>
          <w:lang w:val="fr-FR" w:eastAsia="zh-CN"/>
        </w:rPr>
        <w:t>52.39</w:t>
      </w:r>
      <w:r w:rsidRPr="00D8649C">
        <w:rPr>
          <w:rFonts w:hint="eastAsia"/>
          <w:sz w:val="21"/>
          <w:szCs w:val="21"/>
          <w:lang w:val="fr-FR" w:eastAsia="zh-CN"/>
        </w:rPr>
        <w:t>％，年均增长率为</w:t>
      </w:r>
      <w:r w:rsidRPr="00D8649C">
        <w:rPr>
          <w:rFonts w:hint="eastAsia"/>
          <w:sz w:val="21"/>
          <w:szCs w:val="21"/>
          <w:lang w:val="fr-FR" w:eastAsia="zh-CN"/>
        </w:rPr>
        <w:t>21.46</w:t>
      </w:r>
      <w:r w:rsidRPr="00D8649C">
        <w:rPr>
          <w:rFonts w:hint="eastAsia"/>
          <w:sz w:val="21"/>
          <w:szCs w:val="21"/>
          <w:lang w:val="fr-FR" w:eastAsia="zh-CN"/>
        </w:rPr>
        <w:t>％，女生比例提高</w:t>
      </w:r>
      <w:r w:rsidRPr="00D8649C">
        <w:rPr>
          <w:rFonts w:hint="eastAsia"/>
          <w:sz w:val="21"/>
          <w:szCs w:val="21"/>
          <w:lang w:val="fr-FR" w:eastAsia="zh-CN"/>
        </w:rPr>
        <w:t>1.49</w:t>
      </w:r>
      <w:r w:rsidRPr="00D8649C">
        <w:rPr>
          <w:rFonts w:hint="eastAsia"/>
          <w:sz w:val="21"/>
          <w:szCs w:val="21"/>
          <w:lang w:val="fr-FR" w:eastAsia="zh-CN"/>
        </w:rPr>
        <w:t>％。按性别划分，全国达学前教育法定年龄的男孩为</w:t>
      </w:r>
      <w:r w:rsidRPr="00D8649C">
        <w:rPr>
          <w:rFonts w:hint="eastAsia"/>
          <w:sz w:val="21"/>
          <w:szCs w:val="21"/>
          <w:lang w:val="fr-FR" w:eastAsia="zh-CN"/>
        </w:rPr>
        <w:t>94.54</w:t>
      </w:r>
      <w:r w:rsidRPr="00D8649C">
        <w:rPr>
          <w:rFonts w:hint="eastAsia"/>
          <w:sz w:val="21"/>
          <w:szCs w:val="21"/>
          <w:lang w:val="fr-FR" w:eastAsia="zh-CN"/>
        </w:rPr>
        <w:t>％，女孩为</w:t>
      </w:r>
      <w:r w:rsidRPr="00D8649C">
        <w:rPr>
          <w:rFonts w:hint="eastAsia"/>
          <w:sz w:val="21"/>
          <w:szCs w:val="21"/>
          <w:lang w:val="fr-FR" w:eastAsia="zh-CN"/>
        </w:rPr>
        <w:t>94.39%</w:t>
      </w:r>
      <w:r w:rsidRPr="00D8649C">
        <w:rPr>
          <w:rFonts w:hint="eastAsia"/>
          <w:sz w:val="21"/>
          <w:szCs w:val="21"/>
          <w:lang w:val="fr-FR" w:eastAsia="zh-CN"/>
        </w:rPr>
        <w:t>。学前教育毛入学率在</w:t>
      </w:r>
      <w:r w:rsidRPr="00D8649C">
        <w:rPr>
          <w:rFonts w:hint="eastAsia"/>
          <w:sz w:val="21"/>
          <w:szCs w:val="21"/>
          <w:lang w:val="fr-FR" w:eastAsia="zh-CN"/>
        </w:rPr>
        <w:t>2007</w:t>
      </w:r>
      <w:r w:rsidRPr="00D8649C">
        <w:rPr>
          <w:rFonts w:hint="eastAsia"/>
          <w:sz w:val="21"/>
          <w:szCs w:val="21"/>
          <w:lang w:val="fr-FR" w:eastAsia="zh-CN"/>
        </w:rPr>
        <w:t>年男孩毛入学率为</w:t>
      </w:r>
      <w:r w:rsidRPr="00D8649C">
        <w:rPr>
          <w:rFonts w:hint="eastAsia"/>
          <w:sz w:val="21"/>
          <w:szCs w:val="21"/>
          <w:lang w:val="fr-FR" w:eastAsia="zh-CN"/>
        </w:rPr>
        <w:t xml:space="preserve">6.74 </w:t>
      </w:r>
      <w:r w:rsidRPr="00D8649C">
        <w:rPr>
          <w:rFonts w:hint="eastAsia"/>
          <w:sz w:val="21"/>
          <w:szCs w:val="21"/>
          <w:lang w:val="fr-FR" w:eastAsia="zh-CN"/>
        </w:rPr>
        <w:t>％，女孩为</w:t>
      </w:r>
      <w:r w:rsidRPr="00D8649C">
        <w:rPr>
          <w:rFonts w:hint="eastAsia"/>
          <w:sz w:val="21"/>
          <w:szCs w:val="21"/>
          <w:lang w:val="fr-FR" w:eastAsia="zh-CN"/>
        </w:rPr>
        <w:t>8.20</w:t>
      </w:r>
      <w:r w:rsidRPr="00D8649C">
        <w:rPr>
          <w:rFonts w:hint="eastAsia"/>
          <w:sz w:val="21"/>
          <w:szCs w:val="21"/>
          <w:lang w:val="fr-FR" w:eastAsia="zh-CN"/>
        </w:rPr>
        <w:t>％，整体为</w:t>
      </w:r>
      <w:r w:rsidRPr="00D8649C">
        <w:rPr>
          <w:rFonts w:hint="eastAsia"/>
          <w:sz w:val="21"/>
          <w:szCs w:val="21"/>
          <w:lang w:val="fr-FR" w:eastAsia="zh-CN"/>
        </w:rPr>
        <w:t xml:space="preserve">7.44 </w:t>
      </w:r>
      <w:r w:rsidRPr="00D8649C">
        <w:rPr>
          <w:rFonts w:hint="eastAsia"/>
          <w:sz w:val="21"/>
          <w:szCs w:val="21"/>
          <w:lang w:val="fr-FR" w:eastAsia="zh-CN"/>
        </w:rPr>
        <w:t>％。但到</w:t>
      </w:r>
      <w:r w:rsidRPr="00D8649C">
        <w:rPr>
          <w:rFonts w:hint="eastAsia"/>
          <w:sz w:val="21"/>
          <w:szCs w:val="21"/>
          <w:lang w:val="fr-FR" w:eastAsia="zh-CN"/>
        </w:rPr>
        <w:t>2012</w:t>
      </w:r>
      <w:r w:rsidRPr="00D8649C">
        <w:rPr>
          <w:rFonts w:hint="eastAsia"/>
          <w:sz w:val="21"/>
          <w:szCs w:val="21"/>
          <w:lang w:val="fr-FR" w:eastAsia="zh-CN"/>
        </w:rPr>
        <w:t>年，毛入学率为</w:t>
      </w:r>
      <w:r w:rsidRPr="00D8649C">
        <w:rPr>
          <w:rFonts w:hint="eastAsia"/>
          <w:sz w:val="21"/>
          <w:szCs w:val="21"/>
          <w:lang w:val="fr-FR" w:eastAsia="zh-CN"/>
        </w:rPr>
        <w:t>10.70%</w:t>
      </w:r>
      <w:r w:rsidRPr="00D8649C">
        <w:rPr>
          <w:rFonts w:hint="eastAsia"/>
          <w:sz w:val="21"/>
          <w:szCs w:val="21"/>
          <w:lang w:val="fr-FR" w:eastAsia="zh-CN"/>
        </w:rPr>
        <w:t>，比起</w:t>
      </w:r>
      <w:r w:rsidRPr="00D8649C">
        <w:rPr>
          <w:rFonts w:hint="eastAsia"/>
          <w:sz w:val="21"/>
          <w:szCs w:val="21"/>
          <w:lang w:val="fr-FR" w:eastAsia="zh-CN"/>
        </w:rPr>
        <w:t>2007</w:t>
      </w:r>
      <w:r w:rsidRPr="00D8649C">
        <w:rPr>
          <w:rFonts w:hint="eastAsia"/>
          <w:sz w:val="21"/>
          <w:szCs w:val="21"/>
          <w:lang w:val="fr-FR" w:eastAsia="zh-CN"/>
        </w:rPr>
        <w:t>年的</w:t>
      </w:r>
      <w:r w:rsidRPr="00D8649C">
        <w:rPr>
          <w:rFonts w:hint="eastAsia"/>
          <w:sz w:val="21"/>
          <w:szCs w:val="21"/>
          <w:lang w:val="fr-FR" w:eastAsia="zh-CN"/>
        </w:rPr>
        <w:t xml:space="preserve">7.44 </w:t>
      </w:r>
      <w:r w:rsidRPr="00D8649C">
        <w:rPr>
          <w:rFonts w:hint="eastAsia"/>
          <w:sz w:val="21"/>
          <w:szCs w:val="21"/>
          <w:lang w:val="fr-FR" w:eastAsia="zh-CN"/>
        </w:rPr>
        <w:t>％有所发展（参见下表）。</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sidRPr="00D8649C">
        <w:rPr>
          <w:rFonts w:hint="eastAsia"/>
          <w:sz w:val="21"/>
          <w:szCs w:val="21"/>
          <w:lang w:val="fr-CH" w:eastAsia="zh-CN"/>
        </w:rPr>
        <w:t>表</w:t>
      </w:r>
      <w:r w:rsidRPr="00D8649C">
        <w:rPr>
          <w:rFonts w:hint="eastAsia"/>
          <w:sz w:val="21"/>
          <w:szCs w:val="21"/>
          <w:lang w:val="fr-CH" w:eastAsia="zh-CN"/>
        </w:rPr>
        <w:t>4</w:t>
      </w:r>
      <w:r>
        <w:rPr>
          <w:sz w:val="21"/>
          <w:szCs w:val="21"/>
          <w:lang w:val="fr-CH" w:eastAsia="zh-CN"/>
        </w:rPr>
        <w:br/>
      </w:r>
      <w:r w:rsidRPr="00D8649C">
        <w:rPr>
          <w:rFonts w:eastAsia="SimHei" w:hint="eastAsia"/>
          <w:sz w:val="21"/>
          <w:szCs w:val="21"/>
          <w:lang w:val="fr-CH" w:eastAsia="zh-CN"/>
        </w:rPr>
        <w:t>从学前教育至中学教育的毛入学率变化</w:t>
      </w:r>
    </w:p>
    <w:p w:rsidR="00186858" w:rsidRPr="00D8649C" w:rsidRDefault="00186858" w:rsidP="00186858">
      <w:pPr>
        <w:pStyle w:val="SingleTxtG"/>
        <w:tabs>
          <w:tab w:val="left" w:pos="1701"/>
        </w:tabs>
        <w:snapToGrid w:val="0"/>
        <w:spacing w:line="240" w:lineRule="auto"/>
        <w:ind w:left="1264" w:right="1264"/>
        <w:rPr>
          <w:sz w:val="21"/>
          <w:szCs w:val="21"/>
          <w:lang w:val="fr-FR"/>
        </w:rPr>
      </w:pPr>
      <w:r>
        <w:rPr>
          <w:noProof/>
          <w:sz w:val="21"/>
          <w:szCs w:val="21"/>
          <w:lang w:val="en-US" w:eastAsia="zh-CN"/>
        </w:rPr>
        <w:pict>
          <v:group id="_x0000_s1028" style="position:absolute;left:0;text-align:left;margin-left:130.95pt;margin-top:12.2pt;width:115.05pt;height:13.5pt;z-index:3" coordorigin="3814,9746" coordsize="2301,270">
            <v:shapetype id="_x0000_t202" coordsize="21600,21600" o:spt="202" path="m,l,21600r21600,l21600,xe">
              <v:stroke joinstyle="miter"/>
              <v:path gradientshapeok="t" o:connecttype="rect"/>
            </v:shapetype>
            <v:shape id="_x0000_s1029" type="#_x0000_t202" style="position:absolute;left:3814;top:9756;width:605;height:260;mso-width-relative:margin;mso-height-relative:margin" stroked="f">
              <v:textbox inset="0,0,0,0">
                <w:txbxContent>
                  <w:p w:rsidR="0012602A" w:rsidRPr="003C4E67" w:rsidRDefault="0012602A" w:rsidP="00186858">
                    <w:pPr>
                      <w:spacing w:line="240" w:lineRule="auto"/>
                      <w:rPr>
                        <w:sz w:val="18"/>
                      </w:rPr>
                    </w:pPr>
                    <w:r w:rsidRPr="003C4E67">
                      <w:rPr>
                        <w:rFonts w:hint="eastAsia"/>
                        <w:sz w:val="18"/>
                        <w:szCs w:val="21"/>
                        <w:lang w:val="fr-CH"/>
                      </w:rPr>
                      <w:t>序列</w:t>
                    </w:r>
                    <w:r w:rsidRPr="003C4E67">
                      <w:rPr>
                        <w:rFonts w:ascii="Times New Roman"/>
                        <w:sz w:val="18"/>
                        <w:szCs w:val="21"/>
                        <w:lang w:val="fr-CH"/>
                      </w:rPr>
                      <w:t>1</w:t>
                    </w:r>
                  </w:p>
                </w:txbxContent>
              </v:textbox>
            </v:shape>
            <v:shape id="_x0000_s1030" type="#_x0000_t202" style="position:absolute;left:4660;top:9756;width:605;height:260;mso-width-relative:margin;mso-height-relative:margin" stroked="f">
              <v:textbox inset="0,0,0,0">
                <w:txbxContent>
                  <w:p w:rsidR="0012602A" w:rsidRPr="003C4E67" w:rsidRDefault="0012602A" w:rsidP="00186858">
                    <w:pPr>
                      <w:spacing w:line="240" w:lineRule="auto"/>
                      <w:rPr>
                        <w:sz w:val="18"/>
                      </w:rPr>
                    </w:pPr>
                    <w:r w:rsidRPr="003C4E67">
                      <w:rPr>
                        <w:rFonts w:hint="eastAsia"/>
                        <w:sz w:val="18"/>
                        <w:szCs w:val="21"/>
                        <w:lang w:val="fr-CH"/>
                      </w:rPr>
                      <w:t>序列</w:t>
                    </w:r>
                    <w:r w:rsidRPr="003C4E67">
                      <w:rPr>
                        <w:rFonts w:ascii="Times New Roman"/>
                        <w:sz w:val="18"/>
                        <w:szCs w:val="21"/>
                        <w:lang w:val="fr-CH"/>
                      </w:rPr>
                      <w:t>2</w:t>
                    </w:r>
                  </w:p>
                </w:txbxContent>
              </v:textbox>
            </v:shape>
            <v:shape id="_x0000_s1031" type="#_x0000_t202" style="position:absolute;left:5510;top:9746;width:605;height:260;mso-width-relative:margin;mso-height-relative:margin" stroked="f">
              <v:textbox inset="0,0,0,0">
                <w:txbxContent>
                  <w:p w:rsidR="0012602A" w:rsidRPr="003C4E67" w:rsidRDefault="0012602A" w:rsidP="00186858">
                    <w:pPr>
                      <w:spacing w:line="240" w:lineRule="auto"/>
                      <w:rPr>
                        <w:sz w:val="18"/>
                      </w:rPr>
                    </w:pPr>
                    <w:r w:rsidRPr="003C4E67">
                      <w:rPr>
                        <w:rFonts w:hint="eastAsia"/>
                        <w:sz w:val="18"/>
                        <w:szCs w:val="21"/>
                        <w:lang w:val="fr-CH"/>
                      </w:rPr>
                      <w:t>序列</w:t>
                    </w:r>
                    <w:r w:rsidRPr="003C4E67">
                      <w:rPr>
                        <w:rFonts w:ascii="Times New Roman"/>
                        <w:sz w:val="18"/>
                        <w:szCs w:val="21"/>
                        <w:lang w:val="fr-CH"/>
                      </w:rPr>
                      <w:t>3</w:t>
                    </w:r>
                  </w:p>
                </w:txbxContent>
              </v:textbox>
            </v:shape>
          </v:group>
        </w:pict>
      </w:r>
      <w:r w:rsidRPr="00D8649C">
        <w:rPr>
          <w:sz w:val="21"/>
          <w:szCs w:val="21"/>
          <w:lang w:val="en-US"/>
        </w:rPr>
        <w:object w:dxaOrig="4725" w:dyaOrig="1905">
          <v:shape id="_x0000_i1025" type="#_x0000_t75" style="width:236.25pt;height:95.25pt" o:ole="">
            <v:imagedata r:id="rId15" o:title=""/>
            <o:lock v:ext="edit" aspectratio="f"/>
          </v:shape>
          <o:OLEObject Type="Embed" ProgID="Excel.Chart.8" ShapeID="_x0000_i1025" DrawAspect="Content" ObjectID="_1467615522" r:id="rId16">
            <o:FieldCodes>\s</o:FieldCodes>
          </o:OLEObject>
        </w:object>
      </w:r>
    </w:p>
    <w:p w:rsidR="00186858" w:rsidRPr="00D8649C" w:rsidRDefault="00186858" w:rsidP="00186858">
      <w:pPr>
        <w:pStyle w:val="SingleTxtG"/>
        <w:tabs>
          <w:tab w:val="left" w:pos="1701"/>
        </w:tabs>
        <w:snapToGrid w:val="0"/>
        <w:spacing w:line="320" w:lineRule="exact"/>
        <w:ind w:left="1264" w:right="1264"/>
        <w:rPr>
          <w:rFonts w:eastAsia="KaiTi_GB2312" w:hint="eastAsia"/>
          <w:sz w:val="21"/>
          <w:szCs w:val="21"/>
          <w:lang w:val="fr-CH" w:eastAsia="zh-CN"/>
        </w:rPr>
      </w:pPr>
      <w:r>
        <w:rPr>
          <w:rFonts w:ascii="KaiTi_GB2312" w:eastAsia="KaiTi_GB2312" w:hint="eastAsia"/>
          <w:b/>
          <w:sz w:val="21"/>
          <w:szCs w:val="21"/>
          <w:lang w:val="fr-CH" w:eastAsia="zh-CN"/>
        </w:rPr>
        <w:t>资料</w:t>
      </w:r>
      <w:r w:rsidRPr="003C4E67">
        <w:rPr>
          <w:rFonts w:ascii="KaiTi_GB2312" w:eastAsia="KaiTi_GB2312" w:hint="eastAsia"/>
          <w:b/>
          <w:sz w:val="21"/>
          <w:szCs w:val="21"/>
          <w:lang w:val="fr-CH" w:eastAsia="zh-CN"/>
        </w:rPr>
        <w:t>来源：</w:t>
      </w:r>
      <w:r w:rsidRPr="00D8649C">
        <w:rPr>
          <w:rFonts w:eastAsia="KaiTi_GB2312" w:hint="eastAsia"/>
          <w:sz w:val="21"/>
          <w:szCs w:val="21"/>
          <w:lang w:val="fr-CH" w:eastAsia="zh-CN"/>
        </w:rPr>
        <w:t>2012</w:t>
      </w:r>
      <w:r w:rsidRPr="00D8649C">
        <w:rPr>
          <w:rFonts w:eastAsia="KaiTi_GB2312" w:hint="eastAsia"/>
          <w:sz w:val="21"/>
          <w:szCs w:val="21"/>
          <w:lang w:val="fr-CH" w:eastAsia="zh-CN"/>
        </w:rPr>
        <w:t>年教育状况国家报告</w:t>
      </w:r>
      <w:r>
        <w:rPr>
          <w:rFonts w:eastAsia="KaiTi_GB2312" w:hint="eastAsia"/>
          <w:sz w:val="21"/>
          <w:szCs w:val="21"/>
          <w:lang w:val="fr-CH"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Pr>
          <w:sz w:val="21"/>
          <w:szCs w:val="21"/>
          <w:lang w:val="fr-CH" w:eastAsia="zh-CN"/>
        </w:rPr>
        <w:br w:type="page"/>
      </w:r>
      <w:r w:rsidRPr="00D8649C">
        <w:rPr>
          <w:rFonts w:hint="eastAsia"/>
          <w:sz w:val="21"/>
          <w:szCs w:val="21"/>
          <w:lang w:val="fr-CH" w:eastAsia="zh-CN"/>
        </w:rPr>
        <w:t>表</w:t>
      </w:r>
      <w:r w:rsidRPr="00D8649C">
        <w:rPr>
          <w:rFonts w:hint="eastAsia"/>
          <w:sz w:val="21"/>
          <w:szCs w:val="21"/>
          <w:lang w:val="fr-CH" w:eastAsia="zh-CN"/>
        </w:rPr>
        <w:t>5</w:t>
      </w:r>
      <w:r>
        <w:rPr>
          <w:rFonts w:hint="eastAsia"/>
          <w:sz w:val="21"/>
          <w:szCs w:val="21"/>
          <w:lang w:val="fr-CH" w:eastAsia="zh-CN"/>
        </w:rPr>
        <w:br/>
      </w:r>
      <w:r w:rsidRPr="00D8649C">
        <w:rPr>
          <w:rFonts w:eastAsia="SimHei" w:hint="eastAsia"/>
          <w:sz w:val="21"/>
          <w:szCs w:val="21"/>
          <w:lang w:val="fr-CH" w:eastAsia="zh-CN"/>
        </w:rPr>
        <w:t>2000</w:t>
      </w:r>
      <w:r w:rsidRPr="00D8649C">
        <w:rPr>
          <w:rFonts w:eastAsia="SimHei" w:hint="eastAsia"/>
          <w:sz w:val="21"/>
          <w:szCs w:val="21"/>
          <w:lang w:val="fr-CH" w:eastAsia="zh-CN"/>
        </w:rPr>
        <w:t>年至</w:t>
      </w:r>
      <w:r w:rsidRPr="00D8649C">
        <w:rPr>
          <w:rFonts w:eastAsia="SimHei" w:hint="eastAsia"/>
          <w:sz w:val="21"/>
          <w:szCs w:val="21"/>
          <w:lang w:val="fr-CH" w:eastAsia="zh-CN"/>
        </w:rPr>
        <w:t>2012</w:t>
      </w:r>
      <w:r w:rsidRPr="00D8649C">
        <w:rPr>
          <w:rFonts w:eastAsia="SimHei" w:hint="eastAsia"/>
          <w:sz w:val="21"/>
          <w:szCs w:val="21"/>
          <w:lang w:val="fr-CH" w:eastAsia="zh-CN"/>
        </w:rPr>
        <w:t>年学前教育毛入学率变化</w:t>
      </w:r>
    </w:p>
    <w:tbl>
      <w:tblPr>
        <w:tblW w:w="7311" w:type="dxa"/>
        <w:tblInd w:w="1276" w:type="dxa"/>
        <w:tblBorders>
          <w:top w:val="single" w:sz="4" w:space="0" w:color="auto"/>
        </w:tblBorders>
        <w:tblLayout w:type="fixed"/>
        <w:tblCellMar>
          <w:left w:w="0" w:type="dxa"/>
          <w:right w:w="0" w:type="dxa"/>
        </w:tblCellMar>
        <w:tblLook w:val="00A0"/>
      </w:tblPr>
      <w:tblGrid>
        <w:gridCol w:w="1994"/>
        <w:gridCol w:w="1861"/>
        <w:gridCol w:w="2127"/>
        <w:gridCol w:w="1329"/>
      </w:tblGrid>
      <w:tr w:rsidR="00186858" w:rsidRPr="00D8649C" w:rsidTr="00186858">
        <w:trPr>
          <w:trHeight w:val="233"/>
          <w:tblHeader/>
        </w:trPr>
        <w:tc>
          <w:tcPr>
            <w:tcW w:w="1994"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i/>
                <w:sz w:val="21"/>
                <w:szCs w:val="21"/>
                <w:lang w:val="fr-FR" w:eastAsia="zh-CN"/>
              </w:rPr>
            </w:pPr>
            <w:r w:rsidRPr="00D8649C">
              <w:rPr>
                <w:rFonts w:eastAsia="KaiTi_GB2312" w:hint="eastAsia"/>
                <w:sz w:val="21"/>
                <w:szCs w:val="21"/>
                <w:lang w:val="fr-FR" w:eastAsia="zh-CN"/>
              </w:rPr>
              <w:t>年份</w:t>
            </w:r>
          </w:p>
        </w:tc>
        <w:tc>
          <w:tcPr>
            <w:tcW w:w="1861"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i/>
                <w:sz w:val="21"/>
                <w:szCs w:val="21"/>
                <w:lang w:val="fr-FR"/>
              </w:rPr>
            </w:pPr>
            <w:r w:rsidRPr="00D8649C">
              <w:rPr>
                <w:rFonts w:eastAsia="KaiTi_GB2312" w:hint="eastAsia"/>
                <w:sz w:val="21"/>
                <w:szCs w:val="21"/>
                <w:lang w:val="fr-FR" w:eastAsia="zh-CN"/>
              </w:rPr>
              <w:t>男孩</w:t>
            </w:r>
            <w:r w:rsidRPr="00D8649C">
              <w:rPr>
                <w:rFonts w:eastAsia="KaiTi_GB2312"/>
                <w:sz w:val="21"/>
                <w:szCs w:val="21"/>
                <w:lang w:val="fr-FR"/>
              </w:rPr>
              <w:t xml:space="preserve"> %</w:t>
            </w:r>
          </w:p>
        </w:tc>
        <w:tc>
          <w:tcPr>
            <w:tcW w:w="2127"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i/>
                <w:sz w:val="21"/>
                <w:szCs w:val="21"/>
                <w:lang w:val="fr-FR"/>
              </w:rPr>
            </w:pPr>
            <w:r w:rsidRPr="00D8649C">
              <w:rPr>
                <w:rFonts w:eastAsia="KaiTi_GB2312" w:hint="eastAsia"/>
                <w:sz w:val="21"/>
                <w:szCs w:val="21"/>
                <w:lang w:val="fr-FR" w:eastAsia="zh-CN"/>
              </w:rPr>
              <w:t>女孩</w:t>
            </w:r>
            <w:r w:rsidRPr="00D8649C">
              <w:rPr>
                <w:rFonts w:eastAsia="KaiTi_GB2312"/>
                <w:sz w:val="21"/>
                <w:szCs w:val="21"/>
                <w:lang w:val="fr-FR"/>
              </w:rPr>
              <w:t xml:space="preserve"> %</w:t>
            </w:r>
          </w:p>
        </w:tc>
        <w:tc>
          <w:tcPr>
            <w:tcW w:w="1329"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rFonts w:eastAsia="KaiTi_GB2312"/>
                <w:sz w:val="21"/>
                <w:szCs w:val="21"/>
                <w:lang w:val="fr-FR"/>
              </w:rPr>
            </w:pPr>
            <w:r w:rsidRPr="00D8649C">
              <w:rPr>
                <w:rFonts w:eastAsia="KaiTi_GB2312" w:hint="eastAsia"/>
                <w:sz w:val="21"/>
                <w:szCs w:val="21"/>
                <w:lang w:val="fr-FR" w:eastAsia="zh-CN"/>
              </w:rPr>
              <w:t>总数</w:t>
            </w:r>
            <w:r w:rsidRPr="00D8649C">
              <w:rPr>
                <w:rFonts w:eastAsia="KaiTi_GB2312"/>
                <w:sz w:val="21"/>
                <w:szCs w:val="21"/>
                <w:lang w:val="fr-FR"/>
              </w:rPr>
              <w:t xml:space="preserve"> %</w:t>
            </w:r>
          </w:p>
        </w:tc>
      </w:tr>
      <w:tr w:rsidR="00186858" w:rsidRPr="00D8649C" w:rsidTr="00186858">
        <w:trPr>
          <w:trHeight w:val="233"/>
        </w:trPr>
        <w:tc>
          <w:tcPr>
            <w:tcW w:w="1994" w:type="dxa"/>
            <w:tcBorders>
              <w:top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2000</w:t>
            </w:r>
          </w:p>
        </w:tc>
        <w:tc>
          <w:tcPr>
            <w:tcW w:w="1861"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w:t>
            </w:r>
            <w:r w:rsidRPr="00D8649C">
              <w:rPr>
                <w:rFonts w:hint="eastAsia"/>
                <w:sz w:val="21"/>
                <w:szCs w:val="21"/>
                <w:lang w:val="fr-FR" w:eastAsia="zh-CN"/>
              </w:rPr>
              <w:t>.</w:t>
            </w:r>
            <w:r w:rsidRPr="00D8649C">
              <w:rPr>
                <w:sz w:val="21"/>
                <w:szCs w:val="21"/>
                <w:lang w:val="fr-FR"/>
              </w:rPr>
              <w:t>9</w:t>
            </w:r>
          </w:p>
        </w:tc>
        <w:tc>
          <w:tcPr>
            <w:tcW w:w="2127"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sidRPr="00D8649C">
              <w:rPr>
                <w:rFonts w:hint="eastAsia"/>
                <w:sz w:val="21"/>
                <w:szCs w:val="21"/>
                <w:lang w:val="fr-FR" w:eastAsia="zh-CN"/>
              </w:rPr>
              <w:t>.</w:t>
            </w:r>
            <w:r w:rsidRPr="00D8649C">
              <w:rPr>
                <w:sz w:val="21"/>
                <w:szCs w:val="21"/>
                <w:lang w:val="fr-FR"/>
              </w:rPr>
              <w:t>3</w:t>
            </w:r>
          </w:p>
        </w:tc>
        <w:tc>
          <w:tcPr>
            <w:tcW w:w="1329"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sidRPr="00D8649C">
              <w:rPr>
                <w:rFonts w:hint="eastAsia"/>
                <w:sz w:val="21"/>
                <w:szCs w:val="21"/>
                <w:lang w:val="fr-FR" w:eastAsia="zh-CN"/>
              </w:rPr>
              <w:t>.</w:t>
            </w:r>
            <w:r w:rsidRPr="00D8649C">
              <w:rPr>
                <w:sz w:val="21"/>
                <w:szCs w:val="21"/>
                <w:lang w:val="fr-FR"/>
              </w:rPr>
              <w:t>1</w:t>
            </w:r>
          </w:p>
        </w:tc>
      </w:tr>
      <w:tr w:rsidR="00186858" w:rsidRPr="00D8649C" w:rsidTr="00186858">
        <w:trPr>
          <w:trHeight w:val="233"/>
        </w:trPr>
        <w:tc>
          <w:tcPr>
            <w:tcW w:w="1994"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2001</w:t>
            </w:r>
          </w:p>
        </w:tc>
        <w:tc>
          <w:tcPr>
            <w:tcW w:w="186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sidRPr="00D8649C">
              <w:rPr>
                <w:rFonts w:hint="eastAsia"/>
                <w:sz w:val="21"/>
                <w:szCs w:val="21"/>
                <w:lang w:val="fr-FR" w:eastAsia="zh-CN"/>
              </w:rPr>
              <w:t>.</w:t>
            </w:r>
            <w:r w:rsidRPr="00D8649C">
              <w:rPr>
                <w:sz w:val="21"/>
                <w:szCs w:val="21"/>
                <w:lang w:val="fr-FR"/>
              </w:rPr>
              <w:t>3</w:t>
            </w:r>
          </w:p>
        </w:tc>
        <w:tc>
          <w:tcPr>
            <w:tcW w:w="212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sidRPr="00D8649C">
              <w:rPr>
                <w:rFonts w:hint="eastAsia"/>
                <w:sz w:val="21"/>
                <w:szCs w:val="21"/>
                <w:lang w:val="fr-FR" w:eastAsia="zh-CN"/>
              </w:rPr>
              <w:t>.</w:t>
            </w:r>
            <w:r w:rsidRPr="00D8649C">
              <w:rPr>
                <w:sz w:val="21"/>
                <w:szCs w:val="21"/>
                <w:lang w:val="fr-FR"/>
              </w:rPr>
              <w:t>9</w:t>
            </w:r>
          </w:p>
        </w:tc>
        <w:tc>
          <w:tcPr>
            <w:tcW w:w="132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sidRPr="00D8649C">
              <w:rPr>
                <w:rFonts w:hint="eastAsia"/>
                <w:sz w:val="21"/>
                <w:szCs w:val="21"/>
                <w:lang w:val="fr-FR" w:eastAsia="zh-CN"/>
              </w:rPr>
              <w:t>.</w:t>
            </w:r>
            <w:r w:rsidRPr="00D8649C">
              <w:rPr>
                <w:sz w:val="21"/>
                <w:szCs w:val="21"/>
                <w:lang w:val="fr-FR"/>
              </w:rPr>
              <w:t>6</w:t>
            </w:r>
          </w:p>
        </w:tc>
      </w:tr>
      <w:tr w:rsidR="00186858" w:rsidRPr="00D8649C" w:rsidTr="00186858">
        <w:trPr>
          <w:trHeight w:val="233"/>
        </w:trPr>
        <w:tc>
          <w:tcPr>
            <w:tcW w:w="1994"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2002</w:t>
            </w:r>
          </w:p>
        </w:tc>
        <w:tc>
          <w:tcPr>
            <w:tcW w:w="186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sidRPr="00D8649C">
              <w:rPr>
                <w:rFonts w:hint="eastAsia"/>
                <w:sz w:val="21"/>
                <w:szCs w:val="21"/>
                <w:lang w:val="fr-FR" w:eastAsia="zh-CN"/>
              </w:rPr>
              <w:t>.</w:t>
            </w:r>
            <w:r w:rsidRPr="00D8649C">
              <w:rPr>
                <w:sz w:val="21"/>
                <w:szCs w:val="21"/>
                <w:lang w:val="fr-FR"/>
              </w:rPr>
              <w:t>1</w:t>
            </w:r>
          </w:p>
        </w:tc>
        <w:tc>
          <w:tcPr>
            <w:tcW w:w="212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sidRPr="00D8649C">
              <w:rPr>
                <w:rFonts w:hint="eastAsia"/>
                <w:sz w:val="21"/>
                <w:szCs w:val="21"/>
                <w:lang w:val="fr-FR" w:eastAsia="zh-CN"/>
              </w:rPr>
              <w:t>.</w:t>
            </w:r>
            <w:r w:rsidRPr="00D8649C">
              <w:rPr>
                <w:sz w:val="21"/>
                <w:szCs w:val="21"/>
                <w:lang w:val="fr-FR"/>
              </w:rPr>
              <w:t>5</w:t>
            </w:r>
          </w:p>
        </w:tc>
        <w:tc>
          <w:tcPr>
            <w:tcW w:w="132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sidRPr="00D8649C">
              <w:rPr>
                <w:rFonts w:hint="eastAsia"/>
                <w:sz w:val="21"/>
                <w:szCs w:val="21"/>
                <w:lang w:val="fr-FR" w:eastAsia="zh-CN"/>
              </w:rPr>
              <w:t>.</w:t>
            </w:r>
            <w:r w:rsidRPr="00D8649C">
              <w:rPr>
                <w:sz w:val="21"/>
                <w:szCs w:val="21"/>
                <w:lang w:val="fr-FR"/>
              </w:rPr>
              <w:t>3</w:t>
            </w:r>
          </w:p>
        </w:tc>
      </w:tr>
      <w:tr w:rsidR="00186858" w:rsidRPr="00D8649C" w:rsidTr="00186858">
        <w:trPr>
          <w:trHeight w:val="233"/>
        </w:trPr>
        <w:tc>
          <w:tcPr>
            <w:tcW w:w="1994"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2003</w:t>
            </w:r>
          </w:p>
        </w:tc>
        <w:tc>
          <w:tcPr>
            <w:tcW w:w="186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sidRPr="00D8649C">
              <w:rPr>
                <w:rFonts w:hint="eastAsia"/>
                <w:sz w:val="21"/>
                <w:szCs w:val="21"/>
                <w:lang w:val="fr-FR" w:eastAsia="zh-CN"/>
              </w:rPr>
              <w:t>.</w:t>
            </w:r>
            <w:r w:rsidRPr="00D8649C">
              <w:rPr>
                <w:sz w:val="21"/>
                <w:szCs w:val="21"/>
                <w:lang w:val="fr-FR"/>
              </w:rPr>
              <w:t>8</w:t>
            </w:r>
          </w:p>
        </w:tc>
        <w:tc>
          <w:tcPr>
            <w:tcW w:w="212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sidRPr="00D8649C">
              <w:rPr>
                <w:rFonts w:hint="eastAsia"/>
                <w:sz w:val="21"/>
                <w:szCs w:val="21"/>
                <w:lang w:val="fr-FR" w:eastAsia="zh-CN"/>
              </w:rPr>
              <w:t>.</w:t>
            </w:r>
            <w:r w:rsidRPr="00D8649C">
              <w:rPr>
                <w:sz w:val="21"/>
                <w:szCs w:val="21"/>
                <w:lang w:val="fr-FR"/>
              </w:rPr>
              <w:t>3</w:t>
            </w:r>
          </w:p>
        </w:tc>
        <w:tc>
          <w:tcPr>
            <w:tcW w:w="132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sidRPr="00D8649C">
              <w:rPr>
                <w:rFonts w:hint="eastAsia"/>
                <w:sz w:val="21"/>
                <w:szCs w:val="21"/>
                <w:lang w:val="fr-FR" w:eastAsia="zh-CN"/>
              </w:rPr>
              <w:t>.</w:t>
            </w:r>
            <w:r w:rsidRPr="00D8649C">
              <w:rPr>
                <w:sz w:val="21"/>
                <w:szCs w:val="21"/>
                <w:lang w:val="fr-FR"/>
              </w:rPr>
              <w:t>0</w:t>
            </w:r>
          </w:p>
        </w:tc>
      </w:tr>
      <w:tr w:rsidR="00186858" w:rsidRPr="00D8649C" w:rsidTr="00186858">
        <w:trPr>
          <w:trHeight w:val="233"/>
        </w:trPr>
        <w:tc>
          <w:tcPr>
            <w:tcW w:w="1994"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2004</w:t>
            </w:r>
          </w:p>
        </w:tc>
        <w:tc>
          <w:tcPr>
            <w:tcW w:w="186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sidRPr="00D8649C">
              <w:rPr>
                <w:rFonts w:hint="eastAsia"/>
                <w:sz w:val="21"/>
                <w:szCs w:val="21"/>
                <w:lang w:val="fr-FR" w:eastAsia="zh-CN"/>
              </w:rPr>
              <w:t>.</w:t>
            </w:r>
            <w:r w:rsidRPr="00D8649C">
              <w:rPr>
                <w:sz w:val="21"/>
                <w:szCs w:val="21"/>
                <w:lang w:val="fr-FR"/>
              </w:rPr>
              <w:t>9</w:t>
            </w:r>
          </w:p>
        </w:tc>
        <w:tc>
          <w:tcPr>
            <w:tcW w:w="212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w:t>
            </w:r>
            <w:r w:rsidRPr="00D8649C">
              <w:rPr>
                <w:rFonts w:hint="eastAsia"/>
                <w:sz w:val="21"/>
                <w:szCs w:val="21"/>
                <w:lang w:val="fr-FR" w:eastAsia="zh-CN"/>
              </w:rPr>
              <w:t>.</w:t>
            </w:r>
            <w:r w:rsidRPr="00D8649C">
              <w:rPr>
                <w:sz w:val="21"/>
                <w:szCs w:val="21"/>
                <w:lang w:val="fr-FR"/>
              </w:rPr>
              <w:t>7</w:t>
            </w:r>
          </w:p>
        </w:tc>
        <w:tc>
          <w:tcPr>
            <w:tcW w:w="132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w:t>
            </w:r>
            <w:r w:rsidRPr="00D8649C">
              <w:rPr>
                <w:rFonts w:hint="eastAsia"/>
                <w:sz w:val="21"/>
                <w:szCs w:val="21"/>
                <w:lang w:val="fr-FR" w:eastAsia="zh-CN"/>
              </w:rPr>
              <w:t>.</w:t>
            </w:r>
            <w:r w:rsidRPr="00D8649C">
              <w:rPr>
                <w:sz w:val="21"/>
                <w:szCs w:val="21"/>
                <w:lang w:val="fr-FR"/>
              </w:rPr>
              <w:t>3</w:t>
            </w:r>
          </w:p>
        </w:tc>
      </w:tr>
      <w:tr w:rsidR="00186858" w:rsidRPr="00D8649C" w:rsidTr="00186858">
        <w:trPr>
          <w:trHeight w:val="233"/>
        </w:trPr>
        <w:tc>
          <w:tcPr>
            <w:tcW w:w="1994"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2005</w:t>
            </w:r>
          </w:p>
        </w:tc>
        <w:tc>
          <w:tcPr>
            <w:tcW w:w="186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w:t>
            </w:r>
            <w:r w:rsidRPr="00D8649C">
              <w:rPr>
                <w:rFonts w:hint="eastAsia"/>
                <w:sz w:val="21"/>
                <w:szCs w:val="21"/>
                <w:lang w:val="fr-FR" w:eastAsia="zh-CN"/>
              </w:rPr>
              <w:t>.</w:t>
            </w:r>
            <w:r w:rsidRPr="00D8649C">
              <w:rPr>
                <w:sz w:val="21"/>
                <w:szCs w:val="21"/>
                <w:lang w:val="fr-FR"/>
              </w:rPr>
              <w:t>5</w:t>
            </w:r>
          </w:p>
        </w:tc>
        <w:tc>
          <w:tcPr>
            <w:tcW w:w="212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w:t>
            </w:r>
            <w:r w:rsidRPr="00D8649C">
              <w:rPr>
                <w:rFonts w:hint="eastAsia"/>
                <w:sz w:val="21"/>
                <w:szCs w:val="21"/>
                <w:lang w:val="fr-FR" w:eastAsia="zh-CN"/>
              </w:rPr>
              <w:t>.</w:t>
            </w:r>
            <w:r w:rsidRPr="00D8649C">
              <w:rPr>
                <w:sz w:val="21"/>
                <w:szCs w:val="21"/>
                <w:lang w:val="fr-FR"/>
              </w:rPr>
              <w:t>7</w:t>
            </w:r>
          </w:p>
        </w:tc>
        <w:tc>
          <w:tcPr>
            <w:tcW w:w="132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w:t>
            </w:r>
          </w:p>
        </w:tc>
      </w:tr>
      <w:tr w:rsidR="00186858" w:rsidRPr="00D8649C" w:rsidTr="00186858">
        <w:trPr>
          <w:trHeight w:val="233"/>
        </w:trPr>
        <w:tc>
          <w:tcPr>
            <w:tcW w:w="1994"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2006</w:t>
            </w:r>
          </w:p>
        </w:tc>
        <w:tc>
          <w:tcPr>
            <w:tcW w:w="186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w:t>
            </w:r>
            <w:r w:rsidRPr="00D8649C">
              <w:rPr>
                <w:rFonts w:hint="eastAsia"/>
                <w:sz w:val="21"/>
                <w:szCs w:val="21"/>
                <w:lang w:val="fr-FR" w:eastAsia="zh-CN"/>
              </w:rPr>
              <w:t>.</w:t>
            </w:r>
            <w:r w:rsidRPr="00D8649C">
              <w:rPr>
                <w:sz w:val="21"/>
                <w:szCs w:val="21"/>
                <w:lang w:val="fr-FR"/>
              </w:rPr>
              <w:t>5</w:t>
            </w:r>
          </w:p>
        </w:tc>
        <w:tc>
          <w:tcPr>
            <w:tcW w:w="212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w:t>
            </w:r>
            <w:r w:rsidRPr="00D8649C">
              <w:rPr>
                <w:rFonts w:hint="eastAsia"/>
                <w:sz w:val="21"/>
                <w:szCs w:val="21"/>
                <w:lang w:val="fr-FR" w:eastAsia="zh-CN"/>
              </w:rPr>
              <w:t>.</w:t>
            </w:r>
            <w:r w:rsidRPr="00D8649C">
              <w:rPr>
                <w:sz w:val="21"/>
                <w:szCs w:val="21"/>
                <w:lang w:val="fr-FR"/>
              </w:rPr>
              <w:t>0</w:t>
            </w:r>
          </w:p>
        </w:tc>
        <w:tc>
          <w:tcPr>
            <w:tcW w:w="132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7</w:t>
            </w:r>
            <w:r w:rsidRPr="00D8649C">
              <w:rPr>
                <w:rFonts w:hint="eastAsia"/>
                <w:sz w:val="21"/>
                <w:szCs w:val="21"/>
                <w:lang w:val="fr-FR" w:eastAsia="zh-CN"/>
              </w:rPr>
              <w:t>.</w:t>
            </w:r>
            <w:r w:rsidRPr="00D8649C">
              <w:rPr>
                <w:sz w:val="21"/>
                <w:szCs w:val="21"/>
                <w:lang w:val="fr-FR"/>
              </w:rPr>
              <w:t>2</w:t>
            </w:r>
          </w:p>
        </w:tc>
      </w:tr>
      <w:tr w:rsidR="00186858" w:rsidRPr="00D8649C" w:rsidTr="00186858">
        <w:trPr>
          <w:trHeight w:val="233"/>
        </w:trPr>
        <w:tc>
          <w:tcPr>
            <w:tcW w:w="1994"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2007</w:t>
            </w:r>
          </w:p>
        </w:tc>
        <w:tc>
          <w:tcPr>
            <w:tcW w:w="186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w:t>
            </w:r>
            <w:r w:rsidRPr="00D8649C">
              <w:rPr>
                <w:rFonts w:hint="eastAsia"/>
                <w:sz w:val="21"/>
                <w:szCs w:val="21"/>
                <w:lang w:val="fr-FR" w:eastAsia="zh-CN"/>
              </w:rPr>
              <w:t>.</w:t>
            </w:r>
            <w:r w:rsidRPr="00D8649C">
              <w:rPr>
                <w:sz w:val="21"/>
                <w:szCs w:val="21"/>
                <w:lang w:val="fr-FR"/>
              </w:rPr>
              <w:t>74</w:t>
            </w:r>
          </w:p>
        </w:tc>
        <w:tc>
          <w:tcPr>
            <w:tcW w:w="212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w:t>
            </w:r>
            <w:r w:rsidRPr="00D8649C">
              <w:rPr>
                <w:rFonts w:hint="eastAsia"/>
                <w:sz w:val="21"/>
                <w:szCs w:val="21"/>
                <w:lang w:val="fr-FR" w:eastAsia="zh-CN"/>
              </w:rPr>
              <w:t>.</w:t>
            </w:r>
            <w:r w:rsidRPr="00D8649C">
              <w:rPr>
                <w:sz w:val="21"/>
                <w:szCs w:val="21"/>
                <w:lang w:val="fr-FR"/>
              </w:rPr>
              <w:t>20</w:t>
            </w:r>
          </w:p>
        </w:tc>
        <w:tc>
          <w:tcPr>
            <w:tcW w:w="132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7</w:t>
            </w:r>
            <w:r w:rsidRPr="00D8649C">
              <w:rPr>
                <w:rFonts w:hint="eastAsia"/>
                <w:sz w:val="21"/>
                <w:szCs w:val="21"/>
                <w:lang w:val="fr-FR" w:eastAsia="zh-CN"/>
              </w:rPr>
              <w:t>.</w:t>
            </w:r>
            <w:r w:rsidRPr="00D8649C">
              <w:rPr>
                <w:sz w:val="21"/>
                <w:szCs w:val="21"/>
                <w:lang w:val="fr-FR"/>
              </w:rPr>
              <w:t>44</w:t>
            </w:r>
          </w:p>
        </w:tc>
      </w:tr>
      <w:tr w:rsidR="00186858" w:rsidRPr="00D8649C" w:rsidTr="00186858">
        <w:trPr>
          <w:trHeight w:val="233"/>
        </w:trPr>
        <w:tc>
          <w:tcPr>
            <w:tcW w:w="1994"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2008/2009</w:t>
            </w:r>
          </w:p>
        </w:tc>
        <w:tc>
          <w:tcPr>
            <w:tcW w:w="186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w:t>
            </w:r>
            <w:r w:rsidRPr="00D8649C">
              <w:rPr>
                <w:rFonts w:hint="eastAsia"/>
                <w:sz w:val="21"/>
                <w:szCs w:val="21"/>
                <w:lang w:val="fr-FR" w:eastAsia="zh-CN"/>
              </w:rPr>
              <w:t>.</w:t>
            </w:r>
            <w:r w:rsidRPr="00D8649C">
              <w:rPr>
                <w:sz w:val="21"/>
                <w:szCs w:val="21"/>
                <w:lang w:val="fr-FR"/>
              </w:rPr>
              <w:t>5</w:t>
            </w:r>
          </w:p>
        </w:tc>
        <w:tc>
          <w:tcPr>
            <w:tcW w:w="212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9</w:t>
            </w:r>
            <w:r w:rsidRPr="00D8649C">
              <w:rPr>
                <w:rFonts w:hint="eastAsia"/>
                <w:sz w:val="21"/>
                <w:szCs w:val="21"/>
                <w:lang w:val="fr-FR" w:eastAsia="zh-CN"/>
              </w:rPr>
              <w:t>.</w:t>
            </w:r>
            <w:r w:rsidRPr="00D8649C">
              <w:rPr>
                <w:sz w:val="21"/>
                <w:szCs w:val="21"/>
                <w:lang w:val="fr-FR"/>
              </w:rPr>
              <w:t>7</w:t>
            </w:r>
          </w:p>
        </w:tc>
        <w:tc>
          <w:tcPr>
            <w:tcW w:w="132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9</w:t>
            </w:r>
            <w:r w:rsidRPr="00D8649C">
              <w:rPr>
                <w:rFonts w:hint="eastAsia"/>
                <w:sz w:val="21"/>
                <w:szCs w:val="21"/>
                <w:lang w:val="fr-FR" w:eastAsia="zh-CN"/>
              </w:rPr>
              <w:t>.</w:t>
            </w:r>
            <w:r w:rsidRPr="00D8649C">
              <w:rPr>
                <w:sz w:val="21"/>
                <w:szCs w:val="21"/>
                <w:lang w:val="fr-FR"/>
              </w:rPr>
              <w:t>1</w:t>
            </w:r>
          </w:p>
        </w:tc>
      </w:tr>
      <w:tr w:rsidR="00186858" w:rsidRPr="00D8649C" w:rsidTr="00186858">
        <w:trPr>
          <w:trHeight w:val="233"/>
        </w:trPr>
        <w:tc>
          <w:tcPr>
            <w:tcW w:w="1994"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2009/2010</w:t>
            </w:r>
          </w:p>
        </w:tc>
        <w:tc>
          <w:tcPr>
            <w:tcW w:w="186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9</w:t>
            </w:r>
            <w:r w:rsidRPr="00D8649C">
              <w:rPr>
                <w:rFonts w:hint="eastAsia"/>
                <w:sz w:val="21"/>
                <w:szCs w:val="21"/>
                <w:lang w:val="fr-FR" w:eastAsia="zh-CN"/>
              </w:rPr>
              <w:t>.</w:t>
            </w:r>
            <w:r w:rsidRPr="00D8649C">
              <w:rPr>
                <w:sz w:val="21"/>
                <w:szCs w:val="21"/>
                <w:lang w:val="fr-FR"/>
              </w:rPr>
              <w:t>3</w:t>
            </w:r>
          </w:p>
        </w:tc>
        <w:tc>
          <w:tcPr>
            <w:tcW w:w="212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10</w:t>
            </w:r>
            <w:r w:rsidRPr="00D8649C">
              <w:rPr>
                <w:rFonts w:hint="eastAsia"/>
                <w:sz w:val="21"/>
                <w:szCs w:val="21"/>
                <w:lang w:val="fr-FR" w:eastAsia="zh-CN"/>
              </w:rPr>
              <w:t>.</w:t>
            </w:r>
            <w:r w:rsidRPr="00D8649C">
              <w:rPr>
                <w:sz w:val="21"/>
                <w:szCs w:val="21"/>
                <w:lang w:val="fr-FR"/>
              </w:rPr>
              <w:t>3</w:t>
            </w:r>
          </w:p>
        </w:tc>
        <w:tc>
          <w:tcPr>
            <w:tcW w:w="132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9</w:t>
            </w:r>
            <w:r w:rsidRPr="00D8649C">
              <w:rPr>
                <w:rFonts w:hint="eastAsia"/>
                <w:sz w:val="21"/>
                <w:szCs w:val="21"/>
                <w:lang w:val="fr-FR" w:eastAsia="zh-CN"/>
              </w:rPr>
              <w:t>.</w:t>
            </w:r>
            <w:r w:rsidRPr="00D8649C">
              <w:rPr>
                <w:sz w:val="21"/>
                <w:szCs w:val="21"/>
                <w:lang w:val="fr-FR"/>
              </w:rPr>
              <w:t>8</w:t>
            </w:r>
          </w:p>
        </w:tc>
      </w:tr>
      <w:tr w:rsidR="00186858" w:rsidRPr="00D8649C" w:rsidTr="00186858">
        <w:trPr>
          <w:trHeight w:val="233"/>
        </w:trPr>
        <w:tc>
          <w:tcPr>
            <w:tcW w:w="1994" w:type="dxa"/>
            <w:tcBorders>
              <w:bottom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2011</w:t>
            </w:r>
          </w:p>
        </w:tc>
        <w:tc>
          <w:tcPr>
            <w:tcW w:w="1861"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10</w:t>
            </w:r>
            <w:r w:rsidRPr="00D8649C">
              <w:rPr>
                <w:rFonts w:hint="eastAsia"/>
                <w:sz w:val="21"/>
                <w:szCs w:val="21"/>
                <w:lang w:val="fr-FR" w:eastAsia="zh-CN"/>
              </w:rPr>
              <w:t>.</w:t>
            </w:r>
            <w:r w:rsidRPr="00D8649C">
              <w:rPr>
                <w:sz w:val="21"/>
                <w:szCs w:val="21"/>
                <w:lang w:val="fr-FR"/>
              </w:rPr>
              <w:t>0</w:t>
            </w:r>
          </w:p>
        </w:tc>
        <w:tc>
          <w:tcPr>
            <w:tcW w:w="2127"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11</w:t>
            </w:r>
            <w:r w:rsidRPr="00D8649C">
              <w:rPr>
                <w:rFonts w:hint="eastAsia"/>
                <w:sz w:val="21"/>
                <w:szCs w:val="21"/>
                <w:lang w:val="fr-FR" w:eastAsia="zh-CN"/>
              </w:rPr>
              <w:t>.</w:t>
            </w:r>
            <w:r w:rsidRPr="00D8649C">
              <w:rPr>
                <w:sz w:val="21"/>
                <w:szCs w:val="21"/>
                <w:lang w:val="fr-FR"/>
              </w:rPr>
              <w:t>40</w:t>
            </w:r>
          </w:p>
        </w:tc>
        <w:tc>
          <w:tcPr>
            <w:tcW w:w="1329"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10</w:t>
            </w:r>
            <w:r w:rsidRPr="00D8649C">
              <w:rPr>
                <w:rFonts w:hint="eastAsia"/>
                <w:sz w:val="21"/>
                <w:szCs w:val="21"/>
                <w:lang w:val="fr-FR" w:eastAsia="zh-CN"/>
              </w:rPr>
              <w:t>.</w:t>
            </w:r>
            <w:r w:rsidRPr="00D8649C">
              <w:rPr>
                <w:sz w:val="21"/>
                <w:szCs w:val="21"/>
                <w:lang w:val="fr-FR"/>
              </w:rPr>
              <w:t>70</w:t>
            </w:r>
          </w:p>
        </w:tc>
      </w:tr>
    </w:tbl>
    <w:p w:rsidR="00186858" w:rsidRPr="00C7003D" w:rsidRDefault="00186858" w:rsidP="00186858">
      <w:pPr>
        <w:pStyle w:val="SingleTxtG"/>
        <w:tabs>
          <w:tab w:val="left" w:pos="1701"/>
        </w:tabs>
        <w:snapToGrid w:val="0"/>
        <w:spacing w:line="320" w:lineRule="exact"/>
        <w:ind w:left="1264" w:right="1264"/>
        <w:rPr>
          <w:rFonts w:ascii="KaiTi_GB2312" w:eastAsia="KaiTi_GB2312" w:hint="eastAsia"/>
          <w:sz w:val="21"/>
          <w:szCs w:val="21"/>
          <w:lang w:val="fr-CH" w:eastAsia="zh-CN"/>
        </w:rPr>
      </w:pPr>
      <w:r>
        <w:rPr>
          <w:rFonts w:ascii="KaiTi_GB2312" w:eastAsia="KaiTi_GB2312" w:hint="eastAsia"/>
          <w:b/>
          <w:sz w:val="21"/>
          <w:szCs w:val="21"/>
          <w:lang w:val="fr-CH" w:eastAsia="zh-CN"/>
        </w:rPr>
        <w:t>资料</w:t>
      </w:r>
      <w:r w:rsidRPr="00C7003D">
        <w:rPr>
          <w:rFonts w:ascii="KaiTi_GB2312" w:eastAsia="KaiTi_GB2312" w:hint="eastAsia"/>
          <w:b/>
          <w:sz w:val="21"/>
          <w:szCs w:val="21"/>
          <w:lang w:val="fr-CH" w:eastAsia="zh-CN"/>
        </w:rPr>
        <w:t>来源：</w:t>
      </w:r>
      <w:r w:rsidRPr="00C7003D">
        <w:rPr>
          <w:rFonts w:ascii="KaiTi_GB2312" w:eastAsia="KaiTi_GB2312" w:hint="eastAsia"/>
          <w:sz w:val="21"/>
          <w:szCs w:val="21"/>
          <w:lang w:val="fr-CH" w:eastAsia="zh-CN"/>
        </w:rPr>
        <w:t>2012年教育状况国家报告</w:t>
      </w:r>
      <w:r>
        <w:rPr>
          <w:rFonts w:ascii="KaiTi_GB2312" w:eastAsia="KaiTi_GB2312" w:hint="eastAsia"/>
          <w:sz w:val="21"/>
          <w:szCs w:val="21"/>
          <w:lang w:val="fr-CH" w:eastAsia="zh-CN"/>
        </w:rPr>
        <w:t>。</w:t>
      </w:r>
    </w:p>
    <w:p w:rsidR="00186858" w:rsidRPr="00D8649C" w:rsidRDefault="00186858" w:rsidP="00186858">
      <w:pPr>
        <w:pStyle w:val="SingleTxtG"/>
        <w:tabs>
          <w:tab w:val="left" w:pos="1701"/>
        </w:tabs>
        <w:snapToGrid w:val="0"/>
        <w:spacing w:line="240" w:lineRule="auto"/>
        <w:ind w:left="1264" w:right="1264"/>
        <w:rPr>
          <w:rFonts w:eastAsia="KaiTi_GB2312" w:hint="eastAsia"/>
          <w:sz w:val="21"/>
          <w:szCs w:val="21"/>
          <w:lang w:val="fr-CH" w:eastAsia="zh-CN"/>
        </w:rPr>
      </w:pPr>
      <w:r>
        <w:rPr>
          <w:rFonts w:ascii="KaiTi_GB2312" w:eastAsia="KaiTi_GB2312"/>
          <w:noProof/>
          <w:sz w:val="21"/>
          <w:szCs w:val="21"/>
          <w:lang w:val="en-US" w:eastAsia="zh-CN"/>
        </w:rPr>
        <w:pict>
          <v:group id="_x0000_s1032" style="position:absolute;left:0;text-align:left;margin-left:97.55pt;margin-top:6.5pt;width:299.15pt;height:128.55pt;z-index:4" coordorigin="3146,8422" coordsize="5983,2571">
            <v:shape id="_x0000_s1033" type="#_x0000_t202" style="position:absolute;left:4471;top:8422;width:4658;height:233;mso-height-percent:200;mso-height-percent:200;mso-width-relative:margin;mso-height-relative:margin" stroked="f">
              <v:textbox style="mso-next-textbox:#_x0000_s1033;mso-fit-shape-to-text:t" inset="0,0,0,0">
                <w:txbxContent>
                  <w:p w:rsidR="0012602A" w:rsidRPr="00903C80" w:rsidRDefault="0012602A" w:rsidP="00186858">
                    <w:pPr>
                      <w:spacing w:line="240" w:lineRule="auto"/>
                      <w:rPr>
                        <w:rFonts w:ascii="Times New Roman"/>
                        <w:sz w:val="18"/>
                      </w:rPr>
                    </w:pPr>
                    <w:r w:rsidRPr="00903C80">
                      <w:rPr>
                        <w:rFonts w:ascii="Times New Roman" w:hint="eastAsia"/>
                        <w:sz w:val="18"/>
                        <w:szCs w:val="21"/>
                        <w:lang w:val="fr-CH"/>
                      </w:rPr>
                      <w:t>表</w:t>
                    </w:r>
                    <w:r w:rsidRPr="00903C80">
                      <w:rPr>
                        <w:rFonts w:ascii="Times New Roman" w:hint="eastAsia"/>
                        <w:sz w:val="18"/>
                        <w:szCs w:val="21"/>
                        <w:lang w:val="fr-CH"/>
                      </w:rPr>
                      <w:t>6</w:t>
                    </w:r>
                    <w:r w:rsidRPr="00903C80">
                      <w:rPr>
                        <w:rFonts w:ascii="Times New Roman" w:hint="eastAsia"/>
                        <w:sz w:val="18"/>
                        <w:szCs w:val="21"/>
                        <w:lang w:val="fr-CH"/>
                      </w:rPr>
                      <w:t>：</w:t>
                    </w:r>
                    <w:r w:rsidRPr="00903C80">
                      <w:rPr>
                        <w:rFonts w:ascii="Times New Roman" w:hint="eastAsia"/>
                        <w:sz w:val="18"/>
                        <w:szCs w:val="21"/>
                        <w:lang w:val="fr-CH"/>
                      </w:rPr>
                      <w:t>2000</w:t>
                    </w:r>
                    <w:r w:rsidRPr="00903C80">
                      <w:rPr>
                        <w:rFonts w:ascii="Times New Roman" w:hint="eastAsia"/>
                        <w:sz w:val="18"/>
                        <w:szCs w:val="21"/>
                        <w:lang w:val="fr-CH"/>
                      </w:rPr>
                      <w:t>年至</w:t>
                    </w:r>
                    <w:r w:rsidRPr="00903C80">
                      <w:rPr>
                        <w:rFonts w:ascii="Times New Roman" w:hint="eastAsia"/>
                        <w:sz w:val="18"/>
                        <w:szCs w:val="21"/>
                        <w:lang w:val="fr-CH"/>
                      </w:rPr>
                      <w:t>2011</w:t>
                    </w:r>
                    <w:r w:rsidRPr="00903C80">
                      <w:rPr>
                        <w:rFonts w:ascii="Times New Roman" w:hint="eastAsia"/>
                        <w:sz w:val="18"/>
                        <w:szCs w:val="21"/>
                        <w:lang w:val="fr-CH"/>
                      </w:rPr>
                      <w:t>年学前教育毛入学率变化</w:t>
                    </w:r>
                  </w:p>
                </w:txbxContent>
              </v:textbox>
            </v:shape>
            <v:shape id="_x0000_s1034" type="#_x0000_t202" style="position:absolute;left:3168;top:10271;width:461;height:195;mso-height-percent:200;mso-height-percent:200;mso-width-relative:margin;mso-height-relative:margin" stroked="f">
              <v:textbox style="mso-next-textbox:#_x0000_s1034;mso-fit-shape-to-text:t" inset="0,0,0,0">
                <w:txbxContent>
                  <w:p w:rsidR="0012602A" w:rsidRPr="00E80B10" w:rsidRDefault="0012602A" w:rsidP="00186858">
                    <w:pPr>
                      <w:spacing w:line="240" w:lineRule="auto"/>
                      <w:rPr>
                        <w:sz w:val="15"/>
                        <w:szCs w:val="15"/>
                      </w:rPr>
                    </w:pPr>
                    <w:r w:rsidRPr="00E80B10">
                      <w:rPr>
                        <w:rFonts w:hint="eastAsia"/>
                        <w:sz w:val="15"/>
                        <w:szCs w:val="15"/>
                        <w:lang w:val="fr-CH"/>
                      </w:rPr>
                      <w:t>总数</w:t>
                    </w:r>
                  </w:p>
                </w:txbxContent>
              </v:textbox>
            </v:shape>
            <v:shape id="_x0000_s1035" type="#_x0000_t202" style="position:absolute;left:3168;top:10534;width:461;height:195;mso-height-percent:200;mso-height-percent:200;mso-width-relative:margin;mso-height-relative:margin" stroked="f">
              <v:textbox style="mso-next-textbox:#_x0000_s1035;mso-fit-shape-to-text:t" inset="0,0,0,0">
                <w:txbxContent>
                  <w:p w:rsidR="0012602A" w:rsidRPr="00E80B10" w:rsidRDefault="0012602A" w:rsidP="00186858">
                    <w:pPr>
                      <w:spacing w:line="240" w:lineRule="auto"/>
                      <w:rPr>
                        <w:sz w:val="15"/>
                        <w:szCs w:val="15"/>
                      </w:rPr>
                    </w:pPr>
                    <w:r w:rsidRPr="00E80B10">
                      <w:rPr>
                        <w:rFonts w:hint="eastAsia"/>
                        <w:sz w:val="15"/>
                        <w:szCs w:val="15"/>
                        <w:lang w:val="fr-CH"/>
                      </w:rPr>
                      <w:t>女孩</w:t>
                    </w:r>
                  </w:p>
                </w:txbxContent>
              </v:textbox>
            </v:shape>
            <v:shape id="_x0000_s1036" type="#_x0000_t202" style="position:absolute;left:3180;top:10798;width:529;height:195;mso-height-percent:200;mso-height-percent:200;mso-width-relative:margin;mso-height-relative:margin" stroked="f">
              <v:textbox style="mso-next-textbox:#_x0000_s1036;mso-fit-shape-to-text:t" inset="0,0,0,0">
                <w:txbxContent>
                  <w:p w:rsidR="0012602A" w:rsidRPr="00E80B10" w:rsidRDefault="0012602A" w:rsidP="00186858">
                    <w:pPr>
                      <w:spacing w:line="240" w:lineRule="auto"/>
                      <w:rPr>
                        <w:sz w:val="15"/>
                        <w:szCs w:val="15"/>
                      </w:rPr>
                    </w:pPr>
                    <w:r w:rsidRPr="00E80B10">
                      <w:rPr>
                        <w:rFonts w:hint="eastAsia"/>
                        <w:sz w:val="15"/>
                        <w:szCs w:val="15"/>
                        <w:lang w:val="fr-CH"/>
                      </w:rPr>
                      <w:t>男孩</w:t>
                    </w:r>
                  </w:p>
                </w:txbxContent>
              </v:textbox>
            </v:shape>
            <v:shape id="_x0000_s1037" type="#_x0000_t202" style="position:absolute;left:3146;top:8802;width:202;height:1013;mso-width-relative:margin;mso-height-relative:margin" stroked="f">
              <v:textbox style="layout-flow:vertical;mso-layout-flow-alt:bottom-to-top;mso-next-textbox:#_x0000_s1037;mso-fit-shape-to-text:t" inset="0,0,0,0">
                <w:txbxContent>
                  <w:p w:rsidR="0012602A" w:rsidRPr="00E80B10" w:rsidRDefault="0012602A" w:rsidP="00186858">
                    <w:pPr>
                      <w:spacing w:line="240" w:lineRule="auto"/>
                      <w:jc w:val="center"/>
                      <w:rPr>
                        <w:sz w:val="15"/>
                        <w:szCs w:val="15"/>
                      </w:rPr>
                    </w:pPr>
                    <w:r w:rsidRPr="00E80B10">
                      <w:rPr>
                        <w:rFonts w:hint="eastAsia"/>
                        <w:sz w:val="15"/>
                        <w:szCs w:val="15"/>
                        <w:lang w:val="fr-CH"/>
                      </w:rPr>
                      <w:t>坐标轴</w:t>
                    </w:r>
                  </w:p>
                </w:txbxContent>
              </v:textbox>
            </v:shape>
          </v:group>
        </w:pict>
      </w:r>
      <w:r>
        <w:rPr>
          <w:szCs w:val="21"/>
        </w:rPr>
        <w:pict>
          <v:shape id="_x0000_i1026" type="#_x0000_t75" style="width:366.75pt;height:142.5pt">
            <v:imagedata r:id="rId17" o:title=""/>
          </v:shape>
        </w:pict>
      </w:r>
      <w:r>
        <w:rPr>
          <w:rFonts w:ascii="KaiTi_GB2312" w:eastAsia="KaiTi_GB2312" w:hint="eastAsia"/>
          <w:b/>
          <w:sz w:val="21"/>
          <w:szCs w:val="21"/>
          <w:lang w:val="fr-CH" w:eastAsia="zh-CN"/>
        </w:rPr>
        <w:t>资料</w:t>
      </w:r>
      <w:r w:rsidRPr="00E80B10">
        <w:rPr>
          <w:rFonts w:ascii="KaiTi_GB2312" w:eastAsia="KaiTi_GB2312" w:hint="eastAsia"/>
          <w:b/>
          <w:sz w:val="21"/>
          <w:szCs w:val="21"/>
          <w:lang w:val="fr-CH" w:eastAsia="zh-CN"/>
        </w:rPr>
        <w:t>来源：</w:t>
      </w:r>
      <w:r w:rsidRPr="00D8649C">
        <w:rPr>
          <w:rFonts w:eastAsia="KaiTi_GB2312" w:hint="eastAsia"/>
          <w:sz w:val="21"/>
          <w:szCs w:val="21"/>
          <w:lang w:val="fr-CH" w:eastAsia="zh-CN"/>
        </w:rPr>
        <w:t>教育状况国家报告，教育部，</w:t>
      </w:r>
      <w:r w:rsidRPr="00D8649C">
        <w:rPr>
          <w:rFonts w:eastAsia="KaiTi_GB2312" w:hint="eastAsia"/>
          <w:sz w:val="21"/>
          <w:szCs w:val="21"/>
          <w:lang w:val="fr-CH" w:eastAsia="zh-CN"/>
        </w:rPr>
        <w:t>2012</w:t>
      </w:r>
      <w:r w:rsidRPr="00D8649C">
        <w:rPr>
          <w:rFonts w:eastAsia="KaiTi_GB2312" w:hint="eastAsia"/>
          <w:sz w:val="21"/>
          <w:szCs w:val="21"/>
          <w:lang w:val="fr-CH" w:eastAsia="zh-CN"/>
        </w:rPr>
        <w:t>年</w:t>
      </w:r>
      <w:r>
        <w:rPr>
          <w:rFonts w:eastAsia="KaiTi_GB2312" w:hint="eastAsia"/>
          <w:sz w:val="21"/>
          <w:szCs w:val="21"/>
          <w:lang w:val="fr-CH"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Pr>
          <w:sz w:val="21"/>
          <w:szCs w:val="21"/>
          <w:lang w:val="fr-CH" w:eastAsia="zh-CN"/>
        </w:rPr>
        <w:br w:type="page"/>
      </w:r>
      <w:r w:rsidRPr="00D8649C">
        <w:rPr>
          <w:rFonts w:hint="eastAsia"/>
          <w:sz w:val="21"/>
          <w:szCs w:val="21"/>
          <w:lang w:val="fr-CH" w:eastAsia="zh-CN"/>
        </w:rPr>
        <w:t>表</w:t>
      </w:r>
      <w:r w:rsidRPr="00D8649C">
        <w:rPr>
          <w:rFonts w:hint="eastAsia"/>
          <w:sz w:val="21"/>
          <w:szCs w:val="21"/>
          <w:lang w:val="fr-CH" w:eastAsia="zh-CN"/>
        </w:rPr>
        <w:t>7</w:t>
      </w:r>
      <w:r>
        <w:rPr>
          <w:sz w:val="21"/>
          <w:szCs w:val="21"/>
          <w:lang w:val="fr-CH" w:eastAsia="zh-CN"/>
        </w:rPr>
        <w:br/>
      </w:r>
      <w:r w:rsidRPr="00D8649C">
        <w:rPr>
          <w:rFonts w:eastAsia="SimHei" w:hint="eastAsia"/>
          <w:sz w:val="21"/>
          <w:szCs w:val="21"/>
          <w:lang w:val="fr-CH" w:eastAsia="zh-CN"/>
        </w:rPr>
        <w:t>2011</w:t>
      </w:r>
      <w:r w:rsidRPr="00D8649C">
        <w:rPr>
          <w:rFonts w:eastAsia="SimHei" w:hint="eastAsia"/>
          <w:sz w:val="21"/>
          <w:szCs w:val="21"/>
          <w:lang w:val="fr-CH" w:eastAsia="zh-CN"/>
        </w:rPr>
        <w:t>年与</w:t>
      </w:r>
      <w:r w:rsidRPr="00D8649C">
        <w:rPr>
          <w:rFonts w:eastAsia="SimHei" w:hint="eastAsia"/>
          <w:sz w:val="21"/>
          <w:szCs w:val="21"/>
          <w:lang w:val="fr-CH" w:eastAsia="zh-CN"/>
        </w:rPr>
        <w:t>2012</w:t>
      </w:r>
      <w:r w:rsidRPr="00D8649C">
        <w:rPr>
          <w:rFonts w:eastAsia="SimHei" w:hint="eastAsia"/>
          <w:sz w:val="21"/>
          <w:szCs w:val="21"/>
          <w:lang w:val="fr-CH" w:eastAsia="zh-CN"/>
        </w:rPr>
        <w:t>年国家各类型教育机构变化</w:t>
      </w:r>
    </w:p>
    <w:tbl>
      <w:tblPr>
        <w:tblW w:w="7230" w:type="dxa"/>
        <w:tblInd w:w="1274" w:type="dxa"/>
        <w:tblBorders>
          <w:top w:val="single" w:sz="4" w:space="0" w:color="auto"/>
        </w:tblBorders>
        <w:tblCellMar>
          <w:left w:w="0" w:type="dxa"/>
          <w:right w:w="0" w:type="dxa"/>
        </w:tblCellMar>
        <w:tblLook w:val="00A0"/>
      </w:tblPr>
      <w:tblGrid>
        <w:gridCol w:w="1351"/>
        <w:gridCol w:w="1400"/>
        <w:gridCol w:w="1200"/>
        <w:gridCol w:w="1035"/>
        <w:gridCol w:w="959"/>
        <w:gridCol w:w="1285"/>
      </w:tblGrid>
      <w:tr w:rsidR="00186858" w:rsidRPr="00D8649C" w:rsidTr="00186858">
        <w:trPr>
          <w:trHeight w:val="240"/>
          <w:tblHeader/>
        </w:trPr>
        <w:tc>
          <w:tcPr>
            <w:tcW w:w="1351" w:type="dxa"/>
            <w:vMerge w:val="restart"/>
            <w:tcBorders>
              <w:top w:val="single" w:sz="4" w:space="0" w:color="auto"/>
              <w:bottom w:val="single" w:sz="12" w:space="0" w:color="auto"/>
            </w:tcBorders>
            <w:vAlign w:val="bottom"/>
          </w:tcPr>
          <w:p w:rsidR="00186858" w:rsidRPr="00D8649C" w:rsidRDefault="00186858" w:rsidP="00186858">
            <w:pPr>
              <w:tabs>
                <w:tab w:val="left" w:pos="1701"/>
              </w:tabs>
              <w:snapToGrid w:val="0"/>
              <w:spacing w:after="120"/>
              <w:rPr>
                <w:rFonts w:ascii="Times New Roman" w:hint="eastAsia"/>
                <w:i/>
                <w:szCs w:val="21"/>
              </w:rPr>
            </w:pPr>
            <w:r w:rsidRPr="00D8649C">
              <w:rPr>
                <w:rFonts w:ascii="Times New Roman" w:eastAsia="KaiTi_GB2312" w:hint="eastAsia"/>
                <w:szCs w:val="21"/>
              </w:rPr>
              <w:t>机构</w:t>
            </w:r>
          </w:p>
        </w:tc>
        <w:tc>
          <w:tcPr>
            <w:tcW w:w="2600" w:type="dxa"/>
            <w:gridSpan w:val="2"/>
            <w:tcBorders>
              <w:top w:val="single" w:sz="4" w:space="0" w:color="auto"/>
              <w:bottom w:val="single" w:sz="12" w:space="0" w:color="auto"/>
            </w:tcBorders>
            <w:vAlign w:val="bottom"/>
          </w:tcPr>
          <w:p w:rsidR="00186858" w:rsidRPr="00D8649C" w:rsidRDefault="00186858" w:rsidP="00186858">
            <w:pPr>
              <w:tabs>
                <w:tab w:val="left" w:pos="1701"/>
              </w:tabs>
              <w:snapToGrid w:val="0"/>
              <w:spacing w:after="120"/>
              <w:jc w:val="center"/>
              <w:rPr>
                <w:rFonts w:ascii="Times New Roman"/>
                <w:i/>
                <w:szCs w:val="21"/>
              </w:rPr>
            </w:pPr>
            <w:r w:rsidRPr="00D8649C">
              <w:rPr>
                <w:rFonts w:ascii="Times New Roman" w:eastAsia="KaiTi_GB2312"/>
                <w:szCs w:val="21"/>
              </w:rPr>
              <w:t>2011</w:t>
            </w:r>
            <w:r>
              <w:rPr>
                <w:rFonts w:ascii="Times New Roman" w:eastAsia="KaiTi_GB2312" w:hint="eastAsia"/>
                <w:szCs w:val="21"/>
              </w:rPr>
              <w:t>年</w:t>
            </w:r>
          </w:p>
        </w:tc>
        <w:tc>
          <w:tcPr>
            <w:tcW w:w="1994" w:type="dxa"/>
            <w:gridSpan w:val="2"/>
            <w:tcBorders>
              <w:top w:val="single" w:sz="4" w:space="0" w:color="auto"/>
              <w:bottom w:val="single" w:sz="12" w:space="0" w:color="auto"/>
            </w:tcBorders>
            <w:vAlign w:val="bottom"/>
          </w:tcPr>
          <w:p w:rsidR="00186858" w:rsidRPr="00D8649C" w:rsidRDefault="00186858" w:rsidP="00186858">
            <w:pPr>
              <w:tabs>
                <w:tab w:val="left" w:pos="1701"/>
              </w:tabs>
              <w:snapToGrid w:val="0"/>
              <w:spacing w:after="120"/>
              <w:jc w:val="center"/>
              <w:rPr>
                <w:rFonts w:ascii="Times New Roman"/>
                <w:i/>
                <w:szCs w:val="21"/>
              </w:rPr>
            </w:pPr>
            <w:r w:rsidRPr="00D8649C">
              <w:rPr>
                <w:rFonts w:ascii="Times New Roman" w:eastAsia="KaiTi_GB2312"/>
                <w:szCs w:val="21"/>
              </w:rPr>
              <w:t>2012</w:t>
            </w:r>
            <w:r>
              <w:rPr>
                <w:rFonts w:ascii="Times New Roman" w:eastAsia="KaiTi_GB2312" w:hint="eastAsia"/>
                <w:szCs w:val="21"/>
              </w:rPr>
              <w:t>年</w:t>
            </w:r>
          </w:p>
        </w:tc>
        <w:tc>
          <w:tcPr>
            <w:tcW w:w="1285" w:type="dxa"/>
            <w:vMerge w:val="restart"/>
            <w:tcBorders>
              <w:top w:val="single" w:sz="4" w:space="0" w:color="auto"/>
              <w:bottom w:val="single" w:sz="12" w:space="0" w:color="auto"/>
            </w:tcBorders>
            <w:vAlign w:val="bottom"/>
          </w:tcPr>
          <w:p w:rsidR="00186858" w:rsidRPr="00D8649C" w:rsidRDefault="00186858" w:rsidP="00186858">
            <w:pPr>
              <w:tabs>
                <w:tab w:val="left" w:pos="1701"/>
              </w:tabs>
              <w:snapToGrid w:val="0"/>
              <w:spacing w:after="120"/>
              <w:jc w:val="right"/>
              <w:rPr>
                <w:rFonts w:ascii="Times New Roman" w:eastAsia="KaiTi_GB2312"/>
                <w:szCs w:val="21"/>
              </w:rPr>
            </w:pPr>
            <w:r w:rsidRPr="00D8649C">
              <w:rPr>
                <w:rFonts w:ascii="Times New Roman" w:eastAsia="KaiTi_GB2312" w:hint="eastAsia"/>
                <w:szCs w:val="21"/>
              </w:rPr>
              <w:t>变化</w:t>
            </w:r>
            <w:r w:rsidRPr="00D8649C">
              <w:rPr>
                <w:rFonts w:ascii="Times New Roman" w:eastAsia="KaiTi_GB2312"/>
                <w:szCs w:val="21"/>
              </w:rPr>
              <w:t xml:space="preserve"> </w:t>
            </w:r>
          </w:p>
          <w:p w:rsidR="00186858" w:rsidRPr="00D8649C" w:rsidRDefault="00186858" w:rsidP="00186858">
            <w:pPr>
              <w:tabs>
                <w:tab w:val="left" w:pos="1701"/>
              </w:tabs>
              <w:snapToGrid w:val="0"/>
              <w:spacing w:after="120"/>
              <w:jc w:val="right"/>
              <w:rPr>
                <w:rFonts w:ascii="Times New Roman" w:eastAsia="KaiTi_GB2312"/>
                <w:szCs w:val="21"/>
              </w:rPr>
            </w:pPr>
            <w:r w:rsidRPr="00D8649C">
              <w:rPr>
                <w:rFonts w:ascii="Times New Roman" w:eastAsia="KaiTi_GB2312"/>
                <w:szCs w:val="21"/>
              </w:rPr>
              <w:t>2011-2012</w:t>
            </w:r>
          </w:p>
        </w:tc>
      </w:tr>
      <w:tr w:rsidR="00186858" w:rsidRPr="00D8649C" w:rsidTr="00186858">
        <w:trPr>
          <w:trHeight w:val="240"/>
          <w:tblHeader/>
        </w:trPr>
        <w:tc>
          <w:tcPr>
            <w:tcW w:w="1351" w:type="dxa"/>
            <w:vMerge/>
            <w:tcBorders>
              <w:top w:val="single" w:sz="12" w:space="0" w:color="auto"/>
            </w:tcBorders>
            <w:vAlign w:val="bottom"/>
          </w:tcPr>
          <w:p w:rsidR="00186858" w:rsidRPr="00D8649C" w:rsidRDefault="00186858" w:rsidP="00186858">
            <w:pPr>
              <w:tabs>
                <w:tab w:val="left" w:pos="1701"/>
              </w:tabs>
              <w:snapToGrid w:val="0"/>
              <w:spacing w:after="120"/>
              <w:rPr>
                <w:rFonts w:ascii="Times New Roman"/>
                <w:szCs w:val="21"/>
              </w:rPr>
            </w:pPr>
          </w:p>
        </w:tc>
        <w:tc>
          <w:tcPr>
            <w:tcW w:w="1400" w:type="dxa"/>
            <w:tcBorders>
              <w:top w:val="single" w:sz="12" w:space="0" w:color="auto"/>
            </w:tcBorders>
            <w:vAlign w:val="bottom"/>
          </w:tcPr>
          <w:p w:rsidR="00186858" w:rsidRPr="00D8649C" w:rsidRDefault="00186858" w:rsidP="00186858">
            <w:pPr>
              <w:tabs>
                <w:tab w:val="left" w:pos="1701"/>
              </w:tabs>
              <w:snapToGrid w:val="0"/>
              <w:spacing w:after="120"/>
              <w:jc w:val="right"/>
              <w:rPr>
                <w:rFonts w:ascii="Times New Roman" w:eastAsia="KaiTi_GB2312" w:hint="eastAsia"/>
                <w:szCs w:val="21"/>
              </w:rPr>
            </w:pPr>
            <w:r w:rsidRPr="00D8649C">
              <w:rPr>
                <w:rFonts w:ascii="Times New Roman" w:eastAsia="KaiTi_GB2312" w:hint="eastAsia"/>
                <w:szCs w:val="21"/>
              </w:rPr>
              <w:t>数量</w:t>
            </w:r>
          </w:p>
        </w:tc>
        <w:tc>
          <w:tcPr>
            <w:tcW w:w="1200" w:type="dxa"/>
            <w:tcBorders>
              <w:top w:val="single" w:sz="12" w:space="0" w:color="auto"/>
            </w:tcBorders>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w:t>
            </w:r>
          </w:p>
        </w:tc>
        <w:tc>
          <w:tcPr>
            <w:tcW w:w="1035" w:type="dxa"/>
            <w:tcBorders>
              <w:top w:val="single" w:sz="12" w:space="0" w:color="auto"/>
            </w:tcBorders>
            <w:vAlign w:val="bottom"/>
          </w:tcPr>
          <w:p w:rsidR="00186858" w:rsidRPr="00D8649C" w:rsidRDefault="00186858" w:rsidP="00186858">
            <w:pPr>
              <w:tabs>
                <w:tab w:val="left" w:pos="1701"/>
              </w:tabs>
              <w:snapToGrid w:val="0"/>
              <w:spacing w:after="120"/>
              <w:jc w:val="right"/>
              <w:rPr>
                <w:rFonts w:ascii="Times New Roman" w:eastAsia="KaiTi_GB2312" w:hint="eastAsia"/>
                <w:szCs w:val="21"/>
              </w:rPr>
            </w:pPr>
            <w:r w:rsidRPr="00D8649C">
              <w:rPr>
                <w:rFonts w:ascii="Times New Roman" w:eastAsia="KaiTi_GB2312" w:hint="eastAsia"/>
                <w:szCs w:val="21"/>
              </w:rPr>
              <w:t>数量</w:t>
            </w:r>
          </w:p>
        </w:tc>
        <w:tc>
          <w:tcPr>
            <w:tcW w:w="959" w:type="dxa"/>
            <w:tcBorders>
              <w:top w:val="single" w:sz="12" w:space="0" w:color="auto"/>
            </w:tcBorders>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w:t>
            </w:r>
          </w:p>
        </w:tc>
        <w:tc>
          <w:tcPr>
            <w:tcW w:w="1285" w:type="dxa"/>
            <w:vMerge/>
            <w:tcBorders>
              <w:top w:val="single" w:sz="12" w:space="0" w:color="auto"/>
            </w:tcBorders>
            <w:vAlign w:val="bottom"/>
          </w:tcPr>
          <w:p w:rsidR="00186858" w:rsidRPr="00D8649C" w:rsidRDefault="00186858" w:rsidP="00186858">
            <w:pPr>
              <w:tabs>
                <w:tab w:val="left" w:pos="1701"/>
              </w:tabs>
              <w:snapToGrid w:val="0"/>
              <w:spacing w:after="120"/>
              <w:jc w:val="right"/>
              <w:rPr>
                <w:rFonts w:ascii="Times New Roman"/>
                <w:szCs w:val="21"/>
              </w:rPr>
            </w:pPr>
          </w:p>
        </w:tc>
      </w:tr>
      <w:tr w:rsidR="00186858" w:rsidRPr="00D8649C" w:rsidTr="00186858">
        <w:trPr>
          <w:trHeight w:val="240"/>
        </w:trPr>
        <w:tc>
          <w:tcPr>
            <w:tcW w:w="1351" w:type="dxa"/>
          </w:tcPr>
          <w:p w:rsidR="00186858" w:rsidRPr="00D8649C" w:rsidRDefault="00186858" w:rsidP="00186858">
            <w:pPr>
              <w:tabs>
                <w:tab w:val="left" w:pos="1701"/>
              </w:tabs>
              <w:snapToGrid w:val="0"/>
              <w:spacing w:after="120"/>
              <w:rPr>
                <w:rFonts w:ascii="Times New Roman" w:hint="eastAsia"/>
                <w:szCs w:val="21"/>
              </w:rPr>
            </w:pPr>
            <w:r w:rsidRPr="00D8649C">
              <w:rPr>
                <w:rFonts w:ascii="Times New Roman" w:hint="eastAsia"/>
                <w:szCs w:val="21"/>
              </w:rPr>
              <w:t>社区</w:t>
            </w:r>
          </w:p>
        </w:tc>
        <w:tc>
          <w:tcPr>
            <w:tcW w:w="1400"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186</w:t>
            </w:r>
          </w:p>
        </w:tc>
        <w:tc>
          <w:tcPr>
            <w:tcW w:w="1200"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9</w:t>
            </w:r>
            <w:r w:rsidRPr="00D8649C">
              <w:rPr>
                <w:rFonts w:ascii="Times New Roman" w:hint="eastAsia"/>
                <w:szCs w:val="21"/>
              </w:rPr>
              <w:t>.</w:t>
            </w:r>
            <w:r w:rsidRPr="00D8649C">
              <w:rPr>
                <w:rFonts w:ascii="Times New Roman"/>
                <w:szCs w:val="21"/>
              </w:rPr>
              <w:t>5%</w:t>
            </w:r>
          </w:p>
        </w:tc>
        <w:tc>
          <w:tcPr>
            <w:tcW w:w="1035"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159</w:t>
            </w:r>
          </w:p>
        </w:tc>
        <w:tc>
          <w:tcPr>
            <w:tcW w:w="959"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6</w:t>
            </w:r>
            <w:r w:rsidRPr="00D8649C">
              <w:rPr>
                <w:rFonts w:ascii="Times New Roman" w:hint="eastAsia"/>
                <w:szCs w:val="21"/>
              </w:rPr>
              <w:t>.</w:t>
            </w:r>
            <w:r w:rsidRPr="00D8649C">
              <w:rPr>
                <w:rFonts w:ascii="Times New Roman"/>
                <w:szCs w:val="21"/>
              </w:rPr>
              <w:t>4%</w:t>
            </w:r>
          </w:p>
        </w:tc>
        <w:tc>
          <w:tcPr>
            <w:tcW w:w="1285"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-15%</w:t>
            </w:r>
          </w:p>
        </w:tc>
      </w:tr>
      <w:tr w:rsidR="00186858" w:rsidRPr="00D8649C" w:rsidTr="00186858">
        <w:trPr>
          <w:trHeight w:val="240"/>
        </w:trPr>
        <w:tc>
          <w:tcPr>
            <w:tcW w:w="1351" w:type="dxa"/>
          </w:tcPr>
          <w:p w:rsidR="00186858" w:rsidRPr="00D8649C" w:rsidRDefault="00186858" w:rsidP="00186858">
            <w:pPr>
              <w:tabs>
                <w:tab w:val="left" w:pos="1701"/>
              </w:tabs>
              <w:snapToGrid w:val="0"/>
              <w:spacing w:after="120"/>
              <w:rPr>
                <w:rFonts w:ascii="Times New Roman" w:hint="eastAsia"/>
                <w:szCs w:val="21"/>
              </w:rPr>
            </w:pPr>
            <w:r w:rsidRPr="00D8649C">
              <w:rPr>
                <w:rFonts w:ascii="Times New Roman" w:hint="eastAsia"/>
                <w:szCs w:val="21"/>
              </w:rPr>
              <w:t>幼儿教育</w:t>
            </w:r>
          </w:p>
        </w:tc>
        <w:tc>
          <w:tcPr>
            <w:tcW w:w="1400"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446</w:t>
            </w:r>
          </w:p>
        </w:tc>
        <w:tc>
          <w:tcPr>
            <w:tcW w:w="1200"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22</w:t>
            </w:r>
            <w:r w:rsidRPr="00D8649C">
              <w:rPr>
                <w:rFonts w:ascii="Times New Roman" w:hint="eastAsia"/>
                <w:szCs w:val="21"/>
              </w:rPr>
              <w:t>.</w:t>
            </w:r>
            <w:r w:rsidRPr="00D8649C">
              <w:rPr>
                <w:rFonts w:ascii="Times New Roman"/>
                <w:szCs w:val="21"/>
              </w:rPr>
              <w:t>8%</w:t>
            </w:r>
          </w:p>
        </w:tc>
        <w:tc>
          <w:tcPr>
            <w:tcW w:w="1035"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519</w:t>
            </w:r>
          </w:p>
        </w:tc>
        <w:tc>
          <w:tcPr>
            <w:tcW w:w="959"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20</w:t>
            </w:r>
            <w:r w:rsidRPr="00D8649C">
              <w:rPr>
                <w:rFonts w:ascii="Times New Roman" w:hint="eastAsia"/>
                <w:szCs w:val="21"/>
              </w:rPr>
              <w:t>.</w:t>
            </w:r>
            <w:r w:rsidRPr="00D8649C">
              <w:rPr>
                <w:rFonts w:ascii="Times New Roman"/>
                <w:szCs w:val="21"/>
              </w:rPr>
              <w:t>9%</w:t>
            </w:r>
          </w:p>
        </w:tc>
        <w:tc>
          <w:tcPr>
            <w:tcW w:w="1285"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16%</w:t>
            </w:r>
          </w:p>
        </w:tc>
      </w:tr>
      <w:tr w:rsidR="00186858" w:rsidRPr="00D8649C" w:rsidTr="00186858">
        <w:trPr>
          <w:trHeight w:val="240"/>
        </w:trPr>
        <w:tc>
          <w:tcPr>
            <w:tcW w:w="1351" w:type="dxa"/>
          </w:tcPr>
          <w:p w:rsidR="00186858" w:rsidRPr="00D8649C" w:rsidRDefault="00186858" w:rsidP="00186858">
            <w:pPr>
              <w:tabs>
                <w:tab w:val="left" w:pos="1701"/>
              </w:tabs>
              <w:snapToGrid w:val="0"/>
              <w:spacing w:after="120"/>
              <w:rPr>
                <w:rFonts w:ascii="Times New Roman" w:hint="eastAsia"/>
                <w:szCs w:val="21"/>
              </w:rPr>
            </w:pPr>
            <w:r w:rsidRPr="00D8649C">
              <w:rPr>
                <w:rFonts w:ascii="Times New Roman" w:hint="eastAsia"/>
                <w:szCs w:val="21"/>
              </w:rPr>
              <w:t>幼儿班</w:t>
            </w:r>
          </w:p>
        </w:tc>
        <w:tc>
          <w:tcPr>
            <w:tcW w:w="1400" w:type="dxa"/>
            <w:vAlign w:val="bottom"/>
          </w:tcPr>
          <w:p w:rsidR="00186858" w:rsidRPr="00D8649C" w:rsidRDefault="00186858" w:rsidP="00186858">
            <w:pPr>
              <w:tabs>
                <w:tab w:val="left" w:pos="1701"/>
              </w:tabs>
              <w:snapToGrid w:val="0"/>
              <w:spacing w:after="120"/>
              <w:jc w:val="right"/>
              <w:rPr>
                <w:rFonts w:ascii="Times New Roman"/>
                <w:szCs w:val="21"/>
              </w:rPr>
            </w:pPr>
          </w:p>
        </w:tc>
        <w:tc>
          <w:tcPr>
            <w:tcW w:w="1200" w:type="dxa"/>
            <w:vAlign w:val="bottom"/>
          </w:tcPr>
          <w:p w:rsidR="00186858" w:rsidRPr="00D8649C" w:rsidRDefault="00186858" w:rsidP="00186858">
            <w:pPr>
              <w:tabs>
                <w:tab w:val="left" w:pos="1701"/>
              </w:tabs>
              <w:snapToGrid w:val="0"/>
              <w:spacing w:after="120"/>
              <w:jc w:val="right"/>
              <w:rPr>
                <w:rFonts w:ascii="Times New Roman"/>
                <w:szCs w:val="21"/>
              </w:rPr>
            </w:pPr>
          </w:p>
        </w:tc>
        <w:tc>
          <w:tcPr>
            <w:tcW w:w="1035"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190</w:t>
            </w:r>
          </w:p>
        </w:tc>
        <w:tc>
          <w:tcPr>
            <w:tcW w:w="959"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7</w:t>
            </w:r>
            <w:r w:rsidRPr="00D8649C">
              <w:rPr>
                <w:rFonts w:ascii="Times New Roman" w:hint="eastAsia"/>
                <w:szCs w:val="21"/>
              </w:rPr>
              <w:t>.</w:t>
            </w:r>
            <w:r w:rsidRPr="00D8649C">
              <w:rPr>
                <w:rFonts w:ascii="Times New Roman"/>
                <w:szCs w:val="21"/>
              </w:rPr>
              <w:t>7%</w:t>
            </w:r>
          </w:p>
        </w:tc>
        <w:tc>
          <w:tcPr>
            <w:tcW w:w="1285" w:type="dxa"/>
            <w:vAlign w:val="bottom"/>
          </w:tcPr>
          <w:p w:rsidR="00186858" w:rsidRPr="00D8649C" w:rsidRDefault="00186858" w:rsidP="00186858">
            <w:pPr>
              <w:tabs>
                <w:tab w:val="left" w:pos="1701"/>
              </w:tabs>
              <w:snapToGrid w:val="0"/>
              <w:spacing w:after="120"/>
              <w:jc w:val="right"/>
              <w:rPr>
                <w:rFonts w:ascii="Times New Roman"/>
                <w:szCs w:val="21"/>
              </w:rPr>
            </w:pPr>
          </w:p>
        </w:tc>
      </w:tr>
      <w:tr w:rsidR="00186858" w:rsidRPr="00D8649C" w:rsidTr="00186858">
        <w:trPr>
          <w:trHeight w:val="240"/>
        </w:trPr>
        <w:tc>
          <w:tcPr>
            <w:tcW w:w="1351" w:type="dxa"/>
          </w:tcPr>
          <w:p w:rsidR="00186858" w:rsidRPr="00D8649C" w:rsidRDefault="00186858" w:rsidP="00186858">
            <w:pPr>
              <w:tabs>
                <w:tab w:val="left" w:pos="1701"/>
              </w:tabs>
              <w:snapToGrid w:val="0"/>
              <w:spacing w:after="120"/>
              <w:rPr>
                <w:rFonts w:ascii="Times New Roman" w:hint="eastAsia"/>
                <w:szCs w:val="21"/>
              </w:rPr>
            </w:pPr>
            <w:r w:rsidRPr="00D8649C">
              <w:rPr>
                <w:rFonts w:ascii="Times New Roman" w:hint="eastAsia"/>
                <w:szCs w:val="21"/>
              </w:rPr>
              <w:t>幼儿园</w:t>
            </w:r>
          </w:p>
        </w:tc>
        <w:tc>
          <w:tcPr>
            <w:tcW w:w="1400"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711</w:t>
            </w:r>
          </w:p>
        </w:tc>
        <w:tc>
          <w:tcPr>
            <w:tcW w:w="1200"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36</w:t>
            </w:r>
            <w:r w:rsidRPr="00D8649C">
              <w:rPr>
                <w:rFonts w:ascii="Times New Roman" w:hint="eastAsia"/>
                <w:szCs w:val="21"/>
              </w:rPr>
              <w:t>.</w:t>
            </w:r>
            <w:r w:rsidRPr="00D8649C">
              <w:rPr>
                <w:rFonts w:ascii="Times New Roman"/>
                <w:szCs w:val="21"/>
              </w:rPr>
              <w:t>3%</w:t>
            </w:r>
          </w:p>
        </w:tc>
        <w:tc>
          <w:tcPr>
            <w:tcW w:w="1035"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830</w:t>
            </w:r>
          </w:p>
        </w:tc>
        <w:tc>
          <w:tcPr>
            <w:tcW w:w="959"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33</w:t>
            </w:r>
            <w:r w:rsidRPr="00D8649C">
              <w:rPr>
                <w:rFonts w:ascii="Times New Roman" w:hint="eastAsia"/>
                <w:szCs w:val="21"/>
              </w:rPr>
              <w:t>.</w:t>
            </w:r>
            <w:r w:rsidRPr="00D8649C">
              <w:rPr>
                <w:rFonts w:ascii="Times New Roman"/>
                <w:szCs w:val="21"/>
              </w:rPr>
              <w:t>5%</w:t>
            </w:r>
          </w:p>
        </w:tc>
        <w:tc>
          <w:tcPr>
            <w:tcW w:w="1285"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17%</w:t>
            </w:r>
          </w:p>
        </w:tc>
      </w:tr>
      <w:tr w:rsidR="00186858" w:rsidRPr="00D8649C" w:rsidTr="00186858">
        <w:trPr>
          <w:trHeight w:val="240"/>
        </w:trPr>
        <w:tc>
          <w:tcPr>
            <w:tcW w:w="1351" w:type="dxa"/>
          </w:tcPr>
          <w:p w:rsidR="00186858" w:rsidRPr="00D8649C" w:rsidRDefault="00186858" w:rsidP="00186858">
            <w:pPr>
              <w:tabs>
                <w:tab w:val="left" w:pos="1701"/>
              </w:tabs>
              <w:snapToGrid w:val="0"/>
              <w:spacing w:after="120"/>
              <w:rPr>
                <w:rFonts w:ascii="Times New Roman" w:hint="eastAsia"/>
                <w:szCs w:val="21"/>
              </w:rPr>
            </w:pPr>
            <w:r w:rsidRPr="00D8649C">
              <w:rPr>
                <w:rFonts w:ascii="Times New Roman" w:hint="eastAsia"/>
                <w:szCs w:val="21"/>
              </w:rPr>
              <w:t>托儿所</w:t>
            </w:r>
          </w:p>
        </w:tc>
        <w:tc>
          <w:tcPr>
            <w:tcW w:w="1400"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615</w:t>
            </w:r>
          </w:p>
        </w:tc>
        <w:tc>
          <w:tcPr>
            <w:tcW w:w="1200"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31</w:t>
            </w:r>
            <w:r w:rsidRPr="00D8649C">
              <w:rPr>
                <w:rFonts w:ascii="Times New Roman" w:hint="eastAsia"/>
                <w:szCs w:val="21"/>
              </w:rPr>
              <w:t>.</w:t>
            </w:r>
            <w:r w:rsidRPr="00D8649C">
              <w:rPr>
                <w:rFonts w:ascii="Times New Roman"/>
                <w:szCs w:val="21"/>
              </w:rPr>
              <w:t>4%</w:t>
            </w:r>
          </w:p>
        </w:tc>
        <w:tc>
          <w:tcPr>
            <w:tcW w:w="1035"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780</w:t>
            </w:r>
          </w:p>
        </w:tc>
        <w:tc>
          <w:tcPr>
            <w:tcW w:w="959"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31</w:t>
            </w:r>
            <w:r w:rsidRPr="00D8649C">
              <w:rPr>
                <w:rFonts w:ascii="Times New Roman" w:hint="eastAsia"/>
                <w:szCs w:val="21"/>
              </w:rPr>
              <w:t>.</w:t>
            </w:r>
            <w:r w:rsidRPr="00D8649C">
              <w:rPr>
                <w:rFonts w:ascii="Times New Roman"/>
                <w:szCs w:val="21"/>
              </w:rPr>
              <w:t>5%</w:t>
            </w:r>
          </w:p>
        </w:tc>
        <w:tc>
          <w:tcPr>
            <w:tcW w:w="1285" w:type="dxa"/>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27%</w:t>
            </w:r>
          </w:p>
        </w:tc>
      </w:tr>
      <w:tr w:rsidR="00186858" w:rsidRPr="00D8649C" w:rsidTr="00186858">
        <w:trPr>
          <w:trHeight w:val="240"/>
        </w:trPr>
        <w:tc>
          <w:tcPr>
            <w:tcW w:w="1351" w:type="dxa"/>
            <w:tcBorders>
              <w:bottom w:val="single" w:sz="12" w:space="0" w:color="auto"/>
            </w:tcBorders>
          </w:tcPr>
          <w:p w:rsidR="00186858" w:rsidRPr="00D8649C" w:rsidRDefault="00186858" w:rsidP="00186858">
            <w:pPr>
              <w:tabs>
                <w:tab w:val="left" w:pos="1701"/>
              </w:tabs>
              <w:snapToGrid w:val="0"/>
              <w:spacing w:after="120"/>
              <w:rPr>
                <w:rFonts w:ascii="Times New Roman" w:hint="eastAsia"/>
                <w:szCs w:val="21"/>
              </w:rPr>
            </w:pPr>
            <w:r w:rsidRPr="00D8649C">
              <w:rPr>
                <w:rFonts w:ascii="Times New Roman" w:hint="eastAsia"/>
                <w:szCs w:val="21"/>
              </w:rPr>
              <w:t>总数</w:t>
            </w:r>
          </w:p>
        </w:tc>
        <w:tc>
          <w:tcPr>
            <w:tcW w:w="1400" w:type="dxa"/>
            <w:tcBorders>
              <w:bottom w:val="single" w:sz="12" w:space="0" w:color="auto"/>
            </w:tcBorders>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1</w:t>
            </w:r>
            <w:r>
              <w:rPr>
                <w:rFonts w:ascii="Times New Roman" w:hint="eastAsia"/>
                <w:szCs w:val="21"/>
              </w:rPr>
              <w:t xml:space="preserve"> </w:t>
            </w:r>
            <w:r w:rsidRPr="00D8649C">
              <w:rPr>
                <w:rFonts w:ascii="Times New Roman"/>
                <w:szCs w:val="21"/>
              </w:rPr>
              <w:t>958</w:t>
            </w:r>
          </w:p>
        </w:tc>
        <w:tc>
          <w:tcPr>
            <w:tcW w:w="1200" w:type="dxa"/>
            <w:tcBorders>
              <w:bottom w:val="single" w:sz="12" w:space="0" w:color="auto"/>
            </w:tcBorders>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100</w:t>
            </w:r>
            <w:r w:rsidRPr="00D8649C">
              <w:rPr>
                <w:rFonts w:ascii="Times New Roman" w:hint="eastAsia"/>
                <w:szCs w:val="21"/>
              </w:rPr>
              <w:t>.</w:t>
            </w:r>
            <w:r w:rsidRPr="00D8649C">
              <w:rPr>
                <w:rFonts w:ascii="Times New Roman"/>
                <w:szCs w:val="21"/>
              </w:rPr>
              <w:t>00%</w:t>
            </w:r>
          </w:p>
        </w:tc>
        <w:tc>
          <w:tcPr>
            <w:tcW w:w="1035" w:type="dxa"/>
            <w:tcBorders>
              <w:bottom w:val="single" w:sz="12" w:space="0" w:color="auto"/>
            </w:tcBorders>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2</w:t>
            </w:r>
            <w:r>
              <w:rPr>
                <w:rFonts w:ascii="Times New Roman" w:hint="eastAsia"/>
                <w:szCs w:val="21"/>
              </w:rPr>
              <w:t xml:space="preserve"> </w:t>
            </w:r>
            <w:r w:rsidRPr="00D8649C">
              <w:rPr>
                <w:rFonts w:ascii="Times New Roman"/>
                <w:szCs w:val="21"/>
              </w:rPr>
              <w:t>478</w:t>
            </w:r>
          </w:p>
        </w:tc>
        <w:tc>
          <w:tcPr>
            <w:tcW w:w="959" w:type="dxa"/>
            <w:tcBorders>
              <w:bottom w:val="single" w:sz="12" w:space="0" w:color="auto"/>
            </w:tcBorders>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100</w:t>
            </w:r>
            <w:r w:rsidRPr="00D8649C">
              <w:rPr>
                <w:rFonts w:ascii="Times New Roman" w:hint="eastAsia"/>
                <w:szCs w:val="21"/>
              </w:rPr>
              <w:t>.</w:t>
            </w:r>
            <w:r w:rsidRPr="00D8649C">
              <w:rPr>
                <w:rFonts w:ascii="Times New Roman"/>
                <w:szCs w:val="21"/>
              </w:rPr>
              <w:t>00%</w:t>
            </w:r>
          </w:p>
        </w:tc>
        <w:tc>
          <w:tcPr>
            <w:tcW w:w="1285" w:type="dxa"/>
            <w:tcBorders>
              <w:bottom w:val="single" w:sz="12" w:space="0" w:color="auto"/>
            </w:tcBorders>
            <w:vAlign w:val="bottom"/>
          </w:tcPr>
          <w:p w:rsidR="00186858" w:rsidRPr="00D8649C" w:rsidRDefault="00186858" w:rsidP="00186858">
            <w:pPr>
              <w:tabs>
                <w:tab w:val="left" w:pos="1701"/>
              </w:tabs>
              <w:snapToGrid w:val="0"/>
              <w:spacing w:after="120"/>
              <w:jc w:val="right"/>
              <w:rPr>
                <w:rFonts w:ascii="Times New Roman"/>
                <w:szCs w:val="21"/>
              </w:rPr>
            </w:pPr>
            <w:r w:rsidRPr="00D8649C">
              <w:rPr>
                <w:rFonts w:ascii="Times New Roman"/>
                <w:szCs w:val="21"/>
              </w:rPr>
              <w:t>27%</w:t>
            </w:r>
          </w:p>
        </w:tc>
      </w:tr>
    </w:tbl>
    <w:p w:rsidR="00186858" w:rsidRPr="00D8649C" w:rsidRDefault="00186858" w:rsidP="00186858">
      <w:pPr>
        <w:pStyle w:val="SingleTxtG"/>
        <w:tabs>
          <w:tab w:val="left" w:pos="1701"/>
        </w:tabs>
        <w:snapToGrid w:val="0"/>
        <w:spacing w:line="320" w:lineRule="exact"/>
        <w:ind w:left="1264" w:right="1264"/>
        <w:rPr>
          <w:rFonts w:eastAsia="KaiTi_GB2312" w:hint="eastAsia"/>
          <w:sz w:val="21"/>
          <w:szCs w:val="21"/>
          <w:lang w:val="fr-CH" w:eastAsia="zh-CN"/>
        </w:rPr>
      </w:pPr>
      <w:r>
        <w:rPr>
          <w:rFonts w:ascii="KaiTi_GB2312" w:eastAsia="KaiTi_GB2312" w:hint="eastAsia"/>
          <w:b/>
          <w:sz w:val="21"/>
          <w:szCs w:val="21"/>
          <w:lang w:val="fr-CH" w:eastAsia="zh-CN"/>
        </w:rPr>
        <w:t>资料</w:t>
      </w:r>
      <w:r w:rsidRPr="00E80B10">
        <w:rPr>
          <w:rFonts w:ascii="KaiTi_GB2312" w:eastAsia="KaiTi_GB2312" w:hint="eastAsia"/>
          <w:b/>
          <w:sz w:val="21"/>
          <w:szCs w:val="21"/>
          <w:lang w:val="fr-CH" w:eastAsia="zh-CN"/>
        </w:rPr>
        <w:t>来源：</w:t>
      </w:r>
      <w:r w:rsidRPr="00D8649C">
        <w:rPr>
          <w:rFonts w:eastAsia="KaiTi_GB2312" w:hint="eastAsia"/>
          <w:sz w:val="21"/>
          <w:szCs w:val="21"/>
          <w:lang w:val="fr-CH" w:eastAsia="zh-CN"/>
        </w:rPr>
        <w:t>2012</w:t>
      </w:r>
      <w:r w:rsidRPr="00D8649C">
        <w:rPr>
          <w:rFonts w:eastAsia="KaiTi_GB2312" w:hint="eastAsia"/>
          <w:sz w:val="21"/>
          <w:szCs w:val="21"/>
          <w:lang w:val="fr-CH" w:eastAsia="zh-CN"/>
        </w:rPr>
        <w:t>年教育状况国家报告</w:t>
      </w:r>
      <w:r>
        <w:rPr>
          <w:rFonts w:eastAsia="KaiTi_GB2312" w:hint="eastAsia"/>
          <w:sz w:val="21"/>
          <w:szCs w:val="21"/>
          <w:lang w:val="fr-CH"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根据上述</w:t>
      </w:r>
      <w:r w:rsidRPr="00D8649C">
        <w:rPr>
          <w:rFonts w:hint="eastAsia"/>
          <w:sz w:val="21"/>
          <w:szCs w:val="21"/>
          <w:lang w:val="fr-FR" w:eastAsia="zh-CN"/>
        </w:rPr>
        <w:t>2012</w:t>
      </w:r>
      <w:r w:rsidRPr="00D8649C">
        <w:rPr>
          <w:rFonts w:hint="eastAsia"/>
          <w:sz w:val="21"/>
          <w:szCs w:val="21"/>
          <w:lang w:val="fr-FR" w:eastAsia="zh-CN"/>
        </w:rPr>
        <w:t>年报告，学前教育仍以幼儿园和托儿所为主，是最老的教育机构类型。考虑到每所机构接收</w:t>
      </w:r>
      <w:r w:rsidRPr="00D8649C">
        <w:rPr>
          <w:rFonts w:hint="eastAsia"/>
          <w:sz w:val="21"/>
          <w:szCs w:val="21"/>
          <w:lang w:val="fr-FR" w:eastAsia="zh-CN"/>
        </w:rPr>
        <w:t>90</w:t>
      </w:r>
      <w:r w:rsidRPr="00D8649C">
        <w:rPr>
          <w:rFonts w:hint="eastAsia"/>
          <w:sz w:val="21"/>
          <w:szCs w:val="21"/>
          <w:lang w:val="fr-FR" w:eastAsia="zh-CN"/>
        </w:rPr>
        <w:t>名儿童的目标，</w:t>
      </w:r>
      <w:r w:rsidRPr="00D8649C">
        <w:rPr>
          <w:rFonts w:hint="eastAsia"/>
          <w:sz w:val="21"/>
          <w:szCs w:val="21"/>
          <w:lang w:val="fr-FR" w:eastAsia="zh-CN"/>
        </w:rPr>
        <w:t>2012</w:t>
      </w:r>
      <w:r w:rsidRPr="00D8649C">
        <w:rPr>
          <w:rFonts w:hint="eastAsia"/>
          <w:sz w:val="21"/>
          <w:szCs w:val="21"/>
          <w:lang w:val="fr-FR" w:eastAsia="zh-CN"/>
        </w:rPr>
        <w:t>年统计的</w:t>
      </w:r>
      <w:r w:rsidRPr="00D8649C">
        <w:rPr>
          <w:rFonts w:hint="eastAsia"/>
          <w:sz w:val="21"/>
          <w:szCs w:val="21"/>
          <w:lang w:val="fr-FR" w:eastAsia="zh-CN"/>
        </w:rPr>
        <w:t>2</w:t>
      </w:r>
      <w:r>
        <w:rPr>
          <w:rFonts w:hint="eastAsia"/>
          <w:sz w:val="21"/>
          <w:szCs w:val="21"/>
          <w:lang w:val="fr-FR" w:eastAsia="zh-CN"/>
        </w:rPr>
        <w:t xml:space="preserve"> </w:t>
      </w:r>
      <w:r w:rsidRPr="00D8649C">
        <w:rPr>
          <w:rFonts w:hint="eastAsia"/>
          <w:sz w:val="21"/>
          <w:szCs w:val="21"/>
          <w:lang w:val="fr-FR" w:eastAsia="zh-CN"/>
        </w:rPr>
        <w:t>478</w:t>
      </w:r>
      <w:r w:rsidRPr="00D8649C">
        <w:rPr>
          <w:rFonts w:hint="eastAsia"/>
          <w:sz w:val="21"/>
          <w:szCs w:val="21"/>
          <w:lang w:val="fr-FR" w:eastAsia="zh-CN"/>
        </w:rPr>
        <w:t>所机构应该可以容纳</w:t>
      </w:r>
      <w:r w:rsidRPr="00D8649C">
        <w:rPr>
          <w:rFonts w:hint="eastAsia"/>
          <w:sz w:val="21"/>
          <w:szCs w:val="21"/>
          <w:lang w:val="fr-FR" w:eastAsia="zh-CN"/>
        </w:rPr>
        <w:t>223</w:t>
      </w:r>
      <w:r>
        <w:rPr>
          <w:rFonts w:hint="eastAsia"/>
          <w:sz w:val="21"/>
          <w:szCs w:val="21"/>
          <w:lang w:val="fr-FR" w:eastAsia="zh-CN"/>
        </w:rPr>
        <w:t xml:space="preserve"> </w:t>
      </w:r>
      <w:r w:rsidRPr="00D8649C">
        <w:rPr>
          <w:rFonts w:hint="eastAsia"/>
          <w:sz w:val="21"/>
          <w:szCs w:val="21"/>
          <w:lang w:val="fr-FR" w:eastAsia="zh-CN"/>
        </w:rPr>
        <w:t>020</w:t>
      </w:r>
      <w:r w:rsidRPr="00D8649C">
        <w:rPr>
          <w:rFonts w:hint="eastAsia"/>
          <w:sz w:val="21"/>
          <w:szCs w:val="21"/>
          <w:lang w:val="fr-FR" w:eastAsia="zh-CN"/>
        </w:rPr>
        <w:t>名儿童，仍远低于潜在需求（</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542</w:t>
      </w:r>
      <w:r>
        <w:rPr>
          <w:rFonts w:hint="eastAsia"/>
          <w:sz w:val="21"/>
          <w:szCs w:val="21"/>
          <w:lang w:val="fr-FR" w:eastAsia="zh-CN"/>
        </w:rPr>
        <w:t xml:space="preserve"> </w:t>
      </w:r>
      <w:r w:rsidRPr="00D8649C">
        <w:rPr>
          <w:rFonts w:hint="eastAsia"/>
          <w:sz w:val="21"/>
          <w:szCs w:val="21"/>
          <w:lang w:val="fr-FR" w:eastAsia="zh-CN"/>
        </w:rPr>
        <w:t>831</w:t>
      </w:r>
      <w:r w:rsidRPr="00D8649C">
        <w:rPr>
          <w:rFonts w:hint="eastAsia"/>
          <w:sz w:val="21"/>
          <w:szCs w:val="21"/>
          <w:lang w:val="fr-FR" w:eastAsia="zh-CN"/>
        </w:rPr>
        <w:t>名儿童）。由此可以发现，要向所有</w:t>
      </w:r>
      <w:r w:rsidRPr="00D8649C">
        <w:rPr>
          <w:rFonts w:hint="eastAsia"/>
          <w:sz w:val="21"/>
          <w:szCs w:val="21"/>
          <w:lang w:val="fr-FR" w:eastAsia="zh-CN"/>
        </w:rPr>
        <w:t>3</w:t>
      </w:r>
      <w:r w:rsidRPr="00D8649C">
        <w:rPr>
          <w:rFonts w:hint="eastAsia"/>
          <w:sz w:val="21"/>
          <w:szCs w:val="21"/>
          <w:lang w:val="fr-FR" w:eastAsia="zh-CN"/>
        </w:rPr>
        <w:t>至</w:t>
      </w:r>
      <w:r w:rsidRPr="00D8649C">
        <w:rPr>
          <w:rFonts w:hint="eastAsia"/>
          <w:sz w:val="21"/>
          <w:szCs w:val="21"/>
          <w:lang w:val="fr-FR" w:eastAsia="zh-CN"/>
        </w:rPr>
        <w:t>6</w:t>
      </w:r>
      <w:r w:rsidRPr="00D8649C">
        <w:rPr>
          <w:rFonts w:hint="eastAsia"/>
          <w:sz w:val="21"/>
          <w:szCs w:val="21"/>
          <w:lang w:val="fr-FR" w:eastAsia="zh-CN"/>
        </w:rPr>
        <w:t>岁儿童提供教育，还缺少</w:t>
      </w:r>
      <w:r w:rsidRPr="00D8649C">
        <w:rPr>
          <w:rFonts w:hint="eastAsia"/>
          <w:sz w:val="21"/>
          <w:szCs w:val="21"/>
          <w:lang w:val="fr-FR" w:eastAsia="zh-CN"/>
        </w:rPr>
        <w:t>14</w:t>
      </w:r>
      <w:r>
        <w:rPr>
          <w:rFonts w:hint="eastAsia"/>
          <w:sz w:val="21"/>
          <w:szCs w:val="21"/>
          <w:lang w:val="fr-FR" w:eastAsia="zh-CN"/>
        </w:rPr>
        <w:t xml:space="preserve"> </w:t>
      </w:r>
      <w:r w:rsidRPr="00D8649C">
        <w:rPr>
          <w:rFonts w:hint="eastAsia"/>
          <w:sz w:val="21"/>
          <w:szCs w:val="21"/>
          <w:lang w:val="fr-FR" w:eastAsia="zh-CN"/>
        </w:rPr>
        <w:t>665</w:t>
      </w:r>
      <w:r w:rsidRPr="00D8649C">
        <w:rPr>
          <w:rFonts w:hint="eastAsia"/>
          <w:sz w:val="21"/>
          <w:szCs w:val="21"/>
          <w:lang w:val="fr-FR" w:eastAsia="zh-CN"/>
        </w:rPr>
        <w:t>家机构。</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但是，应该指出的是，这些机构的增加和多样化已经使妇女的家务工作和耗费的精力有所减少。换言之，这些机构使妇女节约了时间，这样就能投入创收活动。</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eastAsia="SimHei" w:hint="eastAsia"/>
          <w:sz w:val="21"/>
          <w:szCs w:val="21"/>
          <w:lang w:val="fr-FR" w:eastAsia="zh-CN"/>
        </w:rPr>
        <w:t>－</w:t>
      </w:r>
      <w:r w:rsidRPr="00D8649C">
        <w:rPr>
          <w:rFonts w:eastAsia="SimHei" w:hint="eastAsia"/>
          <w:sz w:val="21"/>
          <w:szCs w:val="21"/>
          <w:lang w:val="fr-FR" w:eastAsia="zh-CN"/>
        </w:rPr>
        <w:t>小学教育方面</w:t>
      </w:r>
      <w:r w:rsidRPr="00D8649C">
        <w:rPr>
          <w:rFonts w:hint="eastAsia"/>
          <w:sz w:val="21"/>
          <w:szCs w:val="21"/>
          <w:lang w:val="fr-FR" w:eastAsia="zh-CN"/>
        </w:rPr>
        <w:t>，下表显示，</w:t>
      </w:r>
      <w:r w:rsidRPr="00D8649C">
        <w:rPr>
          <w:rFonts w:hint="eastAsia"/>
          <w:sz w:val="21"/>
          <w:szCs w:val="21"/>
          <w:lang w:val="fr-FR" w:eastAsia="zh-CN"/>
        </w:rPr>
        <w:t>2002</w:t>
      </w:r>
      <w:r w:rsidRPr="00D8649C">
        <w:rPr>
          <w:rFonts w:hint="eastAsia"/>
          <w:sz w:val="21"/>
          <w:szCs w:val="21"/>
          <w:lang w:val="fr-FR" w:eastAsia="zh-CN"/>
        </w:rPr>
        <w:t>年至</w:t>
      </w:r>
      <w:r w:rsidRPr="00D8649C">
        <w:rPr>
          <w:rFonts w:hint="eastAsia"/>
          <w:sz w:val="21"/>
          <w:szCs w:val="21"/>
          <w:lang w:val="fr-FR" w:eastAsia="zh-CN"/>
        </w:rPr>
        <w:t>2012</w:t>
      </w:r>
      <w:r w:rsidRPr="00D8649C">
        <w:rPr>
          <w:rFonts w:hint="eastAsia"/>
          <w:sz w:val="21"/>
          <w:szCs w:val="21"/>
          <w:lang w:val="fr-FR" w:eastAsia="zh-CN"/>
        </w:rPr>
        <w:t>年间女孩入学率有了重大发展。均等指数从</w:t>
      </w:r>
      <w:r w:rsidRPr="00D8649C">
        <w:rPr>
          <w:rFonts w:hint="eastAsia"/>
          <w:sz w:val="21"/>
          <w:szCs w:val="21"/>
          <w:lang w:val="fr-FR" w:eastAsia="zh-CN"/>
        </w:rPr>
        <w:t>2001</w:t>
      </w:r>
      <w:r w:rsidRPr="00D8649C">
        <w:rPr>
          <w:rFonts w:hint="eastAsia"/>
          <w:sz w:val="21"/>
          <w:szCs w:val="21"/>
          <w:lang w:val="fr-FR" w:eastAsia="zh-CN"/>
        </w:rPr>
        <w:t>年的</w:t>
      </w:r>
      <w:r w:rsidRPr="00D8649C">
        <w:rPr>
          <w:rFonts w:hint="eastAsia"/>
          <w:sz w:val="21"/>
          <w:szCs w:val="21"/>
          <w:lang w:val="fr-FR" w:eastAsia="zh-CN"/>
        </w:rPr>
        <w:t>0.99</w:t>
      </w:r>
      <w:r w:rsidRPr="00D8649C">
        <w:rPr>
          <w:rFonts w:hint="eastAsia"/>
          <w:sz w:val="21"/>
          <w:szCs w:val="21"/>
          <w:lang w:val="fr-FR" w:eastAsia="zh-CN"/>
        </w:rPr>
        <w:t>％上升到</w:t>
      </w:r>
      <w:r w:rsidRPr="00D8649C">
        <w:rPr>
          <w:rFonts w:hint="eastAsia"/>
          <w:sz w:val="21"/>
          <w:szCs w:val="21"/>
          <w:lang w:val="fr-FR" w:eastAsia="zh-CN"/>
        </w:rPr>
        <w:t>2012</w:t>
      </w:r>
      <w:r w:rsidRPr="00D8649C">
        <w:rPr>
          <w:rFonts w:hint="eastAsia"/>
          <w:sz w:val="21"/>
          <w:szCs w:val="21"/>
          <w:lang w:val="fr-FR" w:eastAsia="zh-CN"/>
        </w:rPr>
        <w:t>年的</w:t>
      </w:r>
      <w:r w:rsidRPr="00D8649C">
        <w:rPr>
          <w:rFonts w:hint="eastAsia"/>
          <w:sz w:val="21"/>
          <w:szCs w:val="21"/>
          <w:lang w:val="fr-FR" w:eastAsia="zh-CN"/>
        </w:rPr>
        <w:t>1.15</w:t>
      </w:r>
      <w:r w:rsidRPr="00D8649C">
        <w:rPr>
          <w:rFonts w:hint="eastAsia"/>
          <w:sz w:val="21"/>
          <w:szCs w:val="21"/>
          <w:lang w:val="fr-FR" w:eastAsia="zh-CN"/>
        </w:rPr>
        <w:t>％。根据上述报告的结论，均等指数在</w:t>
      </w:r>
      <w:r w:rsidRPr="00D8649C">
        <w:rPr>
          <w:rFonts w:hint="eastAsia"/>
          <w:sz w:val="21"/>
          <w:szCs w:val="21"/>
          <w:lang w:val="fr-FR" w:eastAsia="zh-CN"/>
        </w:rPr>
        <w:t>2002</w:t>
      </w:r>
      <w:r w:rsidRPr="00D8649C">
        <w:rPr>
          <w:rFonts w:hint="eastAsia"/>
          <w:sz w:val="21"/>
          <w:szCs w:val="21"/>
          <w:lang w:val="fr-FR" w:eastAsia="zh-CN"/>
        </w:rPr>
        <w:t>年到</w:t>
      </w:r>
      <w:r w:rsidRPr="00D8649C">
        <w:rPr>
          <w:rFonts w:hint="eastAsia"/>
          <w:sz w:val="21"/>
          <w:szCs w:val="21"/>
          <w:lang w:val="fr-FR" w:eastAsia="zh-CN"/>
        </w:rPr>
        <w:t>2012</w:t>
      </w:r>
      <w:r w:rsidRPr="00D8649C">
        <w:rPr>
          <w:rFonts w:hint="eastAsia"/>
          <w:sz w:val="21"/>
          <w:szCs w:val="21"/>
          <w:lang w:val="fr-FR" w:eastAsia="zh-CN"/>
        </w:rPr>
        <w:t>年间从</w:t>
      </w:r>
      <w:r w:rsidRPr="00D8649C">
        <w:rPr>
          <w:rFonts w:hint="eastAsia"/>
          <w:sz w:val="21"/>
          <w:szCs w:val="21"/>
          <w:lang w:val="fr-FR" w:eastAsia="zh-CN"/>
        </w:rPr>
        <w:t>0.91</w:t>
      </w:r>
      <w:r w:rsidRPr="00D8649C">
        <w:rPr>
          <w:rFonts w:hint="eastAsia"/>
          <w:sz w:val="21"/>
          <w:szCs w:val="21"/>
          <w:lang w:val="fr-FR" w:eastAsia="zh-CN"/>
        </w:rPr>
        <w:t>上升到</w:t>
      </w:r>
      <w:r w:rsidRPr="00D8649C">
        <w:rPr>
          <w:rFonts w:hint="eastAsia"/>
          <w:sz w:val="21"/>
          <w:szCs w:val="21"/>
          <w:lang w:val="fr-FR" w:eastAsia="zh-CN"/>
        </w:rPr>
        <w:t>1.12</w:t>
      </w:r>
      <w:r w:rsidRPr="00D8649C">
        <w:rPr>
          <w:rFonts w:hint="eastAsia"/>
          <w:sz w:val="21"/>
          <w:szCs w:val="21"/>
          <w:lang w:val="fr-FR" w:eastAsia="zh-CN"/>
        </w:rPr>
        <w:t>。自</w:t>
      </w:r>
      <w:r w:rsidRPr="00D8649C">
        <w:rPr>
          <w:rFonts w:hint="eastAsia"/>
          <w:sz w:val="21"/>
          <w:szCs w:val="21"/>
          <w:lang w:val="fr-FR" w:eastAsia="zh-CN"/>
        </w:rPr>
        <w:t>2006</w:t>
      </w:r>
      <w:r w:rsidRPr="00D8649C">
        <w:rPr>
          <w:rFonts w:hint="eastAsia"/>
          <w:sz w:val="21"/>
          <w:szCs w:val="21"/>
          <w:lang w:val="fr-FR" w:eastAsia="zh-CN"/>
        </w:rPr>
        <w:t>年起达到均等，从</w:t>
      </w:r>
      <w:r w:rsidRPr="00D8649C">
        <w:rPr>
          <w:rFonts w:hint="eastAsia"/>
          <w:sz w:val="21"/>
          <w:szCs w:val="21"/>
          <w:lang w:val="fr-FR" w:eastAsia="zh-CN"/>
        </w:rPr>
        <w:t>2007</w:t>
      </w:r>
      <w:r w:rsidRPr="00D8649C">
        <w:rPr>
          <w:rFonts w:hint="eastAsia"/>
          <w:sz w:val="21"/>
          <w:szCs w:val="21"/>
          <w:lang w:val="fr-FR" w:eastAsia="zh-CN"/>
        </w:rPr>
        <w:t>年起，趋势朝有利于女孩的方向逆转。</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sidRPr="00D8649C">
        <w:rPr>
          <w:rFonts w:hint="eastAsia"/>
          <w:sz w:val="21"/>
          <w:szCs w:val="21"/>
          <w:lang w:val="fr-CH" w:eastAsia="zh-CN"/>
        </w:rPr>
        <w:t>表</w:t>
      </w:r>
      <w:r w:rsidRPr="00D8649C">
        <w:rPr>
          <w:rFonts w:hint="eastAsia"/>
          <w:sz w:val="21"/>
          <w:szCs w:val="21"/>
          <w:lang w:val="fr-CH" w:eastAsia="zh-CN"/>
        </w:rPr>
        <w:t>8</w:t>
      </w:r>
      <w:r>
        <w:rPr>
          <w:sz w:val="21"/>
          <w:szCs w:val="21"/>
          <w:lang w:val="fr-CH" w:eastAsia="zh-CN"/>
        </w:rPr>
        <w:br/>
      </w:r>
      <w:r w:rsidRPr="00D8649C">
        <w:rPr>
          <w:rFonts w:eastAsia="SimHei" w:hint="eastAsia"/>
          <w:sz w:val="21"/>
          <w:szCs w:val="21"/>
          <w:lang w:val="fr-CH" w:eastAsia="zh-CN"/>
        </w:rPr>
        <w:t>2002</w:t>
      </w:r>
      <w:r w:rsidRPr="00D8649C">
        <w:rPr>
          <w:rFonts w:eastAsia="SimHei" w:hint="eastAsia"/>
          <w:sz w:val="21"/>
          <w:szCs w:val="21"/>
          <w:lang w:val="fr-CH" w:eastAsia="zh-CN"/>
        </w:rPr>
        <w:t>年至</w:t>
      </w:r>
      <w:r w:rsidRPr="00D8649C">
        <w:rPr>
          <w:rFonts w:eastAsia="SimHei" w:hint="eastAsia"/>
          <w:sz w:val="21"/>
          <w:szCs w:val="21"/>
          <w:lang w:val="fr-CH" w:eastAsia="zh-CN"/>
        </w:rPr>
        <w:t>2012</w:t>
      </w:r>
      <w:r w:rsidRPr="00D8649C">
        <w:rPr>
          <w:rFonts w:eastAsia="SimHei" w:hint="eastAsia"/>
          <w:sz w:val="21"/>
          <w:szCs w:val="21"/>
          <w:lang w:val="fr-CH" w:eastAsia="zh-CN"/>
        </w:rPr>
        <w:t>年男女入学均等率的变化</w:t>
      </w:r>
    </w:p>
    <w:tbl>
      <w:tblPr>
        <w:tblW w:w="7399" w:type="dxa"/>
        <w:tblInd w:w="1276" w:type="dxa"/>
        <w:tblBorders>
          <w:top w:val="single" w:sz="4" w:space="0" w:color="auto"/>
        </w:tblBorders>
        <w:tblLayout w:type="fixed"/>
        <w:tblCellMar>
          <w:left w:w="0" w:type="dxa"/>
          <w:right w:w="0" w:type="dxa"/>
        </w:tblCellMar>
        <w:tblLook w:val="0000"/>
      </w:tblPr>
      <w:tblGrid>
        <w:gridCol w:w="1118"/>
        <w:gridCol w:w="571"/>
        <w:gridCol w:w="571"/>
        <w:gridCol w:w="571"/>
        <w:gridCol w:w="571"/>
        <w:gridCol w:w="571"/>
        <w:gridCol w:w="571"/>
        <w:gridCol w:w="571"/>
        <w:gridCol w:w="571"/>
        <w:gridCol w:w="571"/>
        <w:gridCol w:w="571"/>
        <w:gridCol w:w="571"/>
      </w:tblGrid>
      <w:tr w:rsidR="00186858" w:rsidRPr="00E80B10" w:rsidTr="00186858">
        <w:trPr>
          <w:trHeight w:val="247"/>
          <w:tblHeader/>
        </w:trPr>
        <w:tc>
          <w:tcPr>
            <w:tcW w:w="1118"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rPr>
                <w:rFonts w:hint="eastAsia"/>
                <w:i/>
                <w:sz w:val="18"/>
                <w:szCs w:val="18"/>
                <w:lang w:val="fr-FR" w:eastAsia="zh-CN"/>
              </w:rPr>
            </w:pPr>
            <w:r w:rsidRPr="00E80B10">
              <w:rPr>
                <w:rFonts w:eastAsia="KaiTi_GB2312" w:hint="eastAsia"/>
                <w:sz w:val="18"/>
                <w:szCs w:val="18"/>
                <w:lang w:val="fr-FR" w:eastAsia="zh-CN"/>
              </w:rPr>
              <w:t>项目</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2002</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2003</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2004</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2005</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2006</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2007</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2008</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2009</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2010</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2011</w:t>
            </w:r>
            <w:r>
              <w:rPr>
                <w:rFonts w:eastAsia="KaiTi_GB2312" w:hint="eastAsia"/>
                <w:sz w:val="18"/>
                <w:szCs w:val="18"/>
                <w:lang w:val="fr-FR" w:eastAsia="zh-CN"/>
              </w:rPr>
              <w:t>年</w:t>
            </w:r>
          </w:p>
        </w:tc>
        <w:tc>
          <w:tcPr>
            <w:tcW w:w="571" w:type="dxa"/>
            <w:tcBorders>
              <w:top w:val="single" w:sz="4" w:space="0" w:color="auto"/>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rFonts w:hint="eastAsia"/>
                <w:i/>
                <w:sz w:val="18"/>
                <w:szCs w:val="18"/>
                <w:lang w:val="fr-FR" w:eastAsia="zh-CN"/>
              </w:rPr>
            </w:pPr>
            <w:r w:rsidRPr="00E80B10">
              <w:rPr>
                <w:rFonts w:eastAsia="KaiTi_GB2312"/>
                <w:sz w:val="18"/>
                <w:szCs w:val="18"/>
                <w:lang w:val="fr-FR"/>
              </w:rPr>
              <w:t>2012</w:t>
            </w:r>
            <w:r>
              <w:rPr>
                <w:rFonts w:eastAsia="KaiTi_GB2312" w:hint="eastAsia"/>
                <w:sz w:val="18"/>
                <w:szCs w:val="18"/>
                <w:lang w:val="fr-FR" w:eastAsia="zh-CN"/>
              </w:rPr>
              <w:t>年</w:t>
            </w:r>
          </w:p>
        </w:tc>
      </w:tr>
      <w:tr w:rsidR="00186858" w:rsidRPr="00E80B10" w:rsidTr="00186858">
        <w:trPr>
          <w:trHeight w:val="247"/>
        </w:trPr>
        <w:tc>
          <w:tcPr>
            <w:tcW w:w="1118" w:type="dxa"/>
            <w:tcBorders>
              <w:top w:val="single" w:sz="12" w:space="0" w:color="auto"/>
            </w:tcBorders>
          </w:tcPr>
          <w:p w:rsidR="00186858" w:rsidRPr="00E80B10" w:rsidRDefault="00186858" w:rsidP="00186858">
            <w:pPr>
              <w:pStyle w:val="SingleTxtG"/>
              <w:tabs>
                <w:tab w:val="left" w:pos="1701"/>
              </w:tabs>
              <w:suppressAutoHyphens w:val="0"/>
              <w:snapToGrid w:val="0"/>
              <w:spacing w:line="320" w:lineRule="exact"/>
              <w:ind w:left="0" w:right="0"/>
              <w:rPr>
                <w:rFonts w:hint="eastAsia"/>
                <w:sz w:val="18"/>
                <w:szCs w:val="18"/>
                <w:lang w:val="fr-FR" w:eastAsia="zh-CN"/>
              </w:rPr>
            </w:pPr>
            <w:r w:rsidRPr="00E80B10">
              <w:rPr>
                <w:rFonts w:hint="eastAsia"/>
                <w:sz w:val="18"/>
                <w:szCs w:val="18"/>
                <w:lang w:val="fr-FR" w:eastAsia="zh-CN"/>
              </w:rPr>
              <w:t>男孩毛入学率</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75</w:t>
            </w:r>
            <w:r w:rsidRPr="00E80B10">
              <w:rPr>
                <w:rFonts w:hint="eastAsia"/>
                <w:sz w:val="18"/>
                <w:szCs w:val="18"/>
                <w:lang w:val="fr-FR" w:eastAsia="zh-CN"/>
              </w:rPr>
              <w:t>.</w:t>
            </w:r>
            <w:r w:rsidRPr="00E80B10">
              <w:rPr>
                <w:sz w:val="18"/>
                <w:szCs w:val="18"/>
                <w:lang w:val="fr-FR"/>
              </w:rPr>
              <w:t>2%</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78</w:t>
            </w:r>
            <w:r w:rsidRPr="00E80B10">
              <w:rPr>
                <w:rFonts w:hint="eastAsia"/>
                <w:sz w:val="18"/>
                <w:szCs w:val="18"/>
                <w:lang w:val="fr-FR" w:eastAsia="zh-CN"/>
              </w:rPr>
              <w:t>.</w:t>
            </w:r>
            <w:r w:rsidRPr="00E80B10">
              <w:rPr>
                <w:sz w:val="18"/>
                <w:szCs w:val="18"/>
                <w:lang w:val="fr-FR"/>
              </w:rPr>
              <w:t>5%</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81</w:t>
            </w:r>
            <w:r w:rsidRPr="00E80B10">
              <w:rPr>
                <w:rFonts w:hint="eastAsia"/>
                <w:sz w:val="18"/>
                <w:szCs w:val="18"/>
                <w:lang w:val="fr-FR" w:eastAsia="zh-CN"/>
              </w:rPr>
              <w:t>.</w:t>
            </w:r>
            <w:r w:rsidRPr="00E80B10">
              <w:rPr>
                <w:sz w:val="18"/>
                <w:szCs w:val="18"/>
                <w:lang w:val="fr-FR"/>
              </w:rPr>
              <w:t>4%</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83</w:t>
            </w:r>
            <w:r w:rsidRPr="00E80B10">
              <w:rPr>
                <w:rFonts w:hint="eastAsia"/>
                <w:sz w:val="18"/>
                <w:szCs w:val="18"/>
                <w:lang w:val="fr-FR" w:eastAsia="zh-CN"/>
              </w:rPr>
              <w:t>.</w:t>
            </w:r>
            <w:r w:rsidRPr="00E80B10">
              <w:rPr>
                <w:sz w:val="18"/>
                <w:szCs w:val="18"/>
                <w:lang w:val="fr-FR"/>
              </w:rPr>
              <w:t>0%</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83</w:t>
            </w:r>
            <w:r w:rsidRPr="00E80B10">
              <w:rPr>
                <w:rFonts w:hint="eastAsia"/>
                <w:sz w:val="18"/>
                <w:szCs w:val="18"/>
                <w:lang w:val="fr-FR" w:eastAsia="zh-CN"/>
              </w:rPr>
              <w:t>.</w:t>
            </w:r>
            <w:r w:rsidRPr="00E80B10">
              <w:rPr>
                <w:sz w:val="18"/>
                <w:szCs w:val="18"/>
                <w:lang w:val="fr-FR"/>
              </w:rPr>
              <w:t>4%</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86</w:t>
            </w:r>
            <w:r w:rsidRPr="00E80B10">
              <w:rPr>
                <w:rFonts w:hint="eastAsia"/>
                <w:sz w:val="18"/>
                <w:szCs w:val="18"/>
                <w:lang w:val="fr-FR" w:eastAsia="zh-CN"/>
              </w:rPr>
              <w:t>.</w:t>
            </w:r>
            <w:r w:rsidRPr="00E80B10">
              <w:rPr>
                <w:sz w:val="18"/>
                <w:szCs w:val="18"/>
                <w:lang w:val="fr-FR"/>
              </w:rPr>
              <w:t>8%</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88</w:t>
            </w:r>
            <w:r w:rsidRPr="00E80B10">
              <w:rPr>
                <w:rFonts w:hint="eastAsia"/>
                <w:sz w:val="18"/>
                <w:szCs w:val="18"/>
                <w:lang w:val="fr-FR" w:eastAsia="zh-CN"/>
              </w:rPr>
              <w:t>.</w:t>
            </w:r>
            <w:r w:rsidRPr="00E80B10">
              <w:rPr>
                <w:sz w:val="18"/>
                <w:szCs w:val="18"/>
                <w:lang w:val="fr-FR"/>
              </w:rPr>
              <w:t>0%</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89</w:t>
            </w:r>
            <w:r w:rsidRPr="00E80B10">
              <w:rPr>
                <w:rFonts w:hint="eastAsia"/>
                <w:sz w:val="18"/>
                <w:szCs w:val="18"/>
                <w:lang w:val="fr-FR" w:eastAsia="zh-CN"/>
              </w:rPr>
              <w:t>.</w:t>
            </w:r>
            <w:r w:rsidRPr="00E80B10">
              <w:rPr>
                <w:sz w:val="18"/>
                <w:szCs w:val="18"/>
                <w:lang w:val="fr-FR"/>
              </w:rPr>
              <w:t>2%</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90</w:t>
            </w:r>
            <w:r w:rsidRPr="00E80B10">
              <w:rPr>
                <w:rFonts w:hint="eastAsia"/>
                <w:sz w:val="18"/>
                <w:szCs w:val="18"/>
                <w:lang w:val="fr-FR" w:eastAsia="zh-CN"/>
              </w:rPr>
              <w:t>.</w:t>
            </w:r>
            <w:r w:rsidRPr="00E80B10">
              <w:rPr>
                <w:sz w:val="18"/>
                <w:szCs w:val="18"/>
                <w:lang w:val="fr-FR"/>
              </w:rPr>
              <w:t>3%</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89</w:t>
            </w:r>
            <w:r w:rsidRPr="00E80B10">
              <w:rPr>
                <w:rFonts w:hint="eastAsia"/>
                <w:sz w:val="18"/>
                <w:szCs w:val="18"/>
                <w:lang w:val="fr-FR" w:eastAsia="zh-CN"/>
              </w:rPr>
              <w:t>.</w:t>
            </w:r>
            <w:r w:rsidRPr="00E80B10">
              <w:rPr>
                <w:sz w:val="18"/>
                <w:szCs w:val="18"/>
                <w:lang w:val="fr-FR"/>
              </w:rPr>
              <w:t>5%</w:t>
            </w:r>
          </w:p>
        </w:tc>
        <w:tc>
          <w:tcPr>
            <w:tcW w:w="571" w:type="dxa"/>
            <w:tcBorders>
              <w:top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88</w:t>
            </w:r>
            <w:r w:rsidRPr="00E80B10">
              <w:rPr>
                <w:rFonts w:hint="eastAsia"/>
                <w:sz w:val="18"/>
                <w:szCs w:val="18"/>
                <w:lang w:val="fr-FR" w:eastAsia="zh-CN"/>
              </w:rPr>
              <w:t>.</w:t>
            </w:r>
            <w:r w:rsidRPr="00E80B10">
              <w:rPr>
                <w:sz w:val="18"/>
                <w:szCs w:val="18"/>
                <w:lang w:val="fr-FR"/>
              </w:rPr>
              <w:t>9%</w:t>
            </w:r>
          </w:p>
        </w:tc>
      </w:tr>
      <w:tr w:rsidR="00186858" w:rsidRPr="00E80B10" w:rsidTr="00186858">
        <w:trPr>
          <w:trHeight w:val="247"/>
        </w:trPr>
        <w:tc>
          <w:tcPr>
            <w:tcW w:w="1118" w:type="dxa"/>
          </w:tcPr>
          <w:p w:rsidR="00186858" w:rsidRPr="00E80B10" w:rsidRDefault="00186858" w:rsidP="00186858">
            <w:pPr>
              <w:pStyle w:val="SingleTxtG"/>
              <w:tabs>
                <w:tab w:val="left" w:pos="1701"/>
              </w:tabs>
              <w:suppressAutoHyphens w:val="0"/>
              <w:snapToGrid w:val="0"/>
              <w:spacing w:line="320" w:lineRule="exact"/>
              <w:ind w:left="0" w:right="0"/>
              <w:rPr>
                <w:rFonts w:hint="eastAsia"/>
                <w:sz w:val="18"/>
                <w:szCs w:val="18"/>
                <w:lang w:val="fr-FR" w:eastAsia="zh-CN"/>
              </w:rPr>
            </w:pPr>
            <w:r w:rsidRPr="00E80B10">
              <w:rPr>
                <w:rFonts w:hint="eastAsia"/>
                <w:sz w:val="18"/>
                <w:szCs w:val="18"/>
                <w:lang w:val="fr-FR" w:eastAsia="zh-CN"/>
              </w:rPr>
              <w:t>女孩毛入学率</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68</w:t>
            </w:r>
            <w:r w:rsidRPr="00E80B10">
              <w:rPr>
                <w:rFonts w:hint="eastAsia"/>
                <w:sz w:val="18"/>
                <w:szCs w:val="18"/>
                <w:lang w:val="fr-FR" w:eastAsia="zh-CN"/>
              </w:rPr>
              <w:t>.</w:t>
            </w:r>
            <w:r w:rsidRPr="00E80B10">
              <w:rPr>
                <w:sz w:val="18"/>
                <w:szCs w:val="18"/>
                <w:lang w:val="fr-FR"/>
              </w:rPr>
              <w:t>4%</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73</w:t>
            </w:r>
            <w:r w:rsidRPr="00E80B10">
              <w:rPr>
                <w:rFonts w:hint="eastAsia"/>
                <w:sz w:val="18"/>
                <w:szCs w:val="18"/>
                <w:lang w:val="fr-FR" w:eastAsia="zh-CN"/>
              </w:rPr>
              <w:t>.</w:t>
            </w:r>
            <w:r w:rsidRPr="00E80B10">
              <w:rPr>
                <w:sz w:val="18"/>
                <w:szCs w:val="18"/>
                <w:lang w:val="fr-FR"/>
              </w:rPr>
              <w:t>0%</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78</w:t>
            </w:r>
            <w:r w:rsidRPr="00E80B10">
              <w:rPr>
                <w:rFonts w:hint="eastAsia"/>
                <w:sz w:val="18"/>
                <w:szCs w:val="18"/>
                <w:lang w:val="fr-FR" w:eastAsia="zh-CN"/>
              </w:rPr>
              <w:t>.</w:t>
            </w:r>
            <w:r w:rsidRPr="00E80B10">
              <w:rPr>
                <w:sz w:val="18"/>
                <w:szCs w:val="18"/>
                <w:lang w:val="fr-FR"/>
              </w:rPr>
              <w:t>0%</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80</w:t>
            </w:r>
            <w:r w:rsidRPr="00E80B10">
              <w:rPr>
                <w:rFonts w:hint="eastAsia"/>
                <w:sz w:val="18"/>
                <w:szCs w:val="18"/>
                <w:lang w:val="fr-FR" w:eastAsia="zh-CN"/>
              </w:rPr>
              <w:t>.</w:t>
            </w:r>
            <w:r w:rsidRPr="00E80B10">
              <w:rPr>
                <w:sz w:val="18"/>
                <w:szCs w:val="18"/>
                <w:lang w:val="fr-FR"/>
              </w:rPr>
              <w:t>7%</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83</w:t>
            </w:r>
            <w:r w:rsidRPr="00E80B10">
              <w:rPr>
                <w:rFonts w:hint="eastAsia"/>
                <w:sz w:val="18"/>
                <w:szCs w:val="18"/>
                <w:lang w:val="fr-FR" w:eastAsia="zh-CN"/>
              </w:rPr>
              <w:t>.</w:t>
            </w:r>
            <w:r w:rsidRPr="00E80B10">
              <w:rPr>
                <w:sz w:val="18"/>
                <w:szCs w:val="18"/>
                <w:lang w:val="fr-FR"/>
              </w:rPr>
              <w:t>3%</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88</w:t>
            </w:r>
            <w:r w:rsidRPr="00E80B10">
              <w:rPr>
                <w:rFonts w:hint="eastAsia"/>
                <w:sz w:val="18"/>
                <w:szCs w:val="18"/>
                <w:lang w:val="fr-FR" w:eastAsia="zh-CN"/>
              </w:rPr>
              <w:t>.</w:t>
            </w:r>
            <w:r w:rsidRPr="00E80B10">
              <w:rPr>
                <w:sz w:val="18"/>
                <w:szCs w:val="18"/>
                <w:lang w:val="fr-FR"/>
              </w:rPr>
              <w:t>5%</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92</w:t>
            </w:r>
            <w:r w:rsidRPr="00E80B10">
              <w:rPr>
                <w:rFonts w:hint="eastAsia"/>
                <w:sz w:val="18"/>
                <w:szCs w:val="18"/>
                <w:lang w:val="fr-FR" w:eastAsia="zh-CN"/>
              </w:rPr>
              <w:t>.</w:t>
            </w:r>
            <w:r w:rsidRPr="00E80B10">
              <w:rPr>
                <w:sz w:val="18"/>
                <w:szCs w:val="18"/>
                <w:lang w:val="fr-FR"/>
              </w:rPr>
              <w:t>4%</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95</w:t>
            </w:r>
            <w:r w:rsidRPr="00E80B10">
              <w:rPr>
                <w:rFonts w:hint="eastAsia"/>
                <w:sz w:val="18"/>
                <w:szCs w:val="18"/>
                <w:lang w:val="fr-FR" w:eastAsia="zh-CN"/>
              </w:rPr>
              <w:t>.</w:t>
            </w:r>
            <w:r w:rsidRPr="00E80B10">
              <w:rPr>
                <w:sz w:val="18"/>
                <w:szCs w:val="18"/>
                <w:lang w:val="fr-FR"/>
              </w:rPr>
              <w:t>9%</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98</w:t>
            </w:r>
            <w:r w:rsidRPr="00E80B10">
              <w:rPr>
                <w:rFonts w:hint="eastAsia"/>
                <w:sz w:val="18"/>
                <w:szCs w:val="18"/>
                <w:lang w:val="fr-FR" w:eastAsia="zh-CN"/>
              </w:rPr>
              <w:t>.</w:t>
            </w:r>
            <w:r w:rsidRPr="00E80B10">
              <w:rPr>
                <w:sz w:val="18"/>
                <w:szCs w:val="18"/>
                <w:lang w:val="fr-FR"/>
              </w:rPr>
              <w:t>7%</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98</w:t>
            </w:r>
            <w:r w:rsidRPr="00E80B10">
              <w:rPr>
                <w:rFonts w:hint="eastAsia"/>
                <w:sz w:val="18"/>
                <w:szCs w:val="18"/>
                <w:lang w:val="fr-FR" w:eastAsia="zh-CN"/>
              </w:rPr>
              <w:t>.</w:t>
            </w:r>
            <w:r w:rsidRPr="00E80B10">
              <w:rPr>
                <w:sz w:val="18"/>
                <w:szCs w:val="18"/>
                <w:lang w:val="fr-FR"/>
              </w:rPr>
              <w:t>6%</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99</w:t>
            </w:r>
            <w:r w:rsidRPr="00E80B10">
              <w:rPr>
                <w:rFonts w:hint="eastAsia"/>
                <w:sz w:val="18"/>
                <w:szCs w:val="18"/>
                <w:lang w:val="fr-FR" w:eastAsia="zh-CN"/>
              </w:rPr>
              <w:t>.</w:t>
            </w:r>
            <w:r w:rsidRPr="00E80B10">
              <w:rPr>
                <w:sz w:val="18"/>
                <w:szCs w:val="18"/>
                <w:lang w:val="fr-FR"/>
              </w:rPr>
              <w:t>5%</w:t>
            </w:r>
          </w:p>
        </w:tc>
      </w:tr>
      <w:tr w:rsidR="00186858" w:rsidRPr="00E80B10" w:rsidTr="00186858">
        <w:trPr>
          <w:trHeight w:val="247"/>
        </w:trPr>
        <w:tc>
          <w:tcPr>
            <w:tcW w:w="1118" w:type="dxa"/>
          </w:tcPr>
          <w:p w:rsidR="00186858" w:rsidRPr="00E80B10" w:rsidRDefault="00186858" w:rsidP="00186858">
            <w:pPr>
              <w:pStyle w:val="SingleTxtG"/>
              <w:tabs>
                <w:tab w:val="left" w:pos="1701"/>
              </w:tabs>
              <w:suppressAutoHyphens w:val="0"/>
              <w:snapToGrid w:val="0"/>
              <w:spacing w:line="320" w:lineRule="exact"/>
              <w:ind w:left="0" w:right="0"/>
              <w:rPr>
                <w:rFonts w:hint="eastAsia"/>
                <w:sz w:val="18"/>
                <w:szCs w:val="18"/>
                <w:lang w:val="fr-FR" w:eastAsia="zh-CN"/>
              </w:rPr>
            </w:pPr>
            <w:r w:rsidRPr="00E80B10">
              <w:rPr>
                <w:rFonts w:hint="eastAsia"/>
                <w:sz w:val="18"/>
                <w:szCs w:val="18"/>
                <w:lang w:val="fr-FR" w:eastAsia="zh-CN"/>
              </w:rPr>
              <w:t>总毛入学率</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71</w:t>
            </w:r>
            <w:r w:rsidRPr="00E80B10">
              <w:rPr>
                <w:rFonts w:hint="eastAsia"/>
                <w:sz w:val="18"/>
                <w:szCs w:val="18"/>
                <w:lang w:val="fr-FR" w:eastAsia="zh-CN"/>
              </w:rPr>
              <w:t>.</w:t>
            </w:r>
            <w:r w:rsidRPr="00E80B10">
              <w:rPr>
                <w:sz w:val="18"/>
                <w:szCs w:val="18"/>
                <w:lang w:val="fr-FR"/>
              </w:rPr>
              <w:t>8%</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75</w:t>
            </w:r>
            <w:r w:rsidRPr="00E80B10">
              <w:rPr>
                <w:rFonts w:hint="eastAsia"/>
                <w:sz w:val="18"/>
                <w:szCs w:val="18"/>
                <w:lang w:val="fr-FR" w:eastAsia="zh-CN"/>
              </w:rPr>
              <w:t>.</w:t>
            </w:r>
            <w:r w:rsidRPr="00E80B10">
              <w:rPr>
                <w:sz w:val="18"/>
                <w:szCs w:val="18"/>
                <w:lang w:val="fr-FR"/>
              </w:rPr>
              <w:t>8%</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79</w:t>
            </w:r>
            <w:r w:rsidRPr="00E80B10">
              <w:rPr>
                <w:rFonts w:hint="eastAsia"/>
                <w:sz w:val="18"/>
                <w:szCs w:val="18"/>
                <w:lang w:val="fr-FR" w:eastAsia="zh-CN"/>
              </w:rPr>
              <w:t>.</w:t>
            </w:r>
            <w:r w:rsidRPr="00E80B10">
              <w:rPr>
                <w:sz w:val="18"/>
                <w:szCs w:val="18"/>
                <w:lang w:val="fr-FR"/>
              </w:rPr>
              <w:t>7%</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81</w:t>
            </w:r>
            <w:r w:rsidRPr="00E80B10">
              <w:rPr>
                <w:rFonts w:hint="eastAsia"/>
                <w:sz w:val="18"/>
                <w:szCs w:val="18"/>
                <w:lang w:val="fr-FR" w:eastAsia="zh-CN"/>
              </w:rPr>
              <w:t>.</w:t>
            </w:r>
            <w:r w:rsidRPr="00E80B10">
              <w:rPr>
                <w:sz w:val="18"/>
                <w:szCs w:val="18"/>
                <w:lang w:val="fr-FR"/>
              </w:rPr>
              <w:t>9%</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83</w:t>
            </w:r>
            <w:r w:rsidRPr="00E80B10">
              <w:rPr>
                <w:rFonts w:hint="eastAsia"/>
                <w:sz w:val="18"/>
                <w:szCs w:val="18"/>
                <w:lang w:val="fr-FR" w:eastAsia="zh-CN"/>
              </w:rPr>
              <w:t>.</w:t>
            </w:r>
            <w:r w:rsidRPr="00E80B10">
              <w:rPr>
                <w:sz w:val="18"/>
                <w:szCs w:val="18"/>
                <w:lang w:val="fr-FR"/>
              </w:rPr>
              <w:t>4%</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87</w:t>
            </w:r>
            <w:r w:rsidRPr="00E80B10">
              <w:rPr>
                <w:rFonts w:hint="eastAsia"/>
                <w:sz w:val="18"/>
                <w:szCs w:val="18"/>
                <w:lang w:val="fr-FR" w:eastAsia="zh-CN"/>
              </w:rPr>
              <w:t>.</w:t>
            </w:r>
            <w:r w:rsidRPr="00E80B10">
              <w:rPr>
                <w:sz w:val="18"/>
                <w:szCs w:val="18"/>
                <w:lang w:val="fr-FR"/>
              </w:rPr>
              <w:t>6%</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90</w:t>
            </w:r>
            <w:r w:rsidRPr="00E80B10">
              <w:rPr>
                <w:rFonts w:hint="eastAsia"/>
                <w:sz w:val="18"/>
                <w:szCs w:val="18"/>
                <w:lang w:val="fr-FR" w:eastAsia="zh-CN"/>
              </w:rPr>
              <w:t>.</w:t>
            </w:r>
            <w:r w:rsidRPr="00E80B10">
              <w:rPr>
                <w:sz w:val="18"/>
                <w:szCs w:val="18"/>
                <w:lang w:val="fr-FR"/>
              </w:rPr>
              <w:t>1%</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92</w:t>
            </w:r>
            <w:r w:rsidRPr="00E80B10">
              <w:rPr>
                <w:rFonts w:hint="eastAsia"/>
                <w:sz w:val="18"/>
                <w:szCs w:val="18"/>
                <w:lang w:val="fr-FR" w:eastAsia="zh-CN"/>
              </w:rPr>
              <w:t>.</w:t>
            </w:r>
            <w:r w:rsidRPr="00E80B10">
              <w:rPr>
                <w:sz w:val="18"/>
                <w:szCs w:val="18"/>
                <w:lang w:val="fr-FR"/>
              </w:rPr>
              <w:t>5%</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94</w:t>
            </w:r>
            <w:r w:rsidRPr="00E80B10">
              <w:rPr>
                <w:rFonts w:hint="eastAsia"/>
                <w:sz w:val="18"/>
                <w:szCs w:val="18"/>
                <w:lang w:val="fr-FR" w:eastAsia="zh-CN"/>
              </w:rPr>
              <w:t>.</w:t>
            </w:r>
            <w:r w:rsidRPr="00E80B10">
              <w:rPr>
                <w:sz w:val="18"/>
                <w:szCs w:val="18"/>
                <w:lang w:val="fr-FR"/>
              </w:rPr>
              <w:t>4%</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93</w:t>
            </w:r>
            <w:r w:rsidRPr="00E80B10">
              <w:rPr>
                <w:rFonts w:hint="eastAsia"/>
                <w:sz w:val="18"/>
                <w:szCs w:val="18"/>
                <w:lang w:val="fr-FR" w:eastAsia="zh-CN"/>
              </w:rPr>
              <w:t>.</w:t>
            </w:r>
            <w:r w:rsidRPr="00E80B10">
              <w:rPr>
                <w:sz w:val="18"/>
                <w:szCs w:val="18"/>
                <w:lang w:val="fr-FR"/>
              </w:rPr>
              <w:t>9%</w:t>
            </w:r>
          </w:p>
        </w:tc>
        <w:tc>
          <w:tcPr>
            <w:tcW w:w="571" w:type="dxa"/>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94</w:t>
            </w:r>
            <w:r w:rsidRPr="00E80B10">
              <w:rPr>
                <w:rFonts w:hint="eastAsia"/>
                <w:sz w:val="18"/>
                <w:szCs w:val="18"/>
                <w:lang w:val="fr-FR" w:eastAsia="zh-CN"/>
              </w:rPr>
              <w:t>.</w:t>
            </w:r>
            <w:r w:rsidRPr="00E80B10">
              <w:rPr>
                <w:sz w:val="18"/>
                <w:szCs w:val="18"/>
                <w:lang w:val="fr-FR"/>
              </w:rPr>
              <w:t>1%</w:t>
            </w:r>
          </w:p>
        </w:tc>
      </w:tr>
      <w:tr w:rsidR="00186858" w:rsidRPr="00E80B10" w:rsidTr="00186858">
        <w:trPr>
          <w:trHeight w:val="247"/>
        </w:trPr>
        <w:tc>
          <w:tcPr>
            <w:tcW w:w="1118" w:type="dxa"/>
            <w:tcBorders>
              <w:bottom w:val="single" w:sz="12" w:space="0" w:color="auto"/>
            </w:tcBorders>
          </w:tcPr>
          <w:p w:rsidR="00186858" w:rsidRPr="00E80B10" w:rsidRDefault="00186858" w:rsidP="00186858">
            <w:pPr>
              <w:pStyle w:val="SingleTxtG"/>
              <w:tabs>
                <w:tab w:val="left" w:pos="1701"/>
              </w:tabs>
              <w:suppressAutoHyphens w:val="0"/>
              <w:snapToGrid w:val="0"/>
              <w:spacing w:line="320" w:lineRule="exact"/>
              <w:ind w:left="0" w:right="0"/>
              <w:rPr>
                <w:rFonts w:hint="eastAsia"/>
                <w:sz w:val="18"/>
                <w:szCs w:val="18"/>
                <w:lang w:val="fr-FR" w:eastAsia="zh-CN"/>
              </w:rPr>
            </w:pPr>
            <w:r w:rsidRPr="00E80B10">
              <w:rPr>
                <w:rFonts w:hint="eastAsia"/>
                <w:sz w:val="18"/>
                <w:szCs w:val="18"/>
                <w:lang w:val="fr-FR" w:eastAsia="zh-CN"/>
              </w:rPr>
              <w:t>男女均等指数</w:t>
            </w:r>
            <w:r w:rsidRPr="00E80B10">
              <w:rPr>
                <w:sz w:val="18"/>
                <w:szCs w:val="18"/>
                <w:lang w:val="fr-FR"/>
              </w:rPr>
              <w:t xml:space="preserve"> </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0</w:t>
            </w:r>
            <w:r w:rsidRPr="00E80B10">
              <w:rPr>
                <w:rFonts w:hint="eastAsia"/>
                <w:sz w:val="18"/>
                <w:szCs w:val="18"/>
                <w:lang w:val="fr-FR" w:eastAsia="zh-CN"/>
              </w:rPr>
              <w:t>.</w:t>
            </w:r>
            <w:r w:rsidRPr="00E80B10">
              <w:rPr>
                <w:sz w:val="18"/>
                <w:szCs w:val="18"/>
                <w:lang w:val="fr-FR"/>
              </w:rPr>
              <w:t>91</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0</w:t>
            </w:r>
            <w:r w:rsidRPr="00E80B10">
              <w:rPr>
                <w:rFonts w:hint="eastAsia"/>
                <w:sz w:val="18"/>
                <w:szCs w:val="18"/>
                <w:lang w:val="fr-FR" w:eastAsia="zh-CN"/>
              </w:rPr>
              <w:t>.</w:t>
            </w:r>
            <w:r w:rsidRPr="00E80B10">
              <w:rPr>
                <w:sz w:val="18"/>
                <w:szCs w:val="18"/>
                <w:lang w:val="fr-FR"/>
              </w:rPr>
              <w:t>93</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0</w:t>
            </w:r>
            <w:r w:rsidRPr="00E80B10">
              <w:rPr>
                <w:rFonts w:hint="eastAsia"/>
                <w:sz w:val="18"/>
                <w:szCs w:val="18"/>
                <w:lang w:val="fr-FR" w:eastAsia="zh-CN"/>
              </w:rPr>
              <w:t>.</w:t>
            </w:r>
            <w:r w:rsidRPr="00E80B10">
              <w:rPr>
                <w:sz w:val="18"/>
                <w:szCs w:val="18"/>
                <w:lang w:val="fr-FR"/>
              </w:rPr>
              <w:t>96</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0</w:t>
            </w:r>
            <w:r w:rsidRPr="00E80B10">
              <w:rPr>
                <w:rFonts w:hint="eastAsia"/>
                <w:sz w:val="18"/>
                <w:szCs w:val="18"/>
                <w:lang w:val="fr-FR" w:eastAsia="zh-CN"/>
              </w:rPr>
              <w:t>.</w:t>
            </w:r>
            <w:r w:rsidRPr="00E80B10">
              <w:rPr>
                <w:sz w:val="18"/>
                <w:szCs w:val="18"/>
                <w:lang w:val="fr-FR"/>
              </w:rPr>
              <w:t>97</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1</w:t>
            </w:r>
            <w:r w:rsidRPr="00E80B10">
              <w:rPr>
                <w:rFonts w:hint="eastAsia"/>
                <w:sz w:val="18"/>
                <w:szCs w:val="18"/>
                <w:lang w:val="fr-FR" w:eastAsia="zh-CN"/>
              </w:rPr>
              <w:t>.</w:t>
            </w:r>
            <w:r w:rsidRPr="00E80B10">
              <w:rPr>
                <w:sz w:val="18"/>
                <w:szCs w:val="18"/>
                <w:lang w:val="fr-FR"/>
              </w:rPr>
              <w:t>00</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1</w:t>
            </w:r>
            <w:r w:rsidRPr="00E80B10">
              <w:rPr>
                <w:rFonts w:hint="eastAsia"/>
                <w:sz w:val="18"/>
                <w:szCs w:val="18"/>
                <w:lang w:val="fr-FR" w:eastAsia="zh-CN"/>
              </w:rPr>
              <w:t>.</w:t>
            </w:r>
            <w:r w:rsidRPr="00E80B10">
              <w:rPr>
                <w:sz w:val="18"/>
                <w:szCs w:val="18"/>
                <w:lang w:val="fr-FR"/>
              </w:rPr>
              <w:t>02</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1</w:t>
            </w:r>
            <w:r w:rsidRPr="00E80B10">
              <w:rPr>
                <w:rFonts w:hint="eastAsia"/>
                <w:sz w:val="18"/>
                <w:szCs w:val="18"/>
                <w:lang w:val="fr-FR" w:eastAsia="zh-CN"/>
              </w:rPr>
              <w:t>.</w:t>
            </w:r>
            <w:r w:rsidRPr="00E80B10">
              <w:rPr>
                <w:sz w:val="18"/>
                <w:szCs w:val="18"/>
                <w:lang w:val="fr-FR"/>
              </w:rPr>
              <w:t>05</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1</w:t>
            </w:r>
            <w:r w:rsidRPr="00E80B10">
              <w:rPr>
                <w:rFonts w:hint="eastAsia"/>
                <w:sz w:val="18"/>
                <w:szCs w:val="18"/>
                <w:lang w:val="fr-FR" w:eastAsia="zh-CN"/>
              </w:rPr>
              <w:t>.</w:t>
            </w:r>
            <w:r w:rsidRPr="00E80B10">
              <w:rPr>
                <w:sz w:val="18"/>
                <w:szCs w:val="18"/>
                <w:lang w:val="fr-FR"/>
              </w:rPr>
              <w:t>07</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1</w:t>
            </w:r>
            <w:r w:rsidRPr="00E80B10">
              <w:rPr>
                <w:rFonts w:hint="eastAsia"/>
                <w:sz w:val="18"/>
                <w:szCs w:val="18"/>
                <w:lang w:val="fr-FR" w:eastAsia="zh-CN"/>
              </w:rPr>
              <w:t>.</w:t>
            </w:r>
            <w:r w:rsidRPr="00E80B10">
              <w:rPr>
                <w:sz w:val="18"/>
                <w:szCs w:val="18"/>
                <w:lang w:val="fr-FR"/>
              </w:rPr>
              <w:t>09</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1</w:t>
            </w:r>
            <w:r w:rsidRPr="00E80B10">
              <w:rPr>
                <w:rFonts w:hint="eastAsia"/>
                <w:sz w:val="18"/>
                <w:szCs w:val="18"/>
                <w:lang w:val="fr-FR" w:eastAsia="zh-CN"/>
              </w:rPr>
              <w:t>.</w:t>
            </w:r>
            <w:r w:rsidRPr="00E80B10">
              <w:rPr>
                <w:sz w:val="18"/>
                <w:szCs w:val="18"/>
                <w:lang w:val="fr-FR"/>
              </w:rPr>
              <w:t>10</w:t>
            </w:r>
          </w:p>
        </w:tc>
        <w:tc>
          <w:tcPr>
            <w:tcW w:w="571" w:type="dxa"/>
            <w:tcBorders>
              <w:bottom w:val="single" w:sz="12" w:space="0" w:color="auto"/>
            </w:tcBorders>
            <w:vAlign w:val="bottom"/>
          </w:tcPr>
          <w:p w:rsidR="00186858" w:rsidRPr="00E80B10" w:rsidRDefault="00186858" w:rsidP="00186858">
            <w:pPr>
              <w:pStyle w:val="SingleTxtG"/>
              <w:tabs>
                <w:tab w:val="left" w:pos="1701"/>
              </w:tabs>
              <w:suppressAutoHyphens w:val="0"/>
              <w:snapToGrid w:val="0"/>
              <w:spacing w:line="320" w:lineRule="exact"/>
              <w:ind w:left="0" w:right="0"/>
              <w:jc w:val="right"/>
              <w:rPr>
                <w:sz w:val="18"/>
                <w:szCs w:val="18"/>
                <w:lang w:val="fr-FR"/>
              </w:rPr>
            </w:pPr>
            <w:r w:rsidRPr="00E80B10">
              <w:rPr>
                <w:sz w:val="18"/>
                <w:szCs w:val="18"/>
                <w:lang w:val="fr-FR"/>
              </w:rPr>
              <w:t>1</w:t>
            </w:r>
            <w:r w:rsidRPr="00E80B10">
              <w:rPr>
                <w:rFonts w:hint="eastAsia"/>
                <w:sz w:val="18"/>
                <w:szCs w:val="18"/>
                <w:lang w:val="fr-FR" w:eastAsia="zh-CN"/>
              </w:rPr>
              <w:t>.</w:t>
            </w:r>
            <w:r w:rsidRPr="00E80B10">
              <w:rPr>
                <w:sz w:val="18"/>
                <w:szCs w:val="18"/>
                <w:lang w:val="fr-FR"/>
              </w:rPr>
              <w:t>12</w:t>
            </w:r>
          </w:p>
        </w:tc>
      </w:tr>
    </w:tbl>
    <w:p w:rsidR="00186858" w:rsidRPr="00D8649C" w:rsidRDefault="00186858" w:rsidP="00186858">
      <w:pPr>
        <w:pStyle w:val="SingleTxtG"/>
        <w:tabs>
          <w:tab w:val="left" w:pos="1701"/>
        </w:tabs>
        <w:snapToGrid w:val="0"/>
        <w:spacing w:line="320" w:lineRule="exact"/>
        <w:ind w:left="1264" w:right="1264"/>
        <w:rPr>
          <w:rFonts w:eastAsia="KaiTi_GB2312" w:hint="eastAsia"/>
          <w:sz w:val="21"/>
          <w:szCs w:val="21"/>
          <w:lang w:val="fr-CH" w:eastAsia="zh-CN"/>
        </w:rPr>
      </w:pPr>
      <w:r>
        <w:rPr>
          <w:rFonts w:ascii="KaiTi_GB2312" w:eastAsia="KaiTi_GB2312" w:hint="eastAsia"/>
          <w:b/>
          <w:sz w:val="21"/>
          <w:szCs w:val="21"/>
          <w:lang w:val="fr-CH" w:eastAsia="zh-CN"/>
        </w:rPr>
        <w:t>资料</w:t>
      </w:r>
      <w:r w:rsidRPr="00E80B10">
        <w:rPr>
          <w:rFonts w:ascii="KaiTi_GB2312" w:eastAsia="KaiTi_GB2312" w:hint="eastAsia"/>
          <w:b/>
          <w:sz w:val="21"/>
          <w:szCs w:val="21"/>
          <w:lang w:val="fr-CH" w:eastAsia="zh-CN"/>
        </w:rPr>
        <w:t>来源：</w:t>
      </w:r>
      <w:r w:rsidRPr="00D8649C">
        <w:rPr>
          <w:rFonts w:eastAsia="KaiTi_GB2312" w:hint="eastAsia"/>
          <w:sz w:val="21"/>
          <w:szCs w:val="21"/>
          <w:lang w:val="fr-CH" w:eastAsia="zh-CN"/>
        </w:rPr>
        <w:t>2012</w:t>
      </w:r>
      <w:r w:rsidRPr="00D8649C">
        <w:rPr>
          <w:rFonts w:eastAsia="KaiTi_GB2312" w:hint="eastAsia"/>
          <w:sz w:val="21"/>
          <w:szCs w:val="21"/>
          <w:lang w:val="fr-CH" w:eastAsia="zh-CN"/>
        </w:rPr>
        <w:t>年教育状况国家报告</w:t>
      </w:r>
      <w:r>
        <w:rPr>
          <w:rFonts w:eastAsia="KaiTi_GB2312" w:hint="eastAsia"/>
          <w:sz w:val="21"/>
          <w:szCs w:val="21"/>
          <w:lang w:val="fr-CH"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参照下表，</w:t>
      </w:r>
      <w:r w:rsidRPr="00D8649C">
        <w:rPr>
          <w:rFonts w:hint="eastAsia"/>
          <w:sz w:val="21"/>
          <w:szCs w:val="21"/>
          <w:lang w:val="fr-FR" w:eastAsia="zh-CN"/>
        </w:rPr>
        <w:t>2000</w:t>
      </w:r>
      <w:r w:rsidRPr="00D8649C">
        <w:rPr>
          <w:rFonts w:hint="eastAsia"/>
          <w:sz w:val="21"/>
          <w:szCs w:val="21"/>
          <w:lang w:val="fr-FR" w:eastAsia="zh-CN"/>
        </w:rPr>
        <w:t>年至</w:t>
      </w:r>
      <w:r w:rsidRPr="00D8649C">
        <w:rPr>
          <w:rFonts w:hint="eastAsia"/>
          <w:sz w:val="21"/>
          <w:szCs w:val="21"/>
          <w:lang w:val="fr-FR" w:eastAsia="zh-CN"/>
        </w:rPr>
        <w:t>2012</w:t>
      </w:r>
      <w:r w:rsidRPr="00D8649C">
        <w:rPr>
          <w:rFonts w:hint="eastAsia"/>
          <w:sz w:val="21"/>
          <w:szCs w:val="21"/>
          <w:lang w:val="fr-FR" w:eastAsia="zh-CN"/>
        </w:rPr>
        <w:t>年，</w:t>
      </w:r>
      <w:r w:rsidRPr="00D8649C">
        <w:rPr>
          <w:rFonts w:eastAsia="SimHei" w:hint="eastAsia"/>
          <w:sz w:val="21"/>
          <w:szCs w:val="21"/>
          <w:lang w:val="fr-FR" w:eastAsia="zh-CN"/>
        </w:rPr>
        <w:t>中学教育</w:t>
      </w:r>
      <w:r w:rsidRPr="00D8649C">
        <w:rPr>
          <w:rFonts w:hint="eastAsia"/>
          <w:sz w:val="21"/>
          <w:szCs w:val="21"/>
          <w:lang w:val="fr-FR" w:eastAsia="zh-CN"/>
        </w:rPr>
        <w:t>学生人数从</w:t>
      </w:r>
      <w:r w:rsidRPr="00D8649C">
        <w:rPr>
          <w:rFonts w:hint="eastAsia"/>
          <w:sz w:val="21"/>
          <w:szCs w:val="21"/>
          <w:lang w:val="fr-FR" w:eastAsia="zh-CN"/>
        </w:rPr>
        <w:t>186</w:t>
      </w:r>
      <w:r>
        <w:rPr>
          <w:rFonts w:hint="eastAsia"/>
          <w:sz w:val="21"/>
          <w:szCs w:val="21"/>
          <w:lang w:val="fr-FR" w:eastAsia="zh-CN"/>
        </w:rPr>
        <w:t xml:space="preserve"> </w:t>
      </w:r>
      <w:r w:rsidRPr="00D8649C">
        <w:rPr>
          <w:rFonts w:hint="eastAsia"/>
          <w:sz w:val="21"/>
          <w:szCs w:val="21"/>
          <w:lang w:val="fr-FR" w:eastAsia="zh-CN"/>
        </w:rPr>
        <w:t>138</w:t>
      </w:r>
      <w:r w:rsidRPr="00D8649C">
        <w:rPr>
          <w:rFonts w:hint="eastAsia"/>
          <w:sz w:val="21"/>
          <w:szCs w:val="21"/>
          <w:lang w:val="fr-FR" w:eastAsia="zh-CN"/>
        </w:rPr>
        <w:t>人增至</w:t>
      </w:r>
      <w:r w:rsidRPr="00D8649C">
        <w:rPr>
          <w:rFonts w:hint="eastAsia"/>
          <w:sz w:val="21"/>
          <w:szCs w:val="21"/>
          <w:lang w:val="fr-FR" w:eastAsia="zh-CN"/>
        </w:rPr>
        <w:t>673</w:t>
      </w:r>
      <w:r>
        <w:rPr>
          <w:rFonts w:hint="eastAsia"/>
          <w:sz w:val="21"/>
          <w:szCs w:val="21"/>
          <w:lang w:val="fr-FR" w:eastAsia="zh-CN"/>
        </w:rPr>
        <w:t xml:space="preserve"> </w:t>
      </w:r>
      <w:r w:rsidRPr="00D8649C">
        <w:rPr>
          <w:rFonts w:hint="eastAsia"/>
          <w:sz w:val="21"/>
          <w:szCs w:val="21"/>
          <w:lang w:val="fr-FR" w:eastAsia="zh-CN"/>
        </w:rPr>
        <w:t>561</w:t>
      </w:r>
      <w:r w:rsidRPr="00D8649C">
        <w:rPr>
          <w:rFonts w:hint="eastAsia"/>
          <w:sz w:val="21"/>
          <w:szCs w:val="21"/>
          <w:lang w:val="fr-FR" w:eastAsia="zh-CN"/>
        </w:rPr>
        <w:t>人，年均增长率为</w:t>
      </w:r>
      <w:r w:rsidRPr="00D8649C">
        <w:rPr>
          <w:rFonts w:hint="eastAsia"/>
          <w:sz w:val="21"/>
          <w:szCs w:val="21"/>
          <w:lang w:val="fr-FR" w:eastAsia="zh-CN"/>
        </w:rPr>
        <w:t>11.3</w:t>
      </w:r>
      <w:r w:rsidRPr="00D8649C">
        <w:rPr>
          <w:rFonts w:hint="eastAsia"/>
          <w:sz w:val="21"/>
          <w:szCs w:val="21"/>
          <w:lang w:val="fr-FR" w:eastAsia="zh-CN"/>
        </w:rPr>
        <w:t>％。学生人数迅速增长是由于顺利完成小学教育的学生人数增加、私人机构和基于社区的初中开办而使得教育网络扩展。学童的增长速度（</w:t>
      </w:r>
      <w:r w:rsidRPr="00D8649C">
        <w:rPr>
          <w:rFonts w:hint="eastAsia"/>
          <w:sz w:val="21"/>
          <w:szCs w:val="21"/>
          <w:lang w:val="fr-FR" w:eastAsia="zh-CN"/>
        </w:rPr>
        <w:t>11.3</w:t>
      </w:r>
      <w:r w:rsidRPr="00D8649C">
        <w:rPr>
          <w:rFonts w:hint="eastAsia"/>
          <w:sz w:val="21"/>
          <w:szCs w:val="21"/>
          <w:lang w:val="fr-FR" w:eastAsia="zh-CN"/>
        </w:rPr>
        <w:t>％）远远高于目标人口的增长（</w:t>
      </w:r>
      <w:r w:rsidRPr="00D8649C">
        <w:rPr>
          <w:rFonts w:hint="eastAsia"/>
          <w:sz w:val="21"/>
          <w:szCs w:val="21"/>
          <w:lang w:val="fr-FR" w:eastAsia="zh-CN"/>
        </w:rPr>
        <w:t>3.1</w:t>
      </w:r>
      <w:r w:rsidRPr="00D8649C">
        <w:rPr>
          <w:rFonts w:hint="eastAsia"/>
          <w:sz w:val="21"/>
          <w:szCs w:val="21"/>
          <w:lang w:val="fr-FR" w:eastAsia="zh-CN"/>
        </w:rPr>
        <w:t>％）。这些数据变化表明，女孩是塞内加尔教育体系近年来录用工作的主要受益者。</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sidRPr="00D8649C">
        <w:rPr>
          <w:rFonts w:hint="eastAsia"/>
          <w:sz w:val="21"/>
          <w:szCs w:val="21"/>
          <w:lang w:val="fr-CH" w:eastAsia="zh-CN"/>
        </w:rPr>
        <w:t>表</w:t>
      </w:r>
      <w:r w:rsidRPr="00D8649C">
        <w:rPr>
          <w:rFonts w:hint="eastAsia"/>
          <w:sz w:val="21"/>
          <w:szCs w:val="21"/>
          <w:lang w:val="fr-CH" w:eastAsia="zh-CN"/>
        </w:rPr>
        <w:t>9</w:t>
      </w:r>
      <w:r>
        <w:rPr>
          <w:sz w:val="21"/>
          <w:szCs w:val="21"/>
          <w:lang w:val="fr-CH" w:eastAsia="zh-CN"/>
        </w:rPr>
        <w:br/>
      </w:r>
      <w:r w:rsidRPr="00D8649C">
        <w:rPr>
          <w:rFonts w:eastAsia="SimHei" w:hint="eastAsia"/>
          <w:sz w:val="21"/>
          <w:szCs w:val="21"/>
          <w:lang w:val="fr-CH" w:eastAsia="zh-CN"/>
        </w:rPr>
        <w:t>2000</w:t>
      </w:r>
      <w:r w:rsidRPr="00D8649C">
        <w:rPr>
          <w:rFonts w:eastAsia="SimHei" w:hint="eastAsia"/>
          <w:sz w:val="21"/>
          <w:szCs w:val="21"/>
          <w:lang w:val="fr-CH" w:eastAsia="zh-CN"/>
        </w:rPr>
        <w:t>年至</w:t>
      </w:r>
      <w:r w:rsidRPr="00D8649C">
        <w:rPr>
          <w:rFonts w:eastAsia="SimHei" w:hint="eastAsia"/>
          <w:sz w:val="21"/>
          <w:szCs w:val="21"/>
          <w:lang w:val="fr-CH" w:eastAsia="zh-CN"/>
        </w:rPr>
        <w:t>2012</w:t>
      </w:r>
      <w:r w:rsidRPr="00D8649C">
        <w:rPr>
          <w:rFonts w:eastAsia="SimHei" w:hint="eastAsia"/>
          <w:sz w:val="21"/>
          <w:szCs w:val="21"/>
          <w:lang w:val="fr-CH" w:eastAsia="zh-CN"/>
        </w:rPr>
        <w:t>年中学教育人数变化</w:t>
      </w:r>
    </w:p>
    <w:tbl>
      <w:tblPr>
        <w:tblW w:w="0" w:type="auto"/>
        <w:tblInd w:w="1276" w:type="dxa"/>
        <w:tblLayout w:type="fixed"/>
        <w:tblCellMar>
          <w:left w:w="0" w:type="dxa"/>
          <w:right w:w="0" w:type="dxa"/>
        </w:tblCellMar>
        <w:tblLook w:val="0000"/>
      </w:tblPr>
      <w:tblGrid>
        <w:gridCol w:w="910"/>
        <w:gridCol w:w="1053"/>
        <w:gridCol w:w="1053"/>
        <w:gridCol w:w="1053"/>
        <w:gridCol w:w="1053"/>
        <w:gridCol w:w="1053"/>
        <w:gridCol w:w="1053"/>
      </w:tblGrid>
      <w:tr w:rsidR="00186858" w:rsidRPr="00F851AE" w:rsidTr="00186858">
        <w:tc>
          <w:tcPr>
            <w:tcW w:w="910" w:type="dxa"/>
            <w:tcBorders>
              <w:top w:val="single" w:sz="4" w:space="0" w:color="auto"/>
              <w:bottom w:val="single" w:sz="12" w:space="0" w:color="auto"/>
            </w:tcBorders>
            <w:vAlign w:val="bottom"/>
          </w:tcPr>
          <w:p w:rsidR="00186858" w:rsidRPr="00F851AE" w:rsidRDefault="00186858" w:rsidP="00186858">
            <w:pPr>
              <w:tabs>
                <w:tab w:val="left" w:pos="1701"/>
              </w:tabs>
              <w:snapToGrid w:val="0"/>
              <w:spacing w:after="120"/>
              <w:rPr>
                <w:rFonts w:ascii="Times New Roman" w:hint="eastAsia"/>
                <w:i/>
                <w:sz w:val="18"/>
                <w:szCs w:val="21"/>
              </w:rPr>
            </w:pPr>
            <w:r w:rsidRPr="00F851AE">
              <w:rPr>
                <w:rFonts w:ascii="Times New Roman" w:eastAsia="KaiTi_GB2312" w:hint="eastAsia"/>
                <w:sz w:val="18"/>
                <w:szCs w:val="21"/>
              </w:rPr>
              <w:t>性别</w:t>
            </w:r>
          </w:p>
        </w:tc>
        <w:tc>
          <w:tcPr>
            <w:tcW w:w="1053" w:type="dxa"/>
            <w:tcBorders>
              <w:top w:val="single" w:sz="4" w:space="0" w:color="auto"/>
              <w:bottom w:val="single" w:sz="12" w:space="0" w:color="auto"/>
            </w:tcBorders>
            <w:vAlign w:val="bottom"/>
          </w:tcPr>
          <w:p w:rsidR="00186858" w:rsidRPr="00F851AE" w:rsidRDefault="00186858" w:rsidP="00186858">
            <w:pPr>
              <w:tabs>
                <w:tab w:val="left" w:pos="1701"/>
              </w:tabs>
              <w:snapToGrid w:val="0"/>
              <w:spacing w:after="120"/>
              <w:jc w:val="right"/>
              <w:rPr>
                <w:rFonts w:ascii="Times New Roman"/>
                <w:i/>
                <w:sz w:val="18"/>
                <w:szCs w:val="21"/>
              </w:rPr>
            </w:pPr>
            <w:r w:rsidRPr="00F851AE">
              <w:rPr>
                <w:rFonts w:ascii="Times New Roman" w:eastAsia="KaiTi_GB2312"/>
                <w:sz w:val="18"/>
                <w:szCs w:val="21"/>
              </w:rPr>
              <w:t>2000</w:t>
            </w:r>
            <w:r w:rsidRPr="00F851AE">
              <w:rPr>
                <w:rFonts w:ascii="Times New Roman" w:eastAsia="KaiTi_GB2312" w:hint="eastAsia"/>
                <w:sz w:val="18"/>
                <w:szCs w:val="21"/>
              </w:rPr>
              <w:t>年</w:t>
            </w:r>
          </w:p>
        </w:tc>
        <w:tc>
          <w:tcPr>
            <w:tcW w:w="1053" w:type="dxa"/>
            <w:tcBorders>
              <w:top w:val="single" w:sz="4" w:space="0" w:color="auto"/>
              <w:bottom w:val="single" w:sz="12" w:space="0" w:color="auto"/>
            </w:tcBorders>
            <w:vAlign w:val="bottom"/>
          </w:tcPr>
          <w:p w:rsidR="00186858" w:rsidRPr="00F851AE" w:rsidRDefault="00186858" w:rsidP="00186858">
            <w:pPr>
              <w:tabs>
                <w:tab w:val="left" w:pos="1701"/>
              </w:tabs>
              <w:snapToGrid w:val="0"/>
              <w:spacing w:after="120"/>
              <w:jc w:val="right"/>
              <w:rPr>
                <w:rFonts w:ascii="Times New Roman"/>
                <w:i/>
                <w:sz w:val="18"/>
                <w:szCs w:val="21"/>
              </w:rPr>
            </w:pPr>
            <w:r w:rsidRPr="00F851AE">
              <w:rPr>
                <w:rFonts w:ascii="Times New Roman" w:eastAsia="KaiTi_GB2312"/>
                <w:sz w:val="18"/>
                <w:szCs w:val="21"/>
              </w:rPr>
              <w:t>2010</w:t>
            </w:r>
            <w:r w:rsidRPr="00F851AE">
              <w:rPr>
                <w:rFonts w:ascii="Times New Roman" w:eastAsia="KaiTi_GB2312" w:hint="eastAsia"/>
                <w:sz w:val="18"/>
                <w:szCs w:val="21"/>
              </w:rPr>
              <w:t>年</w:t>
            </w:r>
          </w:p>
        </w:tc>
        <w:tc>
          <w:tcPr>
            <w:tcW w:w="1053" w:type="dxa"/>
            <w:tcBorders>
              <w:top w:val="single" w:sz="4" w:space="0" w:color="auto"/>
              <w:bottom w:val="single" w:sz="12" w:space="0" w:color="auto"/>
            </w:tcBorders>
            <w:vAlign w:val="bottom"/>
          </w:tcPr>
          <w:p w:rsidR="00186858" w:rsidRPr="00F851AE" w:rsidRDefault="00186858" w:rsidP="00186858">
            <w:pPr>
              <w:tabs>
                <w:tab w:val="left" w:pos="1701"/>
              </w:tabs>
              <w:snapToGrid w:val="0"/>
              <w:spacing w:after="120"/>
              <w:jc w:val="right"/>
              <w:rPr>
                <w:rFonts w:ascii="Times New Roman"/>
                <w:i/>
                <w:sz w:val="18"/>
                <w:szCs w:val="21"/>
              </w:rPr>
            </w:pPr>
            <w:r w:rsidRPr="00F851AE">
              <w:rPr>
                <w:rFonts w:ascii="Times New Roman" w:eastAsia="KaiTi_GB2312"/>
                <w:sz w:val="18"/>
                <w:szCs w:val="21"/>
              </w:rPr>
              <w:t>2012</w:t>
            </w:r>
            <w:r w:rsidRPr="00F851AE">
              <w:rPr>
                <w:rFonts w:ascii="Times New Roman" w:eastAsia="KaiTi_GB2312" w:hint="eastAsia"/>
                <w:sz w:val="18"/>
                <w:szCs w:val="21"/>
              </w:rPr>
              <w:t>年</w:t>
            </w:r>
          </w:p>
        </w:tc>
        <w:tc>
          <w:tcPr>
            <w:tcW w:w="1053" w:type="dxa"/>
            <w:tcBorders>
              <w:top w:val="single" w:sz="4" w:space="0" w:color="auto"/>
              <w:bottom w:val="single" w:sz="12" w:space="0" w:color="auto"/>
            </w:tcBorders>
            <w:vAlign w:val="bottom"/>
          </w:tcPr>
          <w:p w:rsidR="00186858" w:rsidRPr="00F851AE" w:rsidRDefault="00186858" w:rsidP="00186858">
            <w:pPr>
              <w:tabs>
                <w:tab w:val="left" w:pos="1701"/>
              </w:tabs>
              <w:snapToGrid w:val="0"/>
              <w:spacing w:after="120"/>
              <w:jc w:val="right"/>
              <w:rPr>
                <w:rFonts w:ascii="Times New Roman"/>
                <w:i/>
                <w:sz w:val="18"/>
                <w:szCs w:val="21"/>
              </w:rPr>
            </w:pPr>
            <w:r w:rsidRPr="00F851AE">
              <w:rPr>
                <w:rFonts w:ascii="Times New Roman" w:eastAsia="KaiTi_GB2312" w:hint="eastAsia"/>
                <w:sz w:val="18"/>
                <w:szCs w:val="21"/>
              </w:rPr>
              <w:t>年均</w:t>
            </w:r>
            <w:r w:rsidRPr="00F851AE">
              <w:rPr>
                <w:rFonts w:ascii="Times New Roman" w:eastAsia="KaiTi_GB2312"/>
                <w:sz w:val="18"/>
                <w:szCs w:val="21"/>
              </w:rPr>
              <w:br/>
            </w:r>
            <w:r w:rsidRPr="00F851AE">
              <w:rPr>
                <w:rFonts w:ascii="Times New Roman" w:eastAsia="KaiTi_GB2312" w:hint="eastAsia"/>
                <w:sz w:val="18"/>
                <w:szCs w:val="21"/>
              </w:rPr>
              <w:t>增长率</w:t>
            </w:r>
            <w:r w:rsidRPr="00F851AE">
              <w:rPr>
                <w:rFonts w:ascii="Times New Roman" w:eastAsia="KaiTi_GB2312"/>
                <w:sz w:val="18"/>
                <w:szCs w:val="21"/>
              </w:rPr>
              <w:t xml:space="preserve"> 2000-2010</w:t>
            </w:r>
            <w:r w:rsidRPr="00F851AE">
              <w:rPr>
                <w:rFonts w:ascii="Times New Roman" w:eastAsia="KaiTi_GB2312" w:hint="eastAsia"/>
                <w:sz w:val="18"/>
                <w:szCs w:val="21"/>
              </w:rPr>
              <w:t>年</w:t>
            </w:r>
          </w:p>
        </w:tc>
        <w:tc>
          <w:tcPr>
            <w:tcW w:w="1053" w:type="dxa"/>
            <w:tcBorders>
              <w:top w:val="single" w:sz="4" w:space="0" w:color="auto"/>
              <w:bottom w:val="single" w:sz="12" w:space="0" w:color="auto"/>
            </w:tcBorders>
            <w:vAlign w:val="bottom"/>
          </w:tcPr>
          <w:p w:rsidR="00186858" w:rsidRPr="00F851AE" w:rsidRDefault="00186858" w:rsidP="00186858">
            <w:pPr>
              <w:tabs>
                <w:tab w:val="left" w:pos="1701"/>
              </w:tabs>
              <w:snapToGrid w:val="0"/>
              <w:spacing w:after="120"/>
              <w:jc w:val="right"/>
              <w:rPr>
                <w:rFonts w:ascii="Times New Roman"/>
                <w:i/>
                <w:sz w:val="18"/>
                <w:szCs w:val="21"/>
              </w:rPr>
            </w:pPr>
            <w:r w:rsidRPr="00F851AE">
              <w:rPr>
                <w:rFonts w:ascii="Times New Roman" w:eastAsia="KaiTi_GB2312" w:hint="eastAsia"/>
                <w:sz w:val="18"/>
                <w:szCs w:val="21"/>
              </w:rPr>
              <w:t>年均</w:t>
            </w:r>
            <w:r w:rsidRPr="00F851AE">
              <w:rPr>
                <w:rFonts w:ascii="Times New Roman" w:eastAsia="KaiTi_GB2312"/>
                <w:sz w:val="18"/>
                <w:szCs w:val="21"/>
              </w:rPr>
              <w:br/>
            </w:r>
            <w:r w:rsidRPr="00F851AE">
              <w:rPr>
                <w:rFonts w:ascii="Times New Roman" w:eastAsia="KaiTi_GB2312" w:hint="eastAsia"/>
                <w:sz w:val="18"/>
                <w:szCs w:val="21"/>
              </w:rPr>
              <w:t>增长率</w:t>
            </w:r>
            <w:r w:rsidRPr="00F851AE">
              <w:rPr>
                <w:rFonts w:ascii="Times New Roman" w:eastAsia="KaiTi_GB2312"/>
                <w:sz w:val="18"/>
                <w:szCs w:val="21"/>
              </w:rPr>
              <w:t>2010-2012</w:t>
            </w:r>
            <w:r w:rsidRPr="00F851AE">
              <w:rPr>
                <w:rFonts w:ascii="Times New Roman" w:eastAsia="KaiTi_GB2312" w:hint="eastAsia"/>
                <w:sz w:val="18"/>
                <w:szCs w:val="21"/>
              </w:rPr>
              <w:t>年</w:t>
            </w:r>
          </w:p>
        </w:tc>
        <w:tc>
          <w:tcPr>
            <w:tcW w:w="1053" w:type="dxa"/>
            <w:tcBorders>
              <w:top w:val="single" w:sz="4" w:space="0" w:color="auto"/>
              <w:bottom w:val="single" w:sz="12" w:space="0" w:color="auto"/>
            </w:tcBorders>
            <w:vAlign w:val="bottom"/>
          </w:tcPr>
          <w:p w:rsidR="00186858" w:rsidRPr="00F851AE" w:rsidRDefault="00186858" w:rsidP="00186858">
            <w:pPr>
              <w:tabs>
                <w:tab w:val="left" w:pos="1701"/>
              </w:tabs>
              <w:snapToGrid w:val="0"/>
              <w:spacing w:after="120"/>
              <w:jc w:val="right"/>
              <w:rPr>
                <w:rFonts w:ascii="Times New Roman"/>
                <w:i/>
                <w:sz w:val="18"/>
                <w:szCs w:val="21"/>
              </w:rPr>
            </w:pPr>
            <w:r w:rsidRPr="00F851AE">
              <w:rPr>
                <w:rFonts w:ascii="Times New Roman" w:eastAsia="KaiTi_GB2312" w:hint="eastAsia"/>
                <w:sz w:val="18"/>
                <w:szCs w:val="21"/>
              </w:rPr>
              <w:t>年均</w:t>
            </w:r>
            <w:r w:rsidRPr="00F851AE">
              <w:rPr>
                <w:rFonts w:ascii="Times New Roman" w:eastAsia="KaiTi_GB2312"/>
                <w:sz w:val="18"/>
                <w:szCs w:val="21"/>
              </w:rPr>
              <w:br/>
            </w:r>
            <w:r w:rsidRPr="00F851AE">
              <w:rPr>
                <w:rFonts w:ascii="Times New Roman" w:eastAsia="KaiTi_GB2312" w:hint="eastAsia"/>
                <w:sz w:val="18"/>
                <w:szCs w:val="21"/>
              </w:rPr>
              <w:t>增长率</w:t>
            </w:r>
            <w:r w:rsidRPr="00F851AE">
              <w:rPr>
                <w:rFonts w:ascii="Times New Roman" w:eastAsia="KaiTi_GB2312"/>
                <w:sz w:val="18"/>
                <w:szCs w:val="21"/>
              </w:rPr>
              <w:t xml:space="preserve"> 2000-2012</w:t>
            </w:r>
            <w:r w:rsidRPr="00F851AE">
              <w:rPr>
                <w:rFonts w:ascii="Times New Roman" w:eastAsia="KaiTi_GB2312" w:hint="eastAsia"/>
                <w:sz w:val="18"/>
                <w:szCs w:val="21"/>
              </w:rPr>
              <w:t>年</w:t>
            </w:r>
          </w:p>
        </w:tc>
      </w:tr>
      <w:tr w:rsidR="00186858" w:rsidRPr="00F851AE" w:rsidTr="00186858">
        <w:tc>
          <w:tcPr>
            <w:tcW w:w="910" w:type="dxa"/>
            <w:tcBorders>
              <w:top w:val="single" w:sz="12" w:space="0" w:color="auto"/>
            </w:tcBorders>
          </w:tcPr>
          <w:p w:rsidR="00186858" w:rsidRPr="00F851AE" w:rsidRDefault="00186858" w:rsidP="00186858">
            <w:pPr>
              <w:pStyle w:val="SingleTxtG"/>
              <w:tabs>
                <w:tab w:val="left" w:pos="1701"/>
              </w:tabs>
              <w:suppressAutoHyphens w:val="0"/>
              <w:snapToGrid w:val="0"/>
              <w:spacing w:line="320" w:lineRule="exact"/>
              <w:ind w:left="0" w:right="0"/>
              <w:rPr>
                <w:rFonts w:hint="eastAsia"/>
                <w:sz w:val="18"/>
                <w:szCs w:val="21"/>
                <w:lang w:val="fr-FR" w:eastAsia="zh-CN"/>
              </w:rPr>
            </w:pPr>
            <w:r w:rsidRPr="00F851AE">
              <w:rPr>
                <w:rFonts w:hint="eastAsia"/>
                <w:sz w:val="18"/>
                <w:szCs w:val="21"/>
                <w:lang w:val="fr-FR" w:eastAsia="zh-CN"/>
              </w:rPr>
              <w:t>男</w:t>
            </w:r>
          </w:p>
        </w:tc>
        <w:tc>
          <w:tcPr>
            <w:tcW w:w="1053" w:type="dxa"/>
            <w:tcBorders>
              <w:top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112</w:t>
            </w:r>
            <w:r>
              <w:rPr>
                <w:rFonts w:hint="eastAsia"/>
                <w:sz w:val="18"/>
                <w:szCs w:val="21"/>
                <w:lang w:val="fr-FR" w:eastAsia="zh-CN"/>
              </w:rPr>
              <w:t xml:space="preserve"> </w:t>
            </w:r>
            <w:r w:rsidRPr="00F851AE">
              <w:rPr>
                <w:sz w:val="18"/>
                <w:szCs w:val="21"/>
                <w:lang w:val="fr-FR" w:eastAsia="zh-CN"/>
              </w:rPr>
              <w:t>230</w:t>
            </w:r>
          </w:p>
        </w:tc>
        <w:tc>
          <w:tcPr>
            <w:tcW w:w="1053" w:type="dxa"/>
            <w:tcBorders>
              <w:top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280</w:t>
            </w:r>
            <w:r>
              <w:rPr>
                <w:rFonts w:hint="eastAsia"/>
                <w:sz w:val="18"/>
                <w:szCs w:val="21"/>
                <w:lang w:val="fr-FR" w:eastAsia="zh-CN"/>
              </w:rPr>
              <w:t xml:space="preserve"> </w:t>
            </w:r>
            <w:r w:rsidRPr="00F851AE">
              <w:rPr>
                <w:sz w:val="18"/>
                <w:szCs w:val="21"/>
                <w:lang w:val="fr-FR" w:eastAsia="zh-CN"/>
              </w:rPr>
              <w:t>966</w:t>
            </w:r>
          </w:p>
        </w:tc>
        <w:tc>
          <w:tcPr>
            <w:tcW w:w="1053" w:type="dxa"/>
            <w:tcBorders>
              <w:top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341</w:t>
            </w:r>
            <w:r>
              <w:rPr>
                <w:rFonts w:hint="eastAsia"/>
                <w:sz w:val="18"/>
                <w:szCs w:val="21"/>
                <w:lang w:val="fr-FR" w:eastAsia="zh-CN"/>
              </w:rPr>
              <w:t xml:space="preserve"> </w:t>
            </w:r>
            <w:r w:rsidRPr="00F851AE">
              <w:rPr>
                <w:sz w:val="18"/>
                <w:szCs w:val="21"/>
                <w:lang w:val="fr-FR" w:eastAsia="zh-CN"/>
              </w:rPr>
              <w:t>630</w:t>
            </w:r>
          </w:p>
        </w:tc>
        <w:tc>
          <w:tcPr>
            <w:tcW w:w="1053" w:type="dxa"/>
            <w:tcBorders>
              <w:top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8.4%</w:t>
            </w:r>
          </w:p>
        </w:tc>
        <w:tc>
          <w:tcPr>
            <w:tcW w:w="1053" w:type="dxa"/>
            <w:tcBorders>
              <w:top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15.0%</w:t>
            </w:r>
          </w:p>
        </w:tc>
        <w:tc>
          <w:tcPr>
            <w:tcW w:w="1053" w:type="dxa"/>
            <w:tcBorders>
              <w:top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9.5%</w:t>
            </w:r>
          </w:p>
        </w:tc>
      </w:tr>
      <w:tr w:rsidR="00186858" w:rsidRPr="00F851AE" w:rsidTr="00186858">
        <w:tc>
          <w:tcPr>
            <w:tcW w:w="910" w:type="dxa"/>
          </w:tcPr>
          <w:p w:rsidR="00186858" w:rsidRPr="00F851AE" w:rsidRDefault="00186858" w:rsidP="00186858">
            <w:pPr>
              <w:pStyle w:val="SingleTxtG"/>
              <w:tabs>
                <w:tab w:val="left" w:pos="1701"/>
              </w:tabs>
              <w:suppressAutoHyphens w:val="0"/>
              <w:snapToGrid w:val="0"/>
              <w:spacing w:line="320" w:lineRule="exact"/>
              <w:ind w:left="0" w:right="0"/>
              <w:rPr>
                <w:rFonts w:hint="eastAsia"/>
                <w:sz w:val="18"/>
                <w:szCs w:val="21"/>
                <w:lang w:val="fr-FR" w:eastAsia="zh-CN"/>
              </w:rPr>
            </w:pPr>
            <w:r w:rsidRPr="00F851AE">
              <w:rPr>
                <w:rFonts w:hint="eastAsia"/>
                <w:sz w:val="18"/>
                <w:szCs w:val="21"/>
                <w:lang w:val="fr-FR" w:eastAsia="zh-CN"/>
              </w:rPr>
              <w:t>女</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73</w:t>
            </w:r>
            <w:r>
              <w:rPr>
                <w:rFonts w:hint="eastAsia"/>
                <w:sz w:val="18"/>
                <w:szCs w:val="21"/>
                <w:lang w:val="fr-FR" w:eastAsia="zh-CN"/>
              </w:rPr>
              <w:t xml:space="preserve"> </w:t>
            </w:r>
            <w:r w:rsidRPr="00F851AE">
              <w:rPr>
                <w:sz w:val="18"/>
                <w:szCs w:val="21"/>
                <w:lang w:val="fr-FR" w:eastAsia="zh-CN"/>
              </w:rPr>
              <w:t>908</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250</w:t>
            </w:r>
            <w:r>
              <w:rPr>
                <w:rFonts w:hint="eastAsia"/>
                <w:sz w:val="18"/>
                <w:szCs w:val="21"/>
                <w:lang w:val="fr-FR" w:eastAsia="zh-CN"/>
              </w:rPr>
              <w:t xml:space="preserve"> </w:t>
            </w:r>
            <w:r w:rsidRPr="00F851AE">
              <w:rPr>
                <w:sz w:val="18"/>
                <w:szCs w:val="21"/>
                <w:lang w:val="fr-FR" w:eastAsia="zh-CN"/>
              </w:rPr>
              <w:t>839</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331</w:t>
            </w:r>
            <w:r>
              <w:rPr>
                <w:rFonts w:hint="eastAsia"/>
                <w:sz w:val="18"/>
                <w:szCs w:val="21"/>
                <w:lang w:val="fr-FR" w:eastAsia="zh-CN"/>
              </w:rPr>
              <w:t xml:space="preserve"> </w:t>
            </w:r>
            <w:r w:rsidRPr="00F851AE">
              <w:rPr>
                <w:sz w:val="18"/>
                <w:szCs w:val="21"/>
                <w:lang w:val="fr-FR" w:eastAsia="zh-CN"/>
              </w:rPr>
              <w:t>922</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14.3%</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10.3%</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13.8%</w:t>
            </w:r>
          </w:p>
        </w:tc>
      </w:tr>
      <w:tr w:rsidR="00186858" w:rsidRPr="00F851AE" w:rsidTr="00186858">
        <w:tc>
          <w:tcPr>
            <w:tcW w:w="910" w:type="dxa"/>
          </w:tcPr>
          <w:p w:rsidR="00186858" w:rsidRPr="00F851AE" w:rsidRDefault="00186858" w:rsidP="00186858">
            <w:pPr>
              <w:pStyle w:val="SingleTxtG"/>
              <w:tabs>
                <w:tab w:val="left" w:pos="1701"/>
              </w:tabs>
              <w:suppressAutoHyphens w:val="0"/>
              <w:snapToGrid w:val="0"/>
              <w:spacing w:line="320" w:lineRule="exact"/>
              <w:ind w:left="0" w:right="0"/>
              <w:rPr>
                <w:rFonts w:hint="eastAsia"/>
                <w:sz w:val="18"/>
                <w:szCs w:val="21"/>
                <w:lang w:val="fr-FR" w:eastAsia="zh-CN"/>
              </w:rPr>
            </w:pPr>
            <w:r w:rsidRPr="00F851AE">
              <w:rPr>
                <w:rFonts w:hint="eastAsia"/>
                <w:sz w:val="18"/>
                <w:szCs w:val="21"/>
                <w:lang w:val="fr-FR" w:eastAsia="zh-CN"/>
              </w:rPr>
              <w:t>总数</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186</w:t>
            </w:r>
            <w:r>
              <w:rPr>
                <w:rFonts w:hint="eastAsia"/>
                <w:sz w:val="18"/>
                <w:szCs w:val="21"/>
                <w:lang w:val="fr-FR" w:eastAsia="zh-CN"/>
              </w:rPr>
              <w:t xml:space="preserve"> </w:t>
            </w:r>
            <w:r w:rsidRPr="00F851AE">
              <w:rPr>
                <w:sz w:val="18"/>
                <w:szCs w:val="21"/>
                <w:lang w:val="fr-FR" w:eastAsia="zh-CN"/>
              </w:rPr>
              <w:t>138</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531</w:t>
            </w:r>
            <w:r>
              <w:rPr>
                <w:rFonts w:hint="eastAsia"/>
                <w:sz w:val="18"/>
                <w:szCs w:val="21"/>
                <w:lang w:val="fr-FR" w:eastAsia="zh-CN"/>
              </w:rPr>
              <w:t xml:space="preserve"> </w:t>
            </w:r>
            <w:r w:rsidRPr="00F851AE">
              <w:rPr>
                <w:sz w:val="18"/>
                <w:szCs w:val="21"/>
                <w:lang w:val="fr-FR" w:eastAsia="zh-CN"/>
              </w:rPr>
              <w:t>805</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673</w:t>
            </w:r>
            <w:r>
              <w:rPr>
                <w:rFonts w:hint="eastAsia"/>
                <w:sz w:val="18"/>
                <w:szCs w:val="21"/>
                <w:lang w:val="fr-FR" w:eastAsia="zh-CN"/>
              </w:rPr>
              <w:t xml:space="preserve"> </w:t>
            </w:r>
            <w:r w:rsidRPr="00F851AE">
              <w:rPr>
                <w:sz w:val="18"/>
                <w:szCs w:val="21"/>
                <w:lang w:val="fr-FR" w:eastAsia="zh-CN"/>
              </w:rPr>
              <w:t>561</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11.1%</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12.5%</w:t>
            </w:r>
          </w:p>
        </w:tc>
        <w:tc>
          <w:tcPr>
            <w:tcW w:w="1053" w:type="dxa"/>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eastAsia="zh-CN"/>
              </w:rPr>
            </w:pPr>
            <w:r w:rsidRPr="00F851AE">
              <w:rPr>
                <w:sz w:val="18"/>
                <w:szCs w:val="21"/>
                <w:lang w:val="fr-FR" w:eastAsia="zh-CN"/>
              </w:rPr>
              <w:t>11.3%</w:t>
            </w:r>
          </w:p>
        </w:tc>
      </w:tr>
      <w:tr w:rsidR="00186858" w:rsidRPr="00F851AE" w:rsidTr="00186858">
        <w:tc>
          <w:tcPr>
            <w:tcW w:w="910" w:type="dxa"/>
            <w:tcBorders>
              <w:bottom w:val="single" w:sz="12" w:space="0" w:color="auto"/>
            </w:tcBorders>
          </w:tcPr>
          <w:p w:rsidR="00186858" w:rsidRPr="00F851AE" w:rsidRDefault="00186858" w:rsidP="00186858">
            <w:pPr>
              <w:pStyle w:val="SingleTxtG"/>
              <w:tabs>
                <w:tab w:val="left" w:pos="1701"/>
              </w:tabs>
              <w:suppressAutoHyphens w:val="0"/>
              <w:snapToGrid w:val="0"/>
              <w:spacing w:line="320" w:lineRule="exact"/>
              <w:ind w:left="0" w:right="0"/>
              <w:rPr>
                <w:rFonts w:hint="eastAsia"/>
                <w:sz w:val="18"/>
                <w:szCs w:val="21"/>
                <w:lang w:val="fr-FR" w:eastAsia="zh-CN"/>
              </w:rPr>
            </w:pPr>
            <w:r w:rsidRPr="00F851AE">
              <w:rPr>
                <w:rFonts w:hint="eastAsia"/>
                <w:sz w:val="18"/>
                <w:szCs w:val="21"/>
                <w:lang w:val="fr-FR" w:eastAsia="zh-CN"/>
              </w:rPr>
              <w:t>女生</w:t>
            </w:r>
            <w:r w:rsidRPr="00F851AE">
              <w:rPr>
                <w:sz w:val="18"/>
                <w:szCs w:val="21"/>
                <w:lang w:val="fr-FR"/>
              </w:rPr>
              <w:t>%</w:t>
            </w:r>
          </w:p>
        </w:tc>
        <w:tc>
          <w:tcPr>
            <w:tcW w:w="1053" w:type="dxa"/>
            <w:tcBorders>
              <w:bottom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rPr>
            </w:pPr>
            <w:r w:rsidRPr="00F851AE">
              <w:rPr>
                <w:sz w:val="18"/>
                <w:szCs w:val="21"/>
                <w:lang w:val="fr-FR"/>
              </w:rPr>
              <w:t>39.7%</w:t>
            </w:r>
          </w:p>
        </w:tc>
        <w:tc>
          <w:tcPr>
            <w:tcW w:w="1053" w:type="dxa"/>
            <w:tcBorders>
              <w:bottom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rPr>
            </w:pPr>
            <w:r w:rsidRPr="00F851AE">
              <w:rPr>
                <w:sz w:val="18"/>
                <w:szCs w:val="21"/>
                <w:lang w:val="fr-FR"/>
              </w:rPr>
              <w:t>47.2%</w:t>
            </w:r>
          </w:p>
        </w:tc>
        <w:tc>
          <w:tcPr>
            <w:tcW w:w="1053" w:type="dxa"/>
            <w:tcBorders>
              <w:bottom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rPr>
            </w:pPr>
            <w:r w:rsidRPr="00F851AE">
              <w:rPr>
                <w:sz w:val="18"/>
                <w:szCs w:val="21"/>
                <w:lang w:val="fr-FR"/>
              </w:rPr>
              <w:t>49.3%</w:t>
            </w:r>
          </w:p>
        </w:tc>
        <w:tc>
          <w:tcPr>
            <w:tcW w:w="1053" w:type="dxa"/>
            <w:tcBorders>
              <w:bottom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rPr>
            </w:pPr>
            <w:r w:rsidRPr="00F851AE">
              <w:rPr>
                <w:sz w:val="18"/>
                <w:szCs w:val="21"/>
                <w:lang w:val="fr-FR"/>
              </w:rPr>
              <w:t>1.7%</w:t>
            </w:r>
          </w:p>
        </w:tc>
        <w:tc>
          <w:tcPr>
            <w:tcW w:w="1053" w:type="dxa"/>
            <w:tcBorders>
              <w:bottom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rPr>
            </w:pPr>
            <w:r w:rsidRPr="00F851AE">
              <w:rPr>
                <w:sz w:val="18"/>
                <w:szCs w:val="21"/>
                <w:lang w:val="fr-FR"/>
              </w:rPr>
              <w:t>2.2%</w:t>
            </w:r>
          </w:p>
        </w:tc>
        <w:tc>
          <w:tcPr>
            <w:tcW w:w="1053" w:type="dxa"/>
            <w:tcBorders>
              <w:bottom w:val="single" w:sz="12" w:space="0" w:color="auto"/>
            </w:tcBorders>
            <w:vAlign w:val="bottom"/>
          </w:tcPr>
          <w:p w:rsidR="00186858" w:rsidRPr="00F851AE" w:rsidRDefault="00186858" w:rsidP="00186858">
            <w:pPr>
              <w:pStyle w:val="SingleTxtG"/>
              <w:tabs>
                <w:tab w:val="left" w:pos="1701"/>
              </w:tabs>
              <w:suppressAutoHyphens w:val="0"/>
              <w:snapToGrid w:val="0"/>
              <w:spacing w:line="320" w:lineRule="exact"/>
              <w:ind w:left="0" w:right="0"/>
              <w:jc w:val="right"/>
              <w:rPr>
                <w:sz w:val="18"/>
                <w:szCs w:val="21"/>
                <w:lang w:val="fr-FR"/>
              </w:rPr>
            </w:pPr>
            <w:r w:rsidRPr="00F851AE">
              <w:rPr>
                <w:sz w:val="18"/>
                <w:szCs w:val="21"/>
                <w:lang w:val="fr-FR"/>
              </w:rPr>
              <w:t>1.8%</w:t>
            </w:r>
          </w:p>
        </w:tc>
      </w:tr>
    </w:tbl>
    <w:p w:rsidR="00186858" w:rsidRPr="00D8649C" w:rsidRDefault="00186858" w:rsidP="00186858">
      <w:pPr>
        <w:pStyle w:val="SingleTxtG"/>
        <w:tabs>
          <w:tab w:val="left" w:pos="1701"/>
        </w:tabs>
        <w:snapToGrid w:val="0"/>
        <w:spacing w:line="320" w:lineRule="exact"/>
        <w:ind w:left="1264" w:right="1264"/>
        <w:rPr>
          <w:rFonts w:eastAsia="KaiTi_GB2312" w:hint="eastAsia"/>
          <w:sz w:val="21"/>
          <w:szCs w:val="21"/>
          <w:lang w:val="fr-CH" w:eastAsia="zh-CN"/>
        </w:rPr>
      </w:pPr>
      <w:r>
        <w:rPr>
          <w:rFonts w:ascii="KaiTi_GB2312" w:eastAsia="KaiTi_GB2312" w:hint="eastAsia"/>
          <w:b/>
          <w:sz w:val="21"/>
          <w:szCs w:val="21"/>
          <w:lang w:val="fr-CH" w:eastAsia="zh-CN"/>
        </w:rPr>
        <w:t>资料</w:t>
      </w:r>
      <w:r w:rsidRPr="00E80B10">
        <w:rPr>
          <w:rFonts w:ascii="KaiTi_GB2312" w:eastAsia="KaiTi_GB2312" w:hint="eastAsia"/>
          <w:b/>
          <w:sz w:val="21"/>
          <w:szCs w:val="21"/>
          <w:lang w:val="fr-CH" w:eastAsia="zh-CN"/>
        </w:rPr>
        <w:t>来源：</w:t>
      </w:r>
      <w:r w:rsidRPr="00D8649C">
        <w:rPr>
          <w:rFonts w:eastAsia="KaiTi_GB2312" w:hint="eastAsia"/>
          <w:sz w:val="21"/>
          <w:szCs w:val="21"/>
          <w:lang w:val="fr-CH" w:eastAsia="zh-CN"/>
        </w:rPr>
        <w:t>2012</w:t>
      </w:r>
      <w:r w:rsidRPr="00D8649C">
        <w:rPr>
          <w:rFonts w:eastAsia="KaiTi_GB2312" w:hint="eastAsia"/>
          <w:sz w:val="21"/>
          <w:szCs w:val="21"/>
          <w:lang w:val="fr-CH" w:eastAsia="zh-CN"/>
        </w:rPr>
        <w:t>年教育状况国家报告</w:t>
      </w:r>
      <w:r>
        <w:rPr>
          <w:rFonts w:eastAsia="KaiTi_GB2312" w:hint="eastAsia"/>
          <w:sz w:val="21"/>
          <w:szCs w:val="21"/>
          <w:lang w:val="fr-CH"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w:t>
      </w:r>
      <w:r w:rsidRPr="00D8649C">
        <w:rPr>
          <w:rFonts w:eastAsia="SimHei" w:hint="eastAsia"/>
          <w:sz w:val="21"/>
          <w:szCs w:val="21"/>
          <w:lang w:val="fr-FR" w:eastAsia="zh-CN"/>
        </w:rPr>
        <w:t>中学教育方面</w:t>
      </w:r>
      <w:r w:rsidRPr="00D8649C">
        <w:rPr>
          <w:rFonts w:hint="eastAsia"/>
          <w:sz w:val="21"/>
          <w:szCs w:val="21"/>
          <w:lang w:val="fr-FR" w:eastAsia="zh-CN"/>
        </w:rPr>
        <w:t>出现了锯齿形变化，但也取得了进展，因为毛入学率从</w:t>
      </w:r>
      <w:r w:rsidRPr="00D8649C">
        <w:rPr>
          <w:rFonts w:hint="eastAsia"/>
          <w:sz w:val="21"/>
          <w:szCs w:val="21"/>
          <w:lang w:val="fr-FR" w:eastAsia="zh-CN"/>
        </w:rPr>
        <w:t>2000</w:t>
      </w:r>
      <w:r w:rsidRPr="00D8649C">
        <w:rPr>
          <w:rFonts w:hint="eastAsia"/>
          <w:sz w:val="21"/>
          <w:szCs w:val="21"/>
          <w:lang w:val="fr-FR" w:eastAsia="zh-CN"/>
        </w:rPr>
        <w:t>年的</w:t>
      </w:r>
      <w:r w:rsidRPr="00D8649C">
        <w:rPr>
          <w:rFonts w:hint="eastAsia"/>
          <w:sz w:val="21"/>
          <w:szCs w:val="21"/>
          <w:lang w:val="fr-FR" w:eastAsia="zh-CN"/>
        </w:rPr>
        <w:t>9</w:t>
      </w:r>
      <w:r w:rsidRPr="00D8649C">
        <w:rPr>
          <w:rFonts w:hint="eastAsia"/>
          <w:sz w:val="21"/>
          <w:szCs w:val="21"/>
          <w:lang w:val="fr-FR" w:eastAsia="zh-CN"/>
        </w:rPr>
        <w:t>％上升至</w:t>
      </w:r>
      <w:r w:rsidRPr="00D8649C">
        <w:rPr>
          <w:rFonts w:hint="eastAsia"/>
          <w:sz w:val="21"/>
          <w:szCs w:val="21"/>
          <w:lang w:val="fr-FR" w:eastAsia="zh-CN"/>
        </w:rPr>
        <w:t>2012</w:t>
      </w:r>
      <w:r w:rsidRPr="00D8649C">
        <w:rPr>
          <w:rFonts w:hint="eastAsia"/>
          <w:sz w:val="21"/>
          <w:szCs w:val="21"/>
          <w:lang w:val="fr-FR" w:eastAsia="zh-CN"/>
        </w:rPr>
        <w:t>年男生的</w:t>
      </w:r>
      <w:r w:rsidRPr="00D8649C">
        <w:rPr>
          <w:rFonts w:hint="eastAsia"/>
          <w:sz w:val="21"/>
          <w:szCs w:val="21"/>
          <w:lang w:val="fr-FR" w:eastAsia="zh-CN"/>
        </w:rPr>
        <w:t>18</w:t>
      </w:r>
      <w:r w:rsidRPr="00D8649C">
        <w:rPr>
          <w:rFonts w:hint="eastAsia"/>
          <w:sz w:val="21"/>
          <w:szCs w:val="21"/>
          <w:lang w:val="fr-FR" w:eastAsia="zh-CN"/>
        </w:rPr>
        <w:t>％和女生的</w:t>
      </w:r>
      <w:r w:rsidRPr="00D8649C">
        <w:rPr>
          <w:rFonts w:hint="eastAsia"/>
          <w:sz w:val="21"/>
          <w:szCs w:val="21"/>
          <w:lang w:val="fr-FR" w:eastAsia="zh-CN"/>
        </w:rPr>
        <w:t>12</w:t>
      </w:r>
      <w:r w:rsidRPr="00D8649C">
        <w:rPr>
          <w:rFonts w:hint="eastAsia"/>
          <w:sz w:val="21"/>
          <w:szCs w:val="21"/>
          <w:lang w:val="fr-FR" w:eastAsia="zh-CN"/>
        </w:rPr>
        <w:t>％。从</w:t>
      </w:r>
      <w:r w:rsidRPr="00D8649C">
        <w:rPr>
          <w:rFonts w:hint="eastAsia"/>
          <w:sz w:val="21"/>
          <w:szCs w:val="21"/>
          <w:lang w:val="fr-FR" w:eastAsia="zh-CN"/>
        </w:rPr>
        <w:t>2000</w:t>
      </w:r>
      <w:r w:rsidRPr="00D8649C">
        <w:rPr>
          <w:rFonts w:hint="eastAsia"/>
          <w:sz w:val="21"/>
          <w:szCs w:val="21"/>
          <w:lang w:val="fr-FR" w:eastAsia="zh-CN"/>
        </w:rPr>
        <w:t>年到</w:t>
      </w:r>
      <w:r w:rsidRPr="00D8649C">
        <w:rPr>
          <w:rFonts w:hint="eastAsia"/>
          <w:sz w:val="21"/>
          <w:szCs w:val="21"/>
          <w:lang w:val="fr-FR" w:eastAsia="zh-CN"/>
        </w:rPr>
        <w:t>2012</w:t>
      </w:r>
      <w:r w:rsidRPr="00D8649C">
        <w:rPr>
          <w:rFonts w:hint="eastAsia"/>
          <w:sz w:val="21"/>
          <w:szCs w:val="21"/>
          <w:lang w:val="fr-FR" w:eastAsia="zh-CN"/>
        </w:rPr>
        <w:t>年，整体毛入学率从</w:t>
      </w:r>
      <w:r w:rsidRPr="00D8649C">
        <w:rPr>
          <w:rFonts w:hint="eastAsia"/>
          <w:sz w:val="21"/>
          <w:szCs w:val="21"/>
          <w:lang w:val="fr-FR" w:eastAsia="zh-CN"/>
        </w:rPr>
        <w:t>9.3</w:t>
      </w:r>
      <w:r w:rsidRPr="00D8649C">
        <w:rPr>
          <w:rFonts w:hint="eastAsia"/>
          <w:sz w:val="21"/>
          <w:szCs w:val="21"/>
          <w:lang w:val="fr-FR" w:eastAsia="zh-CN"/>
        </w:rPr>
        <w:t>％上升到</w:t>
      </w:r>
      <w:r w:rsidRPr="00D8649C">
        <w:rPr>
          <w:rFonts w:hint="eastAsia"/>
          <w:sz w:val="21"/>
          <w:szCs w:val="21"/>
          <w:lang w:val="fr-FR" w:eastAsia="zh-CN"/>
        </w:rPr>
        <w:t>25.8</w:t>
      </w:r>
      <w:r w:rsidRPr="00D8649C">
        <w:rPr>
          <w:rFonts w:hint="eastAsia"/>
          <w:sz w:val="21"/>
          <w:szCs w:val="21"/>
          <w:lang w:val="fr-FR" w:eastAsia="zh-CN"/>
        </w:rPr>
        <w:t>％，增长</w:t>
      </w:r>
      <w:r w:rsidRPr="00D8649C">
        <w:rPr>
          <w:rFonts w:hint="eastAsia"/>
          <w:sz w:val="21"/>
          <w:szCs w:val="21"/>
          <w:lang w:val="fr-FR" w:eastAsia="zh-CN"/>
        </w:rPr>
        <w:t>16.5</w:t>
      </w:r>
      <w:r w:rsidRPr="00D8649C">
        <w:rPr>
          <w:rFonts w:hint="eastAsia"/>
          <w:sz w:val="21"/>
          <w:szCs w:val="21"/>
          <w:lang w:val="fr-FR" w:eastAsia="zh-CN"/>
        </w:rPr>
        <w:t>个百分点。这一情况改善的原因是女生毛入学率增长至</w:t>
      </w:r>
      <w:r w:rsidRPr="00D8649C">
        <w:rPr>
          <w:rFonts w:hint="eastAsia"/>
          <w:sz w:val="21"/>
          <w:szCs w:val="21"/>
          <w:lang w:val="fr-FR" w:eastAsia="zh-CN"/>
        </w:rPr>
        <w:t>3.41</w:t>
      </w:r>
      <w:r w:rsidRPr="00D8649C">
        <w:rPr>
          <w:rFonts w:hint="eastAsia"/>
          <w:sz w:val="21"/>
          <w:szCs w:val="21"/>
          <w:lang w:val="fr-FR" w:eastAsia="zh-CN"/>
        </w:rPr>
        <w:t>倍，从</w:t>
      </w:r>
      <w:r w:rsidRPr="00D8649C">
        <w:rPr>
          <w:rFonts w:hint="eastAsia"/>
          <w:sz w:val="21"/>
          <w:szCs w:val="21"/>
          <w:lang w:val="fr-FR" w:eastAsia="zh-CN"/>
        </w:rPr>
        <w:t>6.7</w:t>
      </w:r>
      <w:r w:rsidRPr="00D8649C">
        <w:rPr>
          <w:rFonts w:hint="eastAsia"/>
          <w:sz w:val="21"/>
          <w:szCs w:val="21"/>
          <w:lang w:val="fr-FR" w:eastAsia="zh-CN"/>
        </w:rPr>
        <w:t>％增至</w:t>
      </w:r>
      <w:r w:rsidRPr="00D8649C">
        <w:rPr>
          <w:rFonts w:hint="eastAsia"/>
          <w:sz w:val="21"/>
          <w:szCs w:val="21"/>
          <w:lang w:val="fr-FR" w:eastAsia="zh-CN"/>
        </w:rPr>
        <w:t>22.9</w:t>
      </w:r>
      <w:r w:rsidRPr="00D8649C">
        <w:rPr>
          <w:rFonts w:hint="eastAsia"/>
          <w:sz w:val="21"/>
          <w:szCs w:val="21"/>
          <w:lang w:val="fr-FR" w:eastAsia="zh-CN"/>
        </w:rPr>
        <w:t>％。男生毛入学率也大幅上升，从</w:t>
      </w:r>
      <w:r w:rsidRPr="00D8649C">
        <w:rPr>
          <w:rFonts w:hint="eastAsia"/>
          <w:sz w:val="21"/>
          <w:szCs w:val="21"/>
          <w:lang w:val="fr-FR" w:eastAsia="zh-CN"/>
        </w:rPr>
        <w:t>12.1</w:t>
      </w:r>
      <w:r w:rsidRPr="00D8649C">
        <w:rPr>
          <w:rFonts w:hint="eastAsia"/>
          <w:sz w:val="21"/>
          <w:szCs w:val="21"/>
          <w:lang w:val="fr-FR" w:eastAsia="zh-CN"/>
        </w:rPr>
        <w:t>％升至</w:t>
      </w:r>
      <w:r w:rsidRPr="00D8649C">
        <w:rPr>
          <w:rFonts w:hint="eastAsia"/>
          <w:sz w:val="21"/>
          <w:szCs w:val="21"/>
          <w:lang w:val="fr-FR" w:eastAsia="zh-CN"/>
        </w:rPr>
        <w:t>28.6</w:t>
      </w:r>
      <w:r w:rsidRPr="00D8649C">
        <w:rPr>
          <w:rFonts w:hint="eastAsia"/>
          <w:sz w:val="21"/>
          <w:szCs w:val="21"/>
          <w:lang w:val="fr-FR" w:eastAsia="zh-CN"/>
        </w:rPr>
        <w:t>％，增加了</w:t>
      </w:r>
      <w:r w:rsidRPr="00D8649C">
        <w:rPr>
          <w:rFonts w:hint="eastAsia"/>
          <w:sz w:val="21"/>
          <w:szCs w:val="21"/>
          <w:lang w:val="fr-FR" w:eastAsia="zh-CN"/>
        </w:rPr>
        <w:t>16.1</w:t>
      </w:r>
      <w:r w:rsidRPr="00D8649C">
        <w:rPr>
          <w:rFonts w:hint="eastAsia"/>
          <w:sz w:val="21"/>
          <w:szCs w:val="21"/>
          <w:lang w:val="fr-FR" w:eastAsia="zh-CN"/>
        </w:rPr>
        <w:t>个百分点。女生毛入学率在</w:t>
      </w:r>
      <w:r w:rsidRPr="00D8649C">
        <w:rPr>
          <w:rFonts w:hint="eastAsia"/>
          <w:sz w:val="21"/>
          <w:szCs w:val="21"/>
          <w:lang w:val="fr-FR" w:eastAsia="zh-CN"/>
        </w:rPr>
        <w:t>2002</w:t>
      </w:r>
      <w:r w:rsidRPr="00D8649C">
        <w:rPr>
          <w:rFonts w:hint="eastAsia"/>
          <w:sz w:val="21"/>
          <w:szCs w:val="21"/>
          <w:lang w:val="fr-FR" w:eastAsia="zh-CN"/>
        </w:rPr>
        <w:t>至</w:t>
      </w:r>
      <w:r w:rsidRPr="00D8649C">
        <w:rPr>
          <w:rFonts w:hint="eastAsia"/>
          <w:sz w:val="21"/>
          <w:szCs w:val="21"/>
          <w:lang w:val="fr-FR" w:eastAsia="zh-CN"/>
        </w:rPr>
        <w:t>2003</w:t>
      </w:r>
      <w:r w:rsidRPr="00D8649C">
        <w:rPr>
          <w:rFonts w:hint="eastAsia"/>
          <w:sz w:val="21"/>
          <w:szCs w:val="21"/>
          <w:lang w:val="fr-FR" w:eastAsia="zh-CN"/>
        </w:rPr>
        <w:t>年间略有下降。同样，</w:t>
      </w:r>
      <w:r w:rsidRPr="00D8649C">
        <w:rPr>
          <w:rFonts w:hint="eastAsia"/>
          <w:sz w:val="21"/>
          <w:szCs w:val="21"/>
          <w:lang w:val="fr-FR" w:eastAsia="zh-CN"/>
        </w:rPr>
        <w:t>2005</w:t>
      </w:r>
      <w:r w:rsidRPr="00D8649C">
        <w:rPr>
          <w:rFonts w:hint="eastAsia"/>
          <w:sz w:val="21"/>
          <w:szCs w:val="21"/>
          <w:lang w:val="fr-FR" w:eastAsia="zh-CN"/>
        </w:rPr>
        <w:t>年至</w:t>
      </w:r>
      <w:r w:rsidRPr="00D8649C">
        <w:rPr>
          <w:rFonts w:hint="eastAsia"/>
          <w:sz w:val="21"/>
          <w:szCs w:val="21"/>
          <w:lang w:val="fr-FR" w:eastAsia="zh-CN"/>
        </w:rPr>
        <w:t>2008</w:t>
      </w:r>
      <w:r w:rsidRPr="00D8649C">
        <w:rPr>
          <w:rFonts w:hint="eastAsia"/>
          <w:sz w:val="21"/>
          <w:szCs w:val="21"/>
          <w:lang w:val="fr-FR" w:eastAsia="zh-CN"/>
        </w:rPr>
        <w:t>年间，三项毛入学率（总数、男生和女生）均经历小幅下降。与</w:t>
      </w:r>
      <w:r w:rsidRPr="00D8649C">
        <w:rPr>
          <w:rFonts w:hint="eastAsia"/>
          <w:sz w:val="21"/>
          <w:szCs w:val="21"/>
          <w:lang w:val="fr-FR" w:eastAsia="zh-CN"/>
        </w:rPr>
        <w:t>2011</w:t>
      </w:r>
      <w:r w:rsidRPr="00D8649C">
        <w:rPr>
          <w:rFonts w:hint="eastAsia"/>
          <w:sz w:val="21"/>
          <w:szCs w:val="21"/>
          <w:lang w:val="fr-FR" w:eastAsia="zh-CN"/>
        </w:rPr>
        <w:t>年相比，</w:t>
      </w:r>
      <w:r w:rsidRPr="00D8649C">
        <w:rPr>
          <w:rFonts w:hint="eastAsia"/>
          <w:sz w:val="21"/>
          <w:szCs w:val="21"/>
          <w:lang w:val="fr-FR" w:eastAsia="zh-CN"/>
        </w:rPr>
        <w:t>2012</w:t>
      </w:r>
      <w:r w:rsidRPr="00D8649C">
        <w:rPr>
          <w:rFonts w:hint="eastAsia"/>
          <w:sz w:val="21"/>
          <w:szCs w:val="21"/>
          <w:lang w:val="fr-FR" w:eastAsia="zh-CN"/>
        </w:rPr>
        <w:t>年整体毛入学率增长</w:t>
      </w:r>
      <w:r w:rsidRPr="00D8649C">
        <w:rPr>
          <w:rFonts w:hint="eastAsia"/>
          <w:sz w:val="21"/>
          <w:szCs w:val="21"/>
          <w:lang w:val="fr-FR" w:eastAsia="zh-CN"/>
        </w:rPr>
        <w:t>4.1</w:t>
      </w:r>
      <w:r w:rsidRPr="00D8649C">
        <w:rPr>
          <w:rFonts w:hint="eastAsia"/>
          <w:sz w:val="21"/>
          <w:szCs w:val="21"/>
          <w:lang w:val="fr-FR" w:eastAsia="zh-CN"/>
        </w:rPr>
        <w:t>个百分点，女生增加</w:t>
      </w:r>
      <w:r w:rsidRPr="00D8649C">
        <w:rPr>
          <w:rFonts w:hint="eastAsia"/>
          <w:sz w:val="21"/>
          <w:szCs w:val="21"/>
          <w:lang w:val="fr-FR" w:eastAsia="zh-CN"/>
        </w:rPr>
        <w:t>4</w:t>
      </w:r>
      <w:r w:rsidRPr="00D8649C">
        <w:rPr>
          <w:rFonts w:hint="eastAsia"/>
          <w:sz w:val="21"/>
          <w:szCs w:val="21"/>
          <w:lang w:val="fr-FR" w:eastAsia="zh-CN"/>
        </w:rPr>
        <w:t>个百分点，男生增加</w:t>
      </w:r>
      <w:r w:rsidRPr="00D8649C">
        <w:rPr>
          <w:rFonts w:hint="eastAsia"/>
          <w:sz w:val="21"/>
          <w:szCs w:val="21"/>
          <w:lang w:val="fr-FR" w:eastAsia="zh-CN"/>
        </w:rPr>
        <w:t>4.3</w:t>
      </w:r>
      <w:r w:rsidRPr="00D8649C">
        <w:rPr>
          <w:rFonts w:hint="eastAsia"/>
          <w:sz w:val="21"/>
          <w:szCs w:val="21"/>
          <w:lang w:val="fr-FR" w:eastAsia="zh-CN"/>
        </w:rPr>
        <w:t>个百分点。</w:t>
      </w:r>
    </w:p>
    <w:p w:rsidR="00186858"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另外，到目前为止从初中到高中的升学率仍需按照</w:t>
      </w:r>
      <w:r w:rsidRPr="00D8649C">
        <w:rPr>
          <w:rFonts w:hint="eastAsia"/>
          <w:sz w:val="21"/>
          <w:szCs w:val="21"/>
          <w:lang w:val="fr-FR" w:eastAsia="zh-CN"/>
        </w:rPr>
        <w:t>10</w:t>
      </w:r>
      <w:r>
        <w:rPr>
          <w:rFonts w:hint="eastAsia"/>
          <w:sz w:val="21"/>
          <w:szCs w:val="21"/>
          <w:lang w:val="fr-FR" w:eastAsia="zh-CN"/>
        </w:rPr>
        <w:t>年</w:t>
      </w:r>
      <w:r w:rsidRPr="00D8649C">
        <w:rPr>
          <w:rFonts w:hint="eastAsia"/>
          <w:sz w:val="21"/>
          <w:szCs w:val="21"/>
          <w:lang w:val="fr-FR" w:eastAsia="zh-CN"/>
        </w:rPr>
        <w:t>/20</w:t>
      </w:r>
      <w:r w:rsidRPr="00D8649C">
        <w:rPr>
          <w:rFonts w:hint="eastAsia"/>
          <w:sz w:val="21"/>
          <w:szCs w:val="21"/>
          <w:lang w:val="fr-FR" w:eastAsia="zh-CN"/>
        </w:rPr>
        <w:t>年的年均数据。但科学序列对女生的吸引力仍然较低。在所有新注册学生中，</w:t>
      </w:r>
      <w:r w:rsidRPr="00D8649C">
        <w:rPr>
          <w:rFonts w:hint="eastAsia"/>
          <w:sz w:val="21"/>
          <w:szCs w:val="21"/>
          <w:lang w:val="fr-FR" w:eastAsia="zh-CN"/>
        </w:rPr>
        <w:t>2007</w:t>
      </w:r>
      <w:r w:rsidRPr="00D8649C">
        <w:rPr>
          <w:rFonts w:hint="eastAsia"/>
          <w:sz w:val="21"/>
          <w:szCs w:val="21"/>
          <w:lang w:val="fr-FR" w:eastAsia="zh-CN"/>
        </w:rPr>
        <w:t>年只有</w:t>
      </w:r>
      <w:r w:rsidRPr="00D8649C">
        <w:rPr>
          <w:rFonts w:hint="eastAsia"/>
          <w:sz w:val="21"/>
          <w:szCs w:val="21"/>
          <w:lang w:val="fr-FR" w:eastAsia="zh-CN"/>
        </w:rPr>
        <w:t>37.5</w:t>
      </w:r>
      <w:r w:rsidRPr="00D8649C">
        <w:rPr>
          <w:rFonts w:hint="eastAsia"/>
          <w:sz w:val="21"/>
          <w:szCs w:val="21"/>
          <w:lang w:val="fr-FR" w:eastAsia="zh-CN"/>
        </w:rPr>
        <w:t>％的学生就读科学序列，</w:t>
      </w:r>
      <w:r w:rsidRPr="00D8649C">
        <w:rPr>
          <w:rFonts w:hint="eastAsia"/>
          <w:sz w:val="21"/>
          <w:szCs w:val="21"/>
          <w:lang w:val="fr-FR" w:eastAsia="zh-CN"/>
        </w:rPr>
        <w:t>2006</w:t>
      </w:r>
      <w:r w:rsidRPr="00D8649C">
        <w:rPr>
          <w:rFonts w:hint="eastAsia"/>
          <w:sz w:val="21"/>
          <w:szCs w:val="21"/>
          <w:lang w:val="fr-FR" w:eastAsia="zh-CN"/>
        </w:rPr>
        <w:t>年则为</w:t>
      </w:r>
      <w:r w:rsidRPr="00D8649C">
        <w:rPr>
          <w:rFonts w:hint="eastAsia"/>
          <w:sz w:val="21"/>
          <w:szCs w:val="21"/>
          <w:lang w:val="fr-FR" w:eastAsia="zh-CN"/>
        </w:rPr>
        <w:t>36.5</w:t>
      </w:r>
      <w:r w:rsidRPr="00D8649C">
        <w:rPr>
          <w:rFonts w:hint="eastAsia"/>
          <w:sz w:val="21"/>
          <w:szCs w:val="21"/>
          <w:lang w:val="fr-FR" w:eastAsia="zh-CN"/>
        </w:rPr>
        <w:t>％。男生在这些学科的就读率为</w:t>
      </w:r>
      <w:r w:rsidRPr="00D8649C">
        <w:rPr>
          <w:rFonts w:hint="eastAsia"/>
          <w:sz w:val="21"/>
          <w:szCs w:val="21"/>
          <w:lang w:val="fr-FR" w:eastAsia="zh-CN"/>
        </w:rPr>
        <w:t>42%</w:t>
      </w:r>
      <w:r w:rsidRPr="00D8649C">
        <w:rPr>
          <w:rFonts w:hint="eastAsia"/>
          <w:sz w:val="21"/>
          <w:szCs w:val="21"/>
          <w:lang w:val="fr-FR" w:eastAsia="zh-CN"/>
        </w:rPr>
        <w:t>，高于女生的</w:t>
      </w:r>
      <w:r w:rsidRPr="00D8649C">
        <w:rPr>
          <w:rFonts w:hint="eastAsia"/>
          <w:sz w:val="21"/>
          <w:szCs w:val="21"/>
          <w:lang w:val="fr-FR" w:eastAsia="zh-CN"/>
        </w:rPr>
        <w:t>30.8</w:t>
      </w:r>
      <w:r w:rsidRPr="00D8649C">
        <w:rPr>
          <w:rFonts w:hint="eastAsia"/>
          <w:sz w:val="21"/>
          <w:szCs w:val="21"/>
          <w:lang w:val="fr-FR" w:eastAsia="zh-CN"/>
        </w:rPr>
        <w:t>％。尽管有一些中等技校和职业学校存在，但普通高中教育仍是初中毕业生的首选目标。</w:t>
      </w:r>
    </w:p>
    <w:p w:rsidR="00186858" w:rsidRPr="00D8649C" w:rsidRDefault="00186858" w:rsidP="00186858">
      <w:pPr>
        <w:pStyle w:val="SingleTxtG"/>
        <w:tabs>
          <w:tab w:val="left" w:pos="1701"/>
        </w:tabs>
        <w:snapToGrid w:val="0"/>
        <w:spacing w:line="240" w:lineRule="auto"/>
        <w:ind w:left="1264" w:right="1264"/>
        <w:rPr>
          <w:rFonts w:hint="eastAsia"/>
          <w:sz w:val="21"/>
          <w:szCs w:val="21"/>
          <w:lang w:val="fr-FR" w:eastAsia="zh-CN"/>
        </w:rPr>
      </w:pPr>
      <w:r>
        <w:rPr>
          <w:noProof/>
          <w:sz w:val="21"/>
          <w:szCs w:val="21"/>
          <w:lang w:val="en-US" w:eastAsia="zh-CN"/>
        </w:rPr>
        <w:pict>
          <v:group id="_x0000_s1038" style="position:absolute;left:0;text-align:left;margin-left:98.65pt;margin-top:7.35pt;width:232.5pt;height:114.1pt;z-index:5" coordorigin="3168,1889" coordsize="4650,2282">
            <v:shape id="_x0000_s1039" type="#_x0000_t202" style="position:absolute;left:4538;top:1889;width:3280;height:233;mso-height-percent:200;mso-height-percent:200;mso-width-relative:margin;mso-height-relative:margin" stroked="f">
              <v:textbox style="mso-fit-shape-to-text:t" inset="0,0,0,0">
                <w:txbxContent>
                  <w:p w:rsidR="0012602A" w:rsidRPr="00E80B10" w:rsidRDefault="0012602A" w:rsidP="00186858">
                    <w:pPr>
                      <w:spacing w:line="240" w:lineRule="auto"/>
                      <w:rPr>
                        <w:rFonts w:ascii="Times New Roman"/>
                        <w:sz w:val="18"/>
                      </w:rPr>
                    </w:pPr>
                    <w:r w:rsidRPr="00E80B10">
                      <w:rPr>
                        <w:rFonts w:ascii="Times New Roman"/>
                        <w:sz w:val="18"/>
                        <w:lang w:val="fr-CH"/>
                      </w:rPr>
                      <w:t>表</w:t>
                    </w:r>
                    <w:r w:rsidRPr="00E80B10">
                      <w:rPr>
                        <w:rFonts w:ascii="Times New Roman"/>
                        <w:sz w:val="18"/>
                        <w:lang w:val="fr-CH"/>
                      </w:rPr>
                      <w:t>10</w:t>
                    </w:r>
                    <w:r w:rsidRPr="00E80B10">
                      <w:rPr>
                        <w:rFonts w:ascii="Times New Roman"/>
                        <w:sz w:val="18"/>
                        <w:lang w:val="fr-CH"/>
                      </w:rPr>
                      <w:t>：</w:t>
                    </w:r>
                    <w:r w:rsidRPr="00E80B10">
                      <w:rPr>
                        <w:rFonts w:ascii="Times New Roman"/>
                        <w:sz w:val="18"/>
                        <w:lang w:val="fr-CH"/>
                      </w:rPr>
                      <w:t>2000</w:t>
                    </w:r>
                    <w:r w:rsidRPr="00E80B10">
                      <w:rPr>
                        <w:rFonts w:ascii="Times New Roman"/>
                        <w:sz w:val="18"/>
                        <w:lang w:val="fr-CH"/>
                      </w:rPr>
                      <w:t>年至</w:t>
                    </w:r>
                    <w:r w:rsidRPr="00E80B10">
                      <w:rPr>
                        <w:rFonts w:ascii="Times New Roman"/>
                        <w:sz w:val="18"/>
                        <w:lang w:val="fr-CH"/>
                      </w:rPr>
                      <w:t>2012</w:t>
                    </w:r>
                    <w:r w:rsidRPr="00E80B10">
                      <w:rPr>
                        <w:rFonts w:ascii="Times New Roman"/>
                        <w:sz w:val="18"/>
                        <w:lang w:val="fr-CH"/>
                      </w:rPr>
                      <w:t>年毛入学率变化</w:t>
                    </w:r>
                  </w:p>
                </w:txbxContent>
              </v:textbox>
            </v:shape>
            <v:shape id="_x0000_s1040" type="#_x0000_t202" style="position:absolute;left:3168;top:3499;width:461;height:195;mso-height-percent:200;mso-height-percent:200;mso-width-relative:margin;mso-height-relative:margin" stroked="f">
              <v:textbox style="mso-next-textbox:#_x0000_s1040;mso-fit-shape-to-text:t" inset="0,0,0,0">
                <w:txbxContent>
                  <w:p w:rsidR="0012602A" w:rsidRPr="00E80B10" w:rsidRDefault="0012602A" w:rsidP="00186858">
                    <w:pPr>
                      <w:spacing w:line="240" w:lineRule="auto"/>
                      <w:rPr>
                        <w:sz w:val="15"/>
                        <w:szCs w:val="15"/>
                      </w:rPr>
                    </w:pPr>
                    <w:r w:rsidRPr="00E80B10">
                      <w:rPr>
                        <w:rFonts w:hint="eastAsia"/>
                        <w:sz w:val="15"/>
                        <w:szCs w:val="15"/>
                        <w:lang w:val="fr-CH"/>
                      </w:rPr>
                      <w:t>总数</w:t>
                    </w:r>
                  </w:p>
                </w:txbxContent>
              </v:textbox>
            </v:shape>
            <v:shape id="_x0000_s1041" type="#_x0000_t202" style="position:absolute;left:3168;top:3754;width:461;height:195;mso-height-percent:200;mso-height-percent:200;mso-width-relative:margin;mso-height-relative:margin" stroked="f">
              <v:textbox style="mso-next-textbox:#_x0000_s1041;mso-fit-shape-to-text:t" inset="0,0,0,0">
                <w:txbxContent>
                  <w:p w:rsidR="0012602A" w:rsidRPr="00E80B10" w:rsidRDefault="0012602A" w:rsidP="00186858">
                    <w:pPr>
                      <w:spacing w:line="240" w:lineRule="auto"/>
                      <w:rPr>
                        <w:sz w:val="15"/>
                        <w:szCs w:val="15"/>
                      </w:rPr>
                    </w:pPr>
                    <w:r w:rsidRPr="00E80B10">
                      <w:rPr>
                        <w:rFonts w:hint="eastAsia"/>
                        <w:sz w:val="15"/>
                        <w:szCs w:val="15"/>
                        <w:lang w:val="fr-CH"/>
                      </w:rPr>
                      <w:t>女</w:t>
                    </w:r>
                    <w:r w:rsidRPr="00903C80">
                      <w:rPr>
                        <w:rFonts w:hint="eastAsia"/>
                        <w:sz w:val="15"/>
                        <w:szCs w:val="15"/>
                        <w:lang w:val="fr-CH"/>
                      </w:rPr>
                      <w:t>生</w:t>
                    </w:r>
                  </w:p>
                </w:txbxContent>
              </v:textbox>
            </v:shape>
            <v:shape id="_x0000_s1042" type="#_x0000_t202" style="position:absolute;left:3180;top:4006;width:541;height:165;mso-width-relative:margin;mso-height-relative:margin" stroked="f">
              <v:textbox style="mso-next-textbox:#_x0000_s1042" inset="0,0,0,0">
                <w:txbxContent>
                  <w:p w:rsidR="0012602A" w:rsidRPr="00E80B10" w:rsidRDefault="0012602A" w:rsidP="00186858">
                    <w:pPr>
                      <w:spacing w:line="240" w:lineRule="auto"/>
                      <w:rPr>
                        <w:sz w:val="15"/>
                        <w:szCs w:val="15"/>
                      </w:rPr>
                    </w:pPr>
                    <w:r w:rsidRPr="00E80B10">
                      <w:rPr>
                        <w:rFonts w:hint="eastAsia"/>
                        <w:sz w:val="15"/>
                        <w:szCs w:val="15"/>
                        <w:lang w:val="fr-CH"/>
                      </w:rPr>
                      <w:t>男</w:t>
                    </w:r>
                    <w:r w:rsidRPr="00903C80">
                      <w:rPr>
                        <w:rFonts w:hint="eastAsia"/>
                        <w:sz w:val="15"/>
                        <w:szCs w:val="15"/>
                        <w:lang w:val="fr-CH"/>
                      </w:rPr>
                      <w:t>生</w:t>
                    </w:r>
                  </w:p>
                </w:txbxContent>
              </v:textbox>
            </v:shape>
            <v:shape id="_x0000_s1043" type="#_x0000_t202" style="position:absolute;left:3168;top:2122;width:202;height:1013;mso-width-relative:margin;mso-height-relative:margin" stroked="f">
              <v:textbox style="layout-flow:vertical;mso-layout-flow-alt:bottom-to-top;mso-next-textbox:#_x0000_s1043;mso-fit-shape-to-text:t" inset="0,0,0,0">
                <w:txbxContent>
                  <w:p w:rsidR="0012602A" w:rsidRPr="00E80B10" w:rsidRDefault="0012602A" w:rsidP="00186858">
                    <w:pPr>
                      <w:spacing w:line="240" w:lineRule="auto"/>
                      <w:jc w:val="center"/>
                      <w:rPr>
                        <w:sz w:val="15"/>
                        <w:szCs w:val="15"/>
                      </w:rPr>
                    </w:pPr>
                    <w:r w:rsidRPr="00E80B10">
                      <w:rPr>
                        <w:rFonts w:hint="eastAsia"/>
                        <w:sz w:val="15"/>
                        <w:szCs w:val="15"/>
                        <w:lang w:val="fr-CH"/>
                      </w:rPr>
                      <w:t>坐标轴</w:t>
                    </w:r>
                  </w:p>
                </w:txbxContent>
              </v:textbox>
            </v:shape>
          </v:group>
        </w:pict>
      </w:r>
      <w:r>
        <w:rPr>
          <w:rFonts w:hint="eastAsia"/>
          <w:szCs w:val="21"/>
          <w:lang w:val="fr-FR"/>
        </w:rPr>
        <w:pict>
          <v:shape id="_x0000_i1027" type="#_x0000_t75" style="width:361.5pt;height:123pt">
            <v:imagedata r:id="rId18" o:title=""/>
          </v:shape>
        </w:pict>
      </w:r>
    </w:p>
    <w:p w:rsidR="00186858" w:rsidRPr="00D8649C" w:rsidRDefault="00186858" w:rsidP="00186858">
      <w:pPr>
        <w:pStyle w:val="SingleTxtG"/>
        <w:tabs>
          <w:tab w:val="left" w:pos="1701"/>
        </w:tabs>
        <w:snapToGrid w:val="0"/>
        <w:spacing w:line="320" w:lineRule="exact"/>
        <w:ind w:leftChars="607" w:left="1275" w:right="1264"/>
        <w:rPr>
          <w:rFonts w:eastAsia="KaiTi_GB2312" w:hint="eastAsia"/>
          <w:sz w:val="21"/>
          <w:szCs w:val="21"/>
          <w:lang w:val="fr-CH" w:eastAsia="zh-CN"/>
        </w:rPr>
      </w:pPr>
      <w:r>
        <w:rPr>
          <w:rFonts w:ascii="KaiTi_GB2312" w:eastAsia="KaiTi_GB2312" w:hint="eastAsia"/>
          <w:b/>
          <w:sz w:val="21"/>
          <w:szCs w:val="21"/>
          <w:lang w:val="fr-CH" w:eastAsia="zh-CN"/>
        </w:rPr>
        <w:t>资料</w:t>
      </w:r>
      <w:r w:rsidRPr="00903C80">
        <w:rPr>
          <w:rFonts w:ascii="KaiTi_GB2312" w:eastAsia="KaiTi_GB2312" w:hint="eastAsia"/>
          <w:b/>
          <w:sz w:val="21"/>
          <w:szCs w:val="21"/>
          <w:lang w:val="fr-CH" w:eastAsia="zh-CN"/>
        </w:rPr>
        <w:t>来源：</w:t>
      </w:r>
      <w:r w:rsidRPr="00D8649C">
        <w:rPr>
          <w:rFonts w:eastAsia="KaiTi_GB2312" w:hint="eastAsia"/>
          <w:sz w:val="21"/>
          <w:szCs w:val="21"/>
          <w:lang w:val="fr-CH" w:eastAsia="zh-CN"/>
        </w:rPr>
        <w:t>2012</w:t>
      </w:r>
      <w:r w:rsidRPr="00D8649C">
        <w:rPr>
          <w:rFonts w:eastAsia="KaiTi_GB2312" w:hint="eastAsia"/>
          <w:sz w:val="21"/>
          <w:szCs w:val="21"/>
          <w:lang w:val="fr-CH" w:eastAsia="zh-CN"/>
        </w:rPr>
        <w:t>年教育状况国家报告</w:t>
      </w:r>
      <w:r>
        <w:rPr>
          <w:rFonts w:eastAsia="KaiTi_GB2312" w:hint="eastAsia"/>
          <w:sz w:val="21"/>
          <w:szCs w:val="21"/>
          <w:lang w:val="fr-CH"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eastAsia="SimHei" w:hint="eastAsia"/>
          <w:sz w:val="21"/>
          <w:szCs w:val="21"/>
          <w:lang w:val="fr-FR" w:eastAsia="zh-CN"/>
        </w:rPr>
        <w:t>－</w:t>
      </w:r>
      <w:r w:rsidRPr="00D8649C">
        <w:rPr>
          <w:rFonts w:eastAsia="SimHei" w:hint="eastAsia"/>
          <w:sz w:val="21"/>
          <w:szCs w:val="21"/>
          <w:lang w:val="fr-FR" w:eastAsia="zh-CN"/>
        </w:rPr>
        <w:t>高等教育方面，</w:t>
      </w:r>
      <w:r w:rsidRPr="00D8649C">
        <w:rPr>
          <w:rFonts w:hint="eastAsia"/>
          <w:sz w:val="21"/>
          <w:szCs w:val="21"/>
          <w:lang w:val="fr-FR" w:eastAsia="zh-CN"/>
        </w:rPr>
        <w:t>如何使女生继续学业仍是塞内加尔政府面临的一大挑战，因为根据国家统计与人口局在</w:t>
      </w:r>
      <w:r w:rsidRPr="00D8649C">
        <w:rPr>
          <w:rFonts w:hint="eastAsia"/>
          <w:sz w:val="21"/>
          <w:szCs w:val="21"/>
          <w:lang w:val="fr-FR" w:eastAsia="zh-CN"/>
        </w:rPr>
        <w:t>2007</w:t>
      </w:r>
      <w:r w:rsidRPr="00D8649C">
        <w:rPr>
          <w:rFonts w:hint="eastAsia"/>
          <w:sz w:val="21"/>
          <w:szCs w:val="21"/>
          <w:lang w:val="fr-FR" w:eastAsia="zh-CN"/>
        </w:rPr>
        <w:t>年进行的研究</w:t>
      </w:r>
      <w:r w:rsidRPr="00D8649C">
        <w:rPr>
          <w:rStyle w:val="FootnoteReference"/>
          <w:w w:val="100"/>
          <w:sz w:val="21"/>
          <w:szCs w:val="21"/>
          <w:lang w:val="fr-FR" w:eastAsia="zh-CN"/>
        </w:rPr>
        <w:footnoteReference w:id="10"/>
      </w:r>
      <w:r w:rsidRPr="00D8649C">
        <w:rPr>
          <w:rFonts w:hint="eastAsia"/>
          <w:sz w:val="21"/>
          <w:szCs w:val="21"/>
          <w:lang w:val="fr-FR" w:eastAsia="zh-CN"/>
        </w:rPr>
        <w:t>，女生占高中毕业生的</w:t>
      </w:r>
      <w:r w:rsidRPr="00D8649C">
        <w:rPr>
          <w:rFonts w:hint="eastAsia"/>
          <w:sz w:val="21"/>
          <w:szCs w:val="21"/>
          <w:lang w:val="fr-FR" w:eastAsia="zh-CN"/>
        </w:rPr>
        <w:t>41</w:t>
      </w:r>
      <w:r w:rsidRPr="00D8649C">
        <w:rPr>
          <w:rFonts w:hint="eastAsia"/>
          <w:sz w:val="21"/>
          <w:szCs w:val="21"/>
          <w:lang w:val="fr-FR" w:eastAsia="zh-CN"/>
        </w:rPr>
        <w:t>％，但仅占高等教育入学人数的</w:t>
      </w:r>
      <w:r w:rsidRPr="00D8649C">
        <w:rPr>
          <w:rFonts w:hint="eastAsia"/>
          <w:sz w:val="21"/>
          <w:szCs w:val="21"/>
          <w:lang w:val="fr-FR" w:eastAsia="zh-CN"/>
        </w:rPr>
        <w:t>35.3</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在各所公立大学的高等教育中，学生总人数为</w:t>
      </w:r>
      <w:r w:rsidRPr="00D8649C">
        <w:rPr>
          <w:rFonts w:hint="eastAsia"/>
          <w:sz w:val="21"/>
          <w:szCs w:val="21"/>
          <w:lang w:val="fr-FR" w:eastAsia="zh-CN"/>
        </w:rPr>
        <w:t>65</w:t>
      </w:r>
      <w:r>
        <w:rPr>
          <w:rFonts w:hint="eastAsia"/>
          <w:sz w:val="21"/>
          <w:szCs w:val="21"/>
          <w:lang w:val="fr-FR" w:eastAsia="zh-CN"/>
        </w:rPr>
        <w:t xml:space="preserve"> </w:t>
      </w:r>
      <w:r w:rsidRPr="00D8649C">
        <w:rPr>
          <w:rFonts w:hint="eastAsia"/>
          <w:sz w:val="21"/>
          <w:szCs w:val="21"/>
          <w:lang w:val="fr-FR" w:eastAsia="zh-CN"/>
        </w:rPr>
        <w:t>304</w:t>
      </w:r>
      <w:r w:rsidRPr="00D8649C">
        <w:rPr>
          <w:rFonts w:hint="eastAsia"/>
          <w:sz w:val="21"/>
          <w:szCs w:val="21"/>
          <w:lang w:val="fr-FR" w:eastAsia="zh-CN"/>
        </w:rPr>
        <w:t>人，其中女生占整体比率的</w:t>
      </w:r>
      <w:r w:rsidRPr="00D8649C">
        <w:rPr>
          <w:rFonts w:hint="eastAsia"/>
          <w:sz w:val="21"/>
          <w:szCs w:val="21"/>
          <w:lang w:val="fr-FR" w:eastAsia="zh-CN"/>
        </w:rPr>
        <w:t>30</w:t>
      </w:r>
      <w:r>
        <w:rPr>
          <w:rFonts w:hint="eastAsia"/>
          <w:sz w:val="21"/>
          <w:szCs w:val="21"/>
          <w:lang w:val="fr-FR" w:eastAsia="zh-CN"/>
        </w:rPr>
        <w:t>.7</w:t>
      </w:r>
      <w:r w:rsidRPr="00D8649C">
        <w:rPr>
          <w:rFonts w:hint="eastAsia"/>
          <w:sz w:val="21"/>
          <w:szCs w:val="21"/>
          <w:lang w:val="fr-FR" w:eastAsia="zh-CN"/>
        </w:rPr>
        <w:t>%</w:t>
      </w:r>
      <w:r w:rsidRPr="00D8649C">
        <w:rPr>
          <w:rFonts w:hint="eastAsia"/>
          <w:sz w:val="21"/>
          <w:szCs w:val="21"/>
          <w:lang w:val="fr-FR" w:eastAsia="zh-CN"/>
        </w:rPr>
        <w:t>，为男生（</w:t>
      </w:r>
      <w:r w:rsidRPr="00D8649C">
        <w:rPr>
          <w:rFonts w:hint="eastAsia"/>
          <w:sz w:val="21"/>
          <w:szCs w:val="21"/>
          <w:lang w:val="fr-FR" w:eastAsia="zh-CN"/>
        </w:rPr>
        <w:t>69.3</w:t>
      </w:r>
      <w:r w:rsidRPr="00D8649C">
        <w:rPr>
          <w:rFonts w:hint="eastAsia"/>
          <w:sz w:val="21"/>
          <w:szCs w:val="21"/>
          <w:lang w:val="fr-FR" w:eastAsia="zh-CN"/>
        </w:rPr>
        <w:t>％）的一半。在此背景下，女生占达喀尔大学学生总数的</w:t>
      </w:r>
      <w:r w:rsidRPr="00D8649C">
        <w:rPr>
          <w:rFonts w:hint="eastAsia"/>
          <w:sz w:val="21"/>
          <w:szCs w:val="21"/>
          <w:lang w:val="fr-FR" w:eastAsia="zh-CN"/>
        </w:rPr>
        <w:t xml:space="preserve"> 31.2</w:t>
      </w:r>
      <w:r w:rsidRPr="00D8649C">
        <w:rPr>
          <w:rFonts w:hint="eastAsia"/>
          <w:sz w:val="21"/>
          <w:szCs w:val="21"/>
          <w:lang w:val="fr-FR" w:eastAsia="zh-CN"/>
        </w:rPr>
        <w:t>％，而男生占</w:t>
      </w:r>
      <w:r w:rsidRPr="00D8649C">
        <w:rPr>
          <w:rFonts w:hint="eastAsia"/>
          <w:sz w:val="21"/>
          <w:szCs w:val="21"/>
          <w:lang w:val="fr-FR" w:eastAsia="zh-CN"/>
        </w:rPr>
        <w:t>68.8</w:t>
      </w:r>
      <w:r w:rsidRPr="00D8649C">
        <w:rPr>
          <w:rFonts w:hint="eastAsia"/>
          <w:sz w:val="21"/>
          <w:szCs w:val="21"/>
          <w:lang w:val="fr-FR" w:eastAsia="zh-CN"/>
        </w:rPr>
        <w:t>％。这种情况是由达喀尔大学的地理位置引起的，这也是该国排名第一的大学。此外，如果将增加的私立高等教育机构考虑在内，女生的高等教育入学率低于</w:t>
      </w:r>
      <w:r w:rsidRPr="00D8649C">
        <w:rPr>
          <w:rFonts w:hint="eastAsia"/>
          <w:sz w:val="21"/>
          <w:szCs w:val="21"/>
          <w:lang w:val="fr-FR" w:eastAsia="zh-CN"/>
        </w:rPr>
        <w:t>10</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w:t>
      </w:r>
      <w:r w:rsidRPr="00D8649C">
        <w:rPr>
          <w:rFonts w:eastAsia="SimHei" w:hint="eastAsia"/>
          <w:sz w:val="21"/>
          <w:szCs w:val="21"/>
          <w:lang w:val="fr-FR" w:eastAsia="zh-CN"/>
        </w:rPr>
        <w:t>技术职业教育</w:t>
      </w:r>
      <w:r w:rsidRPr="00D8649C">
        <w:rPr>
          <w:rFonts w:hint="eastAsia"/>
          <w:sz w:val="21"/>
          <w:szCs w:val="21"/>
          <w:lang w:val="fr-FR" w:eastAsia="zh-CN"/>
        </w:rPr>
        <w:t>，指的是从高中一年级至三年级、最终取得技术毕业文凭的教育。</w:t>
      </w:r>
      <w:r w:rsidRPr="00D8649C">
        <w:rPr>
          <w:rFonts w:hint="eastAsia"/>
          <w:sz w:val="21"/>
          <w:szCs w:val="21"/>
          <w:lang w:val="fr-FR" w:eastAsia="zh-CN"/>
        </w:rPr>
        <w:t>2007</w:t>
      </w:r>
      <w:r w:rsidRPr="00D8649C">
        <w:rPr>
          <w:rFonts w:hint="eastAsia"/>
          <w:sz w:val="21"/>
          <w:szCs w:val="21"/>
          <w:lang w:val="fr-FR" w:eastAsia="zh-CN"/>
        </w:rPr>
        <w:t>年的学生人数为</w:t>
      </w:r>
      <w:r w:rsidRPr="00D8649C">
        <w:rPr>
          <w:rFonts w:hint="eastAsia"/>
          <w:sz w:val="21"/>
          <w:szCs w:val="21"/>
          <w:lang w:val="fr-FR" w:eastAsia="zh-CN"/>
        </w:rPr>
        <w:t>16</w:t>
      </w:r>
      <w:r>
        <w:rPr>
          <w:rFonts w:hint="eastAsia"/>
          <w:sz w:val="21"/>
          <w:szCs w:val="21"/>
          <w:lang w:val="fr-FR" w:eastAsia="zh-CN"/>
        </w:rPr>
        <w:t xml:space="preserve"> </w:t>
      </w:r>
      <w:r w:rsidRPr="00D8649C">
        <w:rPr>
          <w:rFonts w:hint="eastAsia"/>
          <w:sz w:val="21"/>
          <w:szCs w:val="21"/>
          <w:lang w:val="fr-FR" w:eastAsia="zh-CN"/>
        </w:rPr>
        <w:t>523</w:t>
      </w:r>
      <w:r w:rsidRPr="00D8649C">
        <w:rPr>
          <w:rFonts w:hint="eastAsia"/>
          <w:sz w:val="21"/>
          <w:szCs w:val="21"/>
          <w:lang w:val="fr-FR" w:eastAsia="zh-CN"/>
        </w:rPr>
        <w:t>人，其中</w:t>
      </w:r>
      <w:r w:rsidRPr="00D8649C">
        <w:rPr>
          <w:rFonts w:hint="eastAsia"/>
          <w:sz w:val="21"/>
          <w:szCs w:val="21"/>
          <w:lang w:val="fr-FR" w:eastAsia="zh-CN"/>
        </w:rPr>
        <w:t>8</w:t>
      </w:r>
      <w:r>
        <w:rPr>
          <w:rFonts w:hint="eastAsia"/>
          <w:sz w:val="21"/>
          <w:szCs w:val="21"/>
          <w:lang w:val="fr-FR" w:eastAsia="zh-CN"/>
        </w:rPr>
        <w:t xml:space="preserve"> </w:t>
      </w:r>
      <w:r w:rsidRPr="00D8649C">
        <w:rPr>
          <w:rFonts w:hint="eastAsia"/>
          <w:sz w:val="21"/>
          <w:szCs w:val="21"/>
          <w:lang w:val="fr-FR" w:eastAsia="zh-CN"/>
        </w:rPr>
        <w:t>017</w:t>
      </w:r>
      <w:r w:rsidRPr="00D8649C">
        <w:rPr>
          <w:rFonts w:hint="eastAsia"/>
          <w:sz w:val="21"/>
          <w:szCs w:val="21"/>
          <w:lang w:val="fr-FR" w:eastAsia="zh-CN"/>
        </w:rPr>
        <w:t>人（</w:t>
      </w:r>
      <w:r w:rsidRPr="00D8649C">
        <w:rPr>
          <w:rFonts w:hint="eastAsia"/>
          <w:sz w:val="21"/>
          <w:szCs w:val="21"/>
          <w:lang w:val="fr-FR" w:eastAsia="zh-CN"/>
        </w:rPr>
        <w:t>48.52</w:t>
      </w:r>
      <w:r w:rsidRPr="00D8649C">
        <w:rPr>
          <w:rFonts w:hint="eastAsia"/>
          <w:sz w:val="21"/>
          <w:szCs w:val="21"/>
          <w:lang w:val="fr-FR" w:eastAsia="zh-CN"/>
        </w:rPr>
        <w:t>％）为女生，</w:t>
      </w:r>
      <w:r w:rsidRPr="00D8649C">
        <w:rPr>
          <w:rFonts w:hint="eastAsia"/>
          <w:sz w:val="21"/>
          <w:szCs w:val="21"/>
          <w:lang w:val="fr-FR" w:eastAsia="zh-CN"/>
        </w:rPr>
        <w:t>8</w:t>
      </w:r>
      <w:r>
        <w:rPr>
          <w:rFonts w:hint="eastAsia"/>
          <w:sz w:val="21"/>
          <w:szCs w:val="21"/>
          <w:lang w:val="fr-FR" w:eastAsia="zh-CN"/>
        </w:rPr>
        <w:t xml:space="preserve"> </w:t>
      </w:r>
      <w:r w:rsidRPr="00D8649C">
        <w:rPr>
          <w:rFonts w:hint="eastAsia"/>
          <w:sz w:val="21"/>
          <w:szCs w:val="21"/>
          <w:lang w:val="fr-FR" w:eastAsia="zh-CN"/>
        </w:rPr>
        <w:t>506</w:t>
      </w:r>
      <w:r w:rsidRPr="00D8649C">
        <w:rPr>
          <w:rFonts w:hint="eastAsia"/>
          <w:sz w:val="21"/>
          <w:szCs w:val="21"/>
          <w:lang w:val="fr-FR" w:eastAsia="zh-CN"/>
        </w:rPr>
        <w:t>人（</w:t>
      </w:r>
      <w:r w:rsidRPr="00D8649C">
        <w:rPr>
          <w:rFonts w:hint="eastAsia"/>
          <w:sz w:val="21"/>
          <w:szCs w:val="21"/>
          <w:lang w:val="fr-FR" w:eastAsia="zh-CN"/>
        </w:rPr>
        <w:t>51.48</w:t>
      </w:r>
      <w:r w:rsidRPr="00D8649C">
        <w:rPr>
          <w:rFonts w:hint="eastAsia"/>
          <w:sz w:val="21"/>
          <w:szCs w:val="21"/>
          <w:lang w:val="fr-FR" w:eastAsia="zh-CN"/>
        </w:rPr>
        <w:t>％）为男生。</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此外，在毕业后从事金融行业工作的</w:t>
      </w:r>
      <w:r w:rsidRPr="00D8649C">
        <w:rPr>
          <w:rFonts w:hint="eastAsia"/>
          <w:sz w:val="21"/>
          <w:szCs w:val="21"/>
          <w:lang w:val="fr-FR" w:eastAsia="zh-CN"/>
        </w:rPr>
        <w:t>G</w:t>
      </w:r>
      <w:r w:rsidRPr="00D8649C">
        <w:rPr>
          <w:rFonts w:hint="eastAsia"/>
          <w:sz w:val="21"/>
          <w:szCs w:val="21"/>
          <w:lang w:val="fr-FR" w:eastAsia="zh-CN"/>
        </w:rPr>
        <w:t>序列（管理、贸易、会计）学生人数为</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797</w:t>
      </w:r>
      <w:r w:rsidRPr="00D8649C">
        <w:rPr>
          <w:rFonts w:hint="eastAsia"/>
          <w:sz w:val="21"/>
          <w:szCs w:val="21"/>
          <w:lang w:val="fr-FR" w:eastAsia="zh-CN"/>
        </w:rPr>
        <w:t>名女生和</w:t>
      </w:r>
      <w:r w:rsidRPr="00D8649C">
        <w:rPr>
          <w:rFonts w:hint="eastAsia"/>
          <w:sz w:val="21"/>
          <w:szCs w:val="21"/>
          <w:lang w:val="fr-FR" w:eastAsia="zh-CN"/>
        </w:rPr>
        <w:t>3</w:t>
      </w:r>
      <w:r>
        <w:rPr>
          <w:rFonts w:hint="eastAsia"/>
          <w:sz w:val="21"/>
          <w:szCs w:val="21"/>
          <w:lang w:val="fr-FR" w:eastAsia="zh-CN"/>
        </w:rPr>
        <w:t xml:space="preserve"> </w:t>
      </w:r>
      <w:r w:rsidRPr="00D8649C">
        <w:rPr>
          <w:rFonts w:hint="eastAsia"/>
          <w:sz w:val="21"/>
          <w:szCs w:val="21"/>
          <w:lang w:val="fr-FR" w:eastAsia="zh-CN"/>
        </w:rPr>
        <w:t>067</w:t>
      </w:r>
      <w:r w:rsidRPr="00D8649C">
        <w:rPr>
          <w:rFonts w:hint="eastAsia"/>
          <w:sz w:val="21"/>
          <w:szCs w:val="21"/>
          <w:lang w:val="fr-FR" w:eastAsia="zh-CN"/>
        </w:rPr>
        <w:t>名男生。</w:t>
      </w:r>
      <w:r w:rsidRPr="00D8649C">
        <w:rPr>
          <w:rFonts w:hint="eastAsia"/>
          <w:sz w:val="21"/>
          <w:szCs w:val="21"/>
          <w:lang w:val="fr-FR" w:eastAsia="zh-CN"/>
        </w:rPr>
        <w:t>T1/T2</w:t>
      </w:r>
      <w:r w:rsidRPr="00D8649C">
        <w:rPr>
          <w:rFonts w:hint="eastAsia"/>
          <w:sz w:val="21"/>
          <w:szCs w:val="21"/>
          <w:lang w:val="fr-FR" w:eastAsia="zh-CN"/>
        </w:rPr>
        <w:t>序列的学生人数是</w:t>
      </w:r>
      <w:r w:rsidRPr="00D8649C">
        <w:rPr>
          <w:rFonts w:hint="eastAsia"/>
          <w:sz w:val="21"/>
          <w:szCs w:val="21"/>
          <w:lang w:val="fr-FR" w:eastAsia="zh-CN"/>
        </w:rPr>
        <w:t>258</w:t>
      </w:r>
      <w:r w:rsidRPr="00D8649C">
        <w:rPr>
          <w:rFonts w:hint="eastAsia"/>
          <w:sz w:val="21"/>
          <w:szCs w:val="21"/>
          <w:lang w:val="fr-FR" w:eastAsia="zh-CN"/>
        </w:rPr>
        <w:t>名男生，</w:t>
      </w:r>
      <w:r w:rsidRPr="00D8649C">
        <w:rPr>
          <w:rFonts w:hint="eastAsia"/>
          <w:sz w:val="21"/>
          <w:szCs w:val="21"/>
          <w:lang w:val="fr-FR" w:eastAsia="zh-CN"/>
        </w:rPr>
        <w:t>39</w:t>
      </w:r>
      <w:r w:rsidRPr="00D8649C">
        <w:rPr>
          <w:rFonts w:hint="eastAsia"/>
          <w:sz w:val="21"/>
          <w:szCs w:val="21"/>
          <w:lang w:val="fr-FR" w:eastAsia="zh-CN"/>
        </w:rPr>
        <w:t>名女生（参见下表）。</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sidRPr="00D8649C">
        <w:rPr>
          <w:rFonts w:hint="eastAsia"/>
          <w:sz w:val="21"/>
          <w:szCs w:val="21"/>
          <w:lang w:val="fr-CH" w:eastAsia="zh-CN"/>
        </w:rPr>
        <w:t>表</w:t>
      </w:r>
      <w:r w:rsidRPr="00D8649C">
        <w:rPr>
          <w:rFonts w:hint="eastAsia"/>
          <w:sz w:val="21"/>
          <w:szCs w:val="21"/>
          <w:lang w:val="fr-CH" w:eastAsia="zh-CN"/>
        </w:rPr>
        <w:t>11</w:t>
      </w:r>
      <w:r>
        <w:rPr>
          <w:sz w:val="21"/>
          <w:szCs w:val="21"/>
          <w:lang w:val="fr-CH" w:eastAsia="zh-CN"/>
        </w:rPr>
        <w:br/>
      </w:r>
      <w:r w:rsidRPr="00D8649C">
        <w:rPr>
          <w:rFonts w:eastAsia="SimHei" w:hint="eastAsia"/>
          <w:sz w:val="21"/>
          <w:szCs w:val="21"/>
          <w:lang w:val="fr-CH" w:eastAsia="zh-CN"/>
        </w:rPr>
        <w:t>2007</w:t>
      </w:r>
      <w:r w:rsidRPr="00D8649C">
        <w:rPr>
          <w:rFonts w:eastAsia="SimHei" w:hint="eastAsia"/>
          <w:sz w:val="21"/>
          <w:szCs w:val="21"/>
          <w:lang w:val="fr-CH" w:eastAsia="zh-CN"/>
        </w:rPr>
        <w:t>年按机构和性别分</w:t>
      </w:r>
      <w:r>
        <w:rPr>
          <w:rFonts w:eastAsia="SimHei" w:hint="eastAsia"/>
          <w:sz w:val="21"/>
          <w:szCs w:val="21"/>
          <w:lang w:val="fr-CH" w:eastAsia="zh-CN"/>
        </w:rPr>
        <w:t>列的</w:t>
      </w:r>
      <w:r w:rsidRPr="00D8649C">
        <w:rPr>
          <w:rFonts w:eastAsia="SimHei" w:hint="eastAsia"/>
          <w:sz w:val="21"/>
          <w:szCs w:val="21"/>
          <w:lang w:val="fr-CH" w:eastAsia="zh-CN"/>
        </w:rPr>
        <w:t>职业技术教育学生人数</w:t>
      </w:r>
    </w:p>
    <w:tbl>
      <w:tblPr>
        <w:tblW w:w="0" w:type="auto"/>
        <w:tblInd w:w="1276" w:type="dxa"/>
        <w:tblBorders>
          <w:top w:val="single" w:sz="4" w:space="0" w:color="auto"/>
        </w:tblBorders>
        <w:tblLayout w:type="fixed"/>
        <w:tblCellMar>
          <w:left w:w="0" w:type="dxa"/>
          <w:right w:w="0" w:type="dxa"/>
        </w:tblCellMar>
        <w:tblLook w:val="0000"/>
      </w:tblPr>
      <w:tblGrid>
        <w:gridCol w:w="1789"/>
        <w:gridCol w:w="1604"/>
        <w:gridCol w:w="1109"/>
        <w:gridCol w:w="978"/>
        <w:gridCol w:w="813"/>
        <w:gridCol w:w="935"/>
      </w:tblGrid>
      <w:tr w:rsidR="00186858" w:rsidRPr="00D8649C" w:rsidTr="00186858">
        <w:trPr>
          <w:trHeight w:val="240"/>
          <w:tblHeader/>
        </w:trPr>
        <w:tc>
          <w:tcPr>
            <w:tcW w:w="1789" w:type="dxa"/>
            <w:vMerge w:val="restart"/>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i/>
                <w:sz w:val="21"/>
                <w:szCs w:val="21"/>
                <w:lang w:val="fr-FR"/>
              </w:rPr>
            </w:pPr>
            <w:r w:rsidRPr="00D8649C">
              <w:rPr>
                <w:rFonts w:eastAsia="KaiTi_GB2312" w:hint="eastAsia"/>
                <w:sz w:val="21"/>
                <w:szCs w:val="21"/>
                <w:lang w:val="fr-FR" w:eastAsia="zh-CN"/>
              </w:rPr>
              <w:t>机构类型</w:t>
            </w:r>
          </w:p>
        </w:tc>
        <w:tc>
          <w:tcPr>
            <w:tcW w:w="1604" w:type="dxa"/>
            <w:vMerge w:val="restart"/>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i/>
                <w:sz w:val="21"/>
                <w:szCs w:val="21"/>
                <w:lang w:val="fr-FR"/>
              </w:rPr>
            </w:pPr>
            <w:r w:rsidRPr="00D8649C">
              <w:rPr>
                <w:rFonts w:eastAsia="KaiTi_GB2312" w:hint="eastAsia"/>
                <w:sz w:val="21"/>
                <w:szCs w:val="21"/>
                <w:lang w:val="fr-FR" w:eastAsia="zh-CN"/>
              </w:rPr>
              <w:t>机构数量</w:t>
            </w:r>
            <w:r w:rsidRPr="00D8649C">
              <w:rPr>
                <w:rFonts w:eastAsia="KaiTi_GB2312"/>
                <w:sz w:val="21"/>
                <w:szCs w:val="21"/>
                <w:lang w:val="fr-FR"/>
              </w:rPr>
              <w:t xml:space="preserve"> </w:t>
            </w:r>
          </w:p>
        </w:tc>
        <w:tc>
          <w:tcPr>
            <w:tcW w:w="3835" w:type="dxa"/>
            <w:gridSpan w:val="4"/>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center"/>
              <w:rPr>
                <w:rFonts w:hint="eastAsia"/>
                <w:i/>
                <w:sz w:val="21"/>
                <w:szCs w:val="21"/>
                <w:lang w:val="fr-FR" w:eastAsia="zh-CN"/>
              </w:rPr>
            </w:pPr>
            <w:r w:rsidRPr="00D8649C">
              <w:rPr>
                <w:rFonts w:eastAsia="KaiTi_GB2312" w:hint="eastAsia"/>
                <w:sz w:val="21"/>
                <w:szCs w:val="21"/>
                <w:lang w:val="fr-FR" w:eastAsia="zh-CN"/>
              </w:rPr>
              <w:t>人数</w:t>
            </w:r>
          </w:p>
        </w:tc>
      </w:tr>
      <w:tr w:rsidR="00186858" w:rsidRPr="00D8649C" w:rsidTr="00186858">
        <w:trPr>
          <w:trHeight w:val="240"/>
          <w:tblHeader/>
        </w:trPr>
        <w:tc>
          <w:tcPr>
            <w:tcW w:w="1789" w:type="dxa"/>
            <w:vMerge/>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p>
        </w:tc>
        <w:tc>
          <w:tcPr>
            <w:tcW w:w="1604" w:type="dxa"/>
            <w:vMerge/>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p>
        </w:tc>
        <w:tc>
          <w:tcPr>
            <w:tcW w:w="1109"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i/>
                <w:sz w:val="21"/>
                <w:szCs w:val="21"/>
                <w:lang w:val="fr-FR"/>
              </w:rPr>
            </w:pPr>
            <w:r w:rsidRPr="00D8649C">
              <w:rPr>
                <w:rFonts w:eastAsia="KaiTi_GB2312" w:hint="eastAsia"/>
                <w:sz w:val="21"/>
                <w:szCs w:val="21"/>
                <w:lang w:val="fr-FR" w:eastAsia="zh-CN"/>
              </w:rPr>
              <w:t>女生</w:t>
            </w:r>
            <w:r w:rsidRPr="00D8649C">
              <w:rPr>
                <w:rFonts w:eastAsia="KaiTi_GB2312"/>
                <w:sz w:val="21"/>
                <w:szCs w:val="21"/>
                <w:lang w:val="fr-FR"/>
              </w:rPr>
              <w:t xml:space="preserve"> </w:t>
            </w:r>
          </w:p>
        </w:tc>
        <w:tc>
          <w:tcPr>
            <w:tcW w:w="978"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rFonts w:hint="eastAsia"/>
                <w:i/>
                <w:sz w:val="21"/>
                <w:szCs w:val="21"/>
                <w:lang w:val="fr-FR" w:eastAsia="zh-CN"/>
              </w:rPr>
            </w:pPr>
            <w:r w:rsidRPr="00D8649C">
              <w:rPr>
                <w:rFonts w:eastAsia="KaiTi_GB2312" w:hint="eastAsia"/>
                <w:sz w:val="21"/>
                <w:szCs w:val="21"/>
                <w:lang w:val="fr-FR" w:eastAsia="zh-CN"/>
              </w:rPr>
              <w:t>男生</w:t>
            </w:r>
          </w:p>
        </w:tc>
        <w:tc>
          <w:tcPr>
            <w:tcW w:w="813"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rFonts w:hint="eastAsia"/>
                <w:i/>
                <w:sz w:val="21"/>
                <w:szCs w:val="21"/>
                <w:lang w:val="fr-FR" w:eastAsia="zh-CN"/>
              </w:rPr>
            </w:pPr>
            <w:r w:rsidRPr="00D8649C">
              <w:rPr>
                <w:rFonts w:eastAsia="KaiTi_GB2312" w:hint="eastAsia"/>
                <w:sz w:val="21"/>
                <w:szCs w:val="21"/>
                <w:lang w:val="fr-FR" w:eastAsia="zh-CN"/>
              </w:rPr>
              <w:t>总数</w:t>
            </w:r>
          </w:p>
        </w:tc>
        <w:tc>
          <w:tcPr>
            <w:tcW w:w="935"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i/>
                <w:sz w:val="21"/>
                <w:szCs w:val="21"/>
                <w:lang w:val="fr-FR"/>
              </w:rPr>
            </w:pPr>
            <w:r w:rsidRPr="00D8649C">
              <w:rPr>
                <w:rFonts w:eastAsia="KaiTi_GB2312"/>
                <w:sz w:val="21"/>
                <w:szCs w:val="21"/>
                <w:lang w:val="fr-FR"/>
              </w:rPr>
              <w:t>%</w:t>
            </w:r>
            <w:r w:rsidRPr="00D8649C">
              <w:rPr>
                <w:rFonts w:eastAsia="KaiTi_GB2312" w:hint="eastAsia"/>
                <w:sz w:val="21"/>
                <w:szCs w:val="21"/>
                <w:lang w:val="fr-FR" w:eastAsia="zh-CN"/>
              </w:rPr>
              <w:t>女生</w:t>
            </w:r>
            <w:r w:rsidRPr="00D8649C">
              <w:rPr>
                <w:rFonts w:eastAsia="KaiTi_GB2312"/>
                <w:sz w:val="21"/>
                <w:szCs w:val="21"/>
                <w:lang w:val="fr-FR"/>
              </w:rPr>
              <w:t xml:space="preserve"> </w:t>
            </w:r>
          </w:p>
        </w:tc>
      </w:tr>
      <w:tr w:rsidR="00186858" w:rsidRPr="00D8649C" w:rsidTr="00186858">
        <w:trPr>
          <w:trHeight w:val="240"/>
        </w:trPr>
        <w:tc>
          <w:tcPr>
            <w:tcW w:w="1789"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技术高中</w:t>
            </w:r>
          </w:p>
        </w:tc>
        <w:tc>
          <w:tcPr>
            <w:tcW w:w="1604"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9</w:t>
            </w:r>
          </w:p>
        </w:tc>
        <w:tc>
          <w:tcPr>
            <w:tcW w:w="110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w:t>
            </w:r>
            <w:r>
              <w:rPr>
                <w:rFonts w:hint="eastAsia"/>
                <w:sz w:val="21"/>
                <w:szCs w:val="21"/>
                <w:lang w:val="fr-FR" w:eastAsia="zh-CN"/>
              </w:rPr>
              <w:t xml:space="preserve"> </w:t>
            </w:r>
            <w:r w:rsidRPr="00D8649C">
              <w:rPr>
                <w:sz w:val="21"/>
                <w:szCs w:val="21"/>
                <w:lang w:val="fr-FR"/>
              </w:rPr>
              <w:t>797</w:t>
            </w:r>
          </w:p>
        </w:tc>
        <w:tc>
          <w:tcPr>
            <w:tcW w:w="97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Pr>
                <w:rFonts w:hint="eastAsia"/>
                <w:sz w:val="21"/>
                <w:szCs w:val="21"/>
                <w:lang w:val="fr-FR" w:eastAsia="zh-CN"/>
              </w:rPr>
              <w:t xml:space="preserve"> </w:t>
            </w:r>
            <w:r w:rsidRPr="00D8649C">
              <w:rPr>
                <w:sz w:val="21"/>
                <w:szCs w:val="21"/>
                <w:lang w:val="fr-FR"/>
              </w:rPr>
              <w:t>067</w:t>
            </w:r>
          </w:p>
        </w:tc>
        <w:tc>
          <w:tcPr>
            <w:tcW w:w="813"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w:t>
            </w:r>
            <w:r>
              <w:rPr>
                <w:rFonts w:hint="eastAsia"/>
                <w:sz w:val="21"/>
                <w:szCs w:val="21"/>
                <w:lang w:val="fr-FR" w:eastAsia="zh-CN"/>
              </w:rPr>
              <w:t xml:space="preserve"> </w:t>
            </w:r>
            <w:r w:rsidRPr="00D8649C">
              <w:rPr>
                <w:sz w:val="21"/>
                <w:szCs w:val="21"/>
                <w:lang w:val="fr-FR"/>
              </w:rPr>
              <w:t>864</w:t>
            </w:r>
          </w:p>
        </w:tc>
        <w:tc>
          <w:tcPr>
            <w:tcW w:w="9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36</w:t>
            </w:r>
            <w:r w:rsidRPr="00D8649C">
              <w:rPr>
                <w:rFonts w:hint="eastAsia"/>
                <w:sz w:val="21"/>
                <w:szCs w:val="21"/>
                <w:lang w:val="fr-FR" w:eastAsia="zh-CN"/>
              </w:rPr>
              <w:t>.</w:t>
            </w:r>
            <w:r w:rsidRPr="00D8649C">
              <w:rPr>
                <w:sz w:val="21"/>
                <w:szCs w:val="21"/>
                <w:lang w:val="fr-FR"/>
              </w:rPr>
              <w:t>94</w:t>
            </w:r>
          </w:p>
        </w:tc>
      </w:tr>
      <w:tr w:rsidR="00186858" w:rsidRPr="00D8649C" w:rsidTr="00186858">
        <w:trPr>
          <w:trHeight w:val="240"/>
        </w:trPr>
        <w:tc>
          <w:tcPr>
            <w:tcW w:w="1789"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eastAsia="zh-CN"/>
              </w:rPr>
            </w:pPr>
            <w:r w:rsidRPr="00D8649C">
              <w:rPr>
                <w:rFonts w:hint="eastAsia"/>
                <w:sz w:val="21"/>
                <w:szCs w:val="21"/>
                <w:lang w:val="fr-FR" w:eastAsia="zh-CN"/>
              </w:rPr>
              <w:t>地方女性职业教育中心</w:t>
            </w:r>
            <w:r w:rsidRPr="00D8649C">
              <w:rPr>
                <w:rFonts w:hint="eastAsia"/>
                <w:sz w:val="21"/>
                <w:szCs w:val="21"/>
                <w:lang w:val="fr-FR" w:eastAsia="zh-CN"/>
              </w:rPr>
              <w:t>-</w:t>
            </w:r>
            <w:r w:rsidRPr="00D8649C">
              <w:rPr>
                <w:rFonts w:hint="eastAsia"/>
                <w:sz w:val="21"/>
                <w:szCs w:val="21"/>
                <w:lang w:val="fr-FR" w:eastAsia="zh-CN"/>
              </w:rPr>
              <w:t>女性职业教育中心</w:t>
            </w:r>
          </w:p>
        </w:tc>
        <w:tc>
          <w:tcPr>
            <w:tcW w:w="1604"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36</w:t>
            </w:r>
          </w:p>
        </w:tc>
        <w:tc>
          <w:tcPr>
            <w:tcW w:w="110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Pr>
                <w:rFonts w:hint="eastAsia"/>
                <w:sz w:val="21"/>
                <w:szCs w:val="21"/>
                <w:lang w:val="fr-FR" w:eastAsia="zh-CN"/>
              </w:rPr>
              <w:t xml:space="preserve"> </w:t>
            </w:r>
            <w:r w:rsidRPr="00D8649C">
              <w:rPr>
                <w:sz w:val="21"/>
                <w:szCs w:val="21"/>
                <w:lang w:val="fr-FR"/>
              </w:rPr>
              <w:t>287</w:t>
            </w:r>
          </w:p>
        </w:tc>
        <w:tc>
          <w:tcPr>
            <w:tcW w:w="97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92</w:t>
            </w:r>
          </w:p>
        </w:tc>
        <w:tc>
          <w:tcPr>
            <w:tcW w:w="813"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Pr>
                <w:rFonts w:hint="eastAsia"/>
                <w:sz w:val="21"/>
                <w:szCs w:val="21"/>
                <w:lang w:val="fr-FR" w:eastAsia="zh-CN"/>
              </w:rPr>
              <w:t xml:space="preserve"> </w:t>
            </w:r>
            <w:r w:rsidRPr="00D8649C">
              <w:rPr>
                <w:sz w:val="21"/>
                <w:szCs w:val="21"/>
                <w:lang w:val="fr-FR"/>
              </w:rPr>
              <w:t>379</w:t>
            </w:r>
          </w:p>
        </w:tc>
        <w:tc>
          <w:tcPr>
            <w:tcW w:w="9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97</w:t>
            </w:r>
            <w:r w:rsidRPr="00D8649C">
              <w:rPr>
                <w:rFonts w:hint="eastAsia"/>
                <w:sz w:val="21"/>
                <w:szCs w:val="21"/>
                <w:lang w:val="fr-FR" w:eastAsia="zh-CN"/>
              </w:rPr>
              <w:t>.</w:t>
            </w:r>
            <w:r w:rsidRPr="00D8649C">
              <w:rPr>
                <w:sz w:val="21"/>
                <w:szCs w:val="21"/>
                <w:lang w:val="fr-FR"/>
              </w:rPr>
              <w:t>28</w:t>
            </w:r>
          </w:p>
        </w:tc>
      </w:tr>
      <w:tr w:rsidR="00186858" w:rsidRPr="00D8649C" w:rsidTr="00186858">
        <w:trPr>
          <w:trHeight w:val="240"/>
        </w:trPr>
        <w:tc>
          <w:tcPr>
            <w:tcW w:w="1789"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公立培训中心</w:t>
            </w:r>
          </w:p>
        </w:tc>
        <w:tc>
          <w:tcPr>
            <w:tcW w:w="1604"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20</w:t>
            </w:r>
          </w:p>
        </w:tc>
        <w:tc>
          <w:tcPr>
            <w:tcW w:w="110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568</w:t>
            </w:r>
          </w:p>
        </w:tc>
        <w:tc>
          <w:tcPr>
            <w:tcW w:w="97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Pr>
                <w:rFonts w:hint="eastAsia"/>
                <w:sz w:val="21"/>
                <w:szCs w:val="21"/>
                <w:lang w:val="fr-FR" w:eastAsia="zh-CN"/>
              </w:rPr>
              <w:t xml:space="preserve"> </w:t>
            </w:r>
            <w:r w:rsidRPr="00D8649C">
              <w:rPr>
                <w:sz w:val="21"/>
                <w:szCs w:val="21"/>
                <w:lang w:val="fr-FR"/>
              </w:rPr>
              <w:t>158</w:t>
            </w:r>
          </w:p>
        </w:tc>
        <w:tc>
          <w:tcPr>
            <w:tcW w:w="813"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Pr>
                <w:rFonts w:hint="eastAsia"/>
                <w:sz w:val="21"/>
                <w:szCs w:val="21"/>
                <w:lang w:val="fr-FR" w:eastAsia="zh-CN"/>
              </w:rPr>
              <w:t xml:space="preserve"> </w:t>
            </w:r>
            <w:r w:rsidRPr="00D8649C">
              <w:rPr>
                <w:sz w:val="21"/>
                <w:szCs w:val="21"/>
                <w:lang w:val="fr-FR"/>
              </w:rPr>
              <w:t>726</w:t>
            </w:r>
          </w:p>
        </w:tc>
        <w:tc>
          <w:tcPr>
            <w:tcW w:w="9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15</w:t>
            </w:r>
            <w:r w:rsidRPr="00D8649C">
              <w:rPr>
                <w:rFonts w:hint="eastAsia"/>
                <w:sz w:val="21"/>
                <w:szCs w:val="21"/>
                <w:lang w:val="fr-FR" w:eastAsia="zh-CN"/>
              </w:rPr>
              <w:t>.</w:t>
            </w:r>
            <w:r w:rsidRPr="00D8649C">
              <w:rPr>
                <w:sz w:val="21"/>
                <w:szCs w:val="21"/>
                <w:lang w:val="fr-FR"/>
              </w:rPr>
              <w:t>24</w:t>
            </w:r>
          </w:p>
        </w:tc>
      </w:tr>
      <w:tr w:rsidR="00186858" w:rsidRPr="00D8649C" w:rsidTr="00186858">
        <w:trPr>
          <w:trHeight w:val="240"/>
        </w:trPr>
        <w:tc>
          <w:tcPr>
            <w:tcW w:w="1789"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rFonts w:hint="eastAsia"/>
                <w:sz w:val="21"/>
                <w:szCs w:val="21"/>
                <w:lang w:val="fr-FR" w:eastAsia="zh-CN"/>
              </w:rPr>
              <w:t>私立培训中心</w:t>
            </w:r>
            <w:r w:rsidRPr="00D8649C">
              <w:rPr>
                <w:sz w:val="21"/>
                <w:szCs w:val="21"/>
                <w:lang w:val="fr-FR"/>
              </w:rPr>
              <w:t xml:space="preserve"> </w:t>
            </w:r>
          </w:p>
        </w:tc>
        <w:tc>
          <w:tcPr>
            <w:tcW w:w="1604"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189</w:t>
            </w:r>
          </w:p>
        </w:tc>
        <w:tc>
          <w:tcPr>
            <w:tcW w:w="1109"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Pr>
                <w:rFonts w:hint="eastAsia"/>
                <w:sz w:val="21"/>
                <w:szCs w:val="21"/>
                <w:lang w:val="fr-FR" w:eastAsia="zh-CN"/>
              </w:rPr>
              <w:t xml:space="preserve"> </w:t>
            </w:r>
            <w:r w:rsidRPr="00D8649C">
              <w:rPr>
                <w:sz w:val="21"/>
                <w:szCs w:val="21"/>
                <w:lang w:val="fr-FR"/>
              </w:rPr>
              <w:t>365</w:t>
            </w:r>
          </w:p>
        </w:tc>
        <w:tc>
          <w:tcPr>
            <w:tcW w:w="978"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Pr>
                <w:rFonts w:hint="eastAsia"/>
                <w:sz w:val="21"/>
                <w:szCs w:val="21"/>
                <w:lang w:val="fr-FR" w:eastAsia="zh-CN"/>
              </w:rPr>
              <w:t xml:space="preserve"> </w:t>
            </w:r>
            <w:r w:rsidRPr="00D8649C">
              <w:rPr>
                <w:sz w:val="21"/>
                <w:szCs w:val="21"/>
                <w:lang w:val="fr-FR"/>
              </w:rPr>
              <w:t>189</w:t>
            </w:r>
          </w:p>
        </w:tc>
        <w:tc>
          <w:tcPr>
            <w:tcW w:w="813"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w:t>
            </w:r>
            <w:r>
              <w:rPr>
                <w:rFonts w:hint="eastAsia"/>
                <w:sz w:val="21"/>
                <w:szCs w:val="21"/>
                <w:lang w:val="fr-FR" w:eastAsia="zh-CN"/>
              </w:rPr>
              <w:t xml:space="preserve"> </w:t>
            </w:r>
            <w:r w:rsidRPr="00D8649C">
              <w:rPr>
                <w:sz w:val="21"/>
                <w:szCs w:val="21"/>
                <w:lang w:val="fr-FR"/>
              </w:rPr>
              <w:t>554</w:t>
            </w:r>
          </w:p>
        </w:tc>
        <w:tc>
          <w:tcPr>
            <w:tcW w:w="9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51</w:t>
            </w:r>
            <w:r w:rsidRPr="00D8649C">
              <w:rPr>
                <w:rFonts w:hint="eastAsia"/>
                <w:sz w:val="21"/>
                <w:szCs w:val="21"/>
                <w:lang w:val="fr-FR" w:eastAsia="zh-CN"/>
              </w:rPr>
              <w:t>.</w:t>
            </w:r>
            <w:r w:rsidRPr="00D8649C">
              <w:rPr>
                <w:sz w:val="21"/>
                <w:szCs w:val="21"/>
                <w:lang w:val="fr-FR"/>
              </w:rPr>
              <w:t>93</w:t>
            </w:r>
          </w:p>
        </w:tc>
      </w:tr>
      <w:tr w:rsidR="00186858" w:rsidRPr="00D8649C" w:rsidTr="00186858">
        <w:trPr>
          <w:trHeight w:val="240"/>
        </w:trPr>
        <w:tc>
          <w:tcPr>
            <w:tcW w:w="1789" w:type="dxa"/>
            <w:tcBorders>
              <w:bottom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总数</w:t>
            </w:r>
          </w:p>
        </w:tc>
        <w:tc>
          <w:tcPr>
            <w:tcW w:w="1604"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254</w:t>
            </w:r>
          </w:p>
        </w:tc>
        <w:tc>
          <w:tcPr>
            <w:tcW w:w="1109"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w:t>
            </w:r>
            <w:r>
              <w:rPr>
                <w:rFonts w:hint="eastAsia"/>
                <w:sz w:val="21"/>
                <w:szCs w:val="21"/>
                <w:lang w:val="fr-FR" w:eastAsia="zh-CN"/>
              </w:rPr>
              <w:t xml:space="preserve"> </w:t>
            </w:r>
            <w:r w:rsidRPr="00D8649C">
              <w:rPr>
                <w:sz w:val="21"/>
                <w:szCs w:val="21"/>
                <w:lang w:val="fr-FR"/>
              </w:rPr>
              <w:t>017</w:t>
            </w:r>
          </w:p>
        </w:tc>
        <w:tc>
          <w:tcPr>
            <w:tcW w:w="978"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w:t>
            </w:r>
            <w:r>
              <w:rPr>
                <w:rFonts w:hint="eastAsia"/>
                <w:sz w:val="21"/>
                <w:szCs w:val="21"/>
                <w:lang w:val="fr-FR" w:eastAsia="zh-CN"/>
              </w:rPr>
              <w:t xml:space="preserve"> </w:t>
            </w:r>
            <w:r w:rsidRPr="00D8649C">
              <w:rPr>
                <w:sz w:val="21"/>
                <w:szCs w:val="21"/>
                <w:lang w:val="fr-FR"/>
              </w:rPr>
              <w:t>506</w:t>
            </w:r>
          </w:p>
        </w:tc>
        <w:tc>
          <w:tcPr>
            <w:tcW w:w="813"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16</w:t>
            </w:r>
            <w:r>
              <w:rPr>
                <w:rFonts w:hint="eastAsia"/>
                <w:sz w:val="21"/>
                <w:szCs w:val="21"/>
                <w:lang w:val="fr-FR" w:eastAsia="zh-CN"/>
              </w:rPr>
              <w:t xml:space="preserve"> </w:t>
            </w:r>
            <w:r w:rsidRPr="00D8649C">
              <w:rPr>
                <w:sz w:val="21"/>
                <w:szCs w:val="21"/>
                <w:lang w:val="fr-FR"/>
              </w:rPr>
              <w:t>523</w:t>
            </w:r>
          </w:p>
        </w:tc>
        <w:tc>
          <w:tcPr>
            <w:tcW w:w="935"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48</w:t>
            </w:r>
            <w:r w:rsidRPr="00D8649C">
              <w:rPr>
                <w:rFonts w:hint="eastAsia"/>
                <w:sz w:val="21"/>
                <w:szCs w:val="21"/>
                <w:lang w:val="fr-FR" w:eastAsia="zh-CN"/>
              </w:rPr>
              <w:t>.</w:t>
            </w:r>
            <w:r w:rsidRPr="00D8649C">
              <w:rPr>
                <w:sz w:val="21"/>
                <w:szCs w:val="21"/>
                <w:lang w:val="fr-FR"/>
              </w:rPr>
              <w:t>52</w:t>
            </w:r>
          </w:p>
        </w:tc>
      </w:tr>
    </w:tbl>
    <w:p w:rsidR="00186858" w:rsidRPr="00D8649C" w:rsidRDefault="00186858" w:rsidP="00186858">
      <w:pPr>
        <w:pStyle w:val="SingleTxtG"/>
        <w:tabs>
          <w:tab w:val="left" w:pos="1701"/>
        </w:tabs>
        <w:snapToGrid w:val="0"/>
        <w:spacing w:line="320" w:lineRule="exact"/>
        <w:ind w:left="1264" w:right="1264"/>
        <w:rPr>
          <w:rFonts w:eastAsia="KaiTi_GB2312" w:hint="eastAsia"/>
          <w:sz w:val="21"/>
          <w:szCs w:val="21"/>
          <w:lang w:eastAsia="zh-CN"/>
        </w:rPr>
      </w:pPr>
      <w:r>
        <w:rPr>
          <w:rFonts w:ascii="KaiTi_GB2312" w:eastAsia="KaiTi_GB2312" w:hint="eastAsia"/>
          <w:b/>
          <w:sz w:val="21"/>
          <w:szCs w:val="21"/>
          <w:lang w:val="fr-CH" w:eastAsia="zh-CN"/>
        </w:rPr>
        <w:t>资料</w:t>
      </w:r>
      <w:r w:rsidRPr="00903C80">
        <w:rPr>
          <w:rFonts w:ascii="KaiTi_GB2312" w:eastAsia="KaiTi_GB2312" w:hint="eastAsia"/>
          <w:b/>
          <w:sz w:val="21"/>
          <w:szCs w:val="21"/>
          <w:lang w:eastAsia="zh-CN"/>
        </w:rPr>
        <w:t>来源：</w:t>
      </w:r>
      <w:r w:rsidRPr="00D8649C">
        <w:rPr>
          <w:rFonts w:eastAsia="KaiTi_GB2312" w:hint="eastAsia"/>
          <w:sz w:val="21"/>
          <w:szCs w:val="21"/>
          <w:lang w:val="fr-CH" w:eastAsia="zh-CN"/>
        </w:rPr>
        <w:t>2009</w:t>
      </w:r>
      <w:r w:rsidRPr="00D8649C">
        <w:rPr>
          <w:rFonts w:eastAsia="KaiTi_GB2312" w:hint="eastAsia"/>
          <w:sz w:val="21"/>
          <w:szCs w:val="21"/>
          <w:lang w:val="fr-CH" w:eastAsia="zh-CN"/>
        </w:rPr>
        <w:t>年技术教育和职业培训部</w:t>
      </w:r>
      <w:r>
        <w:rPr>
          <w:rFonts w:eastAsia="KaiTi_GB2312" w:hint="eastAsia"/>
          <w:sz w:val="21"/>
          <w:szCs w:val="21"/>
          <w:lang w:val="fr-CH"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w:t>
      </w:r>
      <w:r w:rsidRPr="00D8649C">
        <w:rPr>
          <w:rFonts w:eastAsia="SimHei" w:hint="eastAsia"/>
          <w:sz w:val="21"/>
          <w:szCs w:val="21"/>
          <w:lang w:val="fr-FR" w:eastAsia="zh-CN"/>
        </w:rPr>
        <w:t>在学徒方面</w:t>
      </w:r>
      <w:r w:rsidRPr="00D8649C">
        <w:rPr>
          <w:rFonts w:hint="eastAsia"/>
          <w:sz w:val="21"/>
          <w:szCs w:val="21"/>
          <w:lang w:val="fr-FR" w:eastAsia="zh-CN"/>
        </w:rPr>
        <w:t>，共有</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284</w:t>
      </w:r>
      <w:r w:rsidRPr="00D8649C">
        <w:rPr>
          <w:rFonts w:hint="eastAsia"/>
          <w:sz w:val="21"/>
          <w:szCs w:val="21"/>
          <w:lang w:val="fr-FR" w:eastAsia="zh-CN"/>
        </w:rPr>
        <w:t>名学生，其中男生人数为</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162</w:t>
      </w:r>
      <w:r w:rsidRPr="00D8649C">
        <w:rPr>
          <w:rFonts w:hint="eastAsia"/>
          <w:sz w:val="21"/>
          <w:szCs w:val="21"/>
          <w:lang w:val="fr-FR" w:eastAsia="zh-CN"/>
        </w:rPr>
        <w:t>人（</w:t>
      </w:r>
      <w:r w:rsidRPr="00D8649C">
        <w:rPr>
          <w:rFonts w:hint="eastAsia"/>
          <w:sz w:val="21"/>
          <w:szCs w:val="21"/>
          <w:lang w:val="fr-FR" w:eastAsia="zh-CN"/>
        </w:rPr>
        <w:t>90</w:t>
      </w:r>
      <w:r w:rsidRPr="00D8649C">
        <w:rPr>
          <w:rFonts w:hint="eastAsia"/>
          <w:sz w:val="21"/>
          <w:szCs w:val="21"/>
          <w:lang w:val="fr-FR" w:eastAsia="zh-CN"/>
        </w:rPr>
        <w:t>％），远远高于女生的</w:t>
      </w:r>
      <w:r w:rsidRPr="00D8649C">
        <w:rPr>
          <w:rFonts w:hint="eastAsia"/>
          <w:sz w:val="21"/>
          <w:szCs w:val="21"/>
          <w:lang w:val="fr-FR" w:eastAsia="zh-CN"/>
        </w:rPr>
        <w:t>122</w:t>
      </w:r>
      <w:r w:rsidRPr="00D8649C">
        <w:rPr>
          <w:rFonts w:hint="eastAsia"/>
          <w:sz w:val="21"/>
          <w:szCs w:val="21"/>
          <w:lang w:val="fr-FR" w:eastAsia="zh-CN"/>
        </w:rPr>
        <w:t>人（</w:t>
      </w:r>
      <w:r w:rsidRPr="00D8649C">
        <w:rPr>
          <w:rFonts w:hint="eastAsia"/>
          <w:sz w:val="21"/>
          <w:szCs w:val="21"/>
          <w:lang w:val="fr-FR" w:eastAsia="zh-CN"/>
        </w:rPr>
        <w:t>10</w:t>
      </w:r>
      <w:r w:rsidRPr="00D8649C">
        <w:rPr>
          <w:rFonts w:hint="eastAsia"/>
          <w:sz w:val="21"/>
          <w:szCs w:val="21"/>
          <w:lang w:val="fr-FR" w:eastAsia="zh-CN"/>
        </w:rPr>
        <w:t>％）。女生仅限于自动机械和纺织工艺缝纫裁剪行业，而很多男生还在传统服装业以及其他所有学徒行业学习。</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sz w:val="21"/>
          <w:szCs w:val="21"/>
          <w:lang w:val="fr-FR" w:eastAsia="zh-CN"/>
        </w:rPr>
        <w:t>72.</w:t>
      </w:r>
      <w:r w:rsidRPr="00D8649C">
        <w:rPr>
          <w:rFonts w:eastAsia="SimHei"/>
          <w:sz w:val="21"/>
          <w:szCs w:val="21"/>
          <w:lang w:val="fr-FR" w:eastAsia="zh-CN"/>
        </w:rPr>
        <w:tab/>
      </w:r>
      <w:r w:rsidRPr="00D8649C">
        <w:rPr>
          <w:rFonts w:eastAsia="SimHei" w:hint="eastAsia"/>
          <w:bCs/>
          <w:sz w:val="21"/>
          <w:szCs w:val="21"/>
          <w:lang w:val="fr-FR" w:eastAsia="zh-CN"/>
        </w:rPr>
        <w:t>女生占小学、中学和大学毕业生的比例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eastAsia="SimHei" w:hint="eastAsia"/>
          <w:bCs/>
          <w:sz w:val="21"/>
          <w:szCs w:val="21"/>
          <w:lang w:val="fr-FR" w:eastAsia="zh-CN"/>
        </w:rPr>
        <w:t>在小学教育方面</w:t>
      </w:r>
      <w:r w:rsidRPr="00D8649C">
        <w:rPr>
          <w:rFonts w:hint="eastAsia"/>
          <w:bCs/>
          <w:sz w:val="21"/>
          <w:szCs w:val="21"/>
          <w:lang w:val="fr-FR" w:eastAsia="zh-CN"/>
        </w:rPr>
        <w:t>，</w:t>
      </w:r>
      <w:r w:rsidRPr="00D8649C">
        <w:rPr>
          <w:rFonts w:hint="eastAsia"/>
          <w:bCs/>
          <w:sz w:val="21"/>
          <w:szCs w:val="21"/>
          <w:lang w:val="fr-FR" w:eastAsia="zh-CN"/>
        </w:rPr>
        <w:t>2012</w:t>
      </w:r>
      <w:r w:rsidRPr="00D8649C">
        <w:rPr>
          <w:rFonts w:hint="eastAsia"/>
          <w:bCs/>
          <w:sz w:val="21"/>
          <w:szCs w:val="21"/>
          <w:lang w:val="fr-FR" w:eastAsia="zh-CN"/>
        </w:rPr>
        <w:t>年注册的考生人数为</w:t>
      </w:r>
      <w:r w:rsidRPr="00D8649C">
        <w:rPr>
          <w:rFonts w:hint="eastAsia"/>
          <w:bCs/>
          <w:sz w:val="21"/>
          <w:szCs w:val="21"/>
          <w:lang w:val="fr-FR" w:eastAsia="zh-CN"/>
        </w:rPr>
        <w:t>211</w:t>
      </w:r>
      <w:r>
        <w:rPr>
          <w:rFonts w:hint="eastAsia"/>
          <w:bCs/>
          <w:sz w:val="21"/>
          <w:szCs w:val="21"/>
          <w:lang w:val="fr-FR" w:eastAsia="zh-CN"/>
        </w:rPr>
        <w:t xml:space="preserve"> </w:t>
      </w:r>
      <w:r w:rsidRPr="00D8649C">
        <w:rPr>
          <w:rFonts w:hint="eastAsia"/>
          <w:bCs/>
          <w:sz w:val="21"/>
          <w:szCs w:val="21"/>
          <w:lang w:val="fr-FR" w:eastAsia="zh-CN"/>
        </w:rPr>
        <w:t>642</w:t>
      </w:r>
      <w:r w:rsidRPr="00D8649C">
        <w:rPr>
          <w:rFonts w:hint="eastAsia"/>
          <w:bCs/>
          <w:sz w:val="21"/>
          <w:szCs w:val="21"/>
          <w:lang w:val="fr-FR" w:eastAsia="zh-CN"/>
        </w:rPr>
        <w:t>人，包括</w:t>
      </w:r>
      <w:r w:rsidRPr="00D8649C">
        <w:rPr>
          <w:rFonts w:hint="eastAsia"/>
          <w:bCs/>
          <w:sz w:val="21"/>
          <w:szCs w:val="21"/>
          <w:lang w:val="fr-FR" w:eastAsia="zh-CN"/>
        </w:rPr>
        <w:t>111280</w:t>
      </w:r>
      <w:r w:rsidRPr="00D8649C">
        <w:rPr>
          <w:rFonts w:hint="eastAsia"/>
          <w:bCs/>
          <w:sz w:val="21"/>
          <w:szCs w:val="21"/>
          <w:lang w:val="fr-FR" w:eastAsia="zh-CN"/>
        </w:rPr>
        <w:t>名女生（</w:t>
      </w:r>
      <w:r w:rsidRPr="00D8649C">
        <w:rPr>
          <w:rFonts w:hint="eastAsia"/>
          <w:bCs/>
          <w:sz w:val="21"/>
          <w:szCs w:val="21"/>
          <w:lang w:val="fr-FR" w:eastAsia="zh-CN"/>
        </w:rPr>
        <w:t>52.57</w:t>
      </w:r>
      <w:r w:rsidRPr="00D8649C">
        <w:rPr>
          <w:rFonts w:hint="eastAsia"/>
          <w:bCs/>
          <w:sz w:val="21"/>
          <w:szCs w:val="21"/>
          <w:lang w:val="fr-FR" w:eastAsia="zh-CN"/>
        </w:rPr>
        <w:t>％）和</w:t>
      </w:r>
      <w:r w:rsidRPr="00D8649C">
        <w:rPr>
          <w:rFonts w:hint="eastAsia"/>
          <w:bCs/>
          <w:sz w:val="21"/>
          <w:szCs w:val="21"/>
          <w:lang w:val="fr-FR" w:eastAsia="zh-CN"/>
        </w:rPr>
        <w:t>100</w:t>
      </w:r>
      <w:r>
        <w:rPr>
          <w:rFonts w:hint="eastAsia"/>
          <w:bCs/>
          <w:sz w:val="21"/>
          <w:szCs w:val="21"/>
          <w:lang w:val="fr-FR" w:eastAsia="zh-CN"/>
        </w:rPr>
        <w:t xml:space="preserve"> </w:t>
      </w:r>
      <w:r w:rsidRPr="00D8649C">
        <w:rPr>
          <w:rFonts w:hint="eastAsia"/>
          <w:bCs/>
          <w:sz w:val="21"/>
          <w:szCs w:val="21"/>
          <w:lang w:val="fr-FR" w:eastAsia="zh-CN"/>
        </w:rPr>
        <w:t>362</w:t>
      </w:r>
      <w:r w:rsidRPr="00D8649C">
        <w:rPr>
          <w:rFonts w:hint="eastAsia"/>
          <w:bCs/>
          <w:sz w:val="21"/>
          <w:szCs w:val="21"/>
          <w:lang w:val="fr-FR" w:eastAsia="zh-CN"/>
        </w:rPr>
        <w:t>名男生（</w:t>
      </w:r>
      <w:r w:rsidRPr="00D8649C">
        <w:rPr>
          <w:rFonts w:hint="eastAsia"/>
          <w:bCs/>
          <w:sz w:val="21"/>
          <w:szCs w:val="21"/>
          <w:lang w:val="fr-FR" w:eastAsia="zh-CN"/>
        </w:rPr>
        <w:t>47.43%</w:t>
      </w:r>
      <w:r w:rsidRPr="00D8649C">
        <w:rPr>
          <w:rFonts w:hint="eastAsia"/>
          <w:bCs/>
          <w:sz w:val="21"/>
          <w:szCs w:val="21"/>
          <w:lang w:val="fr-FR" w:eastAsia="zh-CN"/>
        </w:rPr>
        <w:t>）。这些数字表明，参加</w:t>
      </w:r>
      <w:r w:rsidRPr="00D8649C">
        <w:rPr>
          <w:bCs/>
          <w:sz w:val="21"/>
          <w:szCs w:val="21"/>
          <w:lang w:val="fr-FR" w:eastAsia="zh-CN"/>
        </w:rPr>
        <w:t>CFEE</w:t>
      </w:r>
      <w:r w:rsidRPr="00D8649C">
        <w:rPr>
          <w:rFonts w:hint="eastAsia"/>
          <w:bCs/>
          <w:sz w:val="21"/>
          <w:szCs w:val="21"/>
          <w:lang w:val="fr-FR" w:eastAsia="zh-CN"/>
        </w:rPr>
        <w:t>考试的女生更多，通过率略低于男生。其中女生的通过率为</w:t>
      </w:r>
      <w:r w:rsidRPr="00D8649C">
        <w:rPr>
          <w:rFonts w:hint="eastAsia"/>
          <w:bCs/>
          <w:sz w:val="21"/>
          <w:szCs w:val="21"/>
          <w:lang w:val="fr-FR" w:eastAsia="zh-CN"/>
        </w:rPr>
        <w:t>50.8%</w:t>
      </w:r>
      <w:r w:rsidRPr="00D8649C">
        <w:rPr>
          <w:rFonts w:hint="eastAsia"/>
          <w:bCs/>
          <w:sz w:val="21"/>
          <w:szCs w:val="21"/>
          <w:lang w:val="fr-FR" w:eastAsia="zh-CN"/>
        </w:rPr>
        <w:t>，男生为</w:t>
      </w:r>
      <w:r w:rsidRPr="00D8649C">
        <w:rPr>
          <w:rFonts w:hint="eastAsia"/>
          <w:bCs/>
          <w:sz w:val="21"/>
          <w:szCs w:val="21"/>
          <w:lang w:val="fr-FR" w:eastAsia="zh-CN"/>
        </w:rPr>
        <w:t>55.1%</w:t>
      </w:r>
      <w:r w:rsidRPr="00D8649C">
        <w:rPr>
          <w:rFonts w:hint="eastAsia"/>
          <w:bCs/>
          <w:sz w:val="21"/>
          <w:szCs w:val="21"/>
          <w:lang w:val="fr-FR" w:eastAsia="zh-CN"/>
        </w:rPr>
        <w:t>。</w:t>
      </w:r>
      <w:r w:rsidRPr="00D8649C">
        <w:rPr>
          <w:rStyle w:val="FootnoteReference"/>
          <w:bCs/>
          <w:w w:val="100"/>
          <w:sz w:val="21"/>
          <w:szCs w:val="21"/>
          <w:lang w:val="fr-FR" w:eastAsia="zh-CN"/>
        </w:rPr>
        <w:footnoteReference w:id="11"/>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eastAsia="SimHei" w:hint="eastAsia"/>
          <w:bCs/>
          <w:sz w:val="21"/>
          <w:szCs w:val="21"/>
          <w:lang w:val="fr-FR" w:eastAsia="zh-CN"/>
        </w:rPr>
        <w:t>在中学教育方面</w:t>
      </w:r>
      <w:r w:rsidRPr="00D8649C">
        <w:rPr>
          <w:rFonts w:hint="eastAsia"/>
          <w:bCs/>
          <w:sz w:val="21"/>
          <w:szCs w:val="21"/>
          <w:lang w:val="fr-FR" w:eastAsia="zh-CN"/>
        </w:rPr>
        <w:t>，</w:t>
      </w:r>
      <w:r w:rsidRPr="00D8649C">
        <w:rPr>
          <w:rFonts w:hint="eastAsia"/>
          <w:bCs/>
          <w:sz w:val="21"/>
          <w:szCs w:val="21"/>
          <w:lang w:val="fr-FR" w:eastAsia="zh-CN"/>
        </w:rPr>
        <w:t>2000</w:t>
      </w:r>
      <w:r w:rsidRPr="00D8649C">
        <w:rPr>
          <w:rFonts w:hint="eastAsia"/>
          <w:bCs/>
          <w:sz w:val="21"/>
          <w:szCs w:val="21"/>
          <w:lang w:val="fr-FR" w:eastAsia="zh-CN"/>
        </w:rPr>
        <w:t>年至</w:t>
      </w:r>
      <w:r w:rsidRPr="00D8649C">
        <w:rPr>
          <w:rFonts w:hint="eastAsia"/>
          <w:bCs/>
          <w:sz w:val="21"/>
          <w:szCs w:val="21"/>
          <w:lang w:val="fr-FR" w:eastAsia="zh-CN"/>
        </w:rPr>
        <w:t>2012</w:t>
      </w:r>
      <w:r w:rsidRPr="00D8649C">
        <w:rPr>
          <w:rFonts w:hint="eastAsia"/>
          <w:bCs/>
          <w:sz w:val="21"/>
          <w:szCs w:val="21"/>
          <w:lang w:val="fr-FR" w:eastAsia="zh-CN"/>
        </w:rPr>
        <w:t>年通过中学结业考试的学生为</w:t>
      </w:r>
      <w:r w:rsidRPr="00D8649C">
        <w:rPr>
          <w:rFonts w:hint="eastAsia"/>
          <w:bCs/>
          <w:sz w:val="21"/>
          <w:szCs w:val="21"/>
          <w:lang w:val="fr-FR" w:eastAsia="zh-CN"/>
        </w:rPr>
        <w:t>91</w:t>
      </w:r>
      <w:r>
        <w:rPr>
          <w:rFonts w:hint="eastAsia"/>
          <w:bCs/>
          <w:sz w:val="21"/>
          <w:szCs w:val="21"/>
          <w:lang w:val="fr-FR" w:eastAsia="zh-CN"/>
        </w:rPr>
        <w:t xml:space="preserve"> </w:t>
      </w:r>
      <w:r w:rsidRPr="00D8649C">
        <w:rPr>
          <w:rFonts w:hint="eastAsia"/>
          <w:bCs/>
          <w:sz w:val="21"/>
          <w:szCs w:val="21"/>
          <w:lang w:val="fr-FR" w:eastAsia="zh-CN"/>
        </w:rPr>
        <w:t>375</w:t>
      </w:r>
      <w:r w:rsidRPr="00D8649C">
        <w:rPr>
          <w:rFonts w:hint="eastAsia"/>
          <w:bCs/>
          <w:sz w:val="21"/>
          <w:szCs w:val="21"/>
          <w:lang w:val="fr-FR" w:eastAsia="zh-CN"/>
        </w:rPr>
        <w:t>人，通过率为</w:t>
      </w:r>
      <w:r w:rsidRPr="00D8649C">
        <w:rPr>
          <w:rFonts w:hint="eastAsia"/>
          <w:bCs/>
          <w:sz w:val="21"/>
          <w:szCs w:val="21"/>
          <w:lang w:val="fr-FR" w:eastAsia="zh-CN"/>
        </w:rPr>
        <w:t>59.6</w:t>
      </w:r>
      <w:r w:rsidRPr="00D8649C">
        <w:rPr>
          <w:rFonts w:hint="eastAsia"/>
          <w:bCs/>
          <w:sz w:val="21"/>
          <w:szCs w:val="21"/>
          <w:lang w:val="fr-FR" w:eastAsia="zh-CN"/>
        </w:rPr>
        <w:t>％。由此计算参加考试的学生，则总人数约为</w:t>
      </w:r>
      <w:r w:rsidRPr="00D8649C">
        <w:rPr>
          <w:rFonts w:hint="eastAsia"/>
          <w:bCs/>
          <w:sz w:val="21"/>
          <w:szCs w:val="21"/>
          <w:lang w:val="fr-FR" w:eastAsia="zh-CN"/>
        </w:rPr>
        <w:t>157</w:t>
      </w:r>
      <w:r>
        <w:rPr>
          <w:rFonts w:hint="eastAsia"/>
          <w:bCs/>
          <w:sz w:val="21"/>
          <w:szCs w:val="21"/>
          <w:lang w:val="fr-FR" w:eastAsia="zh-CN"/>
        </w:rPr>
        <w:t xml:space="preserve"> </w:t>
      </w:r>
      <w:r w:rsidRPr="00D8649C">
        <w:rPr>
          <w:rFonts w:hint="eastAsia"/>
          <w:bCs/>
          <w:sz w:val="21"/>
          <w:szCs w:val="21"/>
          <w:lang w:val="fr-FR" w:eastAsia="zh-CN"/>
        </w:rPr>
        <w:t>000</w:t>
      </w:r>
      <w:r w:rsidRPr="00D8649C">
        <w:rPr>
          <w:rFonts w:hint="eastAsia"/>
          <w:bCs/>
          <w:sz w:val="21"/>
          <w:szCs w:val="21"/>
          <w:lang w:val="fr-FR" w:eastAsia="zh-CN"/>
        </w:rPr>
        <w:t>人。女生的比例是</w:t>
      </w:r>
      <w:r w:rsidRPr="00D8649C">
        <w:rPr>
          <w:rFonts w:hint="eastAsia"/>
          <w:bCs/>
          <w:sz w:val="21"/>
          <w:szCs w:val="21"/>
          <w:lang w:val="fr-FR" w:eastAsia="zh-CN"/>
        </w:rPr>
        <w:t>54.3</w:t>
      </w:r>
      <w:r w:rsidRPr="00D8649C">
        <w:rPr>
          <w:rFonts w:hint="eastAsia"/>
          <w:bCs/>
          <w:sz w:val="21"/>
          <w:szCs w:val="21"/>
          <w:lang w:val="fr-FR" w:eastAsia="zh-CN"/>
        </w:rPr>
        <w:t>％，男生为</w:t>
      </w:r>
      <w:r w:rsidRPr="00D8649C">
        <w:rPr>
          <w:rFonts w:hint="eastAsia"/>
          <w:bCs/>
          <w:sz w:val="21"/>
          <w:szCs w:val="21"/>
          <w:lang w:val="fr-FR" w:eastAsia="zh-CN"/>
        </w:rPr>
        <w:t>64.8</w:t>
      </w:r>
      <w:r w:rsidRPr="00D8649C">
        <w:rPr>
          <w:rFonts w:hint="eastAsia"/>
          <w:bCs/>
          <w:sz w:val="21"/>
          <w:szCs w:val="21"/>
          <w:lang w:val="fr-FR" w:eastAsia="zh-CN"/>
        </w:rPr>
        <w:t>％</w:t>
      </w:r>
      <w:r w:rsidRPr="00D8649C">
        <w:rPr>
          <w:rStyle w:val="FootnoteReference"/>
          <w:bCs/>
          <w:w w:val="100"/>
          <w:sz w:val="21"/>
          <w:szCs w:val="21"/>
          <w:lang w:val="fr-FR" w:eastAsia="zh-CN"/>
        </w:rPr>
        <w:footnoteReference w:id="12"/>
      </w:r>
      <w:r w:rsidRPr="00D8649C">
        <w:rPr>
          <w:rFonts w:hint="eastAsia"/>
          <w:bCs/>
          <w:sz w:val="21"/>
          <w:szCs w:val="21"/>
          <w:lang w:val="fr-FR" w:eastAsia="zh-CN"/>
        </w:rPr>
        <w:t>。</w:t>
      </w:r>
      <w:r w:rsidRPr="00D8649C">
        <w:rPr>
          <w:rFonts w:hint="eastAsia"/>
          <w:bCs/>
          <w:sz w:val="21"/>
          <w:szCs w:val="21"/>
          <w:lang w:val="fr-FR" w:eastAsia="zh-CN"/>
        </w:rPr>
        <w:t>2011</w:t>
      </w:r>
      <w:r w:rsidRPr="00D8649C">
        <w:rPr>
          <w:rFonts w:hint="eastAsia"/>
          <w:bCs/>
          <w:sz w:val="21"/>
          <w:szCs w:val="21"/>
          <w:lang w:val="fr-FR" w:eastAsia="zh-CN"/>
        </w:rPr>
        <w:t>年，女生的中学结业考试通过率是</w:t>
      </w:r>
      <w:r w:rsidRPr="00D8649C">
        <w:rPr>
          <w:rFonts w:hint="eastAsia"/>
          <w:bCs/>
          <w:sz w:val="21"/>
          <w:szCs w:val="21"/>
          <w:lang w:val="fr-FR" w:eastAsia="zh-CN"/>
        </w:rPr>
        <w:t>41.60</w:t>
      </w:r>
      <w:r w:rsidRPr="00D8649C">
        <w:rPr>
          <w:rFonts w:hint="eastAsia"/>
          <w:bCs/>
          <w:sz w:val="21"/>
          <w:szCs w:val="21"/>
          <w:lang w:val="fr-FR" w:eastAsia="zh-CN"/>
        </w:rPr>
        <w:t>％，男生为</w:t>
      </w:r>
      <w:r w:rsidRPr="00D8649C">
        <w:rPr>
          <w:rFonts w:hint="eastAsia"/>
          <w:bCs/>
          <w:sz w:val="21"/>
          <w:szCs w:val="21"/>
          <w:lang w:val="fr-FR" w:eastAsia="zh-CN"/>
        </w:rPr>
        <w:t>42.60</w:t>
      </w:r>
      <w:r w:rsidRPr="00D8649C">
        <w:rPr>
          <w:rFonts w:hint="eastAsia"/>
          <w:bCs/>
          <w:sz w:val="21"/>
          <w:szCs w:val="21"/>
          <w:lang w:val="fr-FR" w:eastAsia="zh-CN"/>
        </w:rPr>
        <w:t>％。考生总人数为</w:t>
      </w:r>
      <w:r w:rsidRPr="00D8649C">
        <w:rPr>
          <w:rFonts w:hint="eastAsia"/>
          <w:bCs/>
          <w:sz w:val="21"/>
          <w:szCs w:val="21"/>
          <w:lang w:val="fr-FR" w:eastAsia="zh-CN"/>
        </w:rPr>
        <w:t>72</w:t>
      </w:r>
      <w:r>
        <w:rPr>
          <w:rFonts w:hint="eastAsia"/>
          <w:bCs/>
          <w:sz w:val="21"/>
          <w:szCs w:val="21"/>
          <w:lang w:val="fr-FR" w:eastAsia="zh-CN"/>
        </w:rPr>
        <w:t xml:space="preserve"> </w:t>
      </w:r>
      <w:r w:rsidRPr="00D8649C">
        <w:rPr>
          <w:rFonts w:hint="eastAsia"/>
          <w:bCs/>
          <w:sz w:val="21"/>
          <w:szCs w:val="21"/>
          <w:lang w:val="fr-FR" w:eastAsia="zh-CN"/>
        </w:rPr>
        <w:t>454</w:t>
      </w:r>
      <w:r w:rsidRPr="00D8649C">
        <w:rPr>
          <w:rFonts w:hint="eastAsia"/>
          <w:bCs/>
          <w:sz w:val="21"/>
          <w:szCs w:val="21"/>
          <w:lang w:val="fr-FR" w:eastAsia="zh-CN"/>
        </w:rPr>
        <w:t>人，其中女生为</w:t>
      </w:r>
      <w:r w:rsidRPr="00D8649C">
        <w:rPr>
          <w:rFonts w:hint="eastAsia"/>
          <w:bCs/>
          <w:sz w:val="21"/>
          <w:szCs w:val="21"/>
          <w:lang w:val="fr-FR" w:eastAsia="zh-CN"/>
        </w:rPr>
        <w:t>30</w:t>
      </w:r>
      <w:r>
        <w:rPr>
          <w:rFonts w:hint="eastAsia"/>
          <w:bCs/>
          <w:sz w:val="21"/>
          <w:szCs w:val="21"/>
          <w:lang w:val="fr-FR" w:eastAsia="zh-CN"/>
        </w:rPr>
        <w:t xml:space="preserve"> </w:t>
      </w:r>
      <w:r w:rsidRPr="00D8649C">
        <w:rPr>
          <w:rFonts w:hint="eastAsia"/>
          <w:bCs/>
          <w:sz w:val="21"/>
          <w:szCs w:val="21"/>
          <w:lang w:val="fr-FR" w:eastAsia="zh-CN"/>
        </w:rPr>
        <w:t>810</w:t>
      </w:r>
      <w:r w:rsidRPr="00D8649C">
        <w:rPr>
          <w:rFonts w:hint="eastAsia"/>
          <w:bCs/>
          <w:sz w:val="21"/>
          <w:szCs w:val="21"/>
          <w:lang w:val="fr-FR" w:eastAsia="zh-CN"/>
        </w:rPr>
        <w:t>人，男生为</w:t>
      </w:r>
      <w:r w:rsidRPr="00D8649C">
        <w:rPr>
          <w:rFonts w:hint="eastAsia"/>
          <w:bCs/>
          <w:sz w:val="21"/>
          <w:szCs w:val="21"/>
          <w:lang w:val="fr-FR" w:eastAsia="zh-CN"/>
        </w:rPr>
        <w:t>41</w:t>
      </w:r>
      <w:r>
        <w:rPr>
          <w:rFonts w:hint="eastAsia"/>
          <w:bCs/>
          <w:sz w:val="21"/>
          <w:szCs w:val="21"/>
          <w:lang w:val="fr-FR" w:eastAsia="zh-CN"/>
        </w:rPr>
        <w:t xml:space="preserve"> </w:t>
      </w:r>
      <w:r w:rsidRPr="00D8649C">
        <w:rPr>
          <w:rFonts w:hint="eastAsia"/>
          <w:bCs/>
          <w:sz w:val="21"/>
          <w:szCs w:val="21"/>
          <w:lang w:val="fr-FR" w:eastAsia="zh-CN"/>
        </w:rPr>
        <w:t>644</w:t>
      </w:r>
      <w:r w:rsidRPr="00D8649C">
        <w:rPr>
          <w:rFonts w:hint="eastAsia"/>
          <w:bCs/>
          <w:sz w:val="21"/>
          <w:szCs w:val="21"/>
          <w:lang w:val="fr-FR" w:eastAsia="zh-CN"/>
        </w:rPr>
        <w:t>人，说明男生人数多得多，两性差距达</w:t>
      </w:r>
      <w:r w:rsidRPr="00D8649C">
        <w:rPr>
          <w:rFonts w:hint="eastAsia"/>
          <w:bCs/>
          <w:sz w:val="21"/>
          <w:szCs w:val="21"/>
          <w:lang w:val="fr-FR" w:eastAsia="zh-CN"/>
        </w:rPr>
        <w:t>10</w:t>
      </w:r>
      <w:r>
        <w:rPr>
          <w:rFonts w:hint="eastAsia"/>
          <w:bCs/>
          <w:sz w:val="21"/>
          <w:szCs w:val="21"/>
          <w:lang w:val="fr-FR" w:eastAsia="zh-CN"/>
        </w:rPr>
        <w:t xml:space="preserve"> </w:t>
      </w:r>
      <w:r w:rsidRPr="00D8649C">
        <w:rPr>
          <w:rFonts w:hint="eastAsia"/>
          <w:bCs/>
          <w:sz w:val="21"/>
          <w:szCs w:val="21"/>
          <w:lang w:val="fr-FR" w:eastAsia="zh-CN"/>
        </w:rPr>
        <w:t>834</w:t>
      </w:r>
      <w:r w:rsidRPr="00D8649C">
        <w:rPr>
          <w:rFonts w:hint="eastAsia"/>
          <w:bCs/>
          <w:sz w:val="21"/>
          <w:szCs w:val="21"/>
          <w:lang w:val="fr-FR" w:eastAsia="zh-CN"/>
        </w:rPr>
        <w:t>人。</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eastAsia="SimHei" w:hint="eastAsia"/>
          <w:bCs/>
          <w:sz w:val="21"/>
          <w:szCs w:val="21"/>
          <w:lang w:val="fr-FR" w:eastAsia="zh-CN"/>
        </w:rPr>
        <w:t>在大学教育方面</w:t>
      </w:r>
      <w:r w:rsidRPr="00D8649C">
        <w:rPr>
          <w:rFonts w:hint="eastAsia"/>
          <w:bCs/>
          <w:sz w:val="21"/>
          <w:szCs w:val="21"/>
          <w:lang w:val="fr-FR" w:eastAsia="zh-CN"/>
        </w:rPr>
        <w:t>，学生总人数估计为</w:t>
      </w:r>
      <w:r w:rsidRPr="00D8649C">
        <w:rPr>
          <w:rFonts w:hint="eastAsia"/>
          <w:bCs/>
          <w:sz w:val="21"/>
          <w:szCs w:val="21"/>
          <w:lang w:val="fr-FR" w:eastAsia="zh-CN"/>
        </w:rPr>
        <w:t>65</w:t>
      </w:r>
      <w:r>
        <w:rPr>
          <w:rFonts w:hint="eastAsia"/>
          <w:bCs/>
          <w:sz w:val="21"/>
          <w:szCs w:val="21"/>
          <w:lang w:val="fr-FR" w:eastAsia="zh-CN"/>
        </w:rPr>
        <w:t xml:space="preserve"> </w:t>
      </w:r>
      <w:r w:rsidRPr="00D8649C">
        <w:rPr>
          <w:rFonts w:hint="eastAsia"/>
          <w:bCs/>
          <w:sz w:val="21"/>
          <w:szCs w:val="21"/>
          <w:lang w:val="fr-FR" w:eastAsia="zh-CN"/>
        </w:rPr>
        <w:t>304</w:t>
      </w:r>
      <w:r w:rsidRPr="00D8649C">
        <w:rPr>
          <w:rFonts w:hint="eastAsia"/>
          <w:bCs/>
          <w:sz w:val="21"/>
          <w:szCs w:val="21"/>
          <w:lang w:val="fr-FR" w:eastAsia="zh-CN"/>
        </w:rPr>
        <w:t>人，其中男生占</w:t>
      </w:r>
      <w:r w:rsidRPr="00D8649C">
        <w:rPr>
          <w:rFonts w:hint="eastAsia"/>
          <w:bCs/>
          <w:sz w:val="21"/>
          <w:szCs w:val="21"/>
          <w:lang w:val="fr-FR" w:eastAsia="zh-CN"/>
        </w:rPr>
        <w:t>69.3</w:t>
      </w:r>
      <w:r>
        <w:rPr>
          <w:rFonts w:hint="eastAsia"/>
          <w:bCs/>
          <w:sz w:val="21"/>
          <w:szCs w:val="21"/>
          <w:lang w:val="fr-FR" w:eastAsia="zh-CN"/>
        </w:rPr>
        <w:t>%</w:t>
      </w:r>
      <w:r w:rsidRPr="00D8649C">
        <w:rPr>
          <w:rFonts w:hint="eastAsia"/>
          <w:bCs/>
          <w:sz w:val="21"/>
          <w:szCs w:val="21"/>
          <w:lang w:val="fr-FR" w:eastAsia="zh-CN"/>
        </w:rPr>
        <w:t>，女生占</w:t>
      </w:r>
      <w:r w:rsidRPr="00D8649C">
        <w:rPr>
          <w:rFonts w:hint="eastAsia"/>
          <w:bCs/>
          <w:sz w:val="21"/>
          <w:szCs w:val="21"/>
          <w:lang w:val="fr-FR" w:eastAsia="zh-CN"/>
        </w:rPr>
        <w:t>30.7</w:t>
      </w:r>
      <w:r>
        <w:rPr>
          <w:rFonts w:hint="eastAsia"/>
          <w:bCs/>
          <w:sz w:val="21"/>
          <w:szCs w:val="21"/>
          <w:lang w:val="fr-FR" w:eastAsia="zh-CN"/>
        </w:rPr>
        <w:t>%</w:t>
      </w:r>
      <w:r w:rsidRPr="00D8649C">
        <w:rPr>
          <w:rFonts w:hint="eastAsia"/>
          <w:bCs/>
          <w:sz w:val="21"/>
          <w:szCs w:val="21"/>
          <w:lang w:val="fr-FR" w:eastAsia="zh-CN"/>
        </w:rPr>
        <w:t>，分布在达喀尔、圣路易、济金绍尔、邦贝和捷斯的公立大学中。</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73.</w:t>
      </w:r>
      <w:r w:rsidRPr="00D8649C">
        <w:rPr>
          <w:rFonts w:eastAsia="SimHei"/>
          <w:bCs/>
          <w:sz w:val="21"/>
          <w:szCs w:val="21"/>
          <w:lang w:val="fr-FR" w:eastAsia="zh-CN"/>
        </w:rPr>
        <w:tab/>
      </w:r>
      <w:r w:rsidRPr="00D8649C">
        <w:rPr>
          <w:rFonts w:eastAsia="SimHei" w:hint="eastAsia"/>
          <w:bCs/>
          <w:sz w:val="21"/>
          <w:szCs w:val="21"/>
          <w:lang w:val="fr-FR" w:eastAsia="zh-CN"/>
        </w:rPr>
        <w:t>各年龄段女生在小学、中学和大学毕业生中与男生的比例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这一问题已由本报告第</w:t>
      </w:r>
      <w:r w:rsidRPr="00D8649C">
        <w:rPr>
          <w:rFonts w:hint="eastAsia"/>
          <w:sz w:val="21"/>
          <w:szCs w:val="21"/>
          <w:lang w:val="fr-FR" w:eastAsia="zh-CN"/>
        </w:rPr>
        <w:t>71</w:t>
      </w:r>
      <w:r w:rsidRPr="00D8649C">
        <w:rPr>
          <w:rFonts w:hint="eastAsia"/>
          <w:sz w:val="21"/>
          <w:szCs w:val="21"/>
          <w:lang w:val="fr-FR" w:eastAsia="zh-CN"/>
        </w:rPr>
        <w:t>点说明。</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74.</w:t>
      </w:r>
      <w:r w:rsidRPr="00D8649C">
        <w:rPr>
          <w:rFonts w:eastAsia="SimHei"/>
          <w:bCs/>
          <w:sz w:val="21"/>
          <w:szCs w:val="21"/>
          <w:lang w:val="fr-FR" w:eastAsia="zh-CN"/>
        </w:rPr>
        <w:tab/>
      </w:r>
      <w:r w:rsidRPr="00D8649C">
        <w:rPr>
          <w:rFonts w:eastAsia="SimHei" w:hint="eastAsia"/>
          <w:bCs/>
          <w:sz w:val="21"/>
          <w:szCs w:val="21"/>
          <w:lang w:val="fr-FR" w:eastAsia="zh-CN"/>
        </w:rPr>
        <w:t>女性和男性的识字率</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女性识字率已从</w:t>
      </w:r>
      <w:r w:rsidRPr="00D8649C">
        <w:rPr>
          <w:rFonts w:hint="eastAsia"/>
          <w:sz w:val="21"/>
          <w:szCs w:val="21"/>
          <w:lang w:val="fr-FR" w:eastAsia="zh-CN"/>
        </w:rPr>
        <w:t>2004</w:t>
      </w:r>
      <w:r w:rsidRPr="00D8649C">
        <w:rPr>
          <w:rFonts w:hint="eastAsia"/>
          <w:sz w:val="21"/>
          <w:szCs w:val="21"/>
          <w:lang w:val="fr-FR" w:eastAsia="zh-CN"/>
        </w:rPr>
        <w:t>年的</w:t>
      </w:r>
      <w:r w:rsidRPr="00D8649C">
        <w:rPr>
          <w:rFonts w:hint="eastAsia"/>
          <w:sz w:val="21"/>
          <w:szCs w:val="21"/>
          <w:lang w:val="fr-FR" w:eastAsia="zh-CN"/>
        </w:rPr>
        <w:t>53.60</w:t>
      </w:r>
      <w:r>
        <w:rPr>
          <w:rFonts w:hint="eastAsia"/>
          <w:sz w:val="21"/>
          <w:szCs w:val="21"/>
          <w:lang w:val="fr-FR" w:eastAsia="zh-CN"/>
        </w:rPr>
        <w:t>%</w:t>
      </w:r>
      <w:r w:rsidRPr="00D8649C">
        <w:rPr>
          <w:rFonts w:hint="eastAsia"/>
          <w:sz w:val="21"/>
          <w:szCs w:val="21"/>
          <w:lang w:val="fr-FR" w:eastAsia="zh-CN"/>
        </w:rPr>
        <w:t>增至</w:t>
      </w:r>
      <w:r w:rsidRPr="00D8649C">
        <w:rPr>
          <w:rFonts w:hint="eastAsia"/>
          <w:sz w:val="21"/>
          <w:szCs w:val="21"/>
          <w:lang w:val="fr-FR" w:eastAsia="zh-CN"/>
        </w:rPr>
        <w:t>2007</w:t>
      </w:r>
      <w:r w:rsidRPr="00D8649C">
        <w:rPr>
          <w:rFonts w:hint="eastAsia"/>
          <w:sz w:val="21"/>
          <w:szCs w:val="21"/>
          <w:lang w:val="fr-FR" w:eastAsia="zh-CN"/>
        </w:rPr>
        <w:t>年的</w:t>
      </w:r>
      <w:r w:rsidRPr="00D8649C">
        <w:rPr>
          <w:rFonts w:hint="eastAsia"/>
          <w:sz w:val="21"/>
          <w:szCs w:val="21"/>
          <w:lang w:val="fr-FR" w:eastAsia="zh-CN"/>
        </w:rPr>
        <w:t>68.60</w:t>
      </w:r>
      <w:r>
        <w:rPr>
          <w:rFonts w:hint="eastAsia"/>
          <w:sz w:val="21"/>
          <w:szCs w:val="21"/>
          <w:lang w:val="fr-FR" w:eastAsia="zh-CN"/>
        </w:rPr>
        <w:t>%</w:t>
      </w:r>
      <w:r w:rsidRPr="00D8649C">
        <w:rPr>
          <w:rFonts w:hint="eastAsia"/>
          <w:sz w:val="21"/>
          <w:szCs w:val="21"/>
          <w:lang w:val="fr-FR" w:eastAsia="zh-CN"/>
        </w:rPr>
        <w:t>，增长了</w:t>
      </w:r>
      <w:r w:rsidRPr="00D8649C">
        <w:rPr>
          <w:rFonts w:hint="eastAsia"/>
          <w:sz w:val="21"/>
          <w:szCs w:val="21"/>
          <w:lang w:val="fr-FR" w:eastAsia="zh-CN"/>
        </w:rPr>
        <w:t>15</w:t>
      </w:r>
      <w:r w:rsidRPr="00D8649C">
        <w:rPr>
          <w:rFonts w:hint="eastAsia"/>
          <w:sz w:val="21"/>
          <w:szCs w:val="21"/>
          <w:lang w:val="fr-FR" w:eastAsia="zh-CN"/>
        </w:rPr>
        <w:t>个百分点。入学人数在</w:t>
      </w:r>
      <w:r w:rsidRPr="00D8649C">
        <w:rPr>
          <w:rFonts w:hint="eastAsia"/>
          <w:sz w:val="21"/>
          <w:szCs w:val="21"/>
          <w:lang w:val="fr-FR" w:eastAsia="zh-CN"/>
        </w:rPr>
        <w:t>584</w:t>
      </w:r>
      <w:r>
        <w:rPr>
          <w:rFonts w:hint="eastAsia"/>
          <w:sz w:val="21"/>
          <w:szCs w:val="21"/>
          <w:lang w:val="fr-FR" w:eastAsia="zh-CN"/>
        </w:rPr>
        <w:t xml:space="preserve"> </w:t>
      </w:r>
      <w:r w:rsidRPr="00D8649C">
        <w:rPr>
          <w:rFonts w:hint="eastAsia"/>
          <w:sz w:val="21"/>
          <w:szCs w:val="21"/>
          <w:lang w:val="fr-FR" w:eastAsia="zh-CN"/>
        </w:rPr>
        <w:t>001</w:t>
      </w:r>
      <w:r w:rsidRPr="00D8649C">
        <w:rPr>
          <w:rFonts w:hint="eastAsia"/>
          <w:sz w:val="21"/>
          <w:szCs w:val="21"/>
          <w:lang w:val="fr-FR" w:eastAsia="zh-CN"/>
        </w:rPr>
        <w:t>人至</w:t>
      </w:r>
      <w:r w:rsidRPr="00D8649C">
        <w:rPr>
          <w:rFonts w:hint="eastAsia"/>
          <w:sz w:val="21"/>
          <w:szCs w:val="21"/>
          <w:lang w:val="fr-FR" w:eastAsia="zh-CN"/>
        </w:rPr>
        <w:t>513</w:t>
      </w:r>
      <w:r>
        <w:rPr>
          <w:rFonts w:hint="eastAsia"/>
          <w:sz w:val="21"/>
          <w:szCs w:val="21"/>
          <w:lang w:val="fr-FR" w:eastAsia="zh-CN"/>
        </w:rPr>
        <w:t xml:space="preserve"> </w:t>
      </w:r>
      <w:r w:rsidRPr="00D8649C">
        <w:rPr>
          <w:rFonts w:hint="eastAsia"/>
          <w:sz w:val="21"/>
          <w:szCs w:val="21"/>
          <w:lang w:val="fr-FR" w:eastAsia="zh-CN"/>
        </w:rPr>
        <w:t>693</w:t>
      </w:r>
      <w:r w:rsidRPr="00D8649C">
        <w:rPr>
          <w:rFonts w:hint="eastAsia"/>
          <w:sz w:val="21"/>
          <w:szCs w:val="21"/>
          <w:lang w:val="fr-FR" w:eastAsia="zh-CN"/>
        </w:rPr>
        <w:t>人间变化，即平均每年</w:t>
      </w:r>
      <w:r w:rsidRPr="00D8649C">
        <w:rPr>
          <w:rFonts w:hint="eastAsia"/>
          <w:sz w:val="21"/>
          <w:szCs w:val="21"/>
          <w:lang w:val="fr-FR" w:eastAsia="zh-CN"/>
        </w:rPr>
        <w:t>194</w:t>
      </w:r>
      <w:r>
        <w:rPr>
          <w:rFonts w:hint="eastAsia"/>
          <w:sz w:val="21"/>
          <w:szCs w:val="21"/>
          <w:lang w:val="fr-FR" w:eastAsia="zh-CN"/>
        </w:rPr>
        <w:t xml:space="preserve"> </w:t>
      </w:r>
      <w:r w:rsidRPr="00D8649C">
        <w:rPr>
          <w:rFonts w:hint="eastAsia"/>
          <w:sz w:val="21"/>
          <w:szCs w:val="21"/>
          <w:lang w:val="fr-FR" w:eastAsia="zh-CN"/>
        </w:rPr>
        <w:t>667</w:t>
      </w:r>
      <w:r w:rsidRPr="00D8649C">
        <w:rPr>
          <w:rFonts w:hint="eastAsia"/>
          <w:sz w:val="21"/>
          <w:szCs w:val="21"/>
          <w:lang w:val="fr-FR" w:eastAsia="zh-CN"/>
        </w:rPr>
        <w:t>名学员。为此，每年必须编纂至少两种（</w:t>
      </w:r>
      <w:r w:rsidRPr="00D8649C">
        <w:rPr>
          <w:rFonts w:hint="eastAsia"/>
          <w:sz w:val="21"/>
          <w:szCs w:val="21"/>
          <w:lang w:val="fr-FR" w:eastAsia="zh-CN"/>
        </w:rPr>
        <w:t>2</w:t>
      </w:r>
      <w:r w:rsidRPr="00D8649C">
        <w:rPr>
          <w:rFonts w:hint="eastAsia"/>
          <w:sz w:val="21"/>
          <w:szCs w:val="21"/>
          <w:lang w:val="fr-FR" w:eastAsia="zh-CN"/>
        </w:rPr>
        <w:t>）民族语言，并统一确定识字的定义</w:t>
      </w:r>
      <w:r w:rsidRPr="00D8649C">
        <w:rPr>
          <w:rStyle w:val="FootnoteReference"/>
          <w:w w:val="100"/>
          <w:sz w:val="21"/>
          <w:szCs w:val="21"/>
          <w:lang w:val="fr-FR" w:eastAsia="zh-CN"/>
        </w:rPr>
        <w:footnoteReference w:id="13"/>
      </w:r>
      <w:r w:rsidRPr="00D8649C">
        <w:rPr>
          <w:rFonts w:hint="eastAsia"/>
          <w:sz w:val="21"/>
          <w:szCs w:val="21"/>
          <w:lang w:val="fr-FR" w:eastAsia="zh-CN"/>
        </w:rPr>
        <w:t>。</w:t>
      </w:r>
      <w:r w:rsidRPr="00D8649C">
        <w:rPr>
          <w:rFonts w:hint="eastAsia"/>
          <w:sz w:val="21"/>
          <w:szCs w:val="21"/>
          <w:lang w:val="fr-FR" w:eastAsia="zh-CN"/>
        </w:rPr>
        <w:t>2011</w:t>
      </w:r>
      <w:r w:rsidRPr="00D8649C">
        <w:rPr>
          <w:rFonts w:hint="eastAsia"/>
          <w:sz w:val="21"/>
          <w:szCs w:val="21"/>
          <w:lang w:val="fr-FR" w:eastAsia="zh-CN"/>
        </w:rPr>
        <w:t>年，多指标人口与健康调查显示，识字男女的比例根据居住地有显著差异。在城市地区，</w:t>
      </w:r>
      <w:r w:rsidRPr="00D8649C">
        <w:rPr>
          <w:rFonts w:hint="eastAsia"/>
          <w:sz w:val="21"/>
          <w:szCs w:val="21"/>
          <w:lang w:val="fr-FR" w:eastAsia="zh-CN"/>
        </w:rPr>
        <w:t>56%</w:t>
      </w:r>
      <w:r w:rsidRPr="00D8649C">
        <w:rPr>
          <w:rFonts w:hint="eastAsia"/>
          <w:sz w:val="21"/>
          <w:szCs w:val="21"/>
          <w:lang w:val="fr-FR" w:eastAsia="zh-CN"/>
        </w:rPr>
        <w:t>的妇女和</w:t>
      </w:r>
      <w:r w:rsidRPr="00D8649C">
        <w:rPr>
          <w:rFonts w:hint="eastAsia"/>
          <w:sz w:val="21"/>
          <w:szCs w:val="21"/>
          <w:lang w:val="fr-FR" w:eastAsia="zh-CN"/>
        </w:rPr>
        <w:t>73</w:t>
      </w:r>
      <w:r>
        <w:rPr>
          <w:rFonts w:hint="eastAsia"/>
          <w:sz w:val="21"/>
          <w:szCs w:val="21"/>
          <w:lang w:val="fr-FR" w:eastAsia="zh-CN"/>
        </w:rPr>
        <w:t>%</w:t>
      </w:r>
      <w:r w:rsidRPr="00D8649C">
        <w:rPr>
          <w:rFonts w:hint="eastAsia"/>
          <w:sz w:val="21"/>
          <w:szCs w:val="21"/>
          <w:lang w:val="fr-FR" w:eastAsia="zh-CN"/>
        </w:rPr>
        <w:t>的男性识字，农村地区则分别为</w:t>
      </w:r>
      <w:r w:rsidRPr="00D8649C">
        <w:rPr>
          <w:rFonts w:hint="eastAsia"/>
          <w:sz w:val="21"/>
          <w:szCs w:val="21"/>
          <w:lang w:val="fr-FR" w:eastAsia="zh-CN"/>
        </w:rPr>
        <w:t>21</w:t>
      </w:r>
      <w:r>
        <w:rPr>
          <w:rFonts w:hint="eastAsia"/>
          <w:sz w:val="21"/>
          <w:szCs w:val="21"/>
          <w:lang w:val="fr-FR" w:eastAsia="zh-CN"/>
        </w:rPr>
        <w:t>%</w:t>
      </w:r>
      <w:r w:rsidRPr="00D8649C">
        <w:rPr>
          <w:rFonts w:hint="eastAsia"/>
          <w:sz w:val="21"/>
          <w:szCs w:val="21"/>
          <w:lang w:val="fr-FR" w:eastAsia="zh-CN"/>
        </w:rPr>
        <w:t>和</w:t>
      </w:r>
      <w:r w:rsidRPr="00D8649C">
        <w:rPr>
          <w:rFonts w:hint="eastAsia"/>
          <w:sz w:val="21"/>
          <w:szCs w:val="21"/>
          <w:lang w:val="fr-FR" w:eastAsia="zh-CN"/>
        </w:rPr>
        <w:t>43</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75.</w:t>
      </w:r>
      <w:r w:rsidRPr="00D8649C">
        <w:rPr>
          <w:rFonts w:eastAsia="SimHei"/>
          <w:bCs/>
          <w:sz w:val="21"/>
          <w:szCs w:val="21"/>
          <w:lang w:val="fr-FR" w:eastAsia="zh-CN"/>
        </w:rPr>
        <w:tab/>
      </w:r>
      <w:r w:rsidRPr="00D8649C">
        <w:rPr>
          <w:rFonts w:eastAsia="SimHei" w:hint="eastAsia"/>
          <w:bCs/>
          <w:sz w:val="21"/>
          <w:szCs w:val="21"/>
          <w:lang w:val="fr-FR" w:eastAsia="zh-CN"/>
        </w:rPr>
        <w:t>按</w:t>
      </w:r>
      <w:r w:rsidRPr="00D8649C">
        <w:rPr>
          <w:rFonts w:eastAsia="SimHei" w:hint="eastAsia"/>
          <w:bCs/>
          <w:sz w:val="21"/>
          <w:szCs w:val="21"/>
          <w:lang w:val="fr-FR" w:eastAsia="zh-CN"/>
        </w:rPr>
        <w:t>15-24</w:t>
      </w:r>
      <w:r w:rsidRPr="00D8649C">
        <w:rPr>
          <w:rFonts w:eastAsia="SimHei" w:hint="eastAsia"/>
          <w:bCs/>
          <w:sz w:val="21"/>
          <w:szCs w:val="21"/>
          <w:lang w:val="fr-FR" w:eastAsia="zh-CN"/>
        </w:rPr>
        <w:t>岁、</w:t>
      </w:r>
      <w:r w:rsidRPr="00D8649C">
        <w:rPr>
          <w:rFonts w:eastAsia="SimHei" w:hint="eastAsia"/>
          <w:bCs/>
          <w:sz w:val="21"/>
          <w:szCs w:val="21"/>
          <w:lang w:val="fr-FR" w:eastAsia="zh-CN"/>
        </w:rPr>
        <w:t>25-44</w:t>
      </w:r>
      <w:r w:rsidRPr="00D8649C">
        <w:rPr>
          <w:rFonts w:eastAsia="SimHei" w:hint="eastAsia"/>
          <w:bCs/>
          <w:sz w:val="21"/>
          <w:szCs w:val="21"/>
          <w:lang w:val="fr-FR" w:eastAsia="zh-CN"/>
        </w:rPr>
        <w:t>岁和</w:t>
      </w:r>
      <w:r w:rsidRPr="00D8649C">
        <w:rPr>
          <w:rFonts w:eastAsia="SimHei" w:hint="eastAsia"/>
          <w:bCs/>
          <w:sz w:val="21"/>
          <w:szCs w:val="21"/>
          <w:lang w:val="fr-FR" w:eastAsia="zh-CN"/>
        </w:rPr>
        <w:t>45</w:t>
      </w:r>
      <w:r w:rsidRPr="00D8649C">
        <w:rPr>
          <w:rFonts w:eastAsia="SimHei" w:hint="eastAsia"/>
          <w:bCs/>
          <w:sz w:val="21"/>
          <w:szCs w:val="21"/>
          <w:lang w:val="fr-FR" w:eastAsia="zh-CN"/>
        </w:rPr>
        <w:t>岁</w:t>
      </w:r>
      <w:r>
        <w:rPr>
          <w:rFonts w:eastAsia="SimHei" w:hint="eastAsia"/>
          <w:bCs/>
          <w:sz w:val="21"/>
          <w:szCs w:val="21"/>
          <w:lang w:val="fr-FR" w:eastAsia="zh-CN"/>
        </w:rPr>
        <w:t>及</w:t>
      </w:r>
      <w:r w:rsidRPr="00D8649C">
        <w:rPr>
          <w:rFonts w:eastAsia="SimHei" w:hint="eastAsia"/>
          <w:bCs/>
          <w:sz w:val="21"/>
          <w:szCs w:val="21"/>
          <w:lang w:val="fr-FR" w:eastAsia="zh-CN"/>
        </w:rPr>
        <w:t>以上年龄组划分的男女识字率</w:t>
      </w:r>
      <w:r>
        <w:rPr>
          <w:rFonts w:eastAsia="SimHei" w:hint="eastAsia"/>
          <w:bCs/>
          <w:sz w:val="21"/>
          <w:szCs w:val="21"/>
          <w:lang w:val="fr-FR" w:eastAsia="zh-CN"/>
        </w:rPr>
        <w:t xml:space="preserve">   </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近四成妇女（</w:t>
      </w:r>
      <w:r w:rsidRPr="00D8649C">
        <w:rPr>
          <w:rFonts w:hint="eastAsia"/>
          <w:bCs/>
          <w:sz w:val="21"/>
          <w:szCs w:val="21"/>
          <w:lang w:val="fr-FR" w:eastAsia="zh-CN"/>
        </w:rPr>
        <w:t>38</w:t>
      </w:r>
      <w:r>
        <w:rPr>
          <w:rFonts w:hint="eastAsia"/>
          <w:bCs/>
          <w:sz w:val="21"/>
          <w:szCs w:val="21"/>
          <w:lang w:val="fr-FR" w:eastAsia="zh-CN"/>
        </w:rPr>
        <w:t>%</w:t>
      </w:r>
      <w:r w:rsidRPr="00D8649C">
        <w:rPr>
          <w:rFonts w:hint="eastAsia"/>
          <w:bCs/>
          <w:sz w:val="21"/>
          <w:szCs w:val="21"/>
          <w:lang w:val="fr-FR" w:eastAsia="zh-CN"/>
        </w:rPr>
        <w:t>）和近六成男性（</w:t>
      </w:r>
      <w:r w:rsidRPr="00D8649C">
        <w:rPr>
          <w:rFonts w:hint="eastAsia"/>
          <w:bCs/>
          <w:sz w:val="21"/>
          <w:szCs w:val="21"/>
          <w:lang w:val="fr-FR" w:eastAsia="zh-CN"/>
        </w:rPr>
        <w:t>59</w:t>
      </w:r>
      <w:r>
        <w:rPr>
          <w:rFonts w:hint="eastAsia"/>
          <w:bCs/>
          <w:sz w:val="21"/>
          <w:szCs w:val="21"/>
          <w:lang w:val="fr-FR" w:eastAsia="zh-CN"/>
        </w:rPr>
        <w:t>%</w:t>
      </w:r>
      <w:r w:rsidRPr="00D8649C">
        <w:rPr>
          <w:rFonts w:hint="eastAsia"/>
          <w:bCs/>
          <w:sz w:val="21"/>
          <w:szCs w:val="21"/>
          <w:lang w:val="fr-FR" w:eastAsia="zh-CN"/>
        </w:rPr>
        <w:t>）被视为有识字能力。换言之，总体而言，文盲妇女的比例比男性高一半（</w:t>
      </w:r>
      <w:r w:rsidRPr="00D8649C">
        <w:rPr>
          <w:rFonts w:hint="eastAsia"/>
          <w:bCs/>
          <w:sz w:val="21"/>
          <w:szCs w:val="21"/>
          <w:lang w:val="fr-FR" w:eastAsia="zh-CN"/>
        </w:rPr>
        <w:t>62</w:t>
      </w:r>
      <w:r>
        <w:rPr>
          <w:rFonts w:hint="eastAsia"/>
          <w:bCs/>
          <w:sz w:val="21"/>
          <w:szCs w:val="21"/>
          <w:lang w:val="fr-FR" w:eastAsia="zh-CN"/>
        </w:rPr>
        <w:t>%</w:t>
      </w:r>
      <w:r w:rsidRPr="00D8649C">
        <w:rPr>
          <w:rFonts w:hint="eastAsia"/>
          <w:bCs/>
          <w:sz w:val="21"/>
          <w:szCs w:val="21"/>
          <w:lang w:val="fr-FR" w:eastAsia="zh-CN"/>
        </w:rPr>
        <w:t>与</w:t>
      </w:r>
      <w:r w:rsidRPr="00D8649C">
        <w:rPr>
          <w:rFonts w:hint="eastAsia"/>
          <w:bCs/>
          <w:sz w:val="21"/>
          <w:szCs w:val="21"/>
          <w:lang w:val="fr-FR" w:eastAsia="zh-CN"/>
        </w:rPr>
        <w:t>41%</w:t>
      </w:r>
      <w:r w:rsidRPr="00D8649C">
        <w:rPr>
          <w:rFonts w:hint="eastAsia"/>
          <w:bCs/>
          <w:sz w:val="21"/>
          <w:szCs w:val="21"/>
          <w:lang w:val="fr-FR" w:eastAsia="zh-CN"/>
        </w:rPr>
        <w:t>）。各种非正规教育创新项目，如“</w:t>
      </w:r>
      <w:r w:rsidRPr="00D8649C">
        <w:rPr>
          <w:rFonts w:hint="eastAsia"/>
          <w:bCs/>
          <w:sz w:val="21"/>
          <w:szCs w:val="21"/>
          <w:lang w:val="fr-FR" w:eastAsia="zh-CN"/>
        </w:rPr>
        <w:t>1000</w:t>
      </w:r>
      <w:r w:rsidRPr="00D8649C">
        <w:rPr>
          <w:rFonts w:hint="eastAsia"/>
          <w:bCs/>
          <w:sz w:val="21"/>
          <w:szCs w:val="21"/>
          <w:lang w:val="fr-FR" w:eastAsia="zh-CN"/>
        </w:rPr>
        <w:t>个班级”计划、国家集中扫盲计划、支持促进老年人规划、</w:t>
      </w:r>
      <w:r w:rsidRPr="00D8649C">
        <w:rPr>
          <w:rFonts w:hint="eastAsia"/>
          <w:bCs/>
          <w:sz w:val="21"/>
          <w:szCs w:val="21"/>
          <w:lang w:val="fr-FR" w:eastAsia="zh-CN"/>
        </w:rPr>
        <w:t>P</w:t>
      </w:r>
      <w:r w:rsidRPr="00D8649C">
        <w:rPr>
          <w:sz w:val="21"/>
          <w:szCs w:val="21"/>
          <w:lang w:val="fr-FR" w:eastAsia="zh-CN"/>
        </w:rPr>
        <w:t>ADEN</w:t>
      </w:r>
      <w:r w:rsidRPr="00D8649C">
        <w:rPr>
          <w:rFonts w:hint="eastAsia"/>
          <w:sz w:val="21"/>
          <w:szCs w:val="21"/>
          <w:lang w:val="fr-FR" w:eastAsia="zh-CN"/>
        </w:rPr>
        <w:t>、</w:t>
      </w:r>
      <w:r w:rsidRPr="00D8649C">
        <w:rPr>
          <w:sz w:val="21"/>
          <w:szCs w:val="21"/>
          <w:lang w:val="fr-FR" w:eastAsia="zh-CN"/>
        </w:rPr>
        <w:t>PIEA</w:t>
      </w:r>
      <w:r w:rsidRPr="00D8649C">
        <w:rPr>
          <w:rFonts w:hint="eastAsia"/>
          <w:sz w:val="21"/>
          <w:szCs w:val="21"/>
          <w:lang w:val="fr-FR" w:eastAsia="zh-CN"/>
        </w:rPr>
        <w:t>、全民质量教育项目、</w:t>
      </w:r>
      <w:r w:rsidRPr="00D8649C">
        <w:rPr>
          <w:rFonts w:hint="eastAsia"/>
          <w:sz w:val="21"/>
          <w:szCs w:val="21"/>
          <w:lang w:val="fr-FR" w:eastAsia="zh-CN"/>
        </w:rPr>
        <w:t>Daara</w:t>
      </w:r>
      <w:r w:rsidRPr="00D8649C">
        <w:rPr>
          <w:rFonts w:hint="eastAsia"/>
          <w:sz w:val="21"/>
          <w:szCs w:val="21"/>
          <w:lang w:val="fr-FR" w:eastAsia="zh-CN"/>
        </w:rPr>
        <w:t>的三语引入</w:t>
      </w:r>
      <w:r w:rsidRPr="00D8649C">
        <w:rPr>
          <w:rFonts w:hint="eastAsia"/>
          <w:bCs/>
          <w:sz w:val="21"/>
          <w:szCs w:val="21"/>
          <w:lang w:val="fr-FR" w:eastAsia="zh-CN"/>
        </w:rPr>
        <w:t>项目、美国国际开发署弱势儿童和失联儿童基础教育项目、塞内加尔扫盲行动国家协调计划开发的基于互动式工具（手机、电脑……）的国家语言定制培训计划（</w:t>
      </w:r>
      <w:r w:rsidRPr="00D8649C">
        <w:rPr>
          <w:rFonts w:hint="eastAsia"/>
          <w:bCs/>
          <w:sz w:val="21"/>
          <w:szCs w:val="21"/>
          <w:lang w:val="fr-FR" w:eastAsia="zh-CN"/>
        </w:rPr>
        <w:t>Alphaom</w:t>
      </w:r>
      <w:r w:rsidRPr="00D8649C">
        <w:rPr>
          <w:bCs/>
          <w:sz w:val="21"/>
          <w:szCs w:val="21"/>
          <w:lang w:val="fr-FR" w:eastAsia="zh-CN"/>
        </w:rPr>
        <w:t>é</w:t>
      </w:r>
      <w:r w:rsidRPr="00D8649C">
        <w:rPr>
          <w:rFonts w:hint="eastAsia"/>
          <w:bCs/>
          <w:sz w:val="21"/>
          <w:szCs w:val="21"/>
          <w:lang w:val="fr-FR" w:eastAsia="zh-CN"/>
        </w:rPr>
        <w:t xml:space="preserve">dia </w:t>
      </w:r>
      <w:r w:rsidRPr="00D8649C">
        <w:rPr>
          <w:rFonts w:hint="eastAsia"/>
          <w:bCs/>
          <w:sz w:val="21"/>
          <w:szCs w:val="21"/>
          <w:lang w:val="fr-FR" w:eastAsia="zh-CN"/>
        </w:rPr>
        <w:t>），以及其他部委和民间社会实施的项目。这些项目使超过</w:t>
      </w:r>
      <w:r w:rsidRPr="00D8649C">
        <w:rPr>
          <w:rFonts w:hint="eastAsia"/>
          <w:bCs/>
          <w:sz w:val="21"/>
          <w:szCs w:val="21"/>
          <w:lang w:val="fr-FR" w:eastAsia="zh-CN"/>
        </w:rPr>
        <w:t>2</w:t>
      </w:r>
      <w:r>
        <w:rPr>
          <w:rFonts w:hint="eastAsia"/>
          <w:bCs/>
          <w:sz w:val="21"/>
          <w:szCs w:val="21"/>
          <w:lang w:val="fr-FR" w:eastAsia="zh-CN"/>
        </w:rPr>
        <w:t xml:space="preserve"> </w:t>
      </w:r>
      <w:r w:rsidRPr="00D8649C">
        <w:rPr>
          <w:rFonts w:hint="eastAsia"/>
          <w:bCs/>
          <w:sz w:val="21"/>
          <w:szCs w:val="21"/>
          <w:lang w:val="fr-FR" w:eastAsia="zh-CN"/>
        </w:rPr>
        <w:t>928</w:t>
      </w:r>
      <w:r>
        <w:rPr>
          <w:rFonts w:hint="eastAsia"/>
          <w:bCs/>
          <w:sz w:val="21"/>
          <w:szCs w:val="21"/>
          <w:lang w:val="fr-FR" w:eastAsia="zh-CN"/>
        </w:rPr>
        <w:t xml:space="preserve"> </w:t>
      </w:r>
      <w:r w:rsidRPr="00D8649C">
        <w:rPr>
          <w:rFonts w:hint="eastAsia"/>
          <w:bCs/>
          <w:sz w:val="21"/>
          <w:szCs w:val="21"/>
          <w:lang w:val="fr-FR" w:eastAsia="zh-CN"/>
        </w:rPr>
        <w:t>628</w:t>
      </w:r>
      <w:r w:rsidRPr="00D8649C">
        <w:rPr>
          <w:rFonts w:hint="eastAsia"/>
          <w:bCs/>
          <w:sz w:val="21"/>
          <w:szCs w:val="21"/>
          <w:lang w:val="fr-FR" w:eastAsia="zh-CN"/>
        </w:rPr>
        <w:t>名青少年或成年学习者识字，其中超过</w:t>
      </w:r>
      <w:r w:rsidRPr="00D8649C">
        <w:rPr>
          <w:rFonts w:hint="eastAsia"/>
          <w:bCs/>
          <w:sz w:val="21"/>
          <w:szCs w:val="21"/>
          <w:lang w:val="fr-FR" w:eastAsia="zh-CN"/>
        </w:rPr>
        <w:t>80</w:t>
      </w:r>
      <w:r>
        <w:rPr>
          <w:rFonts w:hint="eastAsia"/>
          <w:bCs/>
          <w:sz w:val="21"/>
          <w:szCs w:val="21"/>
          <w:lang w:val="fr-FR" w:eastAsia="zh-CN"/>
        </w:rPr>
        <w:t>%</w:t>
      </w:r>
      <w:r w:rsidRPr="00D8649C">
        <w:rPr>
          <w:rFonts w:hint="eastAsia"/>
          <w:bCs/>
          <w:sz w:val="21"/>
          <w:szCs w:val="21"/>
          <w:lang w:val="fr-FR" w:eastAsia="zh-CN"/>
        </w:rPr>
        <w:t>为女性。</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76.</w:t>
      </w:r>
      <w:r w:rsidRPr="00D8649C">
        <w:rPr>
          <w:rFonts w:eastAsia="SimHei"/>
          <w:bCs/>
          <w:sz w:val="21"/>
          <w:szCs w:val="21"/>
          <w:lang w:val="fr-FR" w:eastAsia="zh-CN"/>
        </w:rPr>
        <w:tab/>
      </w:r>
      <w:r w:rsidRPr="00D8649C">
        <w:rPr>
          <w:rFonts w:eastAsia="SimHei" w:hint="eastAsia"/>
          <w:bCs/>
          <w:sz w:val="21"/>
          <w:szCs w:val="21"/>
          <w:lang w:val="fr-FR" w:eastAsia="zh-CN"/>
        </w:rPr>
        <w:t>促进男女教育质量平等的措施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政府通过投资汇总预算提供资金，开展一些促进男女教学质量平等的制度措施。</w:t>
      </w:r>
      <w:r w:rsidRPr="00D8649C">
        <w:rPr>
          <w:rFonts w:hint="eastAsia"/>
          <w:sz w:val="21"/>
          <w:szCs w:val="21"/>
          <w:lang w:val="fr-FR" w:eastAsia="zh-CN"/>
        </w:rPr>
        <w:t>2010</w:t>
      </w:r>
      <w:r w:rsidRPr="00D8649C">
        <w:rPr>
          <w:rFonts w:hint="eastAsia"/>
          <w:sz w:val="21"/>
          <w:szCs w:val="21"/>
          <w:lang w:val="fr-FR" w:eastAsia="zh-CN"/>
        </w:rPr>
        <w:t>至</w:t>
      </w:r>
      <w:r w:rsidRPr="00D8649C">
        <w:rPr>
          <w:rFonts w:hint="eastAsia"/>
          <w:sz w:val="21"/>
          <w:szCs w:val="21"/>
          <w:lang w:val="fr-FR" w:eastAsia="zh-CN"/>
        </w:rPr>
        <w:t>2011</w:t>
      </w:r>
      <w:r w:rsidRPr="00D8649C">
        <w:rPr>
          <w:rFonts w:hint="eastAsia"/>
          <w:sz w:val="21"/>
          <w:szCs w:val="21"/>
          <w:lang w:val="fr-FR" w:eastAsia="zh-CN"/>
        </w:rPr>
        <w:t>年，这一项目在塞内加尔的</w:t>
      </w:r>
      <w:r w:rsidRPr="00D8649C">
        <w:rPr>
          <w:rFonts w:hint="eastAsia"/>
          <w:sz w:val="21"/>
          <w:szCs w:val="21"/>
          <w:lang w:val="fr-FR" w:eastAsia="zh-CN"/>
        </w:rPr>
        <w:t>14</w:t>
      </w:r>
      <w:r w:rsidRPr="00D8649C">
        <w:rPr>
          <w:rFonts w:hint="eastAsia"/>
          <w:sz w:val="21"/>
          <w:szCs w:val="21"/>
          <w:lang w:val="fr-FR" w:eastAsia="zh-CN"/>
        </w:rPr>
        <w:t>个地区由机构开设了</w:t>
      </w:r>
      <w:r w:rsidRPr="00D8649C">
        <w:rPr>
          <w:rFonts w:hint="eastAsia"/>
          <w:sz w:val="21"/>
          <w:szCs w:val="21"/>
          <w:lang w:val="fr-FR" w:eastAsia="zh-CN"/>
        </w:rPr>
        <w:t>520</w:t>
      </w:r>
      <w:r w:rsidRPr="00D8649C">
        <w:rPr>
          <w:rFonts w:hint="eastAsia"/>
          <w:sz w:val="21"/>
          <w:szCs w:val="21"/>
          <w:lang w:val="fr-FR" w:eastAsia="zh-CN"/>
        </w:rPr>
        <w:t>个班级，授课教师开设</w:t>
      </w:r>
      <w:r w:rsidRPr="00D8649C">
        <w:rPr>
          <w:rFonts w:hint="eastAsia"/>
          <w:sz w:val="21"/>
          <w:szCs w:val="21"/>
          <w:lang w:val="fr-FR" w:eastAsia="zh-CN"/>
        </w:rPr>
        <w:t>186</w:t>
      </w:r>
      <w:r w:rsidRPr="00D8649C">
        <w:rPr>
          <w:rFonts w:hint="eastAsia"/>
          <w:sz w:val="21"/>
          <w:szCs w:val="21"/>
          <w:lang w:val="fr-FR" w:eastAsia="zh-CN"/>
        </w:rPr>
        <w:t>个班级，共培养</w:t>
      </w:r>
      <w:r w:rsidRPr="00D8649C">
        <w:rPr>
          <w:rFonts w:hint="eastAsia"/>
          <w:sz w:val="21"/>
          <w:szCs w:val="21"/>
          <w:lang w:val="fr-FR" w:eastAsia="zh-CN"/>
        </w:rPr>
        <w:t>21</w:t>
      </w:r>
      <w:r>
        <w:rPr>
          <w:rFonts w:hint="eastAsia"/>
          <w:sz w:val="21"/>
          <w:szCs w:val="21"/>
          <w:lang w:val="fr-FR" w:eastAsia="zh-CN"/>
        </w:rPr>
        <w:t xml:space="preserve"> </w:t>
      </w:r>
      <w:r w:rsidRPr="00D8649C">
        <w:rPr>
          <w:rFonts w:hint="eastAsia"/>
          <w:sz w:val="21"/>
          <w:szCs w:val="21"/>
          <w:lang w:val="fr-FR" w:eastAsia="zh-CN"/>
        </w:rPr>
        <w:t>300</w:t>
      </w:r>
      <w:r w:rsidRPr="00D8649C">
        <w:rPr>
          <w:rFonts w:hint="eastAsia"/>
          <w:sz w:val="21"/>
          <w:szCs w:val="21"/>
          <w:lang w:val="fr-FR" w:eastAsia="zh-CN"/>
        </w:rPr>
        <w:t>名学员，其中</w:t>
      </w:r>
      <w:r w:rsidRPr="00D8649C">
        <w:rPr>
          <w:rFonts w:hint="eastAsia"/>
          <w:sz w:val="21"/>
          <w:szCs w:val="21"/>
          <w:lang w:val="fr-FR" w:eastAsia="zh-CN"/>
        </w:rPr>
        <w:t>85%</w:t>
      </w:r>
      <w:r w:rsidRPr="00D8649C">
        <w:rPr>
          <w:rFonts w:hint="eastAsia"/>
          <w:sz w:val="21"/>
          <w:szCs w:val="21"/>
          <w:lang w:val="fr-FR" w:eastAsia="zh-CN"/>
        </w:rPr>
        <w:t>为女性，还包括达喀尔、吕菲斯克、塞比霍坦监狱和改造营的近</w:t>
      </w:r>
      <w:r w:rsidRPr="00D8649C">
        <w:rPr>
          <w:rFonts w:hint="eastAsia"/>
          <w:sz w:val="21"/>
          <w:szCs w:val="21"/>
          <w:lang w:val="fr-FR" w:eastAsia="zh-CN"/>
        </w:rPr>
        <w:t>240</w:t>
      </w:r>
      <w:r w:rsidRPr="00D8649C">
        <w:rPr>
          <w:rFonts w:hint="eastAsia"/>
          <w:sz w:val="21"/>
          <w:szCs w:val="21"/>
          <w:lang w:val="fr-FR" w:eastAsia="zh-CN"/>
        </w:rPr>
        <w:t>名囚犯。</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全民质量教育项目（</w:t>
      </w:r>
      <w:r w:rsidRPr="00D8649C">
        <w:rPr>
          <w:rFonts w:hint="eastAsia"/>
          <w:sz w:val="21"/>
          <w:szCs w:val="21"/>
          <w:lang w:val="fr-FR" w:eastAsia="zh-CN"/>
        </w:rPr>
        <w:t>EQPT-2</w:t>
      </w:r>
      <w:r w:rsidRPr="00D8649C">
        <w:rPr>
          <w:rFonts w:hint="eastAsia"/>
          <w:sz w:val="21"/>
          <w:szCs w:val="21"/>
          <w:lang w:val="fr-FR" w:eastAsia="zh-CN"/>
        </w:rPr>
        <w:t>）强化了这些成果，该项目在</w:t>
      </w:r>
      <w:r w:rsidRPr="00D8649C">
        <w:rPr>
          <w:rFonts w:hint="eastAsia"/>
          <w:sz w:val="21"/>
          <w:szCs w:val="21"/>
          <w:lang w:val="fr-FR" w:eastAsia="zh-CN"/>
        </w:rPr>
        <w:t>2009</w:t>
      </w:r>
      <w:r w:rsidRPr="00D8649C">
        <w:rPr>
          <w:rFonts w:hint="eastAsia"/>
          <w:sz w:val="21"/>
          <w:szCs w:val="21"/>
          <w:lang w:val="fr-FR" w:eastAsia="zh-CN"/>
        </w:rPr>
        <w:t>年至</w:t>
      </w:r>
      <w:r w:rsidRPr="00D8649C">
        <w:rPr>
          <w:rFonts w:hint="eastAsia"/>
          <w:sz w:val="21"/>
          <w:szCs w:val="21"/>
          <w:lang w:val="fr-FR" w:eastAsia="zh-CN"/>
        </w:rPr>
        <w:t>2011</w:t>
      </w:r>
      <w:r w:rsidRPr="00D8649C">
        <w:rPr>
          <w:rFonts w:hint="eastAsia"/>
          <w:sz w:val="21"/>
          <w:szCs w:val="21"/>
          <w:lang w:val="fr-FR" w:eastAsia="zh-CN"/>
        </w:rPr>
        <w:t>年间在达喀尔、久尔贝勒、法蒂克、科尔达和卢加地区培训了超过</w:t>
      </w:r>
      <w:r w:rsidRPr="00D8649C">
        <w:rPr>
          <w:rFonts w:hint="eastAsia"/>
          <w:sz w:val="21"/>
          <w:szCs w:val="21"/>
          <w:lang w:val="fr-FR" w:eastAsia="zh-CN"/>
        </w:rPr>
        <w:t>50</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名学员，其中超过</w:t>
      </w:r>
      <w:r w:rsidRPr="00D8649C">
        <w:rPr>
          <w:rFonts w:hint="eastAsia"/>
          <w:sz w:val="21"/>
          <w:szCs w:val="21"/>
          <w:lang w:val="fr-FR" w:eastAsia="zh-CN"/>
        </w:rPr>
        <w:t>97%</w:t>
      </w:r>
      <w:r w:rsidRPr="00D8649C">
        <w:rPr>
          <w:rFonts w:hint="eastAsia"/>
          <w:sz w:val="21"/>
          <w:szCs w:val="21"/>
          <w:lang w:val="fr-FR" w:eastAsia="zh-CN"/>
        </w:rPr>
        <w:t>为妇女。</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了巩固在这一领域取得的成就，还采取了其他措施以消除学界的成见。为此，编写了将性别因素纳入参考的培训指导和教学手册，并在教育部设立了性别平等处。另外，教育部门中央和地方各级人员还加强了性别教育的能力建设。</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这一领域为巩固各项行动而采取了重大举措，即创建妇女教育参与协调框架来进行干预协调。在这方面，妇女教育参与协调框架开设的支持妇女教育项目从</w:t>
      </w:r>
      <w:r w:rsidRPr="00D8649C">
        <w:rPr>
          <w:rFonts w:hint="eastAsia"/>
          <w:sz w:val="21"/>
          <w:szCs w:val="21"/>
          <w:lang w:val="fr-FR" w:eastAsia="zh-CN"/>
        </w:rPr>
        <w:t>2011</w:t>
      </w:r>
      <w:r w:rsidRPr="00D8649C">
        <w:rPr>
          <w:rFonts w:hint="eastAsia"/>
          <w:sz w:val="21"/>
          <w:szCs w:val="21"/>
          <w:lang w:val="fr-FR" w:eastAsia="zh-CN"/>
        </w:rPr>
        <w:t>年起开展了各种活动，并受到技术和资金伙伴（意大利合作发展署</w:t>
      </w:r>
      <w:r>
        <w:rPr>
          <w:rFonts w:hint="eastAsia"/>
          <w:sz w:val="21"/>
          <w:szCs w:val="21"/>
          <w:lang w:val="fr-FR" w:eastAsia="zh-CN"/>
        </w:rPr>
        <w:t>、</w:t>
      </w:r>
      <w:r w:rsidRPr="00D8649C">
        <w:rPr>
          <w:rFonts w:hint="eastAsia"/>
          <w:sz w:val="21"/>
          <w:szCs w:val="21"/>
          <w:lang w:val="fr-FR" w:eastAsia="zh-CN"/>
        </w:rPr>
        <w:t>联合国儿童基金会</w:t>
      </w:r>
      <w:r>
        <w:rPr>
          <w:rFonts w:hint="eastAsia"/>
          <w:sz w:val="21"/>
          <w:szCs w:val="21"/>
          <w:lang w:val="fr-FR" w:eastAsia="zh-CN"/>
        </w:rPr>
        <w:t>、</w:t>
      </w:r>
      <w:r w:rsidRPr="00D8649C">
        <w:rPr>
          <w:rFonts w:hint="eastAsia"/>
          <w:sz w:val="21"/>
          <w:szCs w:val="21"/>
          <w:lang w:val="fr-FR" w:eastAsia="zh-CN"/>
        </w:rPr>
        <w:t>养父母计划</w:t>
      </w:r>
      <w:r>
        <w:rPr>
          <w:rFonts w:hint="eastAsia"/>
          <w:sz w:val="21"/>
          <w:szCs w:val="21"/>
          <w:lang w:val="fr-FR" w:eastAsia="zh-CN"/>
        </w:rPr>
        <w:t>、</w:t>
      </w:r>
      <w:r w:rsidRPr="00D8649C">
        <w:rPr>
          <w:rFonts w:hint="eastAsia"/>
          <w:sz w:val="21"/>
          <w:szCs w:val="21"/>
          <w:lang w:val="fr-FR" w:eastAsia="zh-CN"/>
        </w:rPr>
        <w:t>法国开发署</w:t>
      </w:r>
      <w:r>
        <w:rPr>
          <w:rFonts w:hint="eastAsia"/>
          <w:sz w:val="21"/>
          <w:szCs w:val="21"/>
          <w:lang w:val="fr-FR" w:eastAsia="zh-CN"/>
        </w:rPr>
        <w:t>、</w:t>
      </w:r>
      <w:r w:rsidRPr="00D8649C">
        <w:rPr>
          <w:rFonts w:hint="eastAsia"/>
          <w:sz w:val="21"/>
          <w:szCs w:val="21"/>
          <w:lang w:val="fr-FR" w:eastAsia="zh-CN"/>
        </w:rPr>
        <w:t>援助行动</w:t>
      </w:r>
      <w:r>
        <w:rPr>
          <w:rFonts w:hint="eastAsia"/>
          <w:sz w:val="21"/>
          <w:szCs w:val="21"/>
          <w:lang w:val="fr-FR" w:eastAsia="zh-CN"/>
        </w:rPr>
        <w:t>、</w:t>
      </w:r>
      <w:r w:rsidRPr="00D8649C">
        <w:rPr>
          <w:rFonts w:hint="eastAsia"/>
          <w:sz w:val="21"/>
          <w:szCs w:val="21"/>
          <w:lang w:val="fr-FR" w:eastAsia="zh-CN"/>
        </w:rPr>
        <w:t>瑞典救助儿童会）的支持，</w:t>
      </w:r>
      <w:r w:rsidRPr="00D8649C">
        <w:rPr>
          <w:rFonts w:hint="eastAsia"/>
          <w:sz w:val="21"/>
          <w:szCs w:val="21"/>
          <w:lang w:val="fr-FR" w:eastAsia="zh-CN"/>
        </w:rPr>
        <w:t>2010-2012</w:t>
      </w:r>
      <w:r w:rsidRPr="00D8649C">
        <w:rPr>
          <w:rFonts w:hint="eastAsia"/>
          <w:sz w:val="21"/>
          <w:szCs w:val="21"/>
          <w:lang w:val="fr-FR" w:eastAsia="zh-CN"/>
        </w:rPr>
        <w:t>年间的总金额约相当于</w:t>
      </w:r>
      <w:r w:rsidRPr="00D8649C">
        <w:rPr>
          <w:rFonts w:hint="eastAsia"/>
          <w:sz w:val="21"/>
          <w:szCs w:val="21"/>
          <w:lang w:val="fr-FR" w:eastAsia="zh-CN"/>
        </w:rPr>
        <w:t>20</w:t>
      </w:r>
      <w:r w:rsidRPr="00D8649C">
        <w:rPr>
          <w:rFonts w:hint="eastAsia"/>
          <w:sz w:val="21"/>
          <w:szCs w:val="21"/>
          <w:lang w:val="fr-FR" w:eastAsia="zh-CN"/>
        </w:rPr>
        <w:t>亿非洲法郎。取得的成果包括，</w:t>
      </w:r>
      <w:r w:rsidRPr="00D8649C">
        <w:rPr>
          <w:rFonts w:hint="eastAsia"/>
          <w:sz w:val="21"/>
          <w:szCs w:val="21"/>
          <w:lang w:val="fr-FR" w:eastAsia="zh-CN"/>
        </w:rPr>
        <w:t>520</w:t>
      </w:r>
      <w:r w:rsidRPr="00D8649C">
        <w:rPr>
          <w:rFonts w:hint="eastAsia"/>
          <w:sz w:val="21"/>
          <w:szCs w:val="21"/>
          <w:lang w:val="fr-FR" w:eastAsia="zh-CN"/>
        </w:rPr>
        <w:t>名督学和</w:t>
      </w:r>
      <w:r w:rsidRPr="00D8649C">
        <w:rPr>
          <w:rFonts w:hint="eastAsia"/>
          <w:sz w:val="21"/>
          <w:szCs w:val="21"/>
          <w:lang w:val="fr-FR" w:eastAsia="zh-CN"/>
        </w:rPr>
        <w:t>480</w:t>
      </w:r>
      <w:r w:rsidRPr="00D8649C">
        <w:rPr>
          <w:rFonts w:hint="eastAsia"/>
          <w:sz w:val="21"/>
          <w:szCs w:val="21"/>
          <w:lang w:val="fr-FR" w:eastAsia="zh-CN"/>
        </w:rPr>
        <w:t>名教师接受了日常生活性别培训；</w:t>
      </w:r>
      <w:r w:rsidRPr="00D8649C">
        <w:rPr>
          <w:rFonts w:hint="eastAsia"/>
          <w:sz w:val="21"/>
          <w:szCs w:val="21"/>
          <w:lang w:val="fr-FR" w:eastAsia="zh-CN"/>
        </w:rPr>
        <w:t>20</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名男生和</w:t>
      </w:r>
      <w:r w:rsidRPr="00D8649C">
        <w:rPr>
          <w:rFonts w:hint="eastAsia"/>
          <w:sz w:val="21"/>
          <w:szCs w:val="21"/>
          <w:lang w:val="fr-FR" w:eastAsia="zh-CN"/>
        </w:rPr>
        <w:t>20</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名女生获得学习用品和制服；通过了一项关于校园基于性别的暴力（</w:t>
      </w:r>
      <w:r w:rsidRPr="00D8649C">
        <w:rPr>
          <w:rFonts w:hint="eastAsia"/>
          <w:sz w:val="21"/>
          <w:szCs w:val="21"/>
          <w:lang w:val="fr-FR" w:eastAsia="zh-CN"/>
        </w:rPr>
        <w:t>VBG</w:t>
      </w:r>
      <w:r w:rsidRPr="00D8649C">
        <w:rPr>
          <w:rFonts w:hint="eastAsia"/>
          <w:sz w:val="21"/>
          <w:szCs w:val="21"/>
          <w:lang w:val="fr-FR" w:eastAsia="zh-CN"/>
        </w:rPr>
        <w:t>）的计划……</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rPr>
        <w:t>77.</w:t>
      </w:r>
      <w:r w:rsidRPr="00D8649C">
        <w:rPr>
          <w:rFonts w:eastAsia="SimHei"/>
          <w:bCs/>
          <w:sz w:val="21"/>
          <w:szCs w:val="21"/>
          <w:lang w:val="fr-FR"/>
        </w:rPr>
        <w:tab/>
      </w:r>
      <w:r w:rsidRPr="00D8649C">
        <w:rPr>
          <w:rFonts w:eastAsia="SimHei" w:hint="eastAsia"/>
          <w:bCs/>
          <w:sz w:val="21"/>
          <w:szCs w:val="21"/>
          <w:lang w:val="fr-FR" w:eastAsia="zh-CN"/>
        </w:rPr>
        <w:t>男女生在不同院校中的比例</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FR" w:eastAsia="zh-CN"/>
        </w:rPr>
      </w:pPr>
      <w:r w:rsidRPr="00D8649C">
        <w:rPr>
          <w:rFonts w:hint="eastAsia"/>
          <w:sz w:val="21"/>
          <w:szCs w:val="21"/>
          <w:lang w:val="fr-FR" w:eastAsia="zh-CN"/>
        </w:rPr>
        <w:t>表</w:t>
      </w:r>
      <w:r w:rsidRPr="00D8649C">
        <w:rPr>
          <w:rFonts w:hint="eastAsia"/>
          <w:sz w:val="21"/>
          <w:szCs w:val="21"/>
          <w:lang w:val="fr-FR" w:eastAsia="zh-CN"/>
        </w:rPr>
        <w:t>12</w:t>
      </w:r>
      <w:r>
        <w:rPr>
          <w:sz w:val="21"/>
          <w:szCs w:val="21"/>
          <w:lang w:val="fr-FR" w:eastAsia="zh-CN"/>
        </w:rPr>
        <w:br/>
      </w:r>
      <w:r w:rsidRPr="00D8649C">
        <w:rPr>
          <w:rFonts w:eastAsia="SimHei" w:hint="eastAsia"/>
          <w:sz w:val="21"/>
          <w:szCs w:val="21"/>
          <w:lang w:val="fr-FR" w:eastAsia="zh-CN"/>
        </w:rPr>
        <w:t>男女大学生人数</w:t>
      </w:r>
    </w:p>
    <w:tbl>
      <w:tblPr>
        <w:tblW w:w="0" w:type="auto"/>
        <w:tblInd w:w="1276" w:type="dxa"/>
        <w:tblBorders>
          <w:top w:val="single" w:sz="4" w:space="0" w:color="auto"/>
        </w:tblBorders>
        <w:tblLayout w:type="fixed"/>
        <w:tblCellMar>
          <w:left w:w="0" w:type="dxa"/>
          <w:right w:w="0" w:type="dxa"/>
        </w:tblCellMar>
        <w:tblLook w:val="0000"/>
      </w:tblPr>
      <w:tblGrid>
        <w:gridCol w:w="3155"/>
        <w:gridCol w:w="2135"/>
        <w:gridCol w:w="2036"/>
      </w:tblGrid>
      <w:tr w:rsidR="00186858" w:rsidRPr="00D8649C" w:rsidTr="00186858">
        <w:trPr>
          <w:trHeight w:val="242"/>
          <w:tblHeader/>
        </w:trPr>
        <w:tc>
          <w:tcPr>
            <w:tcW w:w="3155"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i/>
                <w:sz w:val="21"/>
                <w:szCs w:val="21"/>
                <w:lang w:val="fr-FR" w:eastAsia="zh-CN"/>
              </w:rPr>
            </w:pPr>
            <w:r w:rsidRPr="00D8649C">
              <w:rPr>
                <w:rFonts w:eastAsia="KaiTi_GB2312" w:hint="eastAsia"/>
                <w:sz w:val="21"/>
                <w:szCs w:val="21"/>
                <w:lang w:val="fr-FR" w:eastAsia="zh-CN"/>
              </w:rPr>
              <w:t>院校</w:t>
            </w:r>
          </w:p>
        </w:tc>
        <w:tc>
          <w:tcPr>
            <w:tcW w:w="2135"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rFonts w:hint="eastAsia"/>
                <w:i/>
                <w:sz w:val="21"/>
                <w:szCs w:val="21"/>
                <w:lang w:val="fr-FR" w:eastAsia="zh-CN"/>
              </w:rPr>
            </w:pPr>
            <w:r w:rsidRPr="00D8649C">
              <w:rPr>
                <w:rFonts w:eastAsia="KaiTi_GB2312" w:hint="eastAsia"/>
                <w:sz w:val="21"/>
                <w:szCs w:val="21"/>
                <w:lang w:val="fr-FR" w:eastAsia="zh-CN"/>
              </w:rPr>
              <w:t>男</w:t>
            </w:r>
          </w:p>
        </w:tc>
        <w:tc>
          <w:tcPr>
            <w:tcW w:w="2036"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rFonts w:hint="eastAsia"/>
                <w:i/>
                <w:sz w:val="21"/>
                <w:szCs w:val="21"/>
                <w:lang w:val="fr-FR" w:eastAsia="zh-CN"/>
              </w:rPr>
            </w:pPr>
            <w:r w:rsidRPr="00D8649C">
              <w:rPr>
                <w:rFonts w:eastAsia="KaiTi_GB2312" w:hint="eastAsia"/>
                <w:sz w:val="21"/>
                <w:szCs w:val="21"/>
                <w:lang w:val="fr-FR" w:eastAsia="zh-CN"/>
              </w:rPr>
              <w:t>女</w:t>
            </w:r>
          </w:p>
        </w:tc>
      </w:tr>
      <w:tr w:rsidR="00186858" w:rsidRPr="00D8649C" w:rsidTr="00186858">
        <w:trPr>
          <w:trHeight w:val="242"/>
        </w:trPr>
        <w:tc>
          <w:tcPr>
            <w:tcW w:w="3155" w:type="dxa"/>
            <w:tcBorders>
              <w:top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信息技术科学研究中心</w:t>
            </w:r>
          </w:p>
        </w:tc>
        <w:tc>
          <w:tcPr>
            <w:tcW w:w="2135"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111</w:t>
            </w:r>
          </w:p>
        </w:tc>
        <w:tc>
          <w:tcPr>
            <w:tcW w:w="2036"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48</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图书、档案、资料管理学校</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193</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131</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教育技术高等师范学院</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172</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255</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高等应用经济学校</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196</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145</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高等综合理工学校</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528</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322</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达喀尔大学经济科学和管理学院</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w:t>
            </w:r>
            <w:r>
              <w:rPr>
                <w:rFonts w:hint="eastAsia"/>
                <w:sz w:val="21"/>
                <w:szCs w:val="21"/>
                <w:lang w:val="fr-FR" w:eastAsia="zh-CN"/>
              </w:rPr>
              <w:t xml:space="preserve"> </w:t>
            </w:r>
            <w:r w:rsidRPr="00D8649C">
              <w:rPr>
                <w:sz w:val="21"/>
                <w:szCs w:val="21"/>
                <w:lang w:val="fr-FR"/>
              </w:rPr>
              <w:t>029</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Pr>
                <w:rFonts w:hint="eastAsia"/>
                <w:sz w:val="21"/>
                <w:szCs w:val="21"/>
                <w:lang w:val="fr-FR" w:eastAsia="zh-CN"/>
              </w:rPr>
              <w:t xml:space="preserve"> </w:t>
            </w:r>
            <w:r w:rsidRPr="00D8649C">
              <w:rPr>
                <w:sz w:val="21"/>
                <w:szCs w:val="21"/>
                <w:lang w:val="fr-FR"/>
              </w:rPr>
              <w:t>767</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教育培训科技学院</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Pr>
                <w:rFonts w:hint="eastAsia"/>
                <w:sz w:val="21"/>
                <w:szCs w:val="21"/>
                <w:lang w:val="fr-FR" w:eastAsia="zh-CN"/>
              </w:rPr>
              <w:t xml:space="preserve"> </w:t>
            </w:r>
            <w:r w:rsidRPr="00D8649C">
              <w:rPr>
                <w:sz w:val="21"/>
                <w:szCs w:val="21"/>
                <w:lang w:val="fr-FR"/>
              </w:rPr>
              <w:t>210</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542</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文学和人文科学学院</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18</w:t>
            </w:r>
            <w:r>
              <w:rPr>
                <w:rFonts w:hint="eastAsia"/>
                <w:sz w:val="21"/>
                <w:szCs w:val="21"/>
                <w:lang w:val="fr-FR" w:eastAsia="zh-CN"/>
              </w:rPr>
              <w:t xml:space="preserve"> </w:t>
            </w:r>
            <w:r w:rsidRPr="00D8649C">
              <w:rPr>
                <w:sz w:val="21"/>
                <w:szCs w:val="21"/>
                <w:lang w:val="fr-FR"/>
              </w:rPr>
              <w:t>558</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w:t>
            </w:r>
            <w:r>
              <w:rPr>
                <w:rFonts w:hint="eastAsia"/>
                <w:sz w:val="21"/>
                <w:szCs w:val="21"/>
                <w:lang w:val="fr-FR" w:eastAsia="zh-CN"/>
              </w:rPr>
              <w:t xml:space="preserve"> </w:t>
            </w:r>
            <w:r w:rsidRPr="00D8649C">
              <w:rPr>
                <w:sz w:val="21"/>
                <w:szCs w:val="21"/>
                <w:lang w:val="fr-FR"/>
              </w:rPr>
              <w:t>909</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医学、药学和牙科学院</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w:t>
            </w:r>
            <w:r>
              <w:rPr>
                <w:rFonts w:hint="eastAsia"/>
                <w:sz w:val="21"/>
                <w:szCs w:val="21"/>
                <w:lang w:val="fr-FR" w:eastAsia="zh-CN"/>
              </w:rPr>
              <w:t xml:space="preserve"> </w:t>
            </w:r>
            <w:r w:rsidRPr="00D8649C">
              <w:rPr>
                <w:sz w:val="21"/>
                <w:szCs w:val="21"/>
                <w:lang w:val="fr-FR"/>
              </w:rPr>
              <w:t>912</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Pr>
                <w:rFonts w:hint="eastAsia"/>
                <w:sz w:val="21"/>
                <w:szCs w:val="21"/>
                <w:lang w:val="fr-FR" w:eastAsia="zh-CN"/>
              </w:rPr>
              <w:t xml:space="preserve"> </w:t>
            </w:r>
            <w:r w:rsidRPr="00D8649C">
              <w:rPr>
                <w:sz w:val="21"/>
                <w:szCs w:val="21"/>
                <w:lang w:val="fr-FR"/>
              </w:rPr>
              <w:t>838</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法学和政治学院</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w:t>
            </w:r>
            <w:r>
              <w:rPr>
                <w:rFonts w:hint="eastAsia"/>
                <w:sz w:val="21"/>
                <w:szCs w:val="21"/>
                <w:lang w:val="fr-FR" w:eastAsia="zh-CN"/>
              </w:rPr>
              <w:t xml:space="preserve"> </w:t>
            </w:r>
            <w:r w:rsidRPr="00D8649C">
              <w:rPr>
                <w:sz w:val="21"/>
                <w:szCs w:val="21"/>
                <w:lang w:val="fr-FR"/>
              </w:rPr>
              <w:t>986</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w:t>
            </w:r>
            <w:r>
              <w:rPr>
                <w:rFonts w:hint="eastAsia"/>
                <w:sz w:val="21"/>
                <w:szCs w:val="21"/>
                <w:lang w:val="fr-FR" w:eastAsia="zh-CN"/>
              </w:rPr>
              <w:t xml:space="preserve"> </w:t>
            </w:r>
            <w:r w:rsidRPr="00D8649C">
              <w:rPr>
                <w:sz w:val="21"/>
                <w:szCs w:val="21"/>
                <w:lang w:val="fr-FR"/>
              </w:rPr>
              <w:t>961</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达喀尔大学科技学院</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8</w:t>
            </w:r>
            <w:r>
              <w:rPr>
                <w:rFonts w:hint="eastAsia"/>
                <w:sz w:val="21"/>
                <w:szCs w:val="21"/>
                <w:lang w:val="fr-FR" w:eastAsia="zh-CN"/>
              </w:rPr>
              <w:t xml:space="preserve"> </w:t>
            </w:r>
            <w:r w:rsidRPr="00D8649C">
              <w:rPr>
                <w:sz w:val="21"/>
                <w:szCs w:val="21"/>
                <w:lang w:val="fr-FR"/>
              </w:rPr>
              <w:t>753</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w:t>
            </w:r>
            <w:r>
              <w:rPr>
                <w:rFonts w:hint="eastAsia"/>
                <w:sz w:val="21"/>
                <w:szCs w:val="21"/>
                <w:lang w:val="fr-FR" w:eastAsia="zh-CN"/>
              </w:rPr>
              <w:t xml:space="preserve"> </w:t>
            </w:r>
            <w:r w:rsidRPr="00D8649C">
              <w:rPr>
                <w:sz w:val="21"/>
                <w:szCs w:val="21"/>
                <w:lang w:val="fr-FR"/>
              </w:rPr>
              <w:t>423</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eastAsia="zh-CN"/>
              </w:rPr>
            </w:pPr>
            <w:r w:rsidRPr="00D8649C">
              <w:rPr>
                <w:rFonts w:hint="eastAsia"/>
                <w:sz w:val="21"/>
                <w:szCs w:val="21"/>
                <w:lang w:val="fr-FR" w:eastAsia="zh-CN"/>
              </w:rPr>
              <w:t>人口、发展和生殖健康培训研究所</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10</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28</w:t>
            </w:r>
          </w:p>
        </w:tc>
      </w:tr>
      <w:tr w:rsidR="00186858" w:rsidRPr="00D8649C" w:rsidTr="00186858">
        <w:trPr>
          <w:trHeight w:val="242"/>
        </w:trPr>
        <w:tc>
          <w:tcPr>
            <w:tcW w:w="3155" w:type="dxa"/>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国家高等普通教育和体育研究所</w:t>
            </w:r>
          </w:p>
        </w:tc>
        <w:tc>
          <w:tcPr>
            <w:tcW w:w="2135"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356</w:t>
            </w:r>
          </w:p>
        </w:tc>
        <w:tc>
          <w:tcPr>
            <w:tcW w:w="203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59</w:t>
            </w:r>
          </w:p>
        </w:tc>
      </w:tr>
      <w:tr w:rsidR="00186858" w:rsidRPr="00D8649C" w:rsidTr="00186858">
        <w:trPr>
          <w:trHeight w:val="242"/>
        </w:trPr>
        <w:tc>
          <w:tcPr>
            <w:tcW w:w="3155" w:type="dxa"/>
            <w:tcBorders>
              <w:bottom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总人数</w:t>
            </w:r>
          </w:p>
        </w:tc>
        <w:tc>
          <w:tcPr>
            <w:tcW w:w="2135"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50</w:t>
            </w:r>
            <w:r>
              <w:rPr>
                <w:rFonts w:hint="eastAsia"/>
                <w:sz w:val="21"/>
                <w:szCs w:val="21"/>
                <w:lang w:val="fr-FR" w:eastAsia="zh-CN"/>
              </w:rPr>
              <w:t xml:space="preserve"> </w:t>
            </w:r>
            <w:r w:rsidRPr="00D8649C">
              <w:rPr>
                <w:sz w:val="21"/>
                <w:szCs w:val="21"/>
                <w:lang w:val="fr-FR"/>
              </w:rPr>
              <w:t>014</w:t>
            </w:r>
          </w:p>
        </w:tc>
        <w:tc>
          <w:tcPr>
            <w:tcW w:w="2036"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25</w:t>
            </w:r>
            <w:r>
              <w:rPr>
                <w:rFonts w:hint="eastAsia"/>
                <w:sz w:val="21"/>
                <w:szCs w:val="21"/>
                <w:lang w:val="fr-FR" w:eastAsia="zh-CN"/>
              </w:rPr>
              <w:t xml:space="preserve"> </w:t>
            </w:r>
            <w:r w:rsidRPr="00D8649C">
              <w:rPr>
                <w:sz w:val="21"/>
                <w:szCs w:val="21"/>
                <w:lang w:val="fr-FR"/>
              </w:rPr>
              <w:t>428</w:t>
            </w:r>
          </w:p>
        </w:tc>
      </w:tr>
    </w:tbl>
    <w:p w:rsidR="00186858" w:rsidRDefault="00186858" w:rsidP="00186858">
      <w:pPr>
        <w:pStyle w:val="SingleTxtG"/>
        <w:tabs>
          <w:tab w:val="left" w:pos="1701"/>
        </w:tabs>
        <w:snapToGrid w:val="0"/>
        <w:spacing w:after="0" w:line="320" w:lineRule="exact"/>
        <w:ind w:left="1264" w:right="1264"/>
        <w:rPr>
          <w:rFonts w:hint="eastAsia"/>
          <w:sz w:val="21"/>
          <w:szCs w:val="21"/>
          <w:lang w:val="fr-FR" w:eastAsia="zh-CN"/>
        </w:rPr>
      </w:pP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表中数据显示，整体而言，各调查院校中的男生人数（</w:t>
      </w:r>
      <w:r w:rsidRPr="00D8649C">
        <w:rPr>
          <w:rFonts w:hint="eastAsia"/>
          <w:sz w:val="21"/>
          <w:szCs w:val="21"/>
          <w:lang w:val="fr-FR" w:eastAsia="zh-CN"/>
        </w:rPr>
        <w:t>50</w:t>
      </w:r>
      <w:r>
        <w:rPr>
          <w:rFonts w:hint="eastAsia"/>
          <w:sz w:val="21"/>
          <w:szCs w:val="21"/>
          <w:lang w:val="fr-FR" w:eastAsia="zh-CN"/>
        </w:rPr>
        <w:t xml:space="preserve"> </w:t>
      </w:r>
      <w:r w:rsidRPr="00D8649C">
        <w:rPr>
          <w:rFonts w:hint="eastAsia"/>
          <w:sz w:val="21"/>
          <w:szCs w:val="21"/>
          <w:lang w:val="fr-FR" w:eastAsia="zh-CN"/>
        </w:rPr>
        <w:t>014</w:t>
      </w:r>
      <w:r>
        <w:rPr>
          <w:rFonts w:hint="eastAsia"/>
          <w:sz w:val="21"/>
          <w:szCs w:val="21"/>
          <w:lang w:val="fr-FR" w:eastAsia="zh-CN"/>
        </w:rPr>
        <w:t>人</w:t>
      </w:r>
      <w:r w:rsidRPr="00D8649C">
        <w:rPr>
          <w:rFonts w:hint="eastAsia"/>
          <w:sz w:val="21"/>
          <w:szCs w:val="21"/>
          <w:lang w:val="fr-FR" w:eastAsia="zh-CN"/>
        </w:rPr>
        <w:t>）几乎是女生</w:t>
      </w:r>
      <w:r>
        <w:rPr>
          <w:rFonts w:hint="eastAsia"/>
          <w:sz w:val="21"/>
          <w:szCs w:val="21"/>
          <w:lang w:val="fr-FR" w:eastAsia="zh-CN"/>
        </w:rPr>
        <w:t xml:space="preserve">   </w:t>
      </w:r>
      <w:r w:rsidRPr="00D8649C">
        <w:rPr>
          <w:rFonts w:hint="eastAsia"/>
          <w:sz w:val="21"/>
          <w:szCs w:val="21"/>
          <w:lang w:val="fr-FR" w:eastAsia="zh-CN"/>
        </w:rPr>
        <w:t>（</w:t>
      </w:r>
      <w:r w:rsidRPr="00D8649C">
        <w:rPr>
          <w:rFonts w:hint="eastAsia"/>
          <w:sz w:val="21"/>
          <w:szCs w:val="21"/>
          <w:lang w:val="fr-FR" w:eastAsia="zh-CN"/>
        </w:rPr>
        <w:t>25</w:t>
      </w:r>
      <w:r>
        <w:rPr>
          <w:rFonts w:hint="eastAsia"/>
          <w:sz w:val="21"/>
          <w:szCs w:val="21"/>
          <w:lang w:val="fr-FR" w:eastAsia="zh-CN"/>
        </w:rPr>
        <w:t xml:space="preserve"> </w:t>
      </w:r>
      <w:r w:rsidRPr="00D8649C">
        <w:rPr>
          <w:rFonts w:hint="eastAsia"/>
          <w:sz w:val="21"/>
          <w:szCs w:val="21"/>
          <w:lang w:val="fr-FR" w:eastAsia="zh-CN"/>
        </w:rPr>
        <w:t>428</w:t>
      </w:r>
      <w:r>
        <w:rPr>
          <w:rFonts w:hint="eastAsia"/>
          <w:sz w:val="21"/>
          <w:szCs w:val="21"/>
          <w:lang w:val="fr-FR" w:eastAsia="zh-CN"/>
        </w:rPr>
        <w:t>人</w:t>
      </w:r>
      <w:r w:rsidRPr="00D8649C">
        <w:rPr>
          <w:rFonts w:hint="eastAsia"/>
          <w:sz w:val="21"/>
          <w:szCs w:val="21"/>
          <w:lang w:val="fr-FR" w:eastAsia="zh-CN"/>
        </w:rPr>
        <w:t>）的两倍。在社会科学性质的院校中，女生数量（教育技术高等师范学院的</w:t>
      </w:r>
      <w:r w:rsidRPr="00D8649C">
        <w:rPr>
          <w:rFonts w:hint="eastAsia"/>
          <w:sz w:val="21"/>
          <w:szCs w:val="21"/>
          <w:lang w:val="fr-FR" w:eastAsia="zh-CN"/>
        </w:rPr>
        <w:t xml:space="preserve"> 255</w:t>
      </w:r>
      <w:r w:rsidRPr="00D8649C">
        <w:rPr>
          <w:rFonts w:hint="eastAsia"/>
          <w:sz w:val="21"/>
          <w:szCs w:val="21"/>
          <w:lang w:val="fr-FR" w:eastAsia="zh-CN"/>
        </w:rPr>
        <w:t>人，人口、发展和生殖健康培训研究所的</w:t>
      </w:r>
      <w:r w:rsidRPr="00D8649C">
        <w:rPr>
          <w:rFonts w:hint="eastAsia"/>
          <w:sz w:val="21"/>
          <w:szCs w:val="21"/>
          <w:lang w:val="fr-FR" w:eastAsia="zh-CN"/>
        </w:rPr>
        <w:t>28</w:t>
      </w:r>
      <w:r w:rsidRPr="00D8649C">
        <w:rPr>
          <w:rFonts w:hint="eastAsia"/>
          <w:sz w:val="21"/>
          <w:szCs w:val="21"/>
          <w:lang w:val="fr-FR" w:eastAsia="zh-CN"/>
        </w:rPr>
        <w:t>人）高于男生，但在科学和体育性质机构中，男性数量远远高于女性。</w:t>
      </w:r>
    </w:p>
    <w:p w:rsidR="00186858" w:rsidRPr="00D8649C" w:rsidRDefault="00186858" w:rsidP="00186858">
      <w:pPr>
        <w:pStyle w:val="SingleTxtG"/>
        <w:tabs>
          <w:tab w:val="left" w:pos="1701"/>
        </w:tabs>
        <w:snapToGrid w:val="0"/>
        <w:spacing w:line="320" w:lineRule="exact"/>
        <w:ind w:left="1264" w:right="1264"/>
        <w:rPr>
          <w:rFonts w:hint="eastAsia"/>
          <w:bCs/>
          <w:iCs/>
          <w:sz w:val="21"/>
          <w:szCs w:val="21"/>
          <w:lang w:val="fr-FR" w:eastAsia="zh-CN"/>
        </w:rPr>
      </w:pPr>
      <w:r w:rsidRPr="00D8649C">
        <w:rPr>
          <w:rFonts w:hint="eastAsia"/>
          <w:bCs/>
          <w:iCs/>
          <w:sz w:val="21"/>
          <w:szCs w:val="21"/>
          <w:lang w:val="fr-FR" w:eastAsia="zh-CN"/>
        </w:rPr>
        <w:t>FPT 2011</w:t>
      </w:r>
      <w:r w:rsidRPr="00D8649C">
        <w:rPr>
          <w:rFonts w:hint="eastAsia"/>
          <w:bCs/>
          <w:iCs/>
          <w:sz w:val="21"/>
          <w:szCs w:val="21"/>
          <w:lang w:val="fr-FR" w:eastAsia="zh-CN"/>
        </w:rPr>
        <w:t>年统计年鉴显示，就读于各种科技教育序列的女生总人数为</w:t>
      </w:r>
      <w:r w:rsidRPr="00D8649C">
        <w:rPr>
          <w:rFonts w:hint="eastAsia"/>
          <w:bCs/>
          <w:iCs/>
          <w:sz w:val="21"/>
          <w:szCs w:val="21"/>
          <w:lang w:val="fr-FR" w:eastAsia="zh-CN"/>
        </w:rPr>
        <w:t>3</w:t>
      </w:r>
      <w:r>
        <w:rPr>
          <w:rFonts w:hint="eastAsia"/>
          <w:bCs/>
          <w:iCs/>
          <w:sz w:val="21"/>
          <w:szCs w:val="21"/>
          <w:lang w:val="fr-FR" w:eastAsia="zh-CN"/>
        </w:rPr>
        <w:t xml:space="preserve"> </w:t>
      </w:r>
      <w:r w:rsidRPr="00D8649C">
        <w:rPr>
          <w:rFonts w:hint="eastAsia"/>
          <w:bCs/>
          <w:iCs/>
          <w:sz w:val="21"/>
          <w:szCs w:val="21"/>
          <w:lang w:val="fr-FR" w:eastAsia="zh-CN"/>
        </w:rPr>
        <w:t>596</w:t>
      </w:r>
      <w:r w:rsidRPr="00D8649C">
        <w:rPr>
          <w:rFonts w:hint="eastAsia"/>
          <w:bCs/>
          <w:iCs/>
          <w:sz w:val="21"/>
          <w:szCs w:val="21"/>
          <w:lang w:val="fr-FR" w:eastAsia="zh-CN"/>
        </w:rPr>
        <w:t>人，占</w:t>
      </w:r>
      <w:r w:rsidRPr="00D8649C">
        <w:rPr>
          <w:rFonts w:hint="eastAsia"/>
          <w:bCs/>
          <w:iCs/>
          <w:sz w:val="21"/>
          <w:szCs w:val="21"/>
          <w:lang w:val="fr-FR" w:eastAsia="zh-CN"/>
        </w:rPr>
        <w:t>47.52</w:t>
      </w:r>
      <w:r>
        <w:rPr>
          <w:rFonts w:hint="eastAsia"/>
          <w:bCs/>
          <w:iCs/>
          <w:sz w:val="21"/>
          <w:szCs w:val="21"/>
          <w:lang w:val="fr-FR" w:eastAsia="zh-CN"/>
        </w:rPr>
        <w:t>%</w:t>
      </w:r>
      <w:r w:rsidRPr="00D8649C">
        <w:rPr>
          <w:rFonts w:hint="eastAsia"/>
          <w:bCs/>
          <w:iCs/>
          <w:sz w:val="21"/>
          <w:szCs w:val="21"/>
          <w:lang w:val="fr-FR" w:eastAsia="zh-CN"/>
        </w:rPr>
        <w:t>。由此可算出男生在这些序列中的比例为</w:t>
      </w:r>
      <w:r w:rsidRPr="00D8649C">
        <w:rPr>
          <w:rFonts w:hint="eastAsia"/>
          <w:bCs/>
          <w:iCs/>
          <w:sz w:val="21"/>
          <w:szCs w:val="21"/>
          <w:lang w:val="fr-FR" w:eastAsia="zh-CN"/>
        </w:rPr>
        <w:t>52.47</w:t>
      </w:r>
      <w:r>
        <w:rPr>
          <w:rFonts w:hint="eastAsia"/>
          <w:bCs/>
          <w:iCs/>
          <w:sz w:val="21"/>
          <w:szCs w:val="21"/>
          <w:lang w:val="fr-FR" w:eastAsia="zh-CN"/>
        </w:rPr>
        <w:t>%</w:t>
      </w:r>
      <w:r w:rsidRPr="00D8649C">
        <w:rPr>
          <w:rFonts w:hint="eastAsia"/>
          <w:bCs/>
          <w:iCs/>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bCs/>
          <w:iCs/>
          <w:sz w:val="21"/>
          <w:szCs w:val="21"/>
          <w:lang w:val="fr-FR" w:eastAsia="zh-CN"/>
        </w:rPr>
      </w:pPr>
      <w:r w:rsidRPr="00D8649C">
        <w:rPr>
          <w:rFonts w:hint="eastAsia"/>
          <w:bCs/>
          <w:iCs/>
          <w:sz w:val="21"/>
          <w:szCs w:val="21"/>
          <w:lang w:val="fr-FR" w:eastAsia="zh-CN"/>
        </w:rPr>
        <w:t>整体而言，</w:t>
      </w:r>
      <w:r w:rsidRPr="00D8649C">
        <w:rPr>
          <w:rFonts w:hint="eastAsia"/>
          <w:bCs/>
          <w:iCs/>
          <w:sz w:val="21"/>
          <w:szCs w:val="21"/>
          <w:lang w:val="fr-FR" w:eastAsia="zh-CN"/>
        </w:rPr>
        <w:t>FPT</w:t>
      </w:r>
      <w:r w:rsidRPr="00D8649C">
        <w:rPr>
          <w:rFonts w:hint="eastAsia"/>
          <w:bCs/>
          <w:iCs/>
          <w:sz w:val="21"/>
          <w:szCs w:val="21"/>
          <w:lang w:val="fr-FR" w:eastAsia="zh-CN"/>
        </w:rPr>
        <w:t>的职业、工业和技术课程中，男生占</w:t>
      </w:r>
      <w:r w:rsidRPr="00D8649C">
        <w:rPr>
          <w:rFonts w:hint="eastAsia"/>
          <w:bCs/>
          <w:iCs/>
          <w:sz w:val="21"/>
          <w:szCs w:val="21"/>
          <w:lang w:val="fr-FR" w:eastAsia="zh-CN"/>
        </w:rPr>
        <w:t>90</w:t>
      </w:r>
      <w:r>
        <w:rPr>
          <w:rFonts w:hint="eastAsia"/>
          <w:bCs/>
          <w:iCs/>
          <w:sz w:val="21"/>
          <w:szCs w:val="21"/>
          <w:lang w:val="fr-FR" w:eastAsia="zh-CN"/>
        </w:rPr>
        <w:t>%</w:t>
      </w:r>
      <w:r w:rsidRPr="00D8649C">
        <w:rPr>
          <w:rFonts w:hint="eastAsia"/>
          <w:bCs/>
          <w:iCs/>
          <w:sz w:val="21"/>
          <w:szCs w:val="21"/>
          <w:lang w:val="fr-FR" w:eastAsia="zh-CN"/>
        </w:rPr>
        <w:t>，女生占</w:t>
      </w:r>
      <w:r w:rsidRPr="00D8649C">
        <w:rPr>
          <w:rFonts w:hint="eastAsia"/>
          <w:bCs/>
          <w:iCs/>
          <w:sz w:val="21"/>
          <w:szCs w:val="21"/>
          <w:lang w:val="fr-FR" w:eastAsia="zh-CN"/>
        </w:rPr>
        <w:t>10</w:t>
      </w:r>
      <w:r>
        <w:rPr>
          <w:rFonts w:hint="eastAsia"/>
          <w:bCs/>
          <w:iCs/>
          <w:sz w:val="21"/>
          <w:szCs w:val="21"/>
          <w:lang w:val="fr-FR" w:eastAsia="zh-CN"/>
        </w:rPr>
        <w:t>%</w:t>
      </w:r>
      <w:r w:rsidRPr="00D8649C">
        <w:rPr>
          <w:rFonts w:hint="eastAsia"/>
          <w:bCs/>
          <w:iCs/>
          <w:sz w:val="21"/>
          <w:szCs w:val="21"/>
          <w:lang w:val="fr-FR" w:eastAsia="zh-CN"/>
        </w:rPr>
        <w:t>。这一情况是由于某些职业需要体力，因此在过去较为男性化。但随着教育部的改革和促进女性进入</w:t>
      </w:r>
      <w:r w:rsidRPr="00D8649C">
        <w:rPr>
          <w:rFonts w:hint="eastAsia"/>
          <w:bCs/>
          <w:iCs/>
          <w:sz w:val="21"/>
          <w:szCs w:val="21"/>
          <w:lang w:val="fr-FR" w:eastAsia="zh-CN"/>
        </w:rPr>
        <w:t>FPT</w:t>
      </w:r>
      <w:r w:rsidRPr="00D8649C">
        <w:rPr>
          <w:rFonts w:hint="eastAsia"/>
          <w:bCs/>
          <w:iCs/>
          <w:sz w:val="21"/>
          <w:szCs w:val="21"/>
          <w:lang w:val="fr-FR" w:eastAsia="zh-CN"/>
        </w:rPr>
        <w:t>教育的政策，更多女生接受这类教育，女机械师和女电气技术人员的例子都是例证。</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78.</w:t>
      </w:r>
      <w:r w:rsidRPr="00D8649C">
        <w:rPr>
          <w:rFonts w:eastAsia="SimHei"/>
          <w:bCs/>
          <w:sz w:val="21"/>
          <w:szCs w:val="21"/>
          <w:lang w:val="fr-FR" w:eastAsia="zh-CN"/>
        </w:rPr>
        <w:tab/>
      </w:r>
      <w:r w:rsidRPr="00D8649C">
        <w:rPr>
          <w:rFonts w:eastAsia="SimHei" w:hint="eastAsia"/>
          <w:bCs/>
          <w:sz w:val="21"/>
          <w:szCs w:val="21"/>
          <w:lang w:val="fr-FR" w:eastAsia="zh-CN"/>
        </w:rPr>
        <w:t>医学、工程、法律、科学、农业的女性毕业生比例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公立大学中这些学科的女生比例以</w:t>
      </w:r>
      <w:r w:rsidRPr="00D8649C">
        <w:rPr>
          <w:rFonts w:hint="eastAsia"/>
          <w:bCs/>
          <w:sz w:val="21"/>
          <w:szCs w:val="21"/>
          <w:lang w:val="fr-FR" w:eastAsia="zh-CN"/>
        </w:rPr>
        <w:t>2012-2013</w:t>
      </w:r>
      <w:r w:rsidRPr="00D8649C">
        <w:rPr>
          <w:rFonts w:hint="eastAsia"/>
          <w:bCs/>
          <w:sz w:val="21"/>
          <w:szCs w:val="21"/>
          <w:lang w:val="fr-FR" w:eastAsia="zh-CN"/>
        </w:rPr>
        <w:t>年间的样本为基础，但各地有所不同。</w:t>
      </w:r>
    </w:p>
    <w:p w:rsidR="00186858" w:rsidRPr="00CA6A9A" w:rsidRDefault="00186858" w:rsidP="00186858">
      <w:pPr>
        <w:pStyle w:val="SingleTxtG"/>
        <w:tabs>
          <w:tab w:val="left" w:pos="1701"/>
        </w:tabs>
        <w:snapToGrid w:val="0"/>
        <w:spacing w:line="320" w:lineRule="exact"/>
        <w:ind w:left="1264" w:right="1264"/>
        <w:rPr>
          <w:rFonts w:hint="eastAsia"/>
          <w:bCs/>
          <w:spacing w:val="-4"/>
          <w:sz w:val="21"/>
          <w:szCs w:val="21"/>
          <w:lang w:val="fr-FR" w:eastAsia="zh-CN"/>
        </w:rPr>
      </w:pPr>
      <w:r w:rsidRPr="00CA6A9A">
        <w:rPr>
          <w:rFonts w:hint="eastAsia"/>
          <w:bCs/>
          <w:spacing w:val="-4"/>
          <w:sz w:val="21"/>
          <w:szCs w:val="21"/>
          <w:lang w:val="fr-FR" w:eastAsia="zh-CN"/>
        </w:rPr>
        <w:t>达喀尔大学法学院到</w:t>
      </w:r>
      <w:r w:rsidRPr="00CA6A9A">
        <w:rPr>
          <w:rFonts w:hint="eastAsia"/>
          <w:bCs/>
          <w:spacing w:val="-4"/>
          <w:sz w:val="21"/>
          <w:szCs w:val="21"/>
          <w:lang w:val="fr-FR" w:eastAsia="zh-CN"/>
        </w:rPr>
        <w:t>2009</w:t>
      </w:r>
      <w:r w:rsidRPr="00CA6A9A">
        <w:rPr>
          <w:rFonts w:hint="eastAsia"/>
          <w:bCs/>
          <w:spacing w:val="-4"/>
          <w:sz w:val="21"/>
          <w:szCs w:val="21"/>
          <w:lang w:val="fr-FR" w:eastAsia="zh-CN"/>
        </w:rPr>
        <w:t>年共记录了</w:t>
      </w:r>
      <w:r w:rsidRPr="00CA6A9A">
        <w:rPr>
          <w:rFonts w:hint="eastAsia"/>
          <w:bCs/>
          <w:spacing w:val="-4"/>
          <w:sz w:val="21"/>
          <w:szCs w:val="21"/>
          <w:lang w:val="fr-FR" w:eastAsia="zh-CN"/>
        </w:rPr>
        <w:t>13</w:t>
      </w:r>
      <w:r>
        <w:rPr>
          <w:rFonts w:hint="eastAsia"/>
          <w:bCs/>
          <w:spacing w:val="-4"/>
          <w:sz w:val="21"/>
          <w:szCs w:val="21"/>
          <w:lang w:val="fr-FR" w:eastAsia="zh-CN"/>
        </w:rPr>
        <w:t xml:space="preserve"> </w:t>
      </w:r>
      <w:r w:rsidRPr="00CA6A9A">
        <w:rPr>
          <w:rFonts w:hint="eastAsia"/>
          <w:bCs/>
          <w:spacing w:val="-4"/>
          <w:sz w:val="21"/>
          <w:szCs w:val="21"/>
          <w:lang w:val="fr-FR" w:eastAsia="zh-CN"/>
        </w:rPr>
        <w:t>104</w:t>
      </w:r>
      <w:r w:rsidRPr="00CA6A9A">
        <w:rPr>
          <w:rFonts w:hint="eastAsia"/>
          <w:bCs/>
          <w:spacing w:val="-4"/>
          <w:sz w:val="21"/>
          <w:szCs w:val="21"/>
          <w:lang w:val="fr-FR" w:eastAsia="zh-CN"/>
        </w:rPr>
        <w:t>名毕业生，其中</w:t>
      </w:r>
      <w:r w:rsidRPr="00CA6A9A">
        <w:rPr>
          <w:rFonts w:hint="eastAsia"/>
          <w:bCs/>
          <w:spacing w:val="-4"/>
          <w:sz w:val="21"/>
          <w:szCs w:val="21"/>
          <w:lang w:val="fr-FR" w:eastAsia="zh-CN"/>
        </w:rPr>
        <w:t>5</w:t>
      </w:r>
      <w:r>
        <w:rPr>
          <w:rFonts w:hint="eastAsia"/>
          <w:bCs/>
          <w:spacing w:val="-4"/>
          <w:sz w:val="21"/>
          <w:szCs w:val="21"/>
          <w:lang w:val="fr-FR" w:eastAsia="zh-CN"/>
        </w:rPr>
        <w:t xml:space="preserve"> </w:t>
      </w:r>
      <w:r w:rsidRPr="00CA6A9A">
        <w:rPr>
          <w:rFonts w:hint="eastAsia"/>
          <w:bCs/>
          <w:spacing w:val="-4"/>
          <w:sz w:val="21"/>
          <w:szCs w:val="21"/>
          <w:lang w:val="fr-FR" w:eastAsia="zh-CN"/>
        </w:rPr>
        <w:t>443</w:t>
      </w:r>
      <w:r w:rsidRPr="00CA6A9A">
        <w:rPr>
          <w:rFonts w:hint="eastAsia"/>
          <w:bCs/>
          <w:spacing w:val="-4"/>
          <w:sz w:val="21"/>
          <w:szCs w:val="21"/>
          <w:lang w:val="fr-FR" w:eastAsia="zh-CN"/>
        </w:rPr>
        <w:t>名女生，</w:t>
      </w:r>
      <w:r w:rsidRPr="00CA6A9A">
        <w:rPr>
          <w:rFonts w:hint="eastAsia"/>
          <w:bCs/>
          <w:spacing w:val="-4"/>
          <w:sz w:val="21"/>
          <w:szCs w:val="21"/>
          <w:lang w:val="fr-FR" w:eastAsia="zh-CN"/>
        </w:rPr>
        <w:t>8</w:t>
      </w:r>
      <w:r>
        <w:rPr>
          <w:rFonts w:hint="eastAsia"/>
          <w:bCs/>
          <w:spacing w:val="-4"/>
          <w:sz w:val="21"/>
          <w:szCs w:val="21"/>
          <w:lang w:val="fr-FR" w:eastAsia="zh-CN"/>
        </w:rPr>
        <w:t xml:space="preserve"> </w:t>
      </w:r>
      <w:r w:rsidRPr="00CA6A9A">
        <w:rPr>
          <w:rFonts w:hint="eastAsia"/>
          <w:bCs/>
          <w:spacing w:val="-4"/>
          <w:sz w:val="21"/>
          <w:szCs w:val="21"/>
          <w:lang w:val="fr-FR" w:eastAsia="zh-CN"/>
        </w:rPr>
        <w:t>091</w:t>
      </w:r>
      <w:r w:rsidRPr="00CA6A9A">
        <w:rPr>
          <w:rFonts w:hint="eastAsia"/>
          <w:bCs/>
          <w:spacing w:val="-4"/>
          <w:sz w:val="21"/>
          <w:szCs w:val="21"/>
          <w:lang w:val="fr-FR" w:eastAsia="zh-CN"/>
        </w:rPr>
        <w:t>名男生，分别占</w:t>
      </w:r>
      <w:r w:rsidRPr="00CA6A9A">
        <w:rPr>
          <w:rFonts w:hint="eastAsia"/>
          <w:bCs/>
          <w:spacing w:val="-4"/>
          <w:sz w:val="21"/>
          <w:szCs w:val="21"/>
          <w:lang w:val="fr-FR" w:eastAsia="zh-CN"/>
        </w:rPr>
        <w:t>40.22</w:t>
      </w:r>
      <w:r>
        <w:rPr>
          <w:rFonts w:hint="eastAsia"/>
          <w:bCs/>
          <w:spacing w:val="-4"/>
          <w:sz w:val="21"/>
          <w:szCs w:val="21"/>
          <w:lang w:val="fr-FR" w:eastAsia="zh-CN"/>
        </w:rPr>
        <w:t>%</w:t>
      </w:r>
      <w:r w:rsidRPr="00CA6A9A">
        <w:rPr>
          <w:rFonts w:hint="eastAsia"/>
          <w:bCs/>
          <w:spacing w:val="-4"/>
          <w:sz w:val="21"/>
          <w:szCs w:val="21"/>
          <w:lang w:val="fr-FR" w:eastAsia="zh-CN"/>
        </w:rPr>
        <w:t>和</w:t>
      </w:r>
      <w:r w:rsidRPr="00CA6A9A">
        <w:rPr>
          <w:rFonts w:hint="eastAsia"/>
          <w:bCs/>
          <w:spacing w:val="-4"/>
          <w:sz w:val="21"/>
          <w:szCs w:val="21"/>
          <w:lang w:val="fr-FR" w:eastAsia="zh-CN"/>
        </w:rPr>
        <w:t>59.78</w:t>
      </w:r>
      <w:r>
        <w:rPr>
          <w:rFonts w:hint="eastAsia"/>
          <w:bCs/>
          <w:spacing w:val="-4"/>
          <w:sz w:val="21"/>
          <w:szCs w:val="21"/>
          <w:lang w:val="fr-FR" w:eastAsia="zh-CN"/>
        </w:rPr>
        <w:t>%</w:t>
      </w:r>
      <w:r w:rsidRPr="00CA6A9A">
        <w:rPr>
          <w:rFonts w:hint="eastAsia"/>
          <w:bCs/>
          <w:spacing w:val="-4"/>
          <w:sz w:val="21"/>
          <w:szCs w:val="21"/>
          <w:lang w:val="fr-FR" w:eastAsia="zh-CN"/>
        </w:rPr>
        <w:t>。医学、药学和牙科学院共有</w:t>
      </w:r>
      <w:r w:rsidRPr="00CA6A9A">
        <w:rPr>
          <w:rFonts w:hint="eastAsia"/>
          <w:bCs/>
          <w:spacing w:val="-4"/>
          <w:sz w:val="21"/>
          <w:szCs w:val="21"/>
          <w:lang w:val="fr-FR" w:eastAsia="zh-CN"/>
        </w:rPr>
        <w:t>5</w:t>
      </w:r>
      <w:r>
        <w:rPr>
          <w:rFonts w:hint="eastAsia"/>
          <w:bCs/>
          <w:spacing w:val="-4"/>
          <w:sz w:val="21"/>
          <w:szCs w:val="21"/>
          <w:lang w:val="fr-FR" w:eastAsia="zh-CN"/>
        </w:rPr>
        <w:t xml:space="preserve"> </w:t>
      </w:r>
      <w:r w:rsidRPr="00CA6A9A">
        <w:rPr>
          <w:rFonts w:hint="eastAsia"/>
          <w:bCs/>
          <w:spacing w:val="-4"/>
          <w:sz w:val="21"/>
          <w:szCs w:val="21"/>
          <w:lang w:val="fr-FR" w:eastAsia="zh-CN"/>
        </w:rPr>
        <w:t>566</w:t>
      </w:r>
      <w:r w:rsidRPr="00CA6A9A">
        <w:rPr>
          <w:rFonts w:hint="eastAsia"/>
          <w:bCs/>
          <w:spacing w:val="-4"/>
          <w:sz w:val="21"/>
          <w:szCs w:val="21"/>
          <w:lang w:val="fr-FR" w:eastAsia="zh-CN"/>
        </w:rPr>
        <w:t>名学生，其中</w:t>
      </w:r>
      <w:r w:rsidRPr="00CA6A9A">
        <w:rPr>
          <w:rFonts w:hint="eastAsia"/>
          <w:bCs/>
          <w:spacing w:val="-4"/>
          <w:sz w:val="21"/>
          <w:szCs w:val="21"/>
          <w:lang w:val="fr-FR" w:eastAsia="zh-CN"/>
        </w:rPr>
        <w:t>2</w:t>
      </w:r>
      <w:r>
        <w:rPr>
          <w:rFonts w:hint="eastAsia"/>
          <w:bCs/>
          <w:spacing w:val="-4"/>
          <w:sz w:val="21"/>
          <w:szCs w:val="21"/>
          <w:lang w:val="fr-FR" w:eastAsia="zh-CN"/>
        </w:rPr>
        <w:t xml:space="preserve"> </w:t>
      </w:r>
      <w:r w:rsidRPr="00CA6A9A">
        <w:rPr>
          <w:rFonts w:hint="eastAsia"/>
          <w:bCs/>
          <w:spacing w:val="-4"/>
          <w:sz w:val="21"/>
          <w:szCs w:val="21"/>
          <w:lang w:val="fr-FR" w:eastAsia="zh-CN"/>
        </w:rPr>
        <w:t>470</w:t>
      </w:r>
      <w:r w:rsidRPr="00CA6A9A">
        <w:rPr>
          <w:rFonts w:hint="eastAsia"/>
          <w:bCs/>
          <w:spacing w:val="-4"/>
          <w:sz w:val="21"/>
          <w:szCs w:val="21"/>
          <w:lang w:val="fr-FR" w:eastAsia="zh-CN"/>
        </w:rPr>
        <w:t>名女性，</w:t>
      </w:r>
      <w:r w:rsidRPr="00CA6A9A">
        <w:rPr>
          <w:rFonts w:hint="eastAsia"/>
          <w:bCs/>
          <w:spacing w:val="-4"/>
          <w:sz w:val="21"/>
          <w:szCs w:val="21"/>
          <w:lang w:val="fr-FR" w:eastAsia="zh-CN"/>
        </w:rPr>
        <w:t>3</w:t>
      </w:r>
      <w:r>
        <w:rPr>
          <w:rFonts w:hint="eastAsia"/>
          <w:bCs/>
          <w:spacing w:val="-4"/>
          <w:sz w:val="21"/>
          <w:szCs w:val="21"/>
          <w:lang w:val="fr-FR" w:eastAsia="zh-CN"/>
        </w:rPr>
        <w:t xml:space="preserve"> </w:t>
      </w:r>
      <w:r w:rsidRPr="00CA6A9A">
        <w:rPr>
          <w:rFonts w:hint="eastAsia"/>
          <w:bCs/>
          <w:spacing w:val="-4"/>
          <w:sz w:val="21"/>
          <w:szCs w:val="21"/>
          <w:lang w:val="fr-FR" w:eastAsia="zh-CN"/>
        </w:rPr>
        <w:t>096</w:t>
      </w:r>
      <w:r w:rsidRPr="00CA6A9A">
        <w:rPr>
          <w:rFonts w:hint="eastAsia"/>
          <w:bCs/>
          <w:spacing w:val="-4"/>
          <w:sz w:val="21"/>
          <w:szCs w:val="21"/>
          <w:lang w:val="fr-FR" w:eastAsia="zh-CN"/>
        </w:rPr>
        <w:t>名男性，男女比例为</w:t>
      </w:r>
      <w:r w:rsidRPr="00CA6A9A">
        <w:rPr>
          <w:rFonts w:hint="eastAsia"/>
          <w:bCs/>
          <w:spacing w:val="-4"/>
          <w:sz w:val="21"/>
          <w:szCs w:val="21"/>
          <w:lang w:val="fr-FR" w:eastAsia="zh-CN"/>
        </w:rPr>
        <w:t>55.62</w:t>
      </w:r>
      <w:r>
        <w:rPr>
          <w:rFonts w:hint="eastAsia"/>
          <w:bCs/>
          <w:spacing w:val="-4"/>
          <w:sz w:val="21"/>
          <w:szCs w:val="21"/>
          <w:lang w:val="fr-FR" w:eastAsia="zh-CN"/>
        </w:rPr>
        <w:t>%</w:t>
      </w:r>
      <w:r w:rsidRPr="00CA6A9A">
        <w:rPr>
          <w:rFonts w:hint="eastAsia"/>
          <w:bCs/>
          <w:spacing w:val="-4"/>
          <w:sz w:val="21"/>
          <w:szCs w:val="21"/>
          <w:lang w:val="fr-FR" w:eastAsia="zh-CN"/>
        </w:rPr>
        <w:t>和</w:t>
      </w:r>
      <w:r w:rsidRPr="00CA6A9A">
        <w:rPr>
          <w:rFonts w:hint="eastAsia"/>
          <w:bCs/>
          <w:spacing w:val="-4"/>
          <w:sz w:val="21"/>
          <w:szCs w:val="21"/>
          <w:lang w:val="fr-FR" w:eastAsia="zh-CN"/>
        </w:rPr>
        <w:t>44.20</w:t>
      </w:r>
      <w:r>
        <w:rPr>
          <w:rFonts w:hint="eastAsia"/>
          <w:bCs/>
          <w:spacing w:val="-4"/>
          <w:sz w:val="21"/>
          <w:szCs w:val="21"/>
          <w:lang w:val="fr-FR" w:eastAsia="zh-CN"/>
        </w:rPr>
        <w:t>%</w:t>
      </w:r>
      <w:r w:rsidRPr="00CA6A9A">
        <w:rPr>
          <w:rFonts w:hint="eastAsia"/>
          <w:bCs/>
          <w:spacing w:val="-4"/>
          <w:sz w:val="21"/>
          <w:szCs w:val="21"/>
          <w:lang w:val="fr-FR" w:eastAsia="zh-CN"/>
        </w:rPr>
        <w:t>。农业教育由捷斯、邦贝和济金绍尔的高校提供。</w:t>
      </w:r>
      <w:r w:rsidRPr="00CA6A9A">
        <w:rPr>
          <w:rFonts w:hint="eastAsia"/>
          <w:bCs/>
          <w:spacing w:val="-4"/>
          <w:sz w:val="21"/>
          <w:szCs w:val="21"/>
          <w:lang w:val="fr-FR" w:eastAsia="zh-CN"/>
        </w:rPr>
        <w:t>2009</w:t>
      </w:r>
      <w:r w:rsidRPr="00CA6A9A">
        <w:rPr>
          <w:rFonts w:hint="eastAsia"/>
          <w:bCs/>
          <w:spacing w:val="-4"/>
          <w:sz w:val="21"/>
          <w:szCs w:val="21"/>
          <w:lang w:val="fr-FR" w:eastAsia="zh-CN"/>
        </w:rPr>
        <w:t>年，捷斯大学共有</w:t>
      </w:r>
      <w:r w:rsidRPr="00CA6A9A">
        <w:rPr>
          <w:rFonts w:hint="eastAsia"/>
          <w:bCs/>
          <w:spacing w:val="-4"/>
          <w:sz w:val="21"/>
          <w:szCs w:val="21"/>
          <w:lang w:val="fr-FR" w:eastAsia="zh-CN"/>
        </w:rPr>
        <w:t>1</w:t>
      </w:r>
      <w:r>
        <w:rPr>
          <w:rFonts w:hint="eastAsia"/>
          <w:bCs/>
          <w:spacing w:val="-4"/>
          <w:sz w:val="21"/>
          <w:szCs w:val="21"/>
          <w:lang w:val="fr-FR" w:eastAsia="zh-CN"/>
        </w:rPr>
        <w:t xml:space="preserve"> </w:t>
      </w:r>
      <w:r w:rsidRPr="00CA6A9A">
        <w:rPr>
          <w:rFonts w:hint="eastAsia"/>
          <w:bCs/>
          <w:spacing w:val="-4"/>
          <w:sz w:val="21"/>
          <w:szCs w:val="21"/>
          <w:lang w:val="fr-FR" w:eastAsia="zh-CN"/>
        </w:rPr>
        <w:t>045</w:t>
      </w:r>
      <w:r w:rsidRPr="00CA6A9A">
        <w:rPr>
          <w:rFonts w:hint="eastAsia"/>
          <w:bCs/>
          <w:spacing w:val="-4"/>
          <w:sz w:val="21"/>
          <w:szCs w:val="21"/>
          <w:lang w:val="fr-FR" w:eastAsia="zh-CN"/>
        </w:rPr>
        <w:t>名学生，其中</w:t>
      </w:r>
      <w:r w:rsidRPr="00CA6A9A">
        <w:rPr>
          <w:rFonts w:hint="eastAsia"/>
          <w:bCs/>
          <w:spacing w:val="-4"/>
          <w:sz w:val="21"/>
          <w:szCs w:val="21"/>
          <w:lang w:val="fr-FR" w:eastAsia="zh-CN"/>
        </w:rPr>
        <w:t>844</w:t>
      </w:r>
      <w:r w:rsidRPr="00CA6A9A">
        <w:rPr>
          <w:rFonts w:hint="eastAsia"/>
          <w:bCs/>
          <w:spacing w:val="-4"/>
          <w:sz w:val="21"/>
          <w:szCs w:val="21"/>
          <w:lang w:val="fr-FR" w:eastAsia="zh-CN"/>
        </w:rPr>
        <w:t>名男生，</w:t>
      </w:r>
      <w:r w:rsidRPr="00CA6A9A">
        <w:rPr>
          <w:rFonts w:hint="eastAsia"/>
          <w:bCs/>
          <w:spacing w:val="-4"/>
          <w:sz w:val="21"/>
          <w:szCs w:val="21"/>
          <w:lang w:val="fr-FR" w:eastAsia="zh-CN"/>
        </w:rPr>
        <w:t>241</w:t>
      </w:r>
      <w:r w:rsidRPr="00CA6A9A">
        <w:rPr>
          <w:rFonts w:hint="eastAsia"/>
          <w:bCs/>
          <w:spacing w:val="-4"/>
          <w:sz w:val="21"/>
          <w:szCs w:val="21"/>
          <w:lang w:val="fr-FR" w:eastAsia="zh-CN"/>
        </w:rPr>
        <w:t>名女生，分别占</w:t>
      </w:r>
      <w:r w:rsidRPr="00CA6A9A">
        <w:rPr>
          <w:rFonts w:hint="eastAsia"/>
          <w:bCs/>
          <w:spacing w:val="-4"/>
          <w:sz w:val="21"/>
          <w:szCs w:val="21"/>
          <w:lang w:val="fr-FR" w:eastAsia="zh-CN"/>
        </w:rPr>
        <w:t>76.9</w:t>
      </w:r>
      <w:r>
        <w:rPr>
          <w:rFonts w:hint="eastAsia"/>
          <w:bCs/>
          <w:spacing w:val="-4"/>
          <w:sz w:val="21"/>
          <w:szCs w:val="21"/>
          <w:lang w:val="fr-FR" w:eastAsia="zh-CN"/>
        </w:rPr>
        <w:t>%</w:t>
      </w:r>
      <w:r w:rsidRPr="00CA6A9A">
        <w:rPr>
          <w:rFonts w:hint="eastAsia"/>
          <w:bCs/>
          <w:spacing w:val="-4"/>
          <w:sz w:val="21"/>
          <w:szCs w:val="21"/>
          <w:lang w:val="fr-FR" w:eastAsia="zh-CN"/>
        </w:rPr>
        <w:t>（男）和</w:t>
      </w:r>
      <w:r w:rsidRPr="00CA6A9A">
        <w:rPr>
          <w:rFonts w:hint="eastAsia"/>
          <w:bCs/>
          <w:spacing w:val="-4"/>
          <w:sz w:val="21"/>
          <w:szCs w:val="21"/>
          <w:lang w:val="fr-FR" w:eastAsia="zh-CN"/>
        </w:rPr>
        <w:t>23.1</w:t>
      </w:r>
      <w:r>
        <w:rPr>
          <w:rFonts w:hint="eastAsia"/>
          <w:bCs/>
          <w:spacing w:val="-4"/>
          <w:sz w:val="21"/>
          <w:szCs w:val="21"/>
          <w:lang w:val="fr-FR" w:eastAsia="zh-CN"/>
        </w:rPr>
        <w:t>%</w:t>
      </w:r>
      <w:r w:rsidRPr="00CA6A9A">
        <w:rPr>
          <w:rFonts w:hint="eastAsia"/>
          <w:bCs/>
          <w:spacing w:val="-4"/>
          <w:sz w:val="21"/>
          <w:szCs w:val="21"/>
          <w:lang w:val="fr-FR" w:eastAsia="zh-CN"/>
        </w:rPr>
        <w:t>（女）。在济金绍尔，农林业共有</w:t>
      </w:r>
      <w:r w:rsidRPr="00CA6A9A">
        <w:rPr>
          <w:rFonts w:hint="eastAsia"/>
          <w:bCs/>
          <w:spacing w:val="-4"/>
          <w:sz w:val="21"/>
          <w:szCs w:val="21"/>
          <w:lang w:val="fr-FR" w:eastAsia="zh-CN"/>
        </w:rPr>
        <w:t>49</w:t>
      </w:r>
      <w:r w:rsidRPr="00CA6A9A">
        <w:rPr>
          <w:rFonts w:hint="eastAsia"/>
          <w:bCs/>
          <w:spacing w:val="-4"/>
          <w:sz w:val="21"/>
          <w:szCs w:val="21"/>
          <w:lang w:val="fr-FR" w:eastAsia="zh-CN"/>
        </w:rPr>
        <w:t>人，其中</w:t>
      </w:r>
      <w:r w:rsidRPr="00CA6A9A">
        <w:rPr>
          <w:rFonts w:hint="eastAsia"/>
          <w:bCs/>
          <w:spacing w:val="-4"/>
          <w:sz w:val="21"/>
          <w:szCs w:val="21"/>
          <w:lang w:val="fr-FR" w:eastAsia="zh-CN"/>
        </w:rPr>
        <w:t>8</w:t>
      </w:r>
      <w:r w:rsidRPr="00CA6A9A">
        <w:rPr>
          <w:rFonts w:hint="eastAsia"/>
          <w:bCs/>
          <w:spacing w:val="-4"/>
          <w:sz w:val="21"/>
          <w:szCs w:val="21"/>
          <w:lang w:val="fr-FR" w:eastAsia="zh-CN"/>
        </w:rPr>
        <w:t>名女生，</w:t>
      </w:r>
      <w:r w:rsidRPr="00CA6A9A">
        <w:rPr>
          <w:rFonts w:hint="eastAsia"/>
          <w:bCs/>
          <w:spacing w:val="-4"/>
          <w:sz w:val="21"/>
          <w:szCs w:val="21"/>
          <w:lang w:val="fr-FR" w:eastAsia="zh-CN"/>
        </w:rPr>
        <w:t>41</w:t>
      </w:r>
      <w:r w:rsidRPr="00CA6A9A">
        <w:rPr>
          <w:rFonts w:hint="eastAsia"/>
          <w:bCs/>
          <w:spacing w:val="-4"/>
          <w:sz w:val="21"/>
          <w:szCs w:val="21"/>
          <w:lang w:val="fr-FR" w:eastAsia="zh-CN"/>
        </w:rPr>
        <w:t>名男生，比例为</w:t>
      </w:r>
      <w:r w:rsidRPr="00CA6A9A">
        <w:rPr>
          <w:rFonts w:hint="eastAsia"/>
          <w:bCs/>
          <w:spacing w:val="-4"/>
          <w:sz w:val="21"/>
          <w:szCs w:val="21"/>
          <w:lang w:val="fr-FR" w:eastAsia="zh-CN"/>
        </w:rPr>
        <w:t>83.7</w:t>
      </w:r>
      <w:r>
        <w:rPr>
          <w:rFonts w:hint="eastAsia"/>
          <w:bCs/>
          <w:spacing w:val="-4"/>
          <w:sz w:val="21"/>
          <w:szCs w:val="21"/>
          <w:lang w:val="fr-FR" w:eastAsia="zh-CN"/>
        </w:rPr>
        <w:t>%</w:t>
      </w:r>
      <w:r w:rsidRPr="00CA6A9A">
        <w:rPr>
          <w:rFonts w:hint="eastAsia"/>
          <w:bCs/>
          <w:spacing w:val="-4"/>
          <w:sz w:val="21"/>
          <w:szCs w:val="21"/>
          <w:lang w:val="fr-FR" w:eastAsia="zh-CN"/>
        </w:rPr>
        <w:t>（男）和</w:t>
      </w:r>
      <w:r w:rsidRPr="00CA6A9A">
        <w:rPr>
          <w:rFonts w:hint="eastAsia"/>
          <w:bCs/>
          <w:spacing w:val="-4"/>
          <w:sz w:val="21"/>
          <w:szCs w:val="21"/>
          <w:lang w:val="fr-FR" w:eastAsia="zh-CN"/>
        </w:rPr>
        <w:t>16.3</w:t>
      </w:r>
      <w:r>
        <w:rPr>
          <w:rFonts w:hint="eastAsia"/>
          <w:bCs/>
          <w:spacing w:val="-4"/>
          <w:sz w:val="21"/>
          <w:szCs w:val="21"/>
          <w:lang w:val="fr-FR" w:eastAsia="zh-CN"/>
        </w:rPr>
        <w:t>%</w:t>
      </w:r>
      <w:r w:rsidRPr="00CA6A9A">
        <w:rPr>
          <w:rFonts w:hint="eastAsia"/>
          <w:bCs/>
          <w:spacing w:val="-4"/>
          <w:sz w:val="21"/>
          <w:szCs w:val="21"/>
          <w:lang w:val="fr-FR" w:eastAsia="zh-CN"/>
        </w:rPr>
        <w:t>（女）</w:t>
      </w:r>
      <w:r w:rsidRPr="00CA6A9A">
        <w:rPr>
          <w:rStyle w:val="FootnoteReference"/>
          <w:bCs/>
          <w:spacing w:val="-4"/>
          <w:w w:val="100"/>
          <w:sz w:val="21"/>
          <w:szCs w:val="21"/>
          <w:lang w:val="fr-FR" w:eastAsia="zh-CN"/>
        </w:rPr>
        <w:footnoteReference w:id="14"/>
      </w:r>
      <w:r w:rsidRPr="00CA6A9A">
        <w:rPr>
          <w:rFonts w:hint="eastAsia"/>
          <w:bCs/>
          <w:spacing w:val="-4"/>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79.</w:t>
      </w:r>
      <w:r w:rsidRPr="00D8649C">
        <w:rPr>
          <w:rFonts w:eastAsia="SimHei"/>
          <w:bCs/>
          <w:sz w:val="21"/>
          <w:szCs w:val="21"/>
          <w:lang w:val="fr-FR" w:eastAsia="zh-CN"/>
        </w:rPr>
        <w:tab/>
      </w:r>
      <w:r w:rsidRPr="00D8649C">
        <w:rPr>
          <w:rFonts w:eastAsia="SimHei" w:hint="eastAsia"/>
          <w:bCs/>
          <w:sz w:val="21"/>
          <w:szCs w:val="21"/>
          <w:lang w:val="fr-FR" w:eastAsia="zh-CN"/>
        </w:rPr>
        <w:t>相对于全国男女人口比例的女毕业生比重</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根据</w:t>
      </w:r>
      <w:r>
        <w:rPr>
          <w:rFonts w:hint="eastAsia"/>
          <w:bCs/>
          <w:sz w:val="21"/>
          <w:szCs w:val="21"/>
          <w:lang w:val="fr-FR" w:eastAsia="zh-CN"/>
        </w:rPr>
        <w:t>《</w:t>
      </w:r>
      <w:r w:rsidRPr="00D8649C">
        <w:rPr>
          <w:rFonts w:hint="eastAsia"/>
          <w:bCs/>
          <w:sz w:val="21"/>
          <w:szCs w:val="21"/>
          <w:lang w:val="fr-FR" w:eastAsia="zh-CN"/>
        </w:rPr>
        <w:t>2012</w:t>
      </w:r>
      <w:r w:rsidRPr="00D8649C">
        <w:rPr>
          <w:rFonts w:hint="eastAsia"/>
          <w:bCs/>
          <w:sz w:val="21"/>
          <w:szCs w:val="21"/>
          <w:lang w:val="fr-FR" w:eastAsia="zh-CN"/>
        </w:rPr>
        <w:t>年教育状况国家报告</w:t>
      </w:r>
      <w:r>
        <w:rPr>
          <w:rFonts w:hint="eastAsia"/>
          <w:bCs/>
          <w:sz w:val="21"/>
          <w:szCs w:val="21"/>
          <w:lang w:eastAsia="zh-CN"/>
        </w:rPr>
        <w:t>》</w:t>
      </w:r>
      <w:r w:rsidRPr="00D8649C">
        <w:rPr>
          <w:rFonts w:hint="eastAsia"/>
          <w:bCs/>
          <w:sz w:val="21"/>
          <w:szCs w:val="21"/>
          <w:lang w:val="fr-FR" w:eastAsia="zh-CN"/>
        </w:rPr>
        <w:t>，塞内加尔公立中学女教师的比例较高（</w:t>
      </w:r>
      <w:r w:rsidRPr="00D8649C">
        <w:rPr>
          <w:rFonts w:hint="eastAsia"/>
          <w:bCs/>
          <w:sz w:val="21"/>
          <w:szCs w:val="21"/>
          <w:lang w:val="fr-FR" w:eastAsia="zh-CN"/>
        </w:rPr>
        <w:t>18.70</w:t>
      </w:r>
      <w:r>
        <w:rPr>
          <w:rFonts w:hint="eastAsia"/>
          <w:bCs/>
          <w:sz w:val="21"/>
          <w:szCs w:val="21"/>
          <w:lang w:val="fr-FR" w:eastAsia="zh-CN"/>
        </w:rPr>
        <w:t>%</w:t>
      </w:r>
      <w:r w:rsidRPr="00D8649C">
        <w:rPr>
          <w:rFonts w:hint="eastAsia"/>
          <w:bCs/>
          <w:sz w:val="21"/>
          <w:szCs w:val="21"/>
          <w:lang w:val="fr-FR" w:eastAsia="zh-CN"/>
        </w:rPr>
        <w:t>），其中在农村地区占</w:t>
      </w:r>
      <w:r w:rsidRPr="00D8649C">
        <w:rPr>
          <w:rFonts w:hint="eastAsia"/>
          <w:bCs/>
          <w:sz w:val="21"/>
          <w:szCs w:val="21"/>
          <w:lang w:val="fr-FR" w:eastAsia="zh-CN"/>
        </w:rPr>
        <w:t>14.50</w:t>
      </w:r>
      <w:r>
        <w:rPr>
          <w:rFonts w:hint="eastAsia"/>
          <w:bCs/>
          <w:sz w:val="21"/>
          <w:szCs w:val="21"/>
          <w:lang w:val="fr-FR" w:eastAsia="zh-CN"/>
        </w:rPr>
        <w:t>%</w:t>
      </w:r>
      <w:r w:rsidRPr="00D8649C">
        <w:rPr>
          <w:rFonts w:hint="eastAsia"/>
          <w:bCs/>
          <w:sz w:val="21"/>
          <w:szCs w:val="21"/>
          <w:lang w:val="fr-FR" w:eastAsia="zh-CN"/>
        </w:rPr>
        <w:t>，在城市地区占</w:t>
      </w:r>
      <w:r w:rsidRPr="00D8649C">
        <w:rPr>
          <w:rFonts w:hint="eastAsia"/>
          <w:bCs/>
          <w:sz w:val="21"/>
          <w:szCs w:val="21"/>
          <w:lang w:val="fr-FR" w:eastAsia="zh-CN"/>
        </w:rPr>
        <w:t>21.10</w:t>
      </w:r>
      <w:r>
        <w:rPr>
          <w:rFonts w:hint="eastAsia"/>
          <w:bCs/>
          <w:sz w:val="21"/>
          <w:szCs w:val="21"/>
          <w:lang w:val="fr-FR" w:eastAsia="zh-CN"/>
        </w:rPr>
        <w:t>%</w:t>
      </w:r>
      <w:r w:rsidRPr="00D8649C">
        <w:rPr>
          <w:rFonts w:hint="eastAsia"/>
          <w:bCs/>
          <w:sz w:val="21"/>
          <w:szCs w:val="21"/>
          <w:lang w:val="fr-FR" w:eastAsia="zh-CN"/>
        </w:rPr>
        <w:t>。大学的情况参见达喀尔大学教学人员性别分布表，该表基本上也反映了全国的情况。</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80.</w:t>
      </w:r>
      <w:r w:rsidRPr="00D8649C">
        <w:rPr>
          <w:rFonts w:eastAsia="SimHei"/>
          <w:bCs/>
          <w:sz w:val="21"/>
          <w:szCs w:val="21"/>
          <w:lang w:val="fr-FR" w:eastAsia="zh-CN"/>
        </w:rPr>
        <w:tab/>
      </w:r>
      <w:r w:rsidRPr="00D8649C">
        <w:rPr>
          <w:rFonts w:eastAsia="SimHei" w:hint="eastAsia"/>
          <w:bCs/>
          <w:sz w:val="21"/>
          <w:szCs w:val="21"/>
          <w:lang w:val="fr-FR" w:eastAsia="zh-CN"/>
        </w:rPr>
        <w:t>获得奖学金的男女比例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奖学金办公室根据学生的优点、而非性别因素向学生（不分性别）发放奖学金。目前尚未取得按性别区分的统计数据，但任何符合规定标准的男女大学生均可获得奖学金，而且塞内加尔高校已普及奖学金覆盖率。国家进行的这些工作也获得机构和发展合作伙伴的支持，向专业或非专业学生发放杰出奖学金。</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81.</w:t>
      </w:r>
      <w:r w:rsidRPr="00D8649C">
        <w:rPr>
          <w:rFonts w:eastAsia="SimHei"/>
          <w:bCs/>
          <w:sz w:val="21"/>
          <w:szCs w:val="21"/>
          <w:lang w:val="fr-FR" w:eastAsia="zh-CN"/>
        </w:rPr>
        <w:tab/>
      </w:r>
      <w:r w:rsidRPr="00D8649C">
        <w:rPr>
          <w:rFonts w:eastAsia="SimHei" w:hint="eastAsia"/>
          <w:bCs/>
          <w:sz w:val="21"/>
          <w:szCs w:val="21"/>
          <w:lang w:val="fr-FR" w:eastAsia="zh-CN"/>
        </w:rPr>
        <w:t>专门为女性或男性设立的奖学金</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向妇女和女孩发放特别奖学金的项目包括：</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妇女部在</w:t>
      </w:r>
      <w:r w:rsidRPr="00D8649C">
        <w:rPr>
          <w:rFonts w:hint="eastAsia"/>
          <w:sz w:val="21"/>
          <w:szCs w:val="21"/>
          <w:lang w:val="fr-FR" w:eastAsia="zh-CN"/>
        </w:rPr>
        <w:t>2002-2005</w:t>
      </w:r>
      <w:r w:rsidRPr="00D8649C">
        <w:rPr>
          <w:rFonts w:hint="eastAsia"/>
          <w:sz w:val="21"/>
          <w:szCs w:val="21"/>
          <w:lang w:val="fr-FR" w:eastAsia="zh-CN"/>
        </w:rPr>
        <w:t>年间运行的妇女领导力基金，授予奖学金、研究基金或职业培训基金。</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CH" w:eastAsia="zh-CN"/>
        </w:rPr>
        <w:t>非洲女性教育论坛</w:t>
      </w:r>
      <w:r w:rsidRPr="00D8649C">
        <w:rPr>
          <w:rFonts w:hint="eastAsia"/>
          <w:sz w:val="21"/>
          <w:szCs w:val="21"/>
          <w:lang w:val="fr-FR" w:eastAsia="zh-CN"/>
        </w:rPr>
        <w:t>女性奖学金项目自</w:t>
      </w:r>
      <w:r w:rsidRPr="00D8649C">
        <w:rPr>
          <w:rFonts w:hint="eastAsia"/>
          <w:sz w:val="21"/>
          <w:szCs w:val="21"/>
          <w:lang w:val="fr-FR" w:eastAsia="zh-CN"/>
        </w:rPr>
        <w:t>1997</w:t>
      </w:r>
      <w:r w:rsidRPr="00D8649C">
        <w:rPr>
          <w:rFonts w:hint="eastAsia"/>
          <w:sz w:val="21"/>
          <w:szCs w:val="21"/>
          <w:lang w:val="fr-FR" w:eastAsia="zh-CN"/>
        </w:rPr>
        <w:t>年起负责组织阿加莎奖，已成立</w:t>
      </w:r>
      <w:r w:rsidRPr="00D8649C">
        <w:rPr>
          <w:rFonts w:hint="eastAsia"/>
          <w:sz w:val="21"/>
          <w:szCs w:val="21"/>
          <w:lang w:val="fr-FR" w:eastAsia="zh-CN"/>
        </w:rPr>
        <w:t>130</w:t>
      </w:r>
      <w:r w:rsidRPr="00D8649C">
        <w:rPr>
          <w:rFonts w:hint="eastAsia"/>
          <w:sz w:val="21"/>
          <w:szCs w:val="21"/>
          <w:lang w:val="fr-FR" w:eastAsia="zh-CN"/>
        </w:rPr>
        <w:t>个监护制卓越俱乐部。非洲女性教育论坛通过担保制向女性模范授予</w:t>
      </w:r>
      <w:r w:rsidRPr="00D8649C">
        <w:rPr>
          <w:rFonts w:hint="eastAsia"/>
          <w:sz w:val="21"/>
          <w:szCs w:val="21"/>
          <w:lang w:val="fr-FR" w:eastAsia="zh-CN"/>
        </w:rPr>
        <w:t>449</w:t>
      </w:r>
      <w:r w:rsidRPr="00D8649C">
        <w:rPr>
          <w:rFonts w:hint="eastAsia"/>
          <w:sz w:val="21"/>
          <w:szCs w:val="21"/>
          <w:lang w:val="fr-FR" w:eastAsia="zh-CN"/>
        </w:rPr>
        <w:t>种奖学金。这些卓越俱乐部追求精诚、团结、责任和公民精神，已资助</w:t>
      </w:r>
      <w:r w:rsidRPr="00D8649C">
        <w:rPr>
          <w:rFonts w:hint="eastAsia"/>
          <w:sz w:val="21"/>
          <w:szCs w:val="21"/>
          <w:lang w:val="fr-FR" w:eastAsia="zh-CN"/>
        </w:rPr>
        <w:t>98</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名学生，包括</w:t>
      </w:r>
      <w:r w:rsidRPr="00D8649C">
        <w:rPr>
          <w:rFonts w:hint="eastAsia"/>
          <w:sz w:val="21"/>
          <w:szCs w:val="21"/>
          <w:lang w:val="fr-FR" w:eastAsia="zh-CN"/>
        </w:rPr>
        <w:t>60</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名男生和</w:t>
      </w:r>
      <w:r w:rsidRPr="00D8649C">
        <w:rPr>
          <w:rFonts w:hint="eastAsia"/>
          <w:sz w:val="21"/>
          <w:szCs w:val="21"/>
          <w:lang w:val="fr-FR" w:eastAsia="zh-CN"/>
        </w:rPr>
        <w:t>37</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名女生。与此同时，监护制也覆盖了</w:t>
      </w:r>
      <w:r w:rsidRPr="00D8649C">
        <w:rPr>
          <w:rFonts w:hint="eastAsia"/>
          <w:sz w:val="21"/>
          <w:szCs w:val="21"/>
          <w:lang w:val="fr-FR" w:eastAsia="zh-CN"/>
        </w:rPr>
        <w:t>487</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名小学生。</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2010</w:t>
      </w:r>
      <w:r w:rsidRPr="00D8649C">
        <w:rPr>
          <w:rFonts w:hint="eastAsia"/>
          <w:sz w:val="21"/>
          <w:szCs w:val="21"/>
          <w:lang w:val="fr-FR" w:eastAsia="zh-CN"/>
        </w:rPr>
        <w:t>年，妇女、儿童和妇女创业部在西非经共体性别发展中心的资助下设立杰出奖学金计划，支持从事科学、职业技能发展学科的年轻女性。该项目仍在进行，并在过去三年间取得了优异成绩，受益人在各级教育水平方面的成功率达</w:t>
      </w:r>
      <w:r w:rsidRPr="00D8649C">
        <w:rPr>
          <w:rFonts w:hint="eastAsia"/>
          <w:sz w:val="21"/>
          <w:szCs w:val="21"/>
          <w:lang w:val="fr-FR" w:eastAsia="zh-CN"/>
        </w:rPr>
        <w:t>100%</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FR" w:eastAsia="zh-CN"/>
        </w:rPr>
      </w:pPr>
      <w:r w:rsidRPr="00D8649C">
        <w:rPr>
          <w:rFonts w:eastAsia="SimHei"/>
          <w:bCs/>
          <w:sz w:val="21"/>
          <w:szCs w:val="21"/>
          <w:lang w:val="fr-FR" w:eastAsia="zh-CN"/>
        </w:rPr>
        <w:t>82.</w:t>
      </w:r>
      <w:r w:rsidRPr="00D8649C">
        <w:rPr>
          <w:rFonts w:eastAsia="SimHei"/>
          <w:bCs/>
          <w:sz w:val="21"/>
          <w:szCs w:val="21"/>
          <w:lang w:val="fr-FR" w:eastAsia="zh-CN"/>
        </w:rPr>
        <w:tab/>
      </w:r>
      <w:r w:rsidRPr="00D8649C">
        <w:rPr>
          <w:rFonts w:eastAsia="SimHei" w:hint="eastAsia"/>
          <w:sz w:val="21"/>
          <w:szCs w:val="21"/>
          <w:lang w:val="fr-FR" w:eastAsia="zh-CN"/>
        </w:rPr>
        <w:t>扫盲项目中的妇女比例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塞内加尔的创新之处在于设立了</w:t>
      </w:r>
      <w:r w:rsidRPr="00D8649C">
        <w:rPr>
          <w:rFonts w:hint="eastAsia"/>
          <w:sz w:val="21"/>
          <w:szCs w:val="21"/>
          <w:lang w:val="fr-CH" w:eastAsia="zh-CN"/>
        </w:rPr>
        <w:t>减贫扫盲和职业培训项目（</w:t>
      </w:r>
      <w:r w:rsidRPr="00D8649C">
        <w:rPr>
          <w:rFonts w:hint="eastAsia"/>
          <w:sz w:val="21"/>
          <w:szCs w:val="21"/>
          <w:lang w:val="fr-FR" w:eastAsia="zh-CN"/>
        </w:rPr>
        <w:t>PALAM/ VOLIP</w:t>
      </w:r>
      <w:r w:rsidRPr="00D8649C">
        <w:rPr>
          <w:rFonts w:hint="eastAsia"/>
          <w:sz w:val="21"/>
          <w:szCs w:val="21"/>
          <w:lang w:val="fr-FR" w:eastAsia="zh-CN"/>
        </w:rPr>
        <w:t>），目标人群为</w:t>
      </w:r>
      <w:r w:rsidRPr="00D8649C">
        <w:rPr>
          <w:rFonts w:hint="eastAsia"/>
          <w:sz w:val="21"/>
          <w:szCs w:val="21"/>
          <w:lang w:val="fr-FR" w:eastAsia="zh-CN"/>
        </w:rPr>
        <w:t>9-49</w:t>
      </w:r>
      <w:r w:rsidRPr="00D8649C">
        <w:rPr>
          <w:rFonts w:hint="eastAsia"/>
          <w:sz w:val="21"/>
          <w:szCs w:val="21"/>
          <w:lang w:val="fr-FR" w:eastAsia="zh-CN"/>
        </w:rPr>
        <w:t>岁。这一项目是</w:t>
      </w: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31</w:t>
      </w:r>
      <w:r w:rsidRPr="00D8649C">
        <w:rPr>
          <w:rFonts w:hint="eastAsia"/>
          <w:sz w:val="21"/>
          <w:szCs w:val="21"/>
          <w:lang w:val="fr-FR" w:eastAsia="zh-CN"/>
        </w:rPr>
        <w:t>日塞内加尔政府与伊斯兰开发银行在达喀尔签署的协议</w:t>
      </w:r>
      <w:r w:rsidRPr="00D8649C">
        <w:rPr>
          <w:rFonts w:hint="eastAsia"/>
          <w:sz w:val="21"/>
          <w:szCs w:val="21"/>
          <w:lang w:val="fr-FR" w:eastAsia="zh-CN"/>
        </w:rPr>
        <w:t>-</w:t>
      </w:r>
      <w:r w:rsidRPr="00D8649C">
        <w:rPr>
          <w:rFonts w:hint="eastAsia"/>
          <w:sz w:val="21"/>
          <w:szCs w:val="21"/>
          <w:lang w:val="fr-FR" w:eastAsia="zh-CN"/>
        </w:rPr>
        <w:t>整体框架的一部分，为期五（</w:t>
      </w:r>
      <w:r w:rsidRPr="00D8649C">
        <w:rPr>
          <w:rFonts w:hint="eastAsia"/>
          <w:sz w:val="21"/>
          <w:szCs w:val="21"/>
          <w:lang w:val="fr-FR" w:eastAsia="zh-CN"/>
        </w:rPr>
        <w:t>5</w:t>
      </w:r>
      <w:r w:rsidRPr="00D8649C">
        <w:rPr>
          <w:rFonts w:hint="eastAsia"/>
          <w:sz w:val="21"/>
          <w:szCs w:val="21"/>
          <w:lang w:val="fr-FR" w:eastAsia="zh-CN"/>
        </w:rPr>
        <w:t>）年（</w:t>
      </w:r>
      <w:r w:rsidRPr="00D8649C">
        <w:rPr>
          <w:rFonts w:hint="eastAsia"/>
          <w:sz w:val="21"/>
          <w:szCs w:val="21"/>
          <w:lang w:val="fr-FR" w:eastAsia="zh-CN"/>
        </w:rPr>
        <w:t>2009-2014</w:t>
      </w:r>
      <w:r w:rsidRPr="00D8649C">
        <w:rPr>
          <w:rFonts w:hint="eastAsia"/>
          <w:sz w:val="21"/>
          <w:szCs w:val="21"/>
          <w:lang w:val="fr-FR" w:eastAsia="zh-CN"/>
        </w:rPr>
        <w:t>年）。减贫扫盲和职业培训项目的主要目标主要是通过推广实用识字能力、提供有助于自我发展的小额贷款来减少农村和女性贫困人口。</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在这些计划活动的实施环节，预期将使</w:t>
      </w:r>
      <w:r w:rsidRPr="00D8649C">
        <w:rPr>
          <w:rFonts w:hint="eastAsia"/>
          <w:sz w:val="21"/>
          <w:szCs w:val="21"/>
          <w:lang w:val="fr-FR" w:eastAsia="zh-CN"/>
        </w:rPr>
        <w:t>8</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名儿童纳入</w:t>
      </w:r>
      <w:r w:rsidRPr="00D8649C">
        <w:rPr>
          <w:rFonts w:hint="eastAsia"/>
          <w:sz w:val="21"/>
          <w:szCs w:val="21"/>
          <w:lang w:val="fr-FR" w:eastAsia="zh-CN"/>
        </w:rPr>
        <w:t>ECB</w:t>
      </w:r>
      <w:r w:rsidRPr="00D8649C">
        <w:rPr>
          <w:rFonts w:hint="eastAsia"/>
          <w:sz w:val="21"/>
          <w:szCs w:val="21"/>
          <w:lang w:val="fr-FR" w:eastAsia="zh-CN"/>
        </w:rPr>
        <w:t>，其中</w:t>
      </w:r>
      <w:r w:rsidRPr="00D8649C">
        <w:rPr>
          <w:rFonts w:hint="eastAsia"/>
          <w:sz w:val="21"/>
          <w:szCs w:val="21"/>
          <w:lang w:val="fr-FR" w:eastAsia="zh-CN"/>
        </w:rPr>
        <w:t>65%</w:t>
      </w:r>
      <w:r w:rsidRPr="00D8649C">
        <w:rPr>
          <w:rFonts w:hint="eastAsia"/>
          <w:sz w:val="21"/>
          <w:szCs w:val="21"/>
          <w:lang w:val="fr-FR" w:eastAsia="zh-CN"/>
        </w:rPr>
        <w:t>为女孩，即</w:t>
      </w:r>
      <w:r w:rsidRPr="00D8649C">
        <w:rPr>
          <w:rFonts w:hint="eastAsia"/>
          <w:sz w:val="21"/>
          <w:szCs w:val="21"/>
          <w:lang w:val="fr-FR" w:eastAsia="zh-CN"/>
        </w:rPr>
        <w:t>5</w:t>
      </w:r>
      <w:r>
        <w:rPr>
          <w:rFonts w:hint="eastAsia"/>
          <w:sz w:val="21"/>
          <w:szCs w:val="21"/>
          <w:lang w:val="fr-FR" w:eastAsia="zh-CN"/>
        </w:rPr>
        <w:t xml:space="preserve"> </w:t>
      </w:r>
      <w:r w:rsidRPr="00D8649C">
        <w:rPr>
          <w:rFonts w:hint="eastAsia"/>
          <w:sz w:val="21"/>
          <w:szCs w:val="21"/>
          <w:lang w:val="fr-FR" w:eastAsia="zh-CN"/>
        </w:rPr>
        <w:t>200</w:t>
      </w:r>
      <w:r w:rsidRPr="00D8649C">
        <w:rPr>
          <w:rFonts w:hint="eastAsia"/>
          <w:sz w:val="21"/>
          <w:szCs w:val="21"/>
          <w:lang w:val="fr-FR" w:eastAsia="zh-CN"/>
        </w:rPr>
        <w:t>人，确定</w:t>
      </w:r>
      <w:r w:rsidRPr="00D8649C">
        <w:rPr>
          <w:rFonts w:hint="eastAsia"/>
          <w:sz w:val="21"/>
          <w:szCs w:val="21"/>
          <w:lang w:val="fr-FR" w:eastAsia="zh-CN"/>
        </w:rPr>
        <w:t>3</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名青少年</w:t>
      </w:r>
      <w:r w:rsidRPr="00D8649C">
        <w:rPr>
          <w:rFonts w:hint="eastAsia"/>
          <w:sz w:val="21"/>
          <w:szCs w:val="21"/>
          <w:lang w:val="fr-FR" w:eastAsia="zh-CN"/>
        </w:rPr>
        <w:t>/</w:t>
      </w:r>
      <w:r w:rsidRPr="00D8649C">
        <w:rPr>
          <w:rFonts w:hint="eastAsia"/>
          <w:sz w:val="21"/>
          <w:szCs w:val="21"/>
          <w:lang w:val="fr-FR" w:eastAsia="zh-CN"/>
        </w:rPr>
        <w:t>成年人的培训需求，其中包括</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770</w:t>
      </w:r>
      <w:r w:rsidRPr="00D8649C">
        <w:rPr>
          <w:rFonts w:hint="eastAsia"/>
          <w:sz w:val="21"/>
          <w:szCs w:val="21"/>
          <w:lang w:val="fr-FR" w:eastAsia="zh-CN"/>
        </w:rPr>
        <w:t>名女孩，</w:t>
      </w:r>
      <w:smartTag w:uri="urn:schemas-microsoft-com:office:smarttags" w:element="PersonName">
        <w:smartTagPr>
          <w:attr w:name="ProductID" w:val="通过"/>
        </w:smartTagPr>
        <w:r w:rsidRPr="00D8649C">
          <w:rPr>
            <w:rFonts w:hint="eastAsia"/>
            <w:sz w:val="21"/>
            <w:szCs w:val="21"/>
            <w:lang w:val="fr-FR" w:eastAsia="zh-CN"/>
          </w:rPr>
          <w:t>通过</w:t>
        </w:r>
      </w:smartTag>
      <w:r w:rsidRPr="00D8649C">
        <w:rPr>
          <w:rFonts w:hint="eastAsia"/>
          <w:sz w:val="21"/>
          <w:szCs w:val="21"/>
          <w:lang w:val="fr-FR" w:eastAsia="zh-CN"/>
        </w:rPr>
        <w:t>教授实用识字能力对</w:t>
      </w:r>
      <w:r w:rsidRPr="00D8649C">
        <w:rPr>
          <w:rFonts w:hint="eastAsia"/>
          <w:sz w:val="21"/>
          <w:szCs w:val="21"/>
          <w:lang w:val="fr-FR" w:eastAsia="zh-CN"/>
        </w:rPr>
        <w:t>10</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名女性进行技术职业培训；利用周转资金组织和融资</w:t>
      </w:r>
      <w:r w:rsidRPr="00D8649C">
        <w:rPr>
          <w:rFonts w:hint="eastAsia"/>
          <w:sz w:val="21"/>
          <w:szCs w:val="21"/>
          <w:lang w:val="fr-FR" w:eastAsia="zh-CN"/>
        </w:rPr>
        <w:t>895</w:t>
      </w:r>
      <w:r w:rsidRPr="00D8649C">
        <w:rPr>
          <w:rFonts w:hint="eastAsia"/>
          <w:sz w:val="21"/>
          <w:szCs w:val="21"/>
          <w:lang w:val="fr-FR" w:eastAsia="zh-CN"/>
        </w:rPr>
        <w:t>家妇女微型企业，总额</w:t>
      </w:r>
      <w:r w:rsidRPr="00D8649C">
        <w:rPr>
          <w:rFonts w:hint="eastAsia"/>
          <w:sz w:val="21"/>
          <w:szCs w:val="21"/>
          <w:lang w:val="fr-FR" w:eastAsia="zh-CN"/>
        </w:rPr>
        <w:t>10</w:t>
      </w:r>
      <w:r w:rsidRPr="00D8649C">
        <w:rPr>
          <w:rFonts w:hint="eastAsia"/>
          <w:sz w:val="21"/>
          <w:szCs w:val="21"/>
          <w:lang w:val="fr-FR" w:eastAsia="zh-CN"/>
        </w:rPr>
        <w:t>亿非洲法郎；资助</w:t>
      </w:r>
      <w:r w:rsidRPr="00D8649C">
        <w:rPr>
          <w:rFonts w:hint="eastAsia"/>
          <w:sz w:val="21"/>
          <w:szCs w:val="21"/>
          <w:lang w:val="fr-FR" w:eastAsia="zh-CN"/>
        </w:rPr>
        <w:t>438</w:t>
      </w:r>
      <w:r w:rsidRPr="00D8649C">
        <w:rPr>
          <w:rFonts w:hint="eastAsia"/>
          <w:sz w:val="21"/>
          <w:szCs w:val="21"/>
          <w:lang w:val="fr-FR" w:eastAsia="zh-CN"/>
        </w:rPr>
        <w:t>家青年微型企业，共计</w:t>
      </w:r>
      <w:r w:rsidRPr="00D8649C">
        <w:rPr>
          <w:rFonts w:hint="eastAsia"/>
          <w:sz w:val="21"/>
          <w:szCs w:val="21"/>
          <w:lang w:val="fr-FR" w:eastAsia="zh-CN"/>
        </w:rPr>
        <w:t>7.74</w:t>
      </w:r>
      <w:r w:rsidRPr="00D8649C">
        <w:rPr>
          <w:rFonts w:hint="eastAsia"/>
          <w:sz w:val="21"/>
          <w:szCs w:val="21"/>
          <w:lang w:val="fr-FR" w:eastAsia="zh-CN"/>
        </w:rPr>
        <w:t>亿非洲法郎，其中</w:t>
      </w:r>
      <w:r w:rsidRPr="00D8649C">
        <w:rPr>
          <w:rFonts w:hint="eastAsia"/>
          <w:sz w:val="21"/>
          <w:szCs w:val="21"/>
          <w:lang w:val="fr-FR" w:eastAsia="zh-CN"/>
        </w:rPr>
        <w:t>258</w:t>
      </w:r>
      <w:r w:rsidRPr="00D8649C">
        <w:rPr>
          <w:rFonts w:hint="eastAsia"/>
          <w:sz w:val="21"/>
          <w:szCs w:val="21"/>
          <w:lang w:val="fr-FR" w:eastAsia="zh-CN"/>
        </w:rPr>
        <w:t>家由女性开办。</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此外，</w:t>
      </w:r>
      <w:r w:rsidRPr="00D8649C">
        <w:rPr>
          <w:rFonts w:hint="eastAsia"/>
          <w:sz w:val="21"/>
          <w:szCs w:val="21"/>
          <w:lang w:val="fr-FR" w:eastAsia="zh-CN"/>
        </w:rPr>
        <w:t>2011</w:t>
      </w:r>
      <w:r w:rsidRPr="00D8649C">
        <w:rPr>
          <w:rFonts w:hint="eastAsia"/>
          <w:sz w:val="21"/>
          <w:szCs w:val="21"/>
          <w:lang w:val="fr-FR" w:eastAsia="zh-CN"/>
        </w:rPr>
        <w:t>年，国家集中扫盲计划在久尔贝勒、考拉克、圣路易斯、捷斯和济金绍尔地区共培训</w:t>
      </w:r>
      <w:r w:rsidRPr="00D8649C">
        <w:rPr>
          <w:rFonts w:hint="eastAsia"/>
          <w:sz w:val="21"/>
          <w:szCs w:val="21"/>
          <w:lang w:val="fr-FR" w:eastAsia="zh-CN"/>
        </w:rPr>
        <w:t>13</w:t>
      </w:r>
      <w:r>
        <w:rPr>
          <w:rFonts w:hint="eastAsia"/>
          <w:sz w:val="21"/>
          <w:szCs w:val="21"/>
          <w:lang w:val="fr-FR" w:eastAsia="zh-CN"/>
        </w:rPr>
        <w:t xml:space="preserve"> </w:t>
      </w:r>
      <w:r w:rsidRPr="00D8649C">
        <w:rPr>
          <w:rFonts w:hint="eastAsia"/>
          <w:sz w:val="21"/>
          <w:szCs w:val="21"/>
          <w:lang w:val="fr-FR" w:eastAsia="zh-CN"/>
        </w:rPr>
        <w:t>896</w:t>
      </w:r>
      <w:r w:rsidRPr="00D8649C">
        <w:rPr>
          <w:rFonts w:hint="eastAsia"/>
          <w:sz w:val="21"/>
          <w:szCs w:val="21"/>
          <w:lang w:val="fr-FR" w:eastAsia="zh-CN"/>
        </w:rPr>
        <w:t>名学员，其中</w:t>
      </w:r>
      <w:r w:rsidRPr="00D8649C">
        <w:rPr>
          <w:rFonts w:hint="eastAsia"/>
          <w:sz w:val="21"/>
          <w:szCs w:val="21"/>
          <w:lang w:val="fr-FR" w:eastAsia="zh-CN"/>
        </w:rPr>
        <w:t>75%</w:t>
      </w:r>
      <w:r w:rsidRPr="00D8649C">
        <w:rPr>
          <w:rFonts w:hint="eastAsia"/>
          <w:sz w:val="21"/>
          <w:szCs w:val="21"/>
          <w:lang w:val="fr-FR" w:eastAsia="zh-CN"/>
        </w:rPr>
        <w:t>为女性。</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sz w:val="21"/>
          <w:szCs w:val="21"/>
          <w:lang w:val="fr-FR" w:eastAsia="zh-CN"/>
        </w:rPr>
        <w:t>83</w:t>
      </w:r>
      <w:r w:rsidRPr="00D8649C">
        <w:rPr>
          <w:sz w:val="21"/>
          <w:szCs w:val="21"/>
          <w:lang w:val="fr-FR" w:eastAsia="zh-CN"/>
        </w:rPr>
        <w:t>.</w:t>
      </w:r>
      <w:r w:rsidRPr="00D8649C">
        <w:rPr>
          <w:rFonts w:eastAsia="SimHei"/>
          <w:bCs/>
          <w:sz w:val="21"/>
          <w:szCs w:val="21"/>
          <w:lang w:val="fr-FR" w:eastAsia="zh-CN"/>
        </w:rPr>
        <w:tab/>
      </w:r>
      <w:r w:rsidRPr="00D8649C">
        <w:rPr>
          <w:rFonts w:eastAsia="SimHei" w:hint="eastAsia"/>
          <w:bCs/>
          <w:sz w:val="21"/>
          <w:szCs w:val="21"/>
          <w:lang w:val="fr-FR" w:eastAsia="zh-CN"/>
        </w:rPr>
        <w:t>促使女童留在学校直至离校年龄的法律或措施</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在立法和规章层面已采取措施，以促使女童留在学校。这些措施受到了各项项目和计划的支持，在本报告第</w:t>
      </w:r>
      <w:r w:rsidRPr="00D8649C">
        <w:rPr>
          <w:rFonts w:hint="eastAsia"/>
          <w:bCs/>
          <w:sz w:val="21"/>
          <w:szCs w:val="21"/>
          <w:lang w:val="fr-FR" w:eastAsia="zh-CN"/>
        </w:rPr>
        <w:t>74</w:t>
      </w:r>
      <w:r>
        <w:rPr>
          <w:rFonts w:hint="eastAsia"/>
          <w:bCs/>
          <w:sz w:val="21"/>
          <w:szCs w:val="21"/>
          <w:lang w:val="fr-FR" w:eastAsia="zh-CN"/>
        </w:rPr>
        <w:t>点</w:t>
      </w:r>
      <w:r w:rsidRPr="00D8649C">
        <w:rPr>
          <w:rFonts w:hint="eastAsia"/>
          <w:bCs/>
          <w:sz w:val="21"/>
          <w:szCs w:val="21"/>
          <w:lang w:val="fr-FR" w:eastAsia="zh-CN"/>
        </w:rPr>
        <w:t>中已经说明。千年村、至</w:t>
      </w:r>
      <w:r w:rsidRPr="00D8649C">
        <w:rPr>
          <w:rFonts w:hint="eastAsia"/>
          <w:bCs/>
          <w:sz w:val="21"/>
          <w:szCs w:val="21"/>
          <w:lang w:val="fr-FR" w:eastAsia="zh-CN"/>
        </w:rPr>
        <w:t>16</w:t>
      </w:r>
      <w:r w:rsidRPr="00D8649C">
        <w:rPr>
          <w:rFonts w:hint="eastAsia"/>
          <w:bCs/>
          <w:sz w:val="21"/>
          <w:szCs w:val="21"/>
          <w:lang w:val="fr-FR" w:eastAsia="zh-CN"/>
        </w:rPr>
        <w:t>岁零留级计划等其他项目对家庭进行资助，以更好地管理学生</w:t>
      </w:r>
      <w:r w:rsidRPr="00D8649C">
        <w:rPr>
          <w:rFonts w:hint="eastAsia"/>
          <w:bCs/>
          <w:sz w:val="21"/>
          <w:szCs w:val="21"/>
          <w:lang w:val="fr-FR" w:eastAsia="zh-CN"/>
        </w:rPr>
        <w:t>/</w:t>
      </w:r>
      <w:r w:rsidRPr="00D8649C">
        <w:rPr>
          <w:rFonts w:hint="eastAsia"/>
          <w:bCs/>
          <w:sz w:val="21"/>
          <w:szCs w:val="21"/>
          <w:lang w:val="fr-FR" w:eastAsia="zh-CN"/>
        </w:rPr>
        <w:t>家庭佣工一体的情况。</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84.</w:t>
      </w:r>
      <w:r w:rsidRPr="00D8649C">
        <w:rPr>
          <w:rFonts w:eastAsia="SimHei"/>
          <w:bCs/>
          <w:sz w:val="21"/>
          <w:szCs w:val="21"/>
          <w:lang w:val="fr-FR" w:eastAsia="zh-CN"/>
        </w:rPr>
        <w:tab/>
      </w:r>
      <w:r w:rsidRPr="00D8649C">
        <w:rPr>
          <w:rFonts w:eastAsia="SimHei" w:hint="eastAsia"/>
          <w:bCs/>
          <w:sz w:val="21"/>
          <w:szCs w:val="21"/>
          <w:lang w:val="fr-FR" w:eastAsia="zh-CN"/>
        </w:rPr>
        <w:t>针对过早离开教育体系的女性的项目</w:t>
      </w:r>
    </w:p>
    <w:p w:rsidR="00186858" w:rsidRPr="002A6933" w:rsidRDefault="00186858" w:rsidP="00186858">
      <w:pPr>
        <w:pStyle w:val="SingleTxtG"/>
        <w:tabs>
          <w:tab w:val="left" w:pos="1701"/>
        </w:tabs>
        <w:snapToGrid w:val="0"/>
        <w:spacing w:line="320" w:lineRule="exact"/>
        <w:ind w:left="1264" w:right="1264"/>
        <w:rPr>
          <w:rFonts w:hint="eastAsia"/>
          <w:sz w:val="21"/>
          <w:szCs w:val="21"/>
          <w:lang w:val="fr-CH" w:eastAsia="zh-CN"/>
        </w:rPr>
      </w:pPr>
      <w:r w:rsidRPr="00D8649C">
        <w:rPr>
          <w:rFonts w:hint="eastAsia"/>
          <w:sz w:val="21"/>
          <w:szCs w:val="21"/>
          <w:lang w:val="fr-FR" w:eastAsia="zh-CN"/>
        </w:rPr>
        <w:t>针对一些过早离开教育体制的女性（包括在小学、初中、高中时期），女性职业教育中心、</w:t>
      </w:r>
      <w:r w:rsidRPr="00D8649C">
        <w:rPr>
          <w:rFonts w:hint="eastAsia"/>
          <w:sz w:val="21"/>
          <w:szCs w:val="21"/>
          <w:lang w:val="fr-CH" w:eastAsia="zh-CN"/>
        </w:rPr>
        <w:t>省级妇女援助与培训中心（</w:t>
      </w:r>
      <w:r w:rsidRPr="00D8649C">
        <w:rPr>
          <w:rFonts w:hint="eastAsia"/>
          <w:sz w:val="21"/>
          <w:szCs w:val="21"/>
          <w:lang w:val="fr-CH" w:eastAsia="zh-CN"/>
        </w:rPr>
        <w:t>CEDAF</w:t>
      </w:r>
      <w:r w:rsidRPr="00D8649C">
        <w:rPr>
          <w:rFonts w:hint="eastAsia"/>
          <w:sz w:val="21"/>
          <w:szCs w:val="21"/>
          <w:lang w:val="fr-CH" w:eastAsia="zh-CN"/>
        </w:rPr>
        <w:t>）、青少年与成人文盲基础教育</w:t>
      </w:r>
      <w:r w:rsidRPr="00D8649C">
        <w:rPr>
          <w:rFonts w:hint="eastAsia"/>
          <w:sz w:val="21"/>
          <w:szCs w:val="21"/>
          <w:lang w:val="fr-FR" w:eastAsia="zh-CN"/>
        </w:rPr>
        <w:t>（</w:t>
      </w:r>
      <w:r w:rsidRPr="00D8649C">
        <w:rPr>
          <w:rFonts w:hint="eastAsia"/>
          <w:sz w:val="21"/>
          <w:szCs w:val="21"/>
          <w:lang w:val="fr-FR" w:eastAsia="zh-CN"/>
        </w:rPr>
        <w:t>EBJAA</w:t>
      </w:r>
      <w:r w:rsidRPr="00D8649C">
        <w:rPr>
          <w:rFonts w:hint="eastAsia"/>
          <w:sz w:val="21"/>
          <w:szCs w:val="21"/>
          <w:lang w:val="fr-FR" w:eastAsia="zh-CN"/>
        </w:rPr>
        <w:t>）提供一些特别项目。她们在白天或晚上上课，并在培训结业后领取文凭或证书，培训行业包括美容美发、餐饮、缝纫，在培训结束后通常能够进入该</w:t>
      </w:r>
      <w:r w:rsidRPr="002A6933">
        <w:rPr>
          <w:rFonts w:hint="eastAsia"/>
          <w:sz w:val="21"/>
          <w:szCs w:val="21"/>
          <w:lang w:val="fr-FR" w:eastAsia="zh-CN"/>
        </w:rPr>
        <w:t>职业工作。</w:t>
      </w:r>
    </w:p>
    <w:p w:rsidR="00186858" w:rsidRPr="002A6933"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2A6933">
        <w:rPr>
          <w:rFonts w:eastAsia="SimHei"/>
          <w:bCs/>
          <w:sz w:val="21"/>
          <w:szCs w:val="21"/>
          <w:lang w:val="fr-FR" w:eastAsia="zh-CN"/>
        </w:rPr>
        <w:t>85.</w:t>
      </w:r>
      <w:r w:rsidRPr="002A6933">
        <w:rPr>
          <w:rFonts w:eastAsia="SimHei"/>
          <w:bCs/>
          <w:sz w:val="21"/>
          <w:szCs w:val="21"/>
          <w:lang w:val="fr-FR" w:eastAsia="zh-CN"/>
        </w:rPr>
        <w:tab/>
      </w:r>
      <w:r w:rsidRPr="002A6933">
        <w:rPr>
          <w:rFonts w:eastAsia="SimHei" w:hint="eastAsia"/>
          <w:bCs/>
          <w:sz w:val="21"/>
          <w:szCs w:val="21"/>
          <w:lang w:val="fr-FR" w:eastAsia="zh-CN"/>
        </w:rPr>
        <w:t>女生的升学失败率</w:t>
      </w:r>
    </w:p>
    <w:p w:rsidR="00186858" w:rsidRPr="002A6933"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2A6933">
        <w:rPr>
          <w:rFonts w:hint="eastAsia"/>
          <w:bCs/>
          <w:sz w:val="21"/>
          <w:szCs w:val="21"/>
          <w:lang w:val="fr-FR" w:eastAsia="zh-CN"/>
        </w:rPr>
        <w:t>如下表所示，在普通教育领域，女生在小学时期的升学失败率低于男生。在这方面，塞内加尔已超越男女均等水平。在中学时期则应进一步努力，因为该阶段的辍学率逐渐升高。这一情况限制了在该学习阶段取得的进步和付出的努力。</w:t>
      </w:r>
    </w:p>
    <w:p w:rsidR="00186858" w:rsidRPr="002A6933"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sidRPr="002A6933">
        <w:rPr>
          <w:rFonts w:hint="eastAsia"/>
          <w:sz w:val="21"/>
          <w:szCs w:val="21"/>
          <w:lang w:val="fr-CH" w:eastAsia="zh-CN"/>
        </w:rPr>
        <w:t>表</w:t>
      </w:r>
      <w:r w:rsidRPr="002A6933">
        <w:rPr>
          <w:rFonts w:hint="eastAsia"/>
          <w:sz w:val="21"/>
          <w:szCs w:val="21"/>
          <w:lang w:val="fr-CH" w:eastAsia="zh-CN"/>
        </w:rPr>
        <w:t>13</w:t>
      </w:r>
      <w:r w:rsidRPr="002A6933">
        <w:rPr>
          <w:sz w:val="21"/>
          <w:szCs w:val="21"/>
          <w:lang w:val="fr-CH" w:eastAsia="zh-CN"/>
        </w:rPr>
        <w:br/>
      </w:r>
      <w:r w:rsidRPr="002A6933">
        <w:rPr>
          <w:rFonts w:eastAsia="SimHei" w:hint="eastAsia"/>
          <w:sz w:val="21"/>
          <w:szCs w:val="21"/>
          <w:lang w:val="fr-CH" w:eastAsia="zh-CN"/>
        </w:rPr>
        <w:t>男女生的升学、留级、辍学情况</w:t>
      </w:r>
    </w:p>
    <w:tbl>
      <w:tblPr>
        <w:tblW w:w="0" w:type="auto"/>
        <w:tblInd w:w="1276" w:type="dxa"/>
        <w:tblBorders>
          <w:top w:val="single" w:sz="4" w:space="0" w:color="auto"/>
        </w:tblBorders>
        <w:tblLayout w:type="fixed"/>
        <w:tblCellMar>
          <w:left w:w="0" w:type="dxa"/>
          <w:right w:w="0" w:type="dxa"/>
        </w:tblCellMar>
        <w:tblLook w:val="0000"/>
      </w:tblPr>
      <w:tblGrid>
        <w:gridCol w:w="2743"/>
        <w:gridCol w:w="1969"/>
        <w:gridCol w:w="1383"/>
        <w:gridCol w:w="1299"/>
      </w:tblGrid>
      <w:tr w:rsidR="00186858" w:rsidRPr="002A6933" w:rsidTr="00186858">
        <w:trPr>
          <w:trHeight w:val="253"/>
          <w:tblHeader/>
        </w:trPr>
        <w:tc>
          <w:tcPr>
            <w:tcW w:w="2743" w:type="dxa"/>
            <w:tcBorders>
              <w:top w:val="single" w:sz="4" w:space="0" w:color="auto"/>
              <w:bottom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rPr>
                <w:bCs/>
                <w:i/>
                <w:sz w:val="21"/>
                <w:szCs w:val="21"/>
                <w:lang w:val="fr-FR" w:eastAsia="zh-CN"/>
              </w:rPr>
            </w:pPr>
          </w:p>
        </w:tc>
        <w:tc>
          <w:tcPr>
            <w:tcW w:w="1969" w:type="dxa"/>
            <w:tcBorders>
              <w:top w:val="single" w:sz="4" w:space="0" w:color="auto"/>
              <w:bottom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i/>
                <w:sz w:val="21"/>
                <w:szCs w:val="21"/>
                <w:lang w:val="fr-FR"/>
              </w:rPr>
            </w:pPr>
            <w:r w:rsidRPr="002A6933">
              <w:rPr>
                <w:rFonts w:eastAsia="KaiTi_GB2312" w:hint="eastAsia"/>
                <w:bCs/>
                <w:sz w:val="21"/>
                <w:szCs w:val="21"/>
                <w:lang w:val="fr-FR" w:eastAsia="zh-CN"/>
              </w:rPr>
              <w:t>男生</w:t>
            </w:r>
            <w:r w:rsidRPr="002A6933">
              <w:rPr>
                <w:rFonts w:eastAsia="KaiTi_GB2312"/>
                <w:bCs/>
                <w:sz w:val="21"/>
                <w:szCs w:val="21"/>
                <w:lang w:val="fr-FR"/>
              </w:rPr>
              <w:t xml:space="preserve"> </w:t>
            </w:r>
          </w:p>
        </w:tc>
        <w:tc>
          <w:tcPr>
            <w:tcW w:w="1383" w:type="dxa"/>
            <w:tcBorders>
              <w:top w:val="single" w:sz="4" w:space="0" w:color="auto"/>
              <w:bottom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rFonts w:hint="eastAsia"/>
                <w:bCs/>
                <w:i/>
                <w:sz w:val="21"/>
                <w:szCs w:val="21"/>
                <w:lang w:val="fr-FR" w:eastAsia="zh-CN"/>
              </w:rPr>
            </w:pPr>
            <w:r w:rsidRPr="002A6933">
              <w:rPr>
                <w:rFonts w:eastAsia="KaiTi_GB2312" w:hint="eastAsia"/>
                <w:bCs/>
                <w:sz w:val="21"/>
                <w:szCs w:val="21"/>
                <w:lang w:val="fr-FR" w:eastAsia="zh-CN"/>
              </w:rPr>
              <w:t>女生</w:t>
            </w:r>
          </w:p>
        </w:tc>
        <w:tc>
          <w:tcPr>
            <w:tcW w:w="1299" w:type="dxa"/>
            <w:tcBorders>
              <w:top w:val="single" w:sz="4" w:space="0" w:color="auto"/>
              <w:bottom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rFonts w:hint="eastAsia"/>
                <w:bCs/>
                <w:i/>
                <w:sz w:val="21"/>
                <w:szCs w:val="21"/>
                <w:lang w:val="fr-FR" w:eastAsia="zh-CN"/>
              </w:rPr>
            </w:pPr>
            <w:r w:rsidRPr="002A6933">
              <w:rPr>
                <w:rFonts w:eastAsia="KaiTi_GB2312" w:hint="eastAsia"/>
                <w:bCs/>
                <w:sz w:val="21"/>
                <w:szCs w:val="21"/>
                <w:lang w:val="fr-FR" w:eastAsia="zh-CN"/>
              </w:rPr>
              <w:t>总数</w:t>
            </w:r>
          </w:p>
        </w:tc>
      </w:tr>
      <w:tr w:rsidR="00186858" w:rsidRPr="002A6933" w:rsidTr="00186858">
        <w:trPr>
          <w:trHeight w:val="253"/>
        </w:trPr>
        <w:tc>
          <w:tcPr>
            <w:tcW w:w="2743" w:type="dxa"/>
            <w:tcBorders>
              <w:top w:val="single" w:sz="12" w:space="0" w:color="auto"/>
            </w:tcBorders>
          </w:tcPr>
          <w:p w:rsidR="00186858" w:rsidRPr="002A6933" w:rsidRDefault="00186858" w:rsidP="00186858">
            <w:pPr>
              <w:pStyle w:val="SingleTxtG"/>
              <w:tabs>
                <w:tab w:val="left" w:pos="1701"/>
              </w:tabs>
              <w:suppressAutoHyphens w:val="0"/>
              <w:snapToGrid w:val="0"/>
              <w:spacing w:after="0" w:line="320" w:lineRule="exact"/>
              <w:ind w:left="0" w:right="0"/>
              <w:rPr>
                <w:rFonts w:hint="eastAsia"/>
                <w:bCs/>
                <w:sz w:val="21"/>
                <w:szCs w:val="21"/>
                <w:lang w:val="fr-FR" w:eastAsia="zh-CN"/>
              </w:rPr>
            </w:pPr>
            <w:r w:rsidRPr="002A6933">
              <w:rPr>
                <w:rFonts w:hint="eastAsia"/>
                <w:bCs/>
                <w:sz w:val="21"/>
                <w:szCs w:val="21"/>
                <w:lang w:val="fr-FR" w:eastAsia="zh-CN"/>
              </w:rPr>
              <w:t>升学</w:t>
            </w:r>
          </w:p>
        </w:tc>
        <w:tc>
          <w:tcPr>
            <w:tcW w:w="1969" w:type="dxa"/>
            <w:tcBorders>
              <w:top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sz w:val="21"/>
                <w:szCs w:val="21"/>
                <w:lang w:val="fr-FR"/>
              </w:rPr>
            </w:pPr>
            <w:r w:rsidRPr="002A6933">
              <w:rPr>
                <w:bCs/>
                <w:sz w:val="21"/>
                <w:szCs w:val="21"/>
                <w:lang w:val="fr-FR"/>
              </w:rPr>
              <w:t>88</w:t>
            </w:r>
          </w:p>
        </w:tc>
        <w:tc>
          <w:tcPr>
            <w:tcW w:w="1383" w:type="dxa"/>
            <w:tcBorders>
              <w:top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sz w:val="21"/>
                <w:szCs w:val="21"/>
                <w:lang w:val="fr-FR"/>
              </w:rPr>
            </w:pPr>
            <w:r w:rsidRPr="002A6933">
              <w:rPr>
                <w:bCs/>
                <w:sz w:val="21"/>
                <w:szCs w:val="21"/>
                <w:lang w:val="fr-FR"/>
              </w:rPr>
              <w:t>88</w:t>
            </w:r>
            <w:r w:rsidRPr="002A6933">
              <w:rPr>
                <w:rFonts w:hint="eastAsia"/>
                <w:bCs/>
                <w:sz w:val="21"/>
                <w:szCs w:val="21"/>
                <w:lang w:val="fr-FR" w:eastAsia="zh-CN"/>
              </w:rPr>
              <w:t>.</w:t>
            </w:r>
            <w:r w:rsidRPr="002A6933">
              <w:rPr>
                <w:bCs/>
                <w:sz w:val="21"/>
                <w:szCs w:val="21"/>
                <w:lang w:val="fr-FR"/>
              </w:rPr>
              <w:t>10</w:t>
            </w:r>
          </w:p>
        </w:tc>
        <w:tc>
          <w:tcPr>
            <w:tcW w:w="1299" w:type="dxa"/>
            <w:tcBorders>
              <w:top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sz w:val="21"/>
                <w:szCs w:val="21"/>
                <w:lang w:val="fr-FR"/>
              </w:rPr>
            </w:pPr>
            <w:r w:rsidRPr="002A6933">
              <w:rPr>
                <w:bCs/>
                <w:sz w:val="21"/>
                <w:szCs w:val="21"/>
                <w:lang w:val="fr-FR"/>
              </w:rPr>
              <w:t>80</w:t>
            </w:r>
            <w:r w:rsidRPr="002A6933">
              <w:rPr>
                <w:rFonts w:hint="eastAsia"/>
                <w:bCs/>
                <w:sz w:val="21"/>
                <w:szCs w:val="21"/>
                <w:lang w:val="fr-FR" w:eastAsia="zh-CN"/>
              </w:rPr>
              <w:t>.</w:t>
            </w:r>
            <w:r w:rsidRPr="002A6933">
              <w:rPr>
                <w:bCs/>
                <w:sz w:val="21"/>
                <w:szCs w:val="21"/>
                <w:lang w:val="fr-FR"/>
              </w:rPr>
              <w:t>8</w:t>
            </w:r>
          </w:p>
        </w:tc>
      </w:tr>
      <w:tr w:rsidR="00186858" w:rsidRPr="002A6933" w:rsidTr="00186858">
        <w:trPr>
          <w:trHeight w:val="253"/>
        </w:trPr>
        <w:tc>
          <w:tcPr>
            <w:tcW w:w="2743" w:type="dxa"/>
          </w:tcPr>
          <w:p w:rsidR="00186858" w:rsidRPr="002A6933" w:rsidRDefault="00186858" w:rsidP="00186858">
            <w:pPr>
              <w:pStyle w:val="SingleTxtG"/>
              <w:tabs>
                <w:tab w:val="left" w:pos="1701"/>
              </w:tabs>
              <w:suppressAutoHyphens w:val="0"/>
              <w:snapToGrid w:val="0"/>
              <w:spacing w:after="0" w:line="320" w:lineRule="exact"/>
              <w:ind w:left="0" w:right="0"/>
              <w:rPr>
                <w:bCs/>
                <w:sz w:val="21"/>
                <w:szCs w:val="21"/>
                <w:lang w:val="fr-FR"/>
              </w:rPr>
            </w:pPr>
            <w:r w:rsidRPr="002A6933">
              <w:rPr>
                <w:rFonts w:hint="eastAsia"/>
                <w:bCs/>
                <w:sz w:val="21"/>
                <w:szCs w:val="21"/>
                <w:lang w:val="fr-FR" w:eastAsia="zh-CN"/>
              </w:rPr>
              <w:t>留级</w:t>
            </w:r>
            <w:r w:rsidRPr="002A6933">
              <w:rPr>
                <w:bCs/>
                <w:sz w:val="21"/>
                <w:szCs w:val="21"/>
                <w:lang w:val="fr-FR"/>
              </w:rPr>
              <w:t xml:space="preserve"> </w:t>
            </w:r>
          </w:p>
        </w:tc>
        <w:tc>
          <w:tcPr>
            <w:tcW w:w="1969" w:type="dxa"/>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sz w:val="21"/>
                <w:szCs w:val="21"/>
                <w:lang w:val="fr-FR"/>
              </w:rPr>
            </w:pPr>
            <w:r w:rsidRPr="002A6933">
              <w:rPr>
                <w:bCs/>
                <w:sz w:val="21"/>
                <w:szCs w:val="21"/>
                <w:lang w:val="fr-FR"/>
              </w:rPr>
              <w:t>30</w:t>
            </w:r>
          </w:p>
        </w:tc>
        <w:tc>
          <w:tcPr>
            <w:tcW w:w="1383" w:type="dxa"/>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sz w:val="21"/>
                <w:szCs w:val="21"/>
                <w:lang w:val="fr-FR"/>
              </w:rPr>
            </w:pPr>
            <w:r w:rsidRPr="002A6933">
              <w:rPr>
                <w:bCs/>
                <w:sz w:val="21"/>
                <w:szCs w:val="21"/>
                <w:lang w:val="fr-FR"/>
              </w:rPr>
              <w:t>3</w:t>
            </w:r>
          </w:p>
        </w:tc>
        <w:tc>
          <w:tcPr>
            <w:tcW w:w="1299" w:type="dxa"/>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sz w:val="21"/>
                <w:szCs w:val="21"/>
                <w:lang w:val="fr-FR"/>
              </w:rPr>
            </w:pPr>
            <w:r w:rsidRPr="002A6933">
              <w:rPr>
                <w:bCs/>
                <w:sz w:val="21"/>
                <w:szCs w:val="21"/>
                <w:lang w:val="fr-FR"/>
              </w:rPr>
              <w:t>7</w:t>
            </w:r>
            <w:r w:rsidRPr="002A6933">
              <w:rPr>
                <w:rFonts w:hint="eastAsia"/>
                <w:bCs/>
                <w:sz w:val="21"/>
                <w:szCs w:val="21"/>
                <w:lang w:val="fr-FR" w:eastAsia="zh-CN"/>
              </w:rPr>
              <w:t>.</w:t>
            </w:r>
            <w:r w:rsidRPr="002A6933">
              <w:rPr>
                <w:bCs/>
                <w:sz w:val="21"/>
                <w:szCs w:val="21"/>
                <w:lang w:val="fr-FR"/>
              </w:rPr>
              <w:t>7</w:t>
            </w:r>
          </w:p>
        </w:tc>
      </w:tr>
      <w:tr w:rsidR="00186858" w:rsidRPr="002A6933" w:rsidTr="00186858">
        <w:trPr>
          <w:trHeight w:val="253"/>
        </w:trPr>
        <w:tc>
          <w:tcPr>
            <w:tcW w:w="2743" w:type="dxa"/>
            <w:tcBorders>
              <w:bottom w:val="single" w:sz="12" w:space="0" w:color="auto"/>
            </w:tcBorders>
          </w:tcPr>
          <w:p w:rsidR="00186858" w:rsidRPr="002A6933" w:rsidRDefault="00186858" w:rsidP="00186858">
            <w:pPr>
              <w:pStyle w:val="SingleTxtG"/>
              <w:tabs>
                <w:tab w:val="left" w:pos="1701"/>
              </w:tabs>
              <w:suppressAutoHyphens w:val="0"/>
              <w:snapToGrid w:val="0"/>
              <w:spacing w:after="0" w:line="320" w:lineRule="exact"/>
              <w:ind w:left="0" w:right="0"/>
              <w:rPr>
                <w:rFonts w:hint="eastAsia"/>
                <w:bCs/>
                <w:sz w:val="21"/>
                <w:szCs w:val="21"/>
                <w:lang w:val="fr-FR" w:eastAsia="zh-CN"/>
              </w:rPr>
            </w:pPr>
            <w:r w:rsidRPr="002A6933">
              <w:rPr>
                <w:rFonts w:hint="eastAsia"/>
                <w:bCs/>
                <w:sz w:val="21"/>
                <w:szCs w:val="21"/>
                <w:lang w:val="fr-FR" w:eastAsia="zh-CN"/>
              </w:rPr>
              <w:t>辍学</w:t>
            </w:r>
          </w:p>
        </w:tc>
        <w:tc>
          <w:tcPr>
            <w:tcW w:w="1969" w:type="dxa"/>
            <w:tcBorders>
              <w:bottom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sz w:val="21"/>
                <w:szCs w:val="21"/>
                <w:lang w:val="fr-FR"/>
              </w:rPr>
            </w:pPr>
            <w:r w:rsidRPr="002A6933">
              <w:rPr>
                <w:bCs/>
                <w:sz w:val="21"/>
                <w:szCs w:val="21"/>
                <w:lang w:val="fr-FR"/>
              </w:rPr>
              <w:t>182</w:t>
            </w:r>
          </w:p>
        </w:tc>
        <w:tc>
          <w:tcPr>
            <w:tcW w:w="1383" w:type="dxa"/>
            <w:tcBorders>
              <w:bottom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sz w:val="21"/>
                <w:szCs w:val="21"/>
                <w:lang w:val="fr-FR"/>
              </w:rPr>
            </w:pPr>
            <w:r w:rsidRPr="002A6933">
              <w:rPr>
                <w:bCs/>
                <w:sz w:val="21"/>
                <w:szCs w:val="21"/>
                <w:lang w:val="fr-FR"/>
              </w:rPr>
              <w:t>2</w:t>
            </w:r>
          </w:p>
        </w:tc>
        <w:tc>
          <w:tcPr>
            <w:tcW w:w="1299" w:type="dxa"/>
            <w:tcBorders>
              <w:bottom w:val="single" w:sz="12" w:space="0" w:color="auto"/>
            </w:tcBorders>
            <w:vAlign w:val="bottom"/>
          </w:tcPr>
          <w:p w:rsidR="00186858" w:rsidRPr="002A6933" w:rsidRDefault="00186858" w:rsidP="00186858">
            <w:pPr>
              <w:pStyle w:val="SingleTxtG"/>
              <w:tabs>
                <w:tab w:val="left" w:pos="1701"/>
              </w:tabs>
              <w:suppressAutoHyphens w:val="0"/>
              <w:snapToGrid w:val="0"/>
              <w:spacing w:after="0" w:line="320" w:lineRule="exact"/>
              <w:ind w:left="0" w:right="0"/>
              <w:jc w:val="right"/>
              <w:rPr>
                <w:bCs/>
                <w:sz w:val="21"/>
                <w:szCs w:val="21"/>
                <w:lang w:val="fr-FR"/>
              </w:rPr>
            </w:pPr>
            <w:r w:rsidRPr="002A6933">
              <w:rPr>
                <w:bCs/>
                <w:sz w:val="21"/>
                <w:szCs w:val="21"/>
                <w:lang w:val="fr-FR"/>
              </w:rPr>
              <w:t>11</w:t>
            </w:r>
            <w:r w:rsidRPr="002A6933">
              <w:rPr>
                <w:rFonts w:hint="eastAsia"/>
                <w:bCs/>
                <w:sz w:val="21"/>
                <w:szCs w:val="21"/>
                <w:lang w:val="fr-FR" w:eastAsia="zh-CN"/>
              </w:rPr>
              <w:t>.</w:t>
            </w:r>
            <w:r w:rsidRPr="002A6933">
              <w:rPr>
                <w:bCs/>
                <w:sz w:val="21"/>
                <w:szCs w:val="21"/>
                <w:lang w:val="fr-FR"/>
              </w:rPr>
              <w:t>5</w:t>
            </w:r>
          </w:p>
        </w:tc>
      </w:tr>
    </w:tbl>
    <w:p w:rsidR="00186858" w:rsidRPr="002A6933" w:rsidRDefault="00186858" w:rsidP="00186858">
      <w:pPr>
        <w:pStyle w:val="SingleTxtG"/>
        <w:tabs>
          <w:tab w:val="left" w:pos="1701"/>
        </w:tabs>
        <w:snapToGrid w:val="0"/>
        <w:spacing w:line="320" w:lineRule="exact"/>
        <w:ind w:left="1264" w:right="1264"/>
        <w:rPr>
          <w:rFonts w:eastAsia="KaiTi_GB2312" w:hint="eastAsia"/>
          <w:sz w:val="21"/>
          <w:szCs w:val="21"/>
          <w:lang w:val="fr-CH" w:eastAsia="zh-CN"/>
        </w:rPr>
      </w:pPr>
      <w:r w:rsidRPr="002A6933">
        <w:rPr>
          <w:rFonts w:ascii="KaiTi_GB2312" w:eastAsia="KaiTi_GB2312" w:hint="eastAsia"/>
          <w:b/>
          <w:sz w:val="21"/>
          <w:szCs w:val="21"/>
          <w:lang w:val="fr-CH" w:eastAsia="zh-CN"/>
        </w:rPr>
        <w:t>资料来源：</w:t>
      </w:r>
      <w:r w:rsidRPr="002A6933">
        <w:rPr>
          <w:rFonts w:eastAsia="KaiTi_GB2312" w:hint="eastAsia"/>
          <w:sz w:val="21"/>
          <w:szCs w:val="21"/>
          <w:lang w:val="fr-CH" w:eastAsia="zh-CN"/>
        </w:rPr>
        <w:t>教育状况国家报告，</w:t>
      </w:r>
      <w:r w:rsidRPr="002A6933">
        <w:rPr>
          <w:rFonts w:eastAsia="KaiTi_GB2312" w:hint="eastAsia"/>
          <w:sz w:val="21"/>
          <w:szCs w:val="21"/>
          <w:lang w:val="fr-CH" w:eastAsia="zh-CN"/>
        </w:rPr>
        <w:t>2012</w:t>
      </w:r>
      <w:r w:rsidRPr="002A6933">
        <w:rPr>
          <w:rFonts w:eastAsia="KaiTi_GB2312" w:hint="eastAsia"/>
          <w:sz w:val="21"/>
          <w:szCs w:val="21"/>
          <w:lang w:val="fr-CH" w:eastAsia="zh-CN"/>
        </w:rPr>
        <w:t>年。</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2A6933">
        <w:rPr>
          <w:rFonts w:hint="eastAsia"/>
          <w:sz w:val="21"/>
          <w:szCs w:val="21"/>
          <w:lang w:val="fr-FR" w:eastAsia="zh-CN"/>
        </w:rPr>
        <w:t>在职业技术培训方面，</w:t>
      </w:r>
      <w:r w:rsidRPr="002A6933">
        <w:rPr>
          <w:rFonts w:hint="eastAsia"/>
          <w:sz w:val="21"/>
          <w:szCs w:val="21"/>
          <w:lang w:val="fr-FR" w:eastAsia="zh-CN"/>
        </w:rPr>
        <w:t>2011</w:t>
      </w:r>
      <w:r w:rsidRPr="002A6933">
        <w:rPr>
          <w:rFonts w:hint="eastAsia"/>
          <w:sz w:val="21"/>
          <w:szCs w:val="21"/>
          <w:lang w:val="fr-FR" w:eastAsia="zh-CN"/>
        </w:rPr>
        <w:t>年女生的升学失败人数为</w:t>
      </w:r>
      <w:r w:rsidRPr="002A6933">
        <w:rPr>
          <w:rFonts w:hint="eastAsia"/>
          <w:sz w:val="21"/>
          <w:szCs w:val="21"/>
          <w:lang w:val="fr-FR" w:eastAsia="zh-CN"/>
        </w:rPr>
        <w:t>307</w:t>
      </w:r>
      <w:r w:rsidRPr="002A6933">
        <w:rPr>
          <w:rFonts w:hint="eastAsia"/>
          <w:sz w:val="21"/>
          <w:szCs w:val="21"/>
          <w:lang w:val="fr-FR" w:eastAsia="zh-CN"/>
        </w:rPr>
        <w:t>人，男生为</w:t>
      </w:r>
      <w:r w:rsidRPr="002A6933">
        <w:rPr>
          <w:rFonts w:hint="eastAsia"/>
          <w:sz w:val="21"/>
          <w:szCs w:val="21"/>
          <w:lang w:val="fr-FR" w:eastAsia="zh-CN"/>
        </w:rPr>
        <w:t>283</w:t>
      </w:r>
      <w:r w:rsidRPr="002A6933">
        <w:rPr>
          <w:rFonts w:hint="eastAsia"/>
          <w:sz w:val="21"/>
          <w:szCs w:val="21"/>
          <w:lang w:val="fr-FR" w:eastAsia="zh-CN"/>
        </w:rPr>
        <w:t>人。</w:t>
      </w:r>
      <w:r w:rsidRPr="002A6933">
        <w:rPr>
          <w:rFonts w:hint="eastAsia"/>
          <w:sz w:val="21"/>
          <w:szCs w:val="21"/>
          <w:lang w:val="fr-FR" w:eastAsia="zh-CN"/>
        </w:rPr>
        <w:t>G</w:t>
      </w:r>
      <w:r w:rsidRPr="002A6933">
        <w:rPr>
          <w:rFonts w:hint="eastAsia"/>
          <w:sz w:val="21"/>
          <w:szCs w:val="21"/>
          <w:lang w:val="fr-FR" w:eastAsia="zh-CN"/>
        </w:rPr>
        <w:t>序列（会计</w:t>
      </w:r>
      <w:r w:rsidRPr="002A6933">
        <w:rPr>
          <w:rFonts w:hint="eastAsia"/>
          <w:sz w:val="21"/>
          <w:szCs w:val="21"/>
          <w:lang w:val="fr-FR" w:eastAsia="zh-CN"/>
        </w:rPr>
        <w:t>/</w:t>
      </w:r>
      <w:r w:rsidRPr="002A6933">
        <w:rPr>
          <w:rFonts w:hint="eastAsia"/>
          <w:sz w:val="21"/>
          <w:szCs w:val="21"/>
          <w:lang w:val="fr-FR" w:eastAsia="zh-CN"/>
        </w:rPr>
        <w:t>管理）的升学失败人数最多，女生为</w:t>
      </w:r>
      <w:r w:rsidRPr="002A6933">
        <w:rPr>
          <w:rFonts w:hint="eastAsia"/>
          <w:sz w:val="21"/>
          <w:szCs w:val="21"/>
          <w:lang w:val="fr-FR" w:eastAsia="zh-CN"/>
        </w:rPr>
        <w:t>197</w:t>
      </w:r>
      <w:r w:rsidRPr="002A6933">
        <w:rPr>
          <w:rFonts w:hint="eastAsia"/>
          <w:sz w:val="21"/>
          <w:szCs w:val="21"/>
          <w:lang w:val="fr-FR" w:eastAsia="zh-CN"/>
        </w:rPr>
        <w:t>人，男生为</w:t>
      </w:r>
      <w:r w:rsidRPr="002A6933">
        <w:rPr>
          <w:rFonts w:hint="eastAsia"/>
          <w:sz w:val="21"/>
          <w:szCs w:val="21"/>
          <w:lang w:val="fr-FR" w:eastAsia="zh-CN"/>
        </w:rPr>
        <w:t>121</w:t>
      </w:r>
      <w:r w:rsidRPr="002A6933">
        <w:rPr>
          <w:rFonts w:hint="eastAsia"/>
          <w:sz w:val="21"/>
          <w:szCs w:val="21"/>
          <w:lang w:val="fr-FR" w:eastAsia="zh-CN"/>
        </w:rPr>
        <w:t>人。这是由于</w:t>
      </w:r>
      <w:r w:rsidRPr="002A6933">
        <w:rPr>
          <w:rFonts w:hint="eastAsia"/>
          <w:sz w:val="21"/>
          <w:szCs w:val="21"/>
          <w:lang w:val="fr-FR" w:eastAsia="zh-CN"/>
        </w:rPr>
        <w:t>G</w:t>
      </w:r>
      <w:r w:rsidRPr="002A6933">
        <w:rPr>
          <w:rFonts w:hint="eastAsia"/>
          <w:sz w:val="21"/>
          <w:szCs w:val="21"/>
          <w:lang w:val="fr-FR" w:eastAsia="zh-CN"/>
        </w:rPr>
        <w:t>序列的女生人数多于其他序列。</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Pr>
          <w:rFonts w:eastAsia="SimHei"/>
          <w:bCs/>
          <w:sz w:val="21"/>
          <w:szCs w:val="21"/>
          <w:lang w:val="fr-FR" w:eastAsia="zh-CN"/>
        </w:rPr>
        <w:br w:type="page"/>
      </w:r>
      <w:r w:rsidRPr="00D8649C">
        <w:rPr>
          <w:rFonts w:eastAsia="SimHei"/>
          <w:bCs/>
          <w:sz w:val="21"/>
          <w:szCs w:val="21"/>
          <w:lang w:val="fr-FR" w:eastAsia="zh-CN"/>
        </w:rPr>
        <w:t>86.</w:t>
      </w:r>
      <w:r w:rsidRPr="00D8649C">
        <w:rPr>
          <w:rFonts w:eastAsia="SimHei"/>
          <w:bCs/>
          <w:sz w:val="21"/>
          <w:szCs w:val="21"/>
          <w:lang w:val="fr-FR" w:eastAsia="zh-CN"/>
        </w:rPr>
        <w:tab/>
      </w:r>
      <w:r w:rsidRPr="00D8649C">
        <w:rPr>
          <w:rFonts w:eastAsia="SimHei" w:hint="eastAsia"/>
          <w:bCs/>
          <w:sz w:val="21"/>
          <w:szCs w:val="21"/>
          <w:lang w:val="fr-FR" w:eastAsia="zh-CN"/>
        </w:rPr>
        <w:t>小学中女教师的比例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2010</w:t>
      </w:r>
      <w:r w:rsidRPr="00D8649C">
        <w:rPr>
          <w:rFonts w:hint="eastAsia"/>
          <w:bCs/>
          <w:sz w:val="21"/>
          <w:szCs w:val="21"/>
          <w:lang w:val="fr-FR" w:eastAsia="zh-CN"/>
        </w:rPr>
        <w:t>年至</w:t>
      </w:r>
      <w:r w:rsidRPr="00D8649C">
        <w:rPr>
          <w:rFonts w:hint="eastAsia"/>
          <w:bCs/>
          <w:sz w:val="21"/>
          <w:szCs w:val="21"/>
          <w:lang w:val="fr-FR" w:eastAsia="zh-CN"/>
        </w:rPr>
        <w:t>2012</w:t>
      </w:r>
      <w:r w:rsidRPr="00D8649C">
        <w:rPr>
          <w:rFonts w:hint="eastAsia"/>
          <w:bCs/>
          <w:sz w:val="21"/>
          <w:szCs w:val="21"/>
          <w:lang w:val="fr-FR" w:eastAsia="zh-CN"/>
        </w:rPr>
        <w:t>年，公立学校女教师的比例从</w:t>
      </w:r>
      <w:r w:rsidRPr="00D8649C">
        <w:rPr>
          <w:rFonts w:hint="eastAsia"/>
          <w:bCs/>
          <w:sz w:val="21"/>
          <w:szCs w:val="21"/>
          <w:lang w:val="fr-FR" w:eastAsia="zh-CN"/>
        </w:rPr>
        <w:t>30.6</w:t>
      </w:r>
      <w:r>
        <w:rPr>
          <w:rFonts w:hint="eastAsia"/>
          <w:bCs/>
          <w:sz w:val="21"/>
          <w:szCs w:val="21"/>
          <w:lang w:val="fr-FR" w:eastAsia="zh-CN"/>
        </w:rPr>
        <w:t>%</w:t>
      </w:r>
      <w:r w:rsidRPr="00D8649C">
        <w:rPr>
          <w:rFonts w:hint="eastAsia"/>
          <w:bCs/>
          <w:sz w:val="21"/>
          <w:szCs w:val="21"/>
          <w:lang w:val="fr-FR" w:eastAsia="zh-CN"/>
        </w:rPr>
        <w:t>上升到</w:t>
      </w:r>
      <w:r w:rsidRPr="00D8649C">
        <w:rPr>
          <w:rFonts w:hint="eastAsia"/>
          <w:bCs/>
          <w:sz w:val="21"/>
          <w:szCs w:val="21"/>
          <w:lang w:val="fr-FR" w:eastAsia="zh-CN"/>
        </w:rPr>
        <w:t>31.3</w:t>
      </w:r>
      <w:r>
        <w:rPr>
          <w:rFonts w:hint="eastAsia"/>
          <w:bCs/>
          <w:sz w:val="21"/>
          <w:szCs w:val="21"/>
          <w:lang w:val="fr-FR" w:eastAsia="zh-CN"/>
        </w:rPr>
        <w:t>%</w:t>
      </w:r>
      <w:r w:rsidRPr="00D8649C">
        <w:rPr>
          <w:rFonts w:hint="eastAsia"/>
          <w:bCs/>
          <w:sz w:val="21"/>
          <w:szCs w:val="21"/>
          <w:lang w:val="fr-FR" w:eastAsia="zh-CN"/>
        </w:rPr>
        <w:t>，而同期教师的总体增长比例为</w:t>
      </w:r>
      <w:r w:rsidRPr="00D8649C">
        <w:rPr>
          <w:rFonts w:hint="eastAsia"/>
          <w:bCs/>
          <w:sz w:val="21"/>
          <w:szCs w:val="21"/>
          <w:lang w:val="fr-FR" w:eastAsia="zh-CN"/>
        </w:rPr>
        <w:t>0.2</w:t>
      </w:r>
      <w:r>
        <w:rPr>
          <w:rFonts w:hint="eastAsia"/>
          <w:bCs/>
          <w:sz w:val="21"/>
          <w:szCs w:val="21"/>
          <w:lang w:val="fr-FR" w:eastAsia="zh-CN"/>
        </w:rPr>
        <w:t>%</w:t>
      </w:r>
      <w:r w:rsidRPr="00D8649C">
        <w:rPr>
          <w:rFonts w:hint="eastAsia"/>
          <w:bCs/>
          <w:sz w:val="21"/>
          <w:szCs w:val="21"/>
          <w:lang w:val="fr-FR" w:eastAsia="zh-CN"/>
        </w:rPr>
        <w:t>。私立学校的涨幅则为</w:t>
      </w:r>
      <w:r w:rsidRPr="00D8649C">
        <w:rPr>
          <w:rFonts w:hint="eastAsia"/>
          <w:bCs/>
          <w:sz w:val="21"/>
          <w:szCs w:val="21"/>
          <w:lang w:val="fr-FR" w:eastAsia="zh-CN"/>
        </w:rPr>
        <w:t>2.9</w:t>
      </w:r>
      <w:r>
        <w:rPr>
          <w:rFonts w:hint="eastAsia"/>
          <w:bCs/>
          <w:sz w:val="21"/>
          <w:szCs w:val="21"/>
          <w:lang w:val="fr-FR" w:eastAsia="zh-CN"/>
        </w:rPr>
        <w:t>%</w:t>
      </w:r>
      <w:r w:rsidRPr="00D8649C">
        <w:rPr>
          <w:rFonts w:hint="eastAsia"/>
          <w:bCs/>
          <w:sz w:val="21"/>
          <w:szCs w:val="21"/>
          <w:lang w:val="fr-FR" w:eastAsia="zh-CN"/>
        </w:rPr>
        <w:t>。</w:t>
      </w:r>
      <w:r w:rsidRPr="00D8649C">
        <w:rPr>
          <w:rStyle w:val="FootnoteReference"/>
          <w:bCs/>
          <w:w w:val="100"/>
          <w:sz w:val="21"/>
          <w:szCs w:val="21"/>
          <w:lang w:val="fr-FR" w:eastAsia="zh-CN"/>
        </w:rPr>
        <w:footnoteReference w:id="15"/>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87.</w:t>
      </w:r>
      <w:r w:rsidRPr="00CE29BD">
        <w:rPr>
          <w:rFonts w:eastAsia="SimHei"/>
          <w:bCs/>
          <w:sz w:val="21"/>
          <w:szCs w:val="21"/>
          <w:lang w:val="fr-FR" w:eastAsia="zh-CN"/>
        </w:rPr>
        <w:t xml:space="preserve"> </w:t>
      </w:r>
      <w:r w:rsidRPr="00D8649C">
        <w:rPr>
          <w:rFonts w:eastAsia="SimHei"/>
          <w:bCs/>
          <w:sz w:val="21"/>
          <w:szCs w:val="21"/>
          <w:lang w:val="fr-FR" w:eastAsia="zh-CN"/>
        </w:rPr>
        <w:tab/>
      </w:r>
      <w:r w:rsidRPr="00D8649C">
        <w:rPr>
          <w:rFonts w:eastAsia="SimHei" w:hint="eastAsia"/>
          <w:bCs/>
          <w:sz w:val="21"/>
          <w:szCs w:val="21"/>
          <w:lang w:val="fr-FR" w:eastAsia="zh-CN"/>
        </w:rPr>
        <w:t>女性</w:t>
      </w:r>
      <w:r>
        <w:rPr>
          <w:rFonts w:eastAsia="SimHei" w:hint="eastAsia"/>
          <w:bCs/>
          <w:sz w:val="21"/>
          <w:szCs w:val="21"/>
          <w:lang w:val="fr-FR" w:eastAsia="zh-CN"/>
        </w:rPr>
        <w:t>在</w:t>
      </w:r>
      <w:r w:rsidRPr="00D8649C">
        <w:rPr>
          <w:rFonts w:eastAsia="SimHei" w:hint="eastAsia"/>
          <w:bCs/>
          <w:sz w:val="21"/>
          <w:szCs w:val="21"/>
          <w:lang w:val="fr-FR" w:eastAsia="zh-CN"/>
        </w:rPr>
        <w:t>校长、大学教授</w:t>
      </w:r>
      <w:r>
        <w:rPr>
          <w:rFonts w:eastAsia="SimHei" w:hint="eastAsia"/>
          <w:bCs/>
          <w:sz w:val="21"/>
          <w:szCs w:val="21"/>
          <w:lang w:val="fr-FR" w:eastAsia="zh-CN"/>
        </w:rPr>
        <w:t>中所占</w:t>
      </w:r>
      <w:r w:rsidRPr="00D8649C">
        <w:rPr>
          <w:rFonts w:eastAsia="SimHei" w:hint="eastAsia"/>
          <w:bCs/>
          <w:sz w:val="21"/>
          <w:szCs w:val="21"/>
          <w:lang w:val="fr-FR" w:eastAsia="zh-CN"/>
        </w:rPr>
        <w:t>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14</w:t>
      </w:r>
      <w:r w:rsidRPr="00D8649C">
        <w:rPr>
          <w:rFonts w:hint="eastAsia"/>
          <w:bCs/>
          <w:sz w:val="21"/>
          <w:szCs w:val="21"/>
          <w:lang w:val="fr-FR" w:eastAsia="zh-CN"/>
        </w:rPr>
        <w:t>个地区督导处进行的调查显示，在总共</w:t>
      </w:r>
      <w:r w:rsidRPr="00D8649C">
        <w:rPr>
          <w:rFonts w:hint="eastAsia"/>
          <w:bCs/>
          <w:sz w:val="21"/>
          <w:szCs w:val="21"/>
          <w:lang w:val="fr-FR" w:eastAsia="zh-CN"/>
        </w:rPr>
        <w:t>408</w:t>
      </w:r>
      <w:r w:rsidRPr="00D8649C">
        <w:rPr>
          <w:rFonts w:hint="eastAsia"/>
          <w:bCs/>
          <w:sz w:val="21"/>
          <w:szCs w:val="21"/>
          <w:lang w:val="fr-FR" w:eastAsia="zh-CN"/>
        </w:rPr>
        <w:t>名女教师样本中，小学女校长的比例为</w:t>
      </w:r>
      <w:r w:rsidRPr="00D8649C">
        <w:rPr>
          <w:rFonts w:hint="eastAsia"/>
          <w:bCs/>
          <w:sz w:val="21"/>
          <w:szCs w:val="21"/>
          <w:lang w:val="fr-FR" w:eastAsia="zh-CN"/>
        </w:rPr>
        <w:t>66.2</w:t>
      </w:r>
      <w:r>
        <w:rPr>
          <w:rFonts w:hint="eastAsia"/>
          <w:bCs/>
          <w:sz w:val="21"/>
          <w:szCs w:val="21"/>
          <w:lang w:val="fr-FR" w:eastAsia="zh-CN"/>
        </w:rPr>
        <w:t>%</w:t>
      </w:r>
      <w:r w:rsidRPr="00D8649C">
        <w:rPr>
          <w:rFonts w:hint="eastAsia"/>
          <w:bCs/>
          <w:sz w:val="21"/>
          <w:szCs w:val="21"/>
          <w:lang w:val="fr-FR" w:eastAsia="zh-CN"/>
        </w:rPr>
        <w:t>。达喀尔大学校长办公室提供的数据（</w:t>
      </w:r>
      <w:r w:rsidRPr="00D8649C">
        <w:rPr>
          <w:rFonts w:hint="eastAsia"/>
          <w:bCs/>
          <w:sz w:val="21"/>
          <w:szCs w:val="21"/>
          <w:lang w:val="fr-FR" w:eastAsia="zh-CN"/>
        </w:rPr>
        <w:t>2009</w:t>
      </w:r>
      <w:r w:rsidRPr="00D8649C">
        <w:rPr>
          <w:rFonts w:hint="eastAsia"/>
          <w:bCs/>
          <w:sz w:val="21"/>
          <w:szCs w:val="21"/>
          <w:lang w:val="fr-FR" w:eastAsia="zh-CN"/>
        </w:rPr>
        <w:t>年）表明，只有少数学科有女性教授和研究主任（文学、人文科学、医学、药学、牙科和口腔医学、科技、法学和政治学）。在这些机构中，女性教授和研究主任的比例占</w:t>
      </w:r>
      <w:r w:rsidRPr="00D8649C">
        <w:rPr>
          <w:rFonts w:hint="eastAsia"/>
          <w:bCs/>
          <w:sz w:val="21"/>
          <w:szCs w:val="21"/>
          <w:lang w:val="fr-FR" w:eastAsia="zh-CN"/>
        </w:rPr>
        <w:t>8%</w:t>
      </w:r>
      <w:r w:rsidRPr="00D8649C">
        <w:rPr>
          <w:rFonts w:hint="eastAsia"/>
          <w:bCs/>
          <w:sz w:val="21"/>
          <w:szCs w:val="21"/>
          <w:lang w:val="fr-FR" w:eastAsia="zh-CN"/>
        </w:rPr>
        <w:t>至</w:t>
      </w:r>
      <w:r w:rsidRPr="00D8649C">
        <w:rPr>
          <w:rFonts w:hint="eastAsia"/>
          <w:bCs/>
          <w:sz w:val="21"/>
          <w:szCs w:val="21"/>
          <w:lang w:val="fr-FR" w:eastAsia="zh-CN"/>
        </w:rPr>
        <w:t>17%</w:t>
      </w:r>
      <w:r w:rsidRPr="00D8649C">
        <w:rPr>
          <w:rFonts w:hint="eastAsia"/>
          <w:bCs/>
          <w:sz w:val="21"/>
          <w:szCs w:val="21"/>
          <w:lang w:val="fr-FR" w:eastAsia="zh-CN"/>
        </w:rPr>
        <w:t>，而男性则占</w:t>
      </w:r>
      <w:r w:rsidRPr="00D8649C">
        <w:rPr>
          <w:rFonts w:hint="eastAsia"/>
          <w:bCs/>
          <w:sz w:val="21"/>
          <w:szCs w:val="21"/>
          <w:lang w:val="fr-FR" w:eastAsia="zh-CN"/>
        </w:rPr>
        <w:t>83%</w:t>
      </w:r>
      <w:r w:rsidRPr="00D8649C">
        <w:rPr>
          <w:rFonts w:hint="eastAsia"/>
          <w:bCs/>
          <w:sz w:val="21"/>
          <w:szCs w:val="21"/>
          <w:lang w:val="fr-FR" w:eastAsia="zh-CN"/>
        </w:rPr>
        <w:t>至</w:t>
      </w:r>
      <w:r w:rsidRPr="00D8649C">
        <w:rPr>
          <w:rFonts w:hint="eastAsia"/>
          <w:bCs/>
          <w:sz w:val="21"/>
          <w:szCs w:val="21"/>
          <w:lang w:val="fr-FR" w:eastAsia="zh-CN"/>
        </w:rPr>
        <w:t>92</w:t>
      </w:r>
      <w:r>
        <w:rPr>
          <w:rFonts w:hint="eastAsia"/>
          <w:bCs/>
          <w:sz w:val="21"/>
          <w:szCs w:val="21"/>
          <w:lang w:val="fr-FR" w:eastAsia="zh-CN"/>
        </w:rPr>
        <w:t>%</w:t>
      </w:r>
      <w:r w:rsidRPr="00D8649C">
        <w:rPr>
          <w:rFonts w:hint="eastAsia"/>
          <w:bCs/>
          <w:sz w:val="21"/>
          <w:szCs w:val="21"/>
          <w:lang w:val="fr-FR" w:eastAsia="zh-CN"/>
        </w:rPr>
        <w:t>。在助教、助理研究员、讲师、研究员</w:t>
      </w:r>
      <w:r>
        <w:rPr>
          <w:rFonts w:hint="eastAsia"/>
          <w:bCs/>
          <w:sz w:val="21"/>
          <w:szCs w:val="21"/>
          <w:lang w:val="fr-FR" w:eastAsia="zh-CN"/>
        </w:rPr>
        <w:t>，</w:t>
      </w:r>
      <w:r w:rsidRPr="00D8649C">
        <w:rPr>
          <w:rFonts w:hint="eastAsia"/>
          <w:bCs/>
          <w:sz w:val="21"/>
          <w:szCs w:val="21"/>
          <w:lang w:val="fr-FR" w:eastAsia="zh-CN"/>
        </w:rPr>
        <w:t>以及助理和研究助理层面，男性（</w:t>
      </w:r>
      <w:r w:rsidRPr="00D8649C">
        <w:rPr>
          <w:rFonts w:hint="eastAsia"/>
          <w:bCs/>
          <w:sz w:val="21"/>
          <w:szCs w:val="21"/>
          <w:lang w:val="fr-FR" w:eastAsia="zh-CN"/>
        </w:rPr>
        <w:t>80%</w:t>
      </w:r>
      <w:r w:rsidRPr="00D8649C">
        <w:rPr>
          <w:rFonts w:hint="eastAsia"/>
          <w:bCs/>
          <w:sz w:val="21"/>
          <w:szCs w:val="21"/>
          <w:lang w:val="fr-FR" w:eastAsia="zh-CN"/>
        </w:rPr>
        <w:t>至</w:t>
      </w:r>
      <w:r w:rsidRPr="00D8649C">
        <w:rPr>
          <w:rFonts w:hint="eastAsia"/>
          <w:bCs/>
          <w:sz w:val="21"/>
          <w:szCs w:val="21"/>
          <w:lang w:val="fr-FR" w:eastAsia="zh-CN"/>
        </w:rPr>
        <w:t>90%</w:t>
      </w:r>
      <w:r w:rsidRPr="00D8649C">
        <w:rPr>
          <w:rFonts w:hint="eastAsia"/>
          <w:bCs/>
          <w:sz w:val="21"/>
          <w:szCs w:val="21"/>
          <w:lang w:val="fr-FR" w:eastAsia="zh-CN"/>
        </w:rPr>
        <w:t>）也相对女性（</w:t>
      </w:r>
      <w:r w:rsidRPr="00D8649C">
        <w:rPr>
          <w:rFonts w:hint="eastAsia"/>
          <w:bCs/>
          <w:sz w:val="21"/>
          <w:szCs w:val="21"/>
          <w:lang w:val="fr-FR" w:eastAsia="zh-CN"/>
        </w:rPr>
        <w:t>8%</w:t>
      </w:r>
      <w:r w:rsidRPr="00D8649C">
        <w:rPr>
          <w:rFonts w:hint="eastAsia"/>
          <w:bCs/>
          <w:sz w:val="21"/>
          <w:szCs w:val="21"/>
          <w:lang w:val="fr-FR" w:eastAsia="zh-CN"/>
        </w:rPr>
        <w:t>至</w:t>
      </w:r>
      <w:r w:rsidRPr="00D8649C">
        <w:rPr>
          <w:rFonts w:hint="eastAsia"/>
          <w:bCs/>
          <w:sz w:val="21"/>
          <w:szCs w:val="21"/>
          <w:lang w:val="fr-FR" w:eastAsia="zh-CN"/>
        </w:rPr>
        <w:t>15%</w:t>
      </w:r>
      <w:r w:rsidRPr="00D8649C">
        <w:rPr>
          <w:rFonts w:hint="eastAsia"/>
          <w:bCs/>
          <w:sz w:val="21"/>
          <w:szCs w:val="21"/>
          <w:lang w:val="fr-FR" w:eastAsia="zh-CN"/>
        </w:rPr>
        <w:t>）占据极大优势。该国其他大学也存在相同趋势。</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11</w:t>
      </w:r>
      <w:r w:rsidRPr="00D8649C">
        <w:rPr>
          <w:rFonts w:hint="eastAsia"/>
        </w:rPr>
        <w:t>条：劳动、就业和社会保障权利平等</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sz w:val="21"/>
          <w:szCs w:val="21"/>
          <w:lang w:val="fr-FR" w:eastAsia="zh-CN"/>
        </w:rPr>
        <w:t>87</w:t>
      </w:r>
      <w:r w:rsidRPr="00D8649C">
        <w:rPr>
          <w:sz w:val="21"/>
          <w:szCs w:val="21"/>
          <w:lang w:val="fr-FR" w:eastAsia="zh-CN"/>
        </w:rPr>
        <w:t>.</w:t>
      </w:r>
      <w:r w:rsidRPr="00D8649C">
        <w:rPr>
          <w:rFonts w:eastAsia="SimHei"/>
          <w:bCs/>
          <w:sz w:val="21"/>
          <w:szCs w:val="21"/>
          <w:lang w:val="fr-FR" w:eastAsia="zh-CN"/>
        </w:rPr>
        <w:tab/>
      </w:r>
      <w:r w:rsidRPr="00D8649C">
        <w:rPr>
          <w:rFonts w:eastAsia="SimHei" w:hint="eastAsia"/>
          <w:bCs/>
          <w:sz w:val="21"/>
          <w:szCs w:val="21"/>
          <w:lang w:val="fr-FR" w:eastAsia="zh-CN"/>
        </w:rPr>
        <w:t>在招聘和就业方面对妇女的歧视性做法</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法律并未规定就业方面对妇女的歧视性做法。此外，</w:t>
      </w:r>
      <w:r w:rsidRPr="00D8649C">
        <w:rPr>
          <w:rFonts w:hint="eastAsia"/>
          <w:bCs/>
          <w:sz w:val="21"/>
          <w:szCs w:val="21"/>
          <w:lang w:val="fr-FR" w:eastAsia="zh-CN"/>
        </w:rPr>
        <w:t>2000</w:t>
      </w:r>
      <w:r w:rsidRPr="00D8649C">
        <w:rPr>
          <w:rFonts w:hint="eastAsia"/>
          <w:bCs/>
          <w:sz w:val="21"/>
          <w:szCs w:val="21"/>
          <w:lang w:val="fr-FR" w:eastAsia="zh-CN"/>
        </w:rPr>
        <w:t>年，国务院在处理一起残疾教师追究国家教育部门的案例时惩处了这一做法。这表明塞内加尔政府消除一切歧视性做法、包括对妇女歧视的意愿。在妇女就业、尤其是作为母亲的妇女就业方面，私营部门仍需努力。</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食品行业存在歧视现象：妇女按工作任务支付报酬，而男性则按月领取工资。</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88.</w:t>
      </w:r>
      <w:r w:rsidRPr="00D8649C">
        <w:rPr>
          <w:rFonts w:eastAsia="SimHei"/>
          <w:bCs/>
          <w:sz w:val="21"/>
          <w:szCs w:val="21"/>
          <w:lang w:val="fr-FR" w:eastAsia="zh-CN"/>
        </w:rPr>
        <w:tab/>
      </w:r>
      <w:r w:rsidRPr="00D8649C">
        <w:rPr>
          <w:rFonts w:eastAsia="SimHei" w:hint="eastAsia"/>
          <w:bCs/>
          <w:sz w:val="21"/>
          <w:szCs w:val="21"/>
          <w:lang w:val="fr-FR" w:eastAsia="zh-CN"/>
        </w:rPr>
        <w:t>消除妇女就业歧视的规定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2001</w:t>
      </w:r>
      <w:r w:rsidRPr="00D8649C">
        <w:rPr>
          <w:rFonts w:hint="eastAsia"/>
          <w:sz w:val="21"/>
          <w:szCs w:val="21"/>
          <w:lang w:val="fr-FR" w:eastAsia="zh-CN"/>
        </w:rPr>
        <w:t>年</w:t>
      </w:r>
      <w:r>
        <w:rPr>
          <w:rFonts w:hint="eastAsia"/>
          <w:sz w:val="21"/>
          <w:szCs w:val="21"/>
          <w:lang w:val="fr-FR" w:eastAsia="zh-CN"/>
        </w:rPr>
        <w:t>《宪法》</w:t>
      </w:r>
      <w:r w:rsidRPr="00D8649C">
        <w:rPr>
          <w:rFonts w:hint="eastAsia"/>
          <w:sz w:val="21"/>
          <w:szCs w:val="21"/>
          <w:lang w:val="fr-FR" w:eastAsia="zh-CN"/>
        </w:rPr>
        <w:t>第</w:t>
      </w:r>
      <w:r w:rsidRPr="00D8649C">
        <w:rPr>
          <w:rFonts w:hint="eastAsia"/>
          <w:sz w:val="21"/>
          <w:szCs w:val="21"/>
          <w:lang w:val="fr-FR" w:eastAsia="zh-CN"/>
        </w:rPr>
        <w:t>25</w:t>
      </w:r>
      <w:r w:rsidRPr="00D8649C">
        <w:rPr>
          <w:rFonts w:hint="eastAsia"/>
          <w:sz w:val="21"/>
          <w:szCs w:val="21"/>
          <w:lang w:val="fr-FR" w:eastAsia="zh-CN"/>
        </w:rPr>
        <w:t>条规定男女劳动、就业和社会保障权利平等：“每个人享有工作的权利和就业的权利”。任何人都不得因血统、性别、见解、政治取向或信仰被剥夺工作。工人可以加入工会，并通过工会行动捍卫自己的权利。禁止就业、工资和税收方面的性别歧视。所有工人都有建立工会或职业协会的自由。支持这种平等的其他法律包括：</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smartTag w:uri="urn:schemas-microsoft-com:office:smarttags" w:element="chsdate">
        <w:smartTagPr>
          <w:attr w:name="IsROCDate" w:val="False"/>
          <w:attr w:name="IsLunarDate" w:val="False"/>
          <w:attr w:name="Day" w:val="15"/>
          <w:attr w:name="Month" w:val="6"/>
          <w:attr w:name="Year" w:val="1961"/>
        </w:smartTagPr>
        <w:r w:rsidRPr="00D8649C">
          <w:rPr>
            <w:rFonts w:hint="eastAsia"/>
            <w:sz w:val="21"/>
            <w:szCs w:val="21"/>
            <w:lang w:val="fr-FR" w:eastAsia="zh-CN"/>
          </w:rPr>
          <w:t>1961</w:t>
        </w:r>
        <w:r w:rsidRPr="00D8649C">
          <w:rPr>
            <w:rFonts w:hint="eastAsia"/>
            <w:sz w:val="21"/>
            <w:szCs w:val="21"/>
            <w:lang w:val="fr-FR" w:eastAsia="zh-CN"/>
          </w:rPr>
          <w:t>年</w:t>
        </w:r>
        <w:r w:rsidRPr="00D8649C">
          <w:rPr>
            <w:rFonts w:hint="eastAsia"/>
            <w:sz w:val="21"/>
            <w:szCs w:val="21"/>
            <w:lang w:val="fr-FR" w:eastAsia="zh-CN"/>
          </w:rPr>
          <w:t>6</w:t>
        </w:r>
        <w:r w:rsidRPr="00D8649C">
          <w:rPr>
            <w:rFonts w:hint="eastAsia"/>
            <w:sz w:val="21"/>
            <w:szCs w:val="21"/>
            <w:lang w:val="fr-FR" w:eastAsia="zh-CN"/>
          </w:rPr>
          <w:t>月</w:t>
        </w:r>
        <w:r w:rsidRPr="00D8649C">
          <w:rPr>
            <w:rFonts w:hint="eastAsia"/>
            <w:sz w:val="21"/>
            <w:szCs w:val="21"/>
            <w:lang w:val="fr-FR" w:eastAsia="zh-CN"/>
          </w:rPr>
          <w:t>15</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61-33</w:t>
      </w:r>
      <w:r w:rsidRPr="00D8649C">
        <w:rPr>
          <w:rFonts w:hint="eastAsia"/>
          <w:sz w:val="21"/>
          <w:szCs w:val="21"/>
          <w:lang w:val="fr-FR" w:eastAsia="zh-CN"/>
        </w:rPr>
        <w:t>号公务员一般地位法；</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smartTag w:uri="urn:schemas-microsoft-com:office:smarttags" w:element="chsdate">
        <w:smartTagPr>
          <w:attr w:name="IsROCDate" w:val="False"/>
          <w:attr w:name="IsLunarDate" w:val="False"/>
          <w:attr w:name="Day" w:val="31"/>
          <w:attr w:name="Month" w:val="7"/>
          <w:attr w:name="Year" w:val="1973"/>
        </w:smartTagPr>
        <w:r w:rsidRPr="00D8649C">
          <w:rPr>
            <w:rFonts w:hint="eastAsia"/>
            <w:sz w:val="21"/>
            <w:szCs w:val="21"/>
            <w:lang w:val="fr-FR" w:eastAsia="zh-CN"/>
          </w:rPr>
          <w:t>1973</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31</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73-37</w:t>
      </w:r>
      <w:r w:rsidRPr="00D8649C">
        <w:rPr>
          <w:rFonts w:hint="eastAsia"/>
          <w:sz w:val="21"/>
          <w:szCs w:val="21"/>
          <w:lang w:val="fr-FR" w:eastAsia="zh-CN"/>
        </w:rPr>
        <w:t>号社会保障法；</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smartTag w:uri="urn:schemas-microsoft-com:office:smarttags" w:element="chsdate">
        <w:smartTagPr>
          <w:attr w:name="IsROCDate" w:val="False"/>
          <w:attr w:name="IsLunarDate" w:val="False"/>
          <w:attr w:name="Day" w:val="3"/>
          <w:attr w:name="Month" w:val="4"/>
          <w:attr w:name="Year" w:val="1975"/>
        </w:smartTagPr>
        <w:r w:rsidRPr="00D8649C">
          <w:rPr>
            <w:rFonts w:hint="eastAsia"/>
            <w:sz w:val="21"/>
            <w:szCs w:val="21"/>
            <w:lang w:val="fr-FR" w:eastAsia="zh-CN"/>
          </w:rPr>
          <w:t>1975</w:t>
        </w:r>
        <w:r w:rsidRPr="00D8649C">
          <w:rPr>
            <w:rFonts w:hint="eastAsia"/>
            <w:sz w:val="21"/>
            <w:szCs w:val="21"/>
            <w:lang w:val="fr-FR" w:eastAsia="zh-CN"/>
          </w:rPr>
          <w:t>年</w:t>
        </w:r>
        <w:r w:rsidRPr="00D8649C">
          <w:rPr>
            <w:rFonts w:hint="eastAsia"/>
            <w:sz w:val="21"/>
            <w:szCs w:val="21"/>
            <w:lang w:val="fr-FR" w:eastAsia="zh-CN"/>
          </w:rPr>
          <w:t>4</w:t>
        </w:r>
        <w:r w:rsidRPr="00D8649C">
          <w:rPr>
            <w:rFonts w:hint="eastAsia"/>
            <w:sz w:val="21"/>
            <w:szCs w:val="21"/>
            <w:lang w:val="fr-FR" w:eastAsia="zh-CN"/>
          </w:rPr>
          <w:t>月</w:t>
        </w:r>
        <w:r w:rsidRPr="00D8649C">
          <w:rPr>
            <w:rFonts w:hint="eastAsia"/>
            <w:sz w:val="21"/>
            <w:szCs w:val="21"/>
            <w:lang w:val="fr-FR" w:eastAsia="zh-CN"/>
          </w:rPr>
          <w:t>3</w:t>
        </w:r>
        <w:r w:rsidRPr="00D8649C">
          <w:rPr>
            <w:rFonts w:hint="eastAsia"/>
            <w:sz w:val="21"/>
            <w:szCs w:val="21"/>
            <w:lang w:val="fr-FR" w:eastAsia="zh-CN"/>
          </w:rPr>
          <w:t>日</w:t>
        </w:r>
      </w:smartTag>
      <w:r w:rsidRPr="00D8649C">
        <w:rPr>
          <w:rFonts w:hint="eastAsia"/>
          <w:sz w:val="21"/>
          <w:szCs w:val="21"/>
          <w:lang w:val="fr-FR" w:eastAsia="zh-CN"/>
        </w:rPr>
        <w:t>设立社会保障机构的第</w:t>
      </w:r>
      <w:r w:rsidRPr="00D8649C">
        <w:rPr>
          <w:rFonts w:hint="eastAsia"/>
          <w:sz w:val="21"/>
          <w:szCs w:val="21"/>
          <w:lang w:val="fr-FR" w:eastAsia="zh-CN"/>
        </w:rPr>
        <w:t>75-50</w:t>
      </w:r>
      <w:r w:rsidRPr="00D8649C">
        <w:rPr>
          <w:rFonts w:hint="eastAsia"/>
          <w:sz w:val="21"/>
          <w:szCs w:val="21"/>
          <w:lang w:val="fr-FR" w:eastAsia="zh-CN"/>
        </w:rPr>
        <w:t>号法；</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smartTag w:uri="urn:schemas-microsoft-com:office:smarttags" w:element="chsdate">
        <w:smartTagPr>
          <w:attr w:name="IsROCDate" w:val="False"/>
          <w:attr w:name="IsLunarDate" w:val="False"/>
          <w:attr w:name="Day" w:val="1"/>
          <w:attr w:name="Month" w:val="12"/>
          <w:attr w:name="Year" w:val="1997"/>
        </w:smartTagPr>
        <w:r w:rsidRPr="00D8649C">
          <w:rPr>
            <w:rFonts w:hint="eastAsia"/>
            <w:sz w:val="21"/>
            <w:szCs w:val="21"/>
            <w:lang w:val="fr-FR" w:eastAsia="zh-CN"/>
          </w:rPr>
          <w:t>1997</w:t>
        </w:r>
        <w:r w:rsidRPr="00D8649C">
          <w:rPr>
            <w:rFonts w:hint="eastAsia"/>
            <w:sz w:val="21"/>
            <w:szCs w:val="21"/>
            <w:lang w:val="fr-FR" w:eastAsia="zh-CN"/>
          </w:rPr>
          <w:t>年</w:t>
        </w:r>
        <w:r w:rsidRPr="00D8649C">
          <w:rPr>
            <w:rFonts w:hint="eastAsia"/>
            <w:sz w:val="21"/>
            <w:szCs w:val="21"/>
            <w:lang w:val="fr-FR" w:eastAsia="zh-CN"/>
          </w:rPr>
          <w:t>12</w:t>
        </w:r>
        <w:r w:rsidRPr="00D8649C">
          <w:rPr>
            <w:rFonts w:hint="eastAsia"/>
            <w:sz w:val="21"/>
            <w:szCs w:val="21"/>
            <w:lang w:val="fr-FR" w:eastAsia="zh-CN"/>
          </w:rPr>
          <w:t>月</w:t>
        </w:r>
        <w:r w:rsidRPr="00D8649C">
          <w:rPr>
            <w:rFonts w:hint="eastAsia"/>
            <w:sz w:val="21"/>
            <w:szCs w:val="21"/>
            <w:lang w:val="fr-FR" w:eastAsia="zh-CN"/>
          </w:rPr>
          <w:t>1</w:t>
        </w:r>
        <w:r w:rsidRPr="00D8649C">
          <w:rPr>
            <w:rFonts w:hint="eastAsia"/>
            <w:sz w:val="21"/>
            <w:szCs w:val="21"/>
            <w:lang w:val="fr-FR" w:eastAsia="zh-CN"/>
          </w:rPr>
          <w:t>日</w:t>
        </w:r>
      </w:smartTag>
      <w:r w:rsidRPr="00D8649C">
        <w:rPr>
          <w:rFonts w:hint="eastAsia"/>
          <w:sz w:val="21"/>
          <w:szCs w:val="21"/>
          <w:lang w:val="fr-FR" w:eastAsia="zh-CN"/>
        </w:rPr>
        <w:t>的第</w:t>
      </w:r>
      <w:r w:rsidRPr="00D8649C">
        <w:rPr>
          <w:rFonts w:hint="eastAsia"/>
          <w:sz w:val="21"/>
          <w:szCs w:val="21"/>
          <w:lang w:val="fr-FR" w:eastAsia="zh-CN"/>
        </w:rPr>
        <w:t>97-17</w:t>
      </w:r>
      <w:r w:rsidRPr="00D8649C">
        <w:rPr>
          <w:rFonts w:hint="eastAsia"/>
          <w:sz w:val="21"/>
          <w:szCs w:val="21"/>
          <w:lang w:val="fr-FR" w:eastAsia="zh-CN"/>
        </w:rPr>
        <w:t>号《劳动法》。</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这些法律均包含保护妇女工作者不受任何形式歧视的规定。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根据《劳动法》第</w:t>
      </w:r>
      <w:r w:rsidRPr="00D8649C">
        <w:rPr>
          <w:rFonts w:hint="eastAsia"/>
          <w:sz w:val="21"/>
          <w:szCs w:val="21"/>
          <w:lang w:val="fr-FR" w:eastAsia="zh-CN"/>
        </w:rPr>
        <w:t>1</w:t>
      </w:r>
      <w:r w:rsidRPr="00D8649C">
        <w:rPr>
          <w:rFonts w:hint="eastAsia"/>
          <w:sz w:val="21"/>
          <w:szCs w:val="21"/>
          <w:lang w:val="fr-FR" w:eastAsia="zh-CN"/>
        </w:rPr>
        <w:t>条，工作权利“是每一个公民的神圣权利。国家尽一切努力帮助公民寻找工作，并在他获得工作后保有工作。国家保障公民在获得职业培训和就业时的机会和待遇平等，不分出身、种族、性别和宗教的区别”。</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第</w:t>
      </w:r>
      <w:r w:rsidRPr="00D8649C">
        <w:rPr>
          <w:rFonts w:hint="eastAsia"/>
          <w:sz w:val="21"/>
          <w:szCs w:val="21"/>
          <w:lang w:val="fr-FR" w:eastAsia="zh-CN"/>
        </w:rPr>
        <w:t>L105</w:t>
      </w:r>
      <w:r w:rsidRPr="00D8649C">
        <w:rPr>
          <w:rFonts w:hint="eastAsia"/>
          <w:sz w:val="21"/>
          <w:szCs w:val="21"/>
          <w:lang w:val="fr-FR" w:eastAsia="zh-CN"/>
        </w:rPr>
        <w:t>条将平等权扩展到报酬平等，即“在同等劳动条件下，如果职业资格和效率相等，则劳动者的工资相等，不论其出身、性别、年龄和身份……”。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smartTag w:uri="urn:schemas-microsoft-com:office:smarttags" w:element="chsdate">
        <w:smartTagPr>
          <w:attr w:name="IsROCDate" w:val="False"/>
          <w:attr w:name="IsLunarDate" w:val="False"/>
          <w:attr w:name="Day" w:val="8"/>
          <w:attr w:name="Month" w:val="1"/>
          <w:attr w:name="Year" w:val="2008"/>
        </w:smartTagP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w:t>
        </w:r>
        <w:r w:rsidRPr="00D8649C">
          <w:rPr>
            <w:rFonts w:hint="eastAsia"/>
            <w:sz w:val="21"/>
            <w:szCs w:val="21"/>
            <w:lang w:val="fr-FR" w:eastAsia="zh-CN"/>
          </w:rPr>
          <w:t>8</w:t>
        </w:r>
        <w:r w:rsidRPr="00D8649C">
          <w:rPr>
            <w:rFonts w:hint="eastAsia"/>
            <w:sz w:val="21"/>
            <w:szCs w:val="21"/>
            <w:lang w:val="fr-FR" w:eastAsia="zh-CN"/>
          </w:rPr>
          <w:t>日</w:t>
        </w:r>
      </w:smartTag>
      <w:r w:rsidRPr="00D8649C">
        <w:rPr>
          <w:rFonts w:hint="eastAsia"/>
          <w:sz w:val="21"/>
          <w:szCs w:val="21"/>
          <w:lang w:val="fr-FR" w:eastAsia="zh-CN"/>
        </w:rPr>
        <w:t>的第</w:t>
      </w:r>
      <w:r w:rsidRPr="00D8649C">
        <w:rPr>
          <w:rFonts w:hint="eastAsia"/>
          <w:sz w:val="21"/>
          <w:szCs w:val="21"/>
          <w:lang w:val="fr-FR" w:eastAsia="zh-CN"/>
        </w:rPr>
        <w:t>2008-01</w:t>
      </w:r>
      <w:r w:rsidRPr="00D8649C">
        <w:rPr>
          <w:rFonts w:hint="eastAsia"/>
          <w:sz w:val="21"/>
          <w:szCs w:val="21"/>
          <w:lang w:val="fr-FR" w:eastAsia="zh-CN"/>
        </w:rPr>
        <w:t>号法确立，从事相同工作的男女税收待遇平等。但是在兼任家庭劳工的妇女</w:t>
      </w:r>
      <w:r w:rsidRPr="00D8649C">
        <w:rPr>
          <w:rFonts w:hint="eastAsia"/>
          <w:sz w:val="21"/>
          <w:szCs w:val="21"/>
          <w:lang w:val="fr-FR" w:eastAsia="zh-CN"/>
        </w:rPr>
        <w:t>/</w:t>
      </w:r>
      <w:r w:rsidRPr="00D8649C">
        <w:rPr>
          <w:rFonts w:hint="eastAsia"/>
          <w:sz w:val="21"/>
          <w:szCs w:val="21"/>
          <w:lang w:val="fr-FR" w:eastAsia="zh-CN"/>
        </w:rPr>
        <w:t>女孩的问题上，仍需加大努力。为此，国家已与工会进行联合研讨，以改善这类女工的命运。</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89.</w:t>
      </w:r>
      <w:r w:rsidRPr="00D8649C">
        <w:rPr>
          <w:rFonts w:eastAsia="SimHei"/>
          <w:bCs/>
          <w:sz w:val="21"/>
          <w:szCs w:val="21"/>
          <w:lang w:val="fr-FR" w:eastAsia="zh-CN"/>
        </w:rPr>
        <w:tab/>
      </w:r>
      <w:r w:rsidRPr="00D8649C">
        <w:rPr>
          <w:rFonts w:eastAsia="SimHei" w:hint="eastAsia"/>
          <w:bCs/>
          <w:sz w:val="21"/>
          <w:szCs w:val="21"/>
          <w:lang w:val="fr-FR" w:eastAsia="zh-CN"/>
        </w:rPr>
        <w:t>女性劳动力的比例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由于女性人数众多，女性劳动力在塞内加尔非常重要。应该指出，非正规经济部门的女性劳动者更多，如商业、手工业等，而且由于文盲率高，职业培训水平低，非熟练劳动力中的女性比例超过一半。</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90.</w:t>
      </w:r>
      <w:r w:rsidRPr="00D8649C">
        <w:rPr>
          <w:rFonts w:eastAsia="SimHei"/>
          <w:bCs/>
          <w:sz w:val="21"/>
          <w:szCs w:val="21"/>
          <w:lang w:val="fr-FR" w:eastAsia="zh-CN"/>
        </w:rPr>
        <w:tab/>
      </w:r>
      <w:r w:rsidRPr="00D8649C">
        <w:rPr>
          <w:rFonts w:eastAsia="SimHei" w:hint="eastAsia"/>
          <w:bCs/>
          <w:sz w:val="21"/>
          <w:szCs w:val="21"/>
          <w:lang w:val="fr-FR" w:eastAsia="zh-CN"/>
        </w:rPr>
        <w:t>15-24</w:t>
      </w:r>
      <w:r w:rsidRPr="00D8649C">
        <w:rPr>
          <w:rFonts w:eastAsia="SimHei" w:hint="eastAsia"/>
          <w:bCs/>
          <w:sz w:val="21"/>
          <w:szCs w:val="21"/>
          <w:lang w:val="fr-FR" w:eastAsia="zh-CN"/>
        </w:rPr>
        <w:t>岁、</w:t>
      </w:r>
      <w:r w:rsidRPr="00D8649C">
        <w:rPr>
          <w:rFonts w:eastAsia="SimHei" w:hint="eastAsia"/>
          <w:bCs/>
          <w:sz w:val="21"/>
          <w:szCs w:val="21"/>
          <w:lang w:val="fr-FR" w:eastAsia="zh-CN"/>
        </w:rPr>
        <w:t>25-44</w:t>
      </w:r>
      <w:r w:rsidRPr="00D8649C">
        <w:rPr>
          <w:rFonts w:eastAsia="SimHei" w:hint="eastAsia"/>
          <w:bCs/>
          <w:sz w:val="21"/>
          <w:szCs w:val="21"/>
          <w:lang w:val="fr-FR" w:eastAsia="zh-CN"/>
        </w:rPr>
        <w:t>岁、</w:t>
      </w:r>
      <w:r w:rsidRPr="00D8649C">
        <w:rPr>
          <w:rFonts w:eastAsia="SimHei" w:hint="eastAsia"/>
          <w:bCs/>
          <w:sz w:val="21"/>
          <w:szCs w:val="21"/>
          <w:lang w:val="fr-FR" w:eastAsia="zh-CN"/>
        </w:rPr>
        <w:t>45</w:t>
      </w:r>
      <w:r w:rsidRPr="00D8649C">
        <w:rPr>
          <w:rFonts w:eastAsia="SimHei" w:hint="eastAsia"/>
          <w:bCs/>
          <w:sz w:val="21"/>
          <w:szCs w:val="21"/>
          <w:lang w:val="fr-FR" w:eastAsia="zh-CN"/>
        </w:rPr>
        <w:t>岁</w:t>
      </w:r>
      <w:r>
        <w:rPr>
          <w:rFonts w:eastAsia="SimHei" w:hint="eastAsia"/>
          <w:bCs/>
          <w:sz w:val="21"/>
          <w:szCs w:val="21"/>
          <w:lang w:val="fr-FR" w:eastAsia="zh-CN"/>
        </w:rPr>
        <w:t>及</w:t>
      </w:r>
      <w:r w:rsidRPr="00D8649C">
        <w:rPr>
          <w:rFonts w:eastAsia="SimHei" w:hint="eastAsia"/>
          <w:bCs/>
          <w:sz w:val="21"/>
          <w:szCs w:val="21"/>
          <w:lang w:val="fr-FR" w:eastAsia="zh-CN"/>
        </w:rPr>
        <w:t>以上各年龄组的女性劳动力比例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2011</w:t>
      </w:r>
      <w:r w:rsidRPr="00D8649C">
        <w:rPr>
          <w:rFonts w:hint="eastAsia"/>
          <w:sz w:val="21"/>
          <w:szCs w:val="21"/>
          <w:lang w:val="fr-FR" w:eastAsia="zh-CN"/>
        </w:rPr>
        <w:t>年进行的贫困监测调查结果显示，失业率为</w:t>
      </w:r>
      <w:r w:rsidRPr="00D8649C">
        <w:rPr>
          <w:rFonts w:hint="eastAsia"/>
          <w:sz w:val="21"/>
          <w:szCs w:val="21"/>
          <w:lang w:val="fr-FR" w:eastAsia="zh-CN"/>
        </w:rPr>
        <w:t>10.2</w:t>
      </w:r>
      <w:r>
        <w:rPr>
          <w:rFonts w:hint="eastAsia"/>
          <w:sz w:val="21"/>
          <w:szCs w:val="21"/>
          <w:lang w:val="fr-FR" w:eastAsia="zh-CN"/>
        </w:rPr>
        <w:t>%</w:t>
      </w:r>
      <w:r w:rsidRPr="00D8649C">
        <w:rPr>
          <w:rFonts w:hint="eastAsia"/>
          <w:sz w:val="21"/>
          <w:szCs w:val="21"/>
          <w:lang w:val="fr-FR" w:eastAsia="zh-CN"/>
        </w:rPr>
        <w:t>。与</w:t>
      </w:r>
      <w:r w:rsidRPr="00D8649C">
        <w:rPr>
          <w:rFonts w:hint="eastAsia"/>
          <w:sz w:val="21"/>
          <w:szCs w:val="21"/>
          <w:lang w:val="fr-FR" w:eastAsia="zh-CN"/>
        </w:rPr>
        <w:t>2005</w:t>
      </w:r>
      <w:r w:rsidRPr="00D8649C">
        <w:rPr>
          <w:rFonts w:hint="eastAsia"/>
          <w:sz w:val="21"/>
          <w:szCs w:val="21"/>
          <w:lang w:val="fr-FR" w:eastAsia="zh-CN"/>
        </w:rPr>
        <w:t>年的</w:t>
      </w:r>
      <w:r w:rsidRPr="00D8649C">
        <w:rPr>
          <w:rFonts w:hint="eastAsia"/>
          <w:sz w:val="21"/>
          <w:szCs w:val="21"/>
          <w:lang w:val="fr-FR" w:eastAsia="zh-CN"/>
        </w:rPr>
        <w:t>10%</w:t>
      </w:r>
      <w:r w:rsidRPr="00D8649C">
        <w:rPr>
          <w:rFonts w:hint="eastAsia"/>
          <w:sz w:val="21"/>
          <w:szCs w:val="21"/>
          <w:lang w:val="fr-FR" w:eastAsia="zh-CN"/>
        </w:rPr>
        <w:t>相比，大致维持稳定不变。男性失业率为</w:t>
      </w:r>
      <w:r w:rsidRPr="00D8649C">
        <w:rPr>
          <w:rFonts w:hint="eastAsia"/>
          <w:sz w:val="21"/>
          <w:szCs w:val="21"/>
          <w:lang w:val="fr-FR" w:eastAsia="zh-CN"/>
        </w:rPr>
        <w:t>7.7</w:t>
      </w:r>
      <w:r>
        <w:rPr>
          <w:rFonts w:hint="eastAsia"/>
          <w:sz w:val="21"/>
          <w:szCs w:val="21"/>
          <w:lang w:val="fr-FR" w:eastAsia="zh-CN"/>
        </w:rPr>
        <w:t>%</w:t>
      </w:r>
      <w:r w:rsidRPr="00D8649C">
        <w:rPr>
          <w:rFonts w:hint="eastAsia"/>
          <w:sz w:val="21"/>
          <w:szCs w:val="21"/>
          <w:lang w:val="fr-FR" w:eastAsia="zh-CN"/>
        </w:rPr>
        <w:t>，女性为</w:t>
      </w:r>
      <w:r w:rsidRPr="00D8649C">
        <w:rPr>
          <w:rFonts w:hint="eastAsia"/>
          <w:sz w:val="21"/>
          <w:szCs w:val="21"/>
          <w:lang w:val="fr-FR" w:eastAsia="zh-CN"/>
        </w:rPr>
        <w:t>13.3</w:t>
      </w:r>
      <w:r>
        <w:rPr>
          <w:rFonts w:hint="eastAsia"/>
          <w:sz w:val="21"/>
          <w:szCs w:val="21"/>
          <w:lang w:val="fr-FR" w:eastAsia="zh-CN"/>
        </w:rPr>
        <w:t>%</w:t>
      </w:r>
      <w:r w:rsidRPr="00D8649C">
        <w:rPr>
          <w:rFonts w:hint="eastAsia"/>
          <w:sz w:val="21"/>
          <w:szCs w:val="21"/>
          <w:lang w:val="fr-FR" w:eastAsia="zh-CN"/>
        </w:rPr>
        <w:t>。此外应该强调的是，大多数被雇用的女性基本上为无偿工作。按照教育水平划分，高中教育水平的人群失业率最高，从广义上计算超过</w:t>
      </w:r>
      <w:r w:rsidRPr="00D8649C">
        <w:rPr>
          <w:rFonts w:hint="eastAsia"/>
          <w:sz w:val="21"/>
          <w:szCs w:val="21"/>
          <w:lang w:val="fr-FR" w:eastAsia="zh-CN"/>
        </w:rPr>
        <w:t xml:space="preserve">20 </w:t>
      </w:r>
      <w:r>
        <w:rPr>
          <w:rFonts w:hint="eastAsia"/>
          <w:sz w:val="21"/>
          <w:szCs w:val="21"/>
          <w:lang w:val="fr-FR" w:eastAsia="zh-CN"/>
        </w:rPr>
        <w:t>%</w:t>
      </w:r>
      <w:r w:rsidRPr="00D8649C">
        <w:rPr>
          <w:rFonts w:hint="eastAsia"/>
          <w:sz w:val="21"/>
          <w:szCs w:val="21"/>
          <w:lang w:val="fr-FR" w:eastAsia="zh-CN"/>
        </w:rPr>
        <w:t>。在农村地区，青年人和活跃的女性向城市迁移是生产性就业不足的明显标志。在城市层面，提供的培训常常与劳动力市场不相符，尤其是年轻毕业生的失业率较高。总体而言，职业培训水平低而且有限，部分导致了非正规经济部门的扩张。在农村地区，劳动力主要从事农业，但是文盲率高，就业不足，容易受自然灾害影响。在遇到干旱等气候灾害的冲击时，大部分时间不工作。</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91.</w:t>
      </w:r>
      <w:r w:rsidRPr="00D8649C">
        <w:rPr>
          <w:rFonts w:eastAsia="SimHei"/>
          <w:bCs/>
          <w:sz w:val="21"/>
          <w:szCs w:val="21"/>
          <w:lang w:val="fr-FR" w:eastAsia="zh-CN"/>
        </w:rPr>
        <w:tab/>
      </w:r>
      <w:r w:rsidRPr="00D8649C">
        <w:rPr>
          <w:rFonts w:eastAsia="SimHei" w:hint="eastAsia"/>
          <w:bCs/>
          <w:sz w:val="21"/>
          <w:szCs w:val="21"/>
          <w:lang w:val="fr-FR" w:eastAsia="zh-CN"/>
        </w:rPr>
        <w:t>兼职和全职工作的女性比例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根据现有信息，无法获得从事兼职工作的妇女的统计数据。</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92.</w:t>
      </w:r>
      <w:r w:rsidRPr="00D8649C">
        <w:rPr>
          <w:rFonts w:eastAsia="SimHei"/>
          <w:bCs/>
          <w:sz w:val="21"/>
          <w:szCs w:val="21"/>
          <w:lang w:val="fr-FR" w:eastAsia="zh-CN"/>
        </w:rPr>
        <w:tab/>
      </w:r>
      <w:r w:rsidRPr="00D8649C">
        <w:rPr>
          <w:rFonts w:eastAsia="SimHei" w:hint="eastAsia"/>
          <w:bCs/>
          <w:sz w:val="21"/>
          <w:szCs w:val="21"/>
          <w:lang w:val="fr-FR" w:eastAsia="zh-CN"/>
        </w:rPr>
        <w:t>受法律或习俗支持的主要针对女性的职业</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并无法律支持专门针对妇女的职业，但有些习俗要求仅由女性从事某些行业，农村尤其如此。我们注意到牧业中存在工作的社会分工，一些工作仅由妇女完成，包括牛奶的加工和销售。农村家禽和小型牲畜的饲养工作基本上由妇女进行。</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93.</w:t>
      </w:r>
      <w:r>
        <w:rPr>
          <w:rFonts w:eastAsia="SimHei" w:hint="eastAsia"/>
          <w:bCs/>
          <w:sz w:val="21"/>
          <w:szCs w:val="21"/>
          <w:lang w:val="fr-FR" w:eastAsia="zh-CN"/>
        </w:rPr>
        <w:tab/>
      </w:r>
      <w:r w:rsidRPr="00D8649C">
        <w:rPr>
          <w:rFonts w:eastAsia="SimHei" w:hint="eastAsia"/>
          <w:bCs/>
          <w:sz w:val="21"/>
          <w:szCs w:val="21"/>
          <w:lang w:val="fr-FR" w:eastAsia="zh-CN"/>
        </w:rPr>
        <w:t>关于假期、带薪休假、培训等福利的平等措施</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在休假制度方面，现行法律允许男女规定有所区分，有些规定仅适用于女性，也允许公共部门和私营部门有所不同。男女平等享有时长相等的年假和同等待遇条件，包括考试假和病假。就公务员而言，关于公务员一般地位的</w:t>
      </w:r>
      <w:smartTag w:uri="urn:schemas-microsoft-com:office:smarttags" w:element="chsdate">
        <w:smartTagPr>
          <w:attr w:name="IsROCDate" w:val="False"/>
          <w:attr w:name="IsLunarDate" w:val="False"/>
          <w:attr w:name="Day" w:val="15"/>
          <w:attr w:name="Month" w:val="6"/>
          <w:attr w:name="Year" w:val="1961"/>
        </w:smartTagPr>
        <w:r w:rsidRPr="00D8649C">
          <w:rPr>
            <w:rFonts w:hint="eastAsia"/>
            <w:bCs/>
            <w:sz w:val="21"/>
            <w:szCs w:val="21"/>
            <w:lang w:val="fr-FR" w:eastAsia="zh-CN"/>
          </w:rPr>
          <w:t>1961</w:t>
        </w:r>
        <w:r w:rsidRPr="00D8649C">
          <w:rPr>
            <w:rFonts w:hint="eastAsia"/>
            <w:bCs/>
            <w:sz w:val="21"/>
            <w:szCs w:val="21"/>
            <w:lang w:val="fr-FR" w:eastAsia="zh-CN"/>
          </w:rPr>
          <w:t>年</w:t>
        </w:r>
        <w:r w:rsidRPr="00D8649C">
          <w:rPr>
            <w:rFonts w:hint="eastAsia"/>
            <w:bCs/>
            <w:sz w:val="21"/>
            <w:szCs w:val="21"/>
            <w:lang w:val="fr-FR" w:eastAsia="zh-CN"/>
          </w:rPr>
          <w:t>6</w:t>
        </w:r>
        <w:r w:rsidRPr="00D8649C">
          <w:rPr>
            <w:rFonts w:hint="eastAsia"/>
            <w:bCs/>
            <w:sz w:val="21"/>
            <w:szCs w:val="21"/>
            <w:lang w:val="fr-FR" w:eastAsia="zh-CN"/>
          </w:rPr>
          <w:t>月</w:t>
        </w:r>
        <w:r w:rsidRPr="00D8649C">
          <w:rPr>
            <w:rFonts w:hint="eastAsia"/>
            <w:bCs/>
            <w:sz w:val="21"/>
            <w:szCs w:val="21"/>
            <w:lang w:val="fr-FR" w:eastAsia="zh-CN"/>
          </w:rPr>
          <w:t>15</w:t>
        </w:r>
        <w:r w:rsidRPr="00D8649C">
          <w:rPr>
            <w:rFonts w:hint="eastAsia"/>
            <w:bCs/>
            <w:sz w:val="21"/>
            <w:szCs w:val="21"/>
            <w:lang w:val="fr-FR" w:eastAsia="zh-CN"/>
          </w:rPr>
          <w:t>日</w:t>
        </w:r>
      </w:smartTag>
      <w:r w:rsidRPr="00D8649C">
        <w:rPr>
          <w:rFonts w:hint="eastAsia"/>
          <w:bCs/>
          <w:sz w:val="21"/>
          <w:szCs w:val="21"/>
          <w:lang w:val="fr-FR" w:eastAsia="zh-CN"/>
        </w:rPr>
        <w:t>第</w:t>
      </w:r>
      <w:r w:rsidRPr="00D8649C">
        <w:rPr>
          <w:rFonts w:hint="eastAsia"/>
          <w:bCs/>
          <w:sz w:val="21"/>
          <w:szCs w:val="21"/>
          <w:lang w:val="fr-FR" w:eastAsia="zh-CN"/>
        </w:rPr>
        <w:t>61-33</w:t>
      </w:r>
      <w:r w:rsidRPr="00D8649C">
        <w:rPr>
          <w:rFonts w:hint="eastAsia"/>
          <w:bCs/>
          <w:sz w:val="21"/>
          <w:szCs w:val="21"/>
          <w:lang w:val="fr-FR" w:eastAsia="zh-CN"/>
        </w:rPr>
        <w:t>号法和关于公务员福利方案的</w:t>
      </w:r>
      <w:smartTag w:uri="urn:schemas-microsoft-com:office:smarttags" w:element="chsdate">
        <w:smartTagPr>
          <w:attr w:name="IsROCDate" w:val="False"/>
          <w:attr w:name="IsLunarDate" w:val="False"/>
          <w:attr w:name="Day" w:val="7"/>
          <w:attr w:name="Month" w:val="3"/>
          <w:attr w:name="Year" w:val="1972"/>
        </w:smartTagPr>
        <w:r w:rsidRPr="00D8649C">
          <w:rPr>
            <w:rFonts w:hint="eastAsia"/>
            <w:bCs/>
            <w:sz w:val="21"/>
            <w:szCs w:val="21"/>
            <w:lang w:val="fr-FR" w:eastAsia="zh-CN"/>
          </w:rPr>
          <w:t>1972</w:t>
        </w:r>
        <w:r w:rsidRPr="00D8649C">
          <w:rPr>
            <w:rFonts w:hint="eastAsia"/>
            <w:bCs/>
            <w:sz w:val="21"/>
            <w:szCs w:val="21"/>
            <w:lang w:val="fr-FR" w:eastAsia="zh-CN"/>
          </w:rPr>
          <w:t>年</w:t>
        </w:r>
        <w:r w:rsidRPr="00D8649C">
          <w:rPr>
            <w:rFonts w:hint="eastAsia"/>
            <w:bCs/>
            <w:sz w:val="21"/>
            <w:szCs w:val="21"/>
            <w:lang w:val="fr-FR" w:eastAsia="zh-CN"/>
          </w:rPr>
          <w:t>3</w:t>
        </w:r>
        <w:r w:rsidRPr="00D8649C">
          <w:rPr>
            <w:rFonts w:hint="eastAsia"/>
            <w:bCs/>
            <w:sz w:val="21"/>
            <w:szCs w:val="21"/>
            <w:lang w:val="fr-FR" w:eastAsia="zh-CN"/>
          </w:rPr>
          <w:t>月</w:t>
        </w:r>
        <w:r w:rsidRPr="00D8649C">
          <w:rPr>
            <w:rFonts w:hint="eastAsia"/>
            <w:bCs/>
            <w:sz w:val="21"/>
            <w:szCs w:val="21"/>
            <w:lang w:val="fr-FR" w:eastAsia="zh-CN"/>
          </w:rPr>
          <w:t>7</w:t>
        </w:r>
        <w:r w:rsidRPr="00D8649C">
          <w:rPr>
            <w:rFonts w:hint="eastAsia"/>
            <w:bCs/>
            <w:sz w:val="21"/>
            <w:szCs w:val="21"/>
            <w:lang w:val="fr-FR" w:eastAsia="zh-CN"/>
          </w:rPr>
          <w:t>日</w:t>
        </w:r>
      </w:smartTag>
      <w:r w:rsidRPr="00D8649C">
        <w:rPr>
          <w:rFonts w:hint="eastAsia"/>
          <w:bCs/>
          <w:sz w:val="21"/>
          <w:szCs w:val="21"/>
          <w:lang w:val="fr-FR" w:eastAsia="zh-CN"/>
        </w:rPr>
        <w:t>第</w:t>
      </w:r>
      <w:r w:rsidRPr="00D8649C">
        <w:rPr>
          <w:rFonts w:hint="eastAsia"/>
          <w:bCs/>
          <w:sz w:val="21"/>
          <w:szCs w:val="21"/>
          <w:lang w:val="fr-FR" w:eastAsia="zh-CN"/>
        </w:rPr>
        <w:t>72-215</w:t>
      </w:r>
      <w:r w:rsidRPr="00D8649C">
        <w:rPr>
          <w:rFonts w:hint="eastAsia"/>
          <w:bCs/>
          <w:sz w:val="21"/>
          <w:szCs w:val="21"/>
          <w:lang w:val="fr-FR" w:eastAsia="zh-CN"/>
        </w:rPr>
        <w:t>号法令规定了这类工作者的福利方案。</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eastAsia="SimHei" w:hint="eastAsia"/>
          <w:sz w:val="21"/>
          <w:szCs w:val="21"/>
          <w:lang w:val="fr-FR" w:eastAsia="zh-CN"/>
        </w:rPr>
        <w:t>－</w:t>
      </w:r>
      <w:r w:rsidRPr="00D8649C">
        <w:rPr>
          <w:rFonts w:eastAsia="SimHei" w:hint="eastAsia"/>
          <w:sz w:val="21"/>
          <w:szCs w:val="21"/>
          <w:lang w:val="fr-FR" w:eastAsia="zh-CN"/>
        </w:rPr>
        <w:t>带薪休假权</w:t>
      </w:r>
      <w:r w:rsidRPr="00D8649C">
        <w:rPr>
          <w:rFonts w:hint="eastAsia"/>
          <w:sz w:val="21"/>
          <w:szCs w:val="21"/>
          <w:lang w:val="fr-FR" w:eastAsia="zh-CN"/>
        </w:rPr>
        <w:t>：《劳动法》第</w:t>
      </w:r>
      <w:r w:rsidRPr="00D8649C">
        <w:rPr>
          <w:rFonts w:hint="eastAsia"/>
          <w:sz w:val="21"/>
          <w:szCs w:val="21"/>
          <w:lang w:val="fr-FR" w:eastAsia="zh-CN"/>
        </w:rPr>
        <w:t>L148</w:t>
      </w:r>
      <w:r w:rsidRPr="00D8649C">
        <w:rPr>
          <w:rFonts w:hint="eastAsia"/>
          <w:sz w:val="21"/>
          <w:szCs w:val="21"/>
          <w:lang w:val="fr-FR" w:eastAsia="zh-CN"/>
        </w:rPr>
        <w:t>条承认所有劳动者均有休假的权利。此外，劳动妇女通过每个经民事登记的十四岁以下子女均可获得额外的带薪年休假。就公务员而言，关于公务员休假、允许和批准离职的</w:t>
      </w:r>
      <w:smartTag w:uri="urn:schemas-microsoft-com:office:smarttags" w:element="chsdate">
        <w:smartTagPr>
          <w:attr w:name="IsROCDate" w:val="False"/>
          <w:attr w:name="IsLunarDate" w:val="False"/>
          <w:attr w:name="Day" w:val="9"/>
          <w:attr w:name="Month" w:val="2"/>
          <w:attr w:name="Year" w:val="1963"/>
        </w:smartTagPr>
        <w:r w:rsidRPr="00D8649C">
          <w:rPr>
            <w:rFonts w:hint="eastAsia"/>
            <w:sz w:val="21"/>
            <w:szCs w:val="21"/>
            <w:lang w:val="fr-FR" w:eastAsia="zh-CN"/>
          </w:rPr>
          <w:t>1963</w:t>
        </w:r>
        <w:r w:rsidRPr="00D8649C">
          <w:rPr>
            <w:rFonts w:hint="eastAsia"/>
            <w:sz w:val="21"/>
            <w:szCs w:val="21"/>
            <w:lang w:val="fr-FR" w:eastAsia="zh-CN"/>
          </w:rPr>
          <w:t>年</w:t>
        </w:r>
        <w:r w:rsidRPr="00D8649C">
          <w:rPr>
            <w:rFonts w:hint="eastAsia"/>
            <w:sz w:val="21"/>
            <w:szCs w:val="21"/>
            <w:lang w:val="fr-FR" w:eastAsia="zh-CN"/>
          </w:rPr>
          <w:t>2</w:t>
        </w:r>
        <w:r w:rsidRPr="00D8649C">
          <w:rPr>
            <w:rFonts w:hint="eastAsia"/>
            <w:sz w:val="21"/>
            <w:szCs w:val="21"/>
            <w:lang w:val="fr-FR" w:eastAsia="zh-CN"/>
          </w:rPr>
          <w:t>月</w:t>
        </w:r>
        <w:r w:rsidRPr="00D8649C">
          <w:rPr>
            <w:rFonts w:hint="eastAsia"/>
            <w:sz w:val="21"/>
            <w:szCs w:val="21"/>
            <w:lang w:val="fr-FR" w:eastAsia="zh-CN"/>
          </w:rPr>
          <w:t>9</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63-0116</w:t>
      </w:r>
      <w:r w:rsidRPr="00D8649C">
        <w:rPr>
          <w:rFonts w:hint="eastAsia"/>
          <w:sz w:val="21"/>
          <w:szCs w:val="21"/>
          <w:lang w:val="fr-FR" w:eastAsia="zh-CN"/>
        </w:rPr>
        <w:t>号法令规定了这一问题。</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r>
        <w:rPr>
          <w:rFonts w:eastAsia="SimHei" w:hint="eastAsia"/>
          <w:sz w:val="21"/>
          <w:szCs w:val="21"/>
          <w:lang w:val="fr-FR" w:eastAsia="zh-CN"/>
        </w:rPr>
        <w:t>－</w:t>
      </w:r>
      <w:r w:rsidRPr="00D8649C">
        <w:rPr>
          <w:rFonts w:eastAsia="SimHei" w:hint="eastAsia"/>
          <w:sz w:val="21"/>
          <w:szCs w:val="21"/>
          <w:lang w:val="fr-CH" w:eastAsia="zh-CN"/>
        </w:rPr>
        <w:t>培训</w:t>
      </w:r>
      <w:r w:rsidRPr="00D8649C">
        <w:rPr>
          <w:rFonts w:hint="eastAsia"/>
          <w:sz w:val="21"/>
          <w:szCs w:val="21"/>
          <w:lang w:val="fr-CH" w:eastAsia="zh-CN"/>
        </w:rPr>
        <w:t>：《劳动法》也通过第</w:t>
      </w:r>
      <w:r w:rsidRPr="00D8649C">
        <w:rPr>
          <w:rFonts w:hint="eastAsia"/>
          <w:sz w:val="21"/>
          <w:szCs w:val="21"/>
          <w:lang w:val="fr-CH" w:eastAsia="zh-CN"/>
        </w:rPr>
        <w:t>L75</w:t>
      </w:r>
      <w:r w:rsidRPr="00D8649C">
        <w:rPr>
          <w:rFonts w:hint="eastAsia"/>
          <w:sz w:val="21"/>
          <w:szCs w:val="21"/>
          <w:lang w:val="fr-CH" w:eastAsia="zh-CN"/>
        </w:rPr>
        <w:t>和</w:t>
      </w:r>
      <w:r w:rsidRPr="00D8649C">
        <w:rPr>
          <w:rFonts w:hint="eastAsia"/>
          <w:sz w:val="21"/>
          <w:szCs w:val="21"/>
          <w:lang w:val="fr-CH" w:eastAsia="zh-CN"/>
        </w:rPr>
        <w:t>L76</w:t>
      </w:r>
      <w:r w:rsidRPr="00D8649C">
        <w:rPr>
          <w:rFonts w:hint="eastAsia"/>
          <w:sz w:val="21"/>
          <w:szCs w:val="21"/>
          <w:lang w:val="fr-CH" w:eastAsia="zh-CN"/>
        </w:rPr>
        <w:t>条承认该项权利。事实上，《劳动法》第</w:t>
      </w:r>
      <w:r w:rsidRPr="00D8649C">
        <w:rPr>
          <w:rFonts w:hint="eastAsia"/>
          <w:sz w:val="21"/>
          <w:szCs w:val="21"/>
          <w:lang w:val="fr-CH" w:eastAsia="zh-CN"/>
        </w:rPr>
        <w:t>L75</w:t>
      </w:r>
      <w:r w:rsidRPr="00D8649C">
        <w:rPr>
          <w:rFonts w:hint="eastAsia"/>
          <w:sz w:val="21"/>
          <w:szCs w:val="21"/>
          <w:lang w:val="fr-CH" w:eastAsia="zh-CN"/>
        </w:rPr>
        <w:t>条规定：“劳动合同或合同的后期增补条款可说明提供轮换培训、继续教育或培训……”。</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94.</w:t>
      </w:r>
      <w:r w:rsidRPr="00D8649C">
        <w:rPr>
          <w:rFonts w:eastAsia="SimHei"/>
          <w:bCs/>
          <w:sz w:val="21"/>
          <w:szCs w:val="21"/>
          <w:lang w:val="fr-FR" w:eastAsia="zh-CN"/>
        </w:rPr>
        <w:tab/>
      </w:r>
      <w:r w:rsidRPr="00D8649C">
        <w:rPr>
          <w:rFonts w:eastAsia="SimHei" w:hint="eastAsia"/>
          <w:bCs/>
          <w:sz w:val="21"/>
          <w:szCs w:val="21"/>
          <w:lang w:val="fr-FR" w:eastAsia="zh-CN"/>
        </w:rPr>
        <w:t>关于产假的规定</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规定安排如下：</w:t>
      </w:r>
    </w:p>
    <w:p w:rsidR="00186858" w:rsidRPr="00D8649C" w:rsidRDefault="00186858" w:rsidP="00186858">
      <w:pPr>
        <w:pStyle w:val="Bullet1G"/>
        <w:tabs>
          <w:tab w:val="left" w:pos="1701"/>
        </w:tabs>
        <w:snapToGrid w:val="0"/>
        <w:spacing w:line="320" w:lineRule="exact"/>
        <w:ind w:left="2127" w:right="1264" w:hanging="454"/>
        <w:rPr>
          <w:bCs/>
          <w:sz w:val="21"/>
          <w:szCs w:val="21"/>
          <w:lang w:val="fr-FR" w:eastAsia="zh-CN"/>
        </w:rPr>
      </w:pPr>
      <w:r w:rsidRPr="00D8649C">
        <w:rPr>
          <w:rFonts w:hint="eastAsia"/>
          <w:bCs/>
          <w:sz w:val="21"/>
          <w:szCs w:val="21"/>
          <w:lang w:val="fr-FR" w:eastAsia="zh-CN"/>
        </w:rPr>
        <w:t>产假，“在分娩并且这一中断工作不能被认为是废除合同的理由的情况下，所有妇女有权连续十四周停止工作，其中包括分娩之后的八周。”（《劳动法》第</w:t>
      </w:r>
      <w:r w:rsidRPr="00D8649C">
        <w:rPr>
          <w:rFonts w:hint="eastAsia"/>
          <w:bCs/>
          <w:sz w:val="21"/>
          <w:szCs w:val="21"/>
          <w:lang w:val="fr-FR" w:eastAsia="zh-CN"/>
        </w:rPr>
        <w:t>L143</w:t>
      </w:r>
      <w:r w:rsidRPr="00D8649C">
        <w:rPr>
          <w:rFonts w:hint="eastAsia"/>
          <w:bCs/>
          <w:sz w:val="21"/>
          <w:szCs w:val="21"/>
          <w:lang w:val="fr-FR" w:eastAsia="zh-CN"/>
        </w:rPr>
        <w:t>条，公务员一般</w:t>
      </w:r>
      <w:r>
        <w:rPr>
          <w:rFonts w:hint="eastAsia"/>
          <w:bCs/>
          <w:sz w:val="21"/>
          <w:szCs w:val="21"/>
          <w:lang w:val="fr-FR" w:eastAsia="zh-CN"/>
        </w:rPr>
        <w:t>地位</w:t>
      </w:r>
      <w:r w:rsidRPr="00D8649C">
        <w:rPr>
          <w:rFonts w:hint="eastAsia"/>
          <w:bCs/>
          <w:sz w:val="21"/>
          <w:szCs w:val="21"/>
          <w:lang w:val="fr-FR" w:eastAsia="zh-CN"/>
        </w:rPr>
        <w:t>法）。如果证明患上由怀孕和分娩引发的疾病，产假可以延长三周。</w:t>
      </w:r>
    </w:p>
    <w:p w:rsidR="00186858" w:rsidRPr="00D8649C" w:rsidRDefault="00186858" w:rsidP="00186858">
      <w:pPr>
        <w:pStyle w:val="Bullet1G"/>
        <w:tabs>
          <w:tab w:val="left" w:pos="1701"/>
        </w:tabs>
        <w:snapToGrid w:val="0"/>
        <w:spacing w:line="320" w:lineRule="exact"/>
        <w:ind w:left="2127" w:right="1264" w:hanging="454"/>
        <w:rPr>
          <w:bCs/>
          <w:sz w:val="21"/>
          <w:szCs w:val="21"/>
          <w:lang w:val="fr-FR" w:eastAsia="zh-CN"/>
        </w:rPr>
      </w:pPr>
      <w:r w:rsidRPr="00D8649C">
        <w:rPr>
          <w:rFonts w:hint="eastAsia"/>
          <w:bCs/>
          <w:sz w:val="21"/>
          <w:szCs w:val="21"/>
          <w:lang w:val="fr-FR" w:eastAsia="zh-CN"/>
        </w:rPr>
        <w:t>在产后</w:t>
      </w:r>
      <w:r w:rsidRPr="00D8649C">
        <w:rPr>
          <w:rFonts w:hint="eastAsia"/>
          <w:bCs/>
          <w:sz w:val="21"/>
          <w:szCs w:val="21"/>
          <w:lang w:val="fr-FR" w:eastAsia="zh-CN"/>
        </w:rPr>
        <w:t>15</w:t>
      </w:r>
      <w:r w:rsidRPr="00D8649C">
        <w:rPr>
          <w:rFonts w:hint="eastAsia"/>
          <w:bCs/>
          <w:sz w:val="21"/>
          <w:szCs w:val="21"/>
          <w:lang w:val="fr-FR" w:eastAsia="zh-CN"/>
        </w:rPr>
        <w:t>个月的期限内，母亲有权休息进行哺乳，哺乳时间不超过每个工作日一小时。</w:t>
      </w:r>
    </w:p>
    <w:p w:rsidR="00186858" w:rsidRPr="00D8649C" w:rsidRDefault="00186858" w:rsidP="00186858">
      <w:pPr>
        <w:pStyle w:val="Bullet1G"/>
        <w:tabs>
          <w:tab w:val="left" w:pos="1701"/>
        </w:tabs>
        <w:snapToGrid w:val="0"/>
        <w:spacing w:line="320" w:lineRule="exact"/>
        <w:ind w:left="2127" w:right="1264" w:hanging="454"/>
        <w:rPr>
          <w:bCs/>
          <w:sz w:val="21"/>
          <w:szCs w:val="21"/>
          <w:lang w:val="fr-FR" w:eastAsia="zh-CN"/>
        </w:rPr>
      </w:pPr>
      <w:r w:rsidRPr="00D8649C">
        <w:rPr>
          <w:rFonts w:hint="eastAsia"/>
          <w:bCs/>
          <w:sz w:val="21"/>
          <w:szCs w:val="21"/>
          <w:lang w:val="fr-FR" w:eastAsia="zh-CN"/>
        </w:rPr>
        <w:t>在整个产假期间获得国家社会保险金库支付的每日津贴的权利（国家社会保险金库第</w:t>
      </w:r>
      <w:r w:rsidRPr="00D8649C">
        <w:rPr>
          <w:rFonts w:hint="eastAsia"/>
          <w:bCs/>
          <w:sz w:val="21"/>
          <w:szCs w:val="21"/>
          <w:lang w:val="fr-FR" w:eastAsia="zh-CN"/>
        </w:rPr>
        <w:t>24</w:t>
      </w:r>
      <w:r w:rsidRPr="00D8649C">
        <w:rPr>
          <w:rFonts w:hint="eastAsia"/>
          <w:bCs/>
          <w:sz w:val="21"/>
          <w:szCs w:val="21"/>
          <w:lang w:val="fr-FR" w:eastAsia="zh-CN"/>
        </w:rPr>
        <w:t>条）。如果用人单位仍支付该妇女的工资，则可全权代理其每日津贴，前提是该单位符合国家社会保险金库规定（国家社会保险金库第</w:t>
      </w:r>
      <w:r w:rsidRPr="00D8649C">
        <w:rPr>
          <w:rFonts w:hint="eastAsia"/>
          <w:bCs/>
          <w:sz w:val="21"/>
          <w:szCs w:val="21"/>
          <w:lang w:val="fr-FR" w:eastAsia="zh-CN"/>
        </w:rPr>
        <w:t>29</w:t>
      </w:r>
      <w:r w:rsidRPr="00D8649C">
        <w:rPr>
          <w:rFonts w:hint="eastAsia"/>
          <w:bCs/>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95.</w:t>
      </w:r>
      <w:r w:rsidRPr="00D8649C">
        <w:rPr>
          <w:rFonts w:eastAsia="SimHei"/>
          <w:bCs/>
          <w:sz w:val="21"/>
          <w:szCs w:val="21"/>
          <w:lang w:val="fr-FR" w:eastAsia="zh-CN"/>
        </w:rPr>
        <w:tab/>
      </w:r>
      <w:r w:rsidRPr="00D8649C">
        <w:rPr>
          <w:rFonts w:eastAsia="SimHei" w:hint="eastAsia"/>
          <w:bCs/>
          <w:sz w:val="21"/>
          <w:szCs w:val="21"/>
          <w:lang w:val="fr-FR" w:eastAsia="zh-CN"/>
        </w:rPr>
        <w:t>保护孕妇或产假期间妇女不被解雇的法律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关于以怀孕或产假为理由解雇妇女的做法，《劳动法》第</w:t>
      </w:r>
      <w:r w:rsidRPr="00D8649C">
        <w:rPr>
          <w:rFonts w:hint="eastAsia"/>
          <w:sz w:val="21"/>
          <w:szCs w:val="21"/>
          <w:lang w:val="fr-FR" w:eastAsia="zh-CN"/>
        </w:rPr>
        <w:t>L72</w:t>
      </w:r>
      <w:r w:rsidRPr="00D8649C">
        <w:rPr>
          <w:rFonts w:hint="eastAsia"/>
          <w:sz w:val="21"/>
          <w:szCs w:val="21"/>
          <w:lang w:val="fr-FR" w:eastAsia="zh-CN"/>
        </w:rPr>
        <w:t>和</w:t>
      </w:r>
      <w:r w:rsidRPr="00D8649C">
        <w:rPr>
          <w:rFonts w:hint="eastAsia"/>
          <w:sz w:val="21"/>
          <w:szCs w:val="21"/>
          <w:lang w:val="fr-FR" w:eastAsia="zh-CN"/>
        </w:rPr>
        <w:t>L143</w:t>
      </w:r>
      <w:r w:rsidRPr="00D8649C">
        <w:rPr>
          <w:rFonts w:hint="eastAsia"/>
          <w:sz w:val="21"/>
          <w:szCs w:val="21"/>
          <w:lang w:val="fr-FR" w:eastAsia="zh-CN"/>
        </w:rPr>
        <w:t>条规定，禁止一切因怀孕或产假解雇劳动妇女的做法。</w:t>
      </w:r>
    </w:p>
    <w:p w:rsidR="00186858" w:rsidRPr="00D8649C" w:rsidRDefault="00186858" w:rsidP="00186858">
      <w:pPr>
        <w:pStyle w:val="Bullet1G"/>
        <w:numPr>
          <w:ilvl w:val="0"/>
          <w:numId w:val="0"/>
        </w:numPr>
        <w:tabs>
          <w:tab w:val="left" w:pos="1701"/>
        </w:tabs>
        <w:snapToGrid w:val="0"/>
        <w:spacing w:line="320" w:lineRule="exact"/>
        <w:ind w:left="1264" w:right="1264" w:firstLineChars="5" w:firstLine="10"/>
        <w:rPr>
          <w:rFonts w:hint="eastAsia"/>
          <w:sz w:val="21"/>
          <w:szCs w:val="21"/>
          <w:lang w:val="fr-FR" w:eastAsia="zh-CN"/>
        </w:rPr>
      </w:pPr>
      <w:r w:rsidRPr="00D8649C">
        <w:rPr>
          <w:rFonts w:hint="eastAsia"/>
          <w:sz w:val="21"/>
          <w:szCs w:val="21"/>
          <w:lang w:val="fr-FR" w:eastAsia="zh-CN"/>
        </w:rPr>
        <w:t>如果证明患上由怀孕和分娩引发的疾病，产假可以延长三周。此外，“任何经医生确认、怀孕情况明显的怀孕妇女不用预先通知就可离开工作岗位，无需因中断合同而进行赔偿。”产假期间，用人单位不能让该员工工作。</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96.</w:t>
      </w:r>
      <w:r w:rsidRPr="00D8649C">
        <w:rPr>
          <w:rFonts w:eastAsia="SimHei"/>
          <w:bCs/>
          <w:sz w:val="21"/>
          <w:szCs w:val="21"/>
          <w:lang w:val="fr-FR" w:eastAsia="zh-CN"/>
        </w:rPr>
        <w:tab/>
      </w:r>
      <w:r w:rsidRPr="00D8649C">
        <w:rPr>
          <w:rFonts w:eastAsia="SimHei" w:hint="eastAsia"/>
          <w:bCs/>
          <w:sz w:val="21"/>
          <w:szCs w:val="21"/>
          <w:lang w:val="fr-FR" w:eastAsia="zh-CN"/>
        </w:rPr>
        <w:t>特别禁止女性从事的职业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为保障生育功能，关于妇女和怀孕妇女就业的</w:t>
      </w:r>
      <w:smartTag w:uri="urn:schemas-microsoft-com:office:smarttags" w:element="chsdate">
        <w:smartTagPr>
          <w:attr w:name="IsROCDate" w:val="False"/>
          <w:attr w:name="IsLunarDate" w:val="False"/>
          <w:attr w:name="Day" w:val="19"/>
          <w:attr w:name="Month" w:val="7"/>
          <w:attr w:name="Year" w:val="1954"/>
        </w:smartTagPr>
        <w:r w:rsidRPr="00D8649C">
          <w:rPr>
            <w:rFonts w:hint="eastAsia"/>
            <w:sz w:val="21"/>
            <w:szCs w:val="21"/>
            <w:lang w:val="fr-FR" w:eastAsia="zh-CN"/>
          </w:rPr>
          <w:t>1954</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19</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5254/ IGTLS/ AOF</w:t>
      </w:r>
      <w:r w:rsidRPr="00D8649C">
        <w:rPr>
          <w:rFonts w:hint="eastAsia"/>
          <w:sz w:val="21"/>
          <w:szCs w:val="21"/>
          <w:lang w:val="fr-FR" w:eastAsia="zh-CN"/>
        </w:rPr>
        <w:t>号总法令禁止雇</w:t>
      </w:r>
      <w:r>
        <w:rPr>
          <w:rFonts w:hint="eastAsia"/>
          <w:sz w:val="21"/>
          <w:szCs w:val="21"/>
          <w:lang w:val="fr-FR" w:eastAsia="zh-CN"/>
        </w:rPr>
        <w:t>用</w:t>
      </w:r>
      <w:r w:rsidRPr="00D8649C">
        <w:rPr>
          <w:rFonts w:hint="eastAsia"/>
          <w:sz w:val="21"/>
          <w:szCs w:val="21"/>
          <w:lang w:val="fr-FR" w:eastAsia="zh-CN"/>
        </w:rPr>
        <w:t>孕妇从事超过其体力的工作，并列明了危险情况。此外，</w:t>
      </w:r>
      <w:r w:rsidRPr="00D8649C">
        <w:rPr>
          <w:rFonts w:hint="eastAsia"/>
          <w:sz w:val="21"/>
          <w:szCs w:val="21"/>
          <w:lang w:val="fr-FR" w:eastAsia="zh-CN"/>
        </w:rPr>
        <w:t>2006</w:t>
      </w:r>
      <w:r w:rsidRPr="00D8649C">
        <w:rPr>
          <w:rFonts w:hint="eastAsia"/>
          <w:sz w:val="21"/>
          <w:szCs w:val="21"/>
          <w:lang w:val="fr-FR" w:eastAsia="zh-CN"/>
        </w:rPr>
        <w:t>年</w:t>
      </w:r>
      <w:r w:rsidRPr="00D8649C">
        <w:rPr>
          <w:rFonts w:hint="eastAsia"/>
          <w:sz w:val="21"/>
          <w:szCs w:val="21"/>
          <w:lang w:val="fr-FR" w:eastAsia="zh-CN"/>
        </w:rPr>
        <w:t>11</w:t>
      </w:r>
      <w:r w:rsidRPr="00D8649C">
        <w:rPr>
          <w:rFonts w:hint="eastAsia"/>
          <w:sz w:val="21"/>
          <w:szCs w:val="21"/>
          <w:lang w:val="fr-FR" w:eastAsia="zh-CN"/>
        </w:rPr>
        <w:t>月</w:t>
      </w:r>
      <w:r w:rsidRPr="00D8649C">
        <w:rPr>
          <w:rFonts w:hint="eastAsia"/>
          <w:sz w:val="21"/>
          <w:szCs w:val="21"/>
          <w:lang w:val="fr-FR" w:eastAsia="zh-CN"/>
        </w:rPr>
        <w:t>15</w:t>
      </w:r>
      <w:r>
        <w:rPr>
          <w:rFonts w:hint="eastAsia"/>
          <w:sz w:val="21"/>
          <w:szCs w:val="21"/>
          <w:lang w:val="fr-FR" w:eastAsia="zh-CN"/>
        </w:rPr>
        <w:t>日</w:t>
      </w:r>
      <w:r w:rsidRPr="00D8649C">
        <w:rPr>
          <w:rFonts w:hint="eastAsia"/>
          <w:sz w:val="21"/>
          <w:szCs w:val="21"/>
          <w:lang w:val="fr-FR" w:eastAsia="zh-CN"/>
        </w:rPr>
        <w:t>第</w:t>
      </w:r>
      <w:r w:rsidRPr="00D8649C">
        <w:rPr>
          <w:rFonts w:hint="eastAsia"/>
          <w:sz w:val="21"/>
          <w:szCs w:val="21"/>
          <w:lang w:val="fr-FR" w:eastAsia="zh-CN"/>
        </w:rPr>
        <w:t>2006-1254</w:t>
      </w:r>
      <w:r w:rsidRPr="00D8649C">
        <w:rPr>
          <w:rFonts w:hint="eastAsia"/>
          <w:sz w:val="21"/>
          <w:szCs w:val="21"/>
          <w:lang w:val="fr-FR" w:eastAsia="zh-CN"/>
        </w:rPr>
        <w:t>号法令规定“孕妇、恢复工作前两个月的产妇不应分配人工负重超过</w:t>
      </w:r>
      <w:smartTag w:uri="urn:schemas-microsoft-com:office:smarttags" w:element="chmetcnv">
        <w:smartTagPr>
          <w:attr w:name="TCSC" w:val="0"/>
          <w:attr w:name="NumberType" w:val="1"/>
          <w:attr w:name="Negative" w:val="False"/>
          <w:attr w:name="HasSpace" w:val="False"/>
          <w:attr w:name="SourceValue" w:val="5"/>
          <w:attr w:name="UnitName" w:val="公斤"/>
        </w:smartTagPr>
        <w:r w:rsidRPr="00D8649C">
          <w:rPr>
            <w:rFonts w:hint="eastAsia"/>
            <w:sz w:val="21"/>
            <w:szCs w:val="21"/>
            <w:lang w:val="fr-FR" w:eastAsia="zh-CN"/>
          </w:rPr>
          <w:t>5</w:t>
        </w:r>
        <w:r w:rsidRPr="00D8649C">
          <w:rPr>
            <w:rFonts w:hint="eastAsia"/>
            <w:sz w:val="21"/>
            <w:szCs w:val="21"/>
            <w:lang w:val="fr-FR" w:eastAsia="zh-CN"/>
          </w:rPr>
          <w:t>公斤</w:t>
        </w:r>
      </w:smartTag>
      <w:r w:rsidRPr="00D8649C">
        <w:rPr>
          <w:rFonts w:hint="eastAsia"/>
          <w:sz w:val="21"/>
          <w:szCs w:val="21"/>
          <w:lang w:val="fr-FR" w:eastAsia="zh-CN"/>
        </w:rPr>
        <w:t>的工作，特殊情况除外”（第</w:t>
      </w:r>
      <w:r w:rsidRPr="00D8649C">
        <w:rPr>
          <w:rFonts w:hint="eastAsia"/>
          <w:sz w:val="21"/>
          <w:szCs w:val="21"/>
          <w:lang w:val="fr-FR" w:eastAsia="zh-CN"/>
        </w:rPr>
        <w:t>7</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Pr>
          <w:rFonts w:eastAsia="SimHei"/>
          <w:bCs/>
          <w:sz w:val="21"/>
          <w:szCs w:val="21"/>
          <w:lang w:val="fr-FR" w:eastAsia="zh-CN"/>
        </w:rPr>
        <w:br w:type="page"/>
      </w:r>
      <w:r w:rsidRPr="00D8649C">
        <w:rPr>
          <w:rFonts w:eastAsia="SimHei"/>
          <w:bCs/>
          <w:sz w:val="21"/>
          <w:szCs w:val="21"/>
          <w:lang w:val="fr-FR" w:eastAsia="zh-CN"/>
        </w:rPr>
        <w:t>97.</w:t>
      </w:r>
      <w:r w:rsidRPr="00D8649C">
        <w:rPr>
          <w:rFonts w:eastAsia="SimHei"/>
          <w:bCs/>
          <w:sz w:val="21"/>
          <w:szCs w:val="21"/>
          <w:lang w:val="fr-FR" w:eastAsia="zh-CN"/>
        </w:rPr>
        <w:tab/>
      </w:r>
      <w:r w:rsidRPr="00D8649C">
        <w:rPr>
          <w:rFonts w:eastAsia="SimHei" w:hint="eastAsia"/>
          <w:bCs/>
          <w:sz w:val="21"/>
          <w:szCs w:val="21"/>
          <w:lang w:val="fr-FR" w:eastAsia="zh-CN"/>
        </w:rPr>
        <w:t>为劳动妇女提供照看孩子服务的机构网络</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smartTag w:uri="urn:schemas-microsoft-com:office:smarttags" w:element="chsdate">
        <w:smartTagPr>
          <w:attr w:name="IsROCDate" w:val="False"/>
          <w:attr w:name="IsLunarDate" w:val="False"/>
          <w:attr w:name="Day" w:val="13"/>
          <w:attr w:name="Month" w:val="6"/>
          <w:attr w:name="Year" w:val="1962"/>
        </w:smartTagPr>
        <w:r w:rsidRPr="00D8649C">
          <w:rPr>
            <w:rFonts w:hint="eastAsia"/>
            <w:sz w:val="21"/>
            <w:szCs w:val="21"/>
            <w:lang w:val="fr-FR" w:eastAsia="zh-CN"/>
          </w:rPr>
          <w:t>1962</w:t>
        </w:r>
        <w:r w:rsidRPr="00D8649C">
          <w:rPr>
            <w:rFonts w:hint="eastAsia"/>
            <w:sz w:val="21"/>
            <w:szCs w:val="21"/>
            <w:lang w:val="fr-FR" w:eastAsia="zh-CN"/>
          </w:rPr>
          <w:t>年</w:t>
        </w:r>
        <w:r w:rsidRPr="00D8649C">
          <w:rPr>
            <w:rFonts w:hint="eastAsia"/>
            <w:sz w:val="21"/>
            <w:szCs w:val="21"/>
            <w:lang w:val="fr-FR" w:eastAsia="zh-CN"/>
          </w:rPr>
          <w:t>6</w:t>
        </w:r>
        <w:r w:rsidRPr="00D8649C">
          <w:rPr>
            <w:rFonts w:hint="eastAsia"/>
            <w:sz w:val="21"/>
            <w:szCs w:val="21"/>
            <w:lang w:val="fr-FR" w:eastAsia="zh-CN"/>
          </w:rPr>
          <w:t>月</w:t>
        </w:r>
        <w:r w:rsidRPr="00D8649C">
          <w:rPr>
            <w:rFonts w:hint="eastAsia"/>
            <w:sz w:val="21"/>
            <w:szCs w:val="21"/>
            <w:lang w:val="fr-FR" w:eastAsia="zh-CN"/>
          </w:rPr>
          <w:t>13</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62-45</w:t>
      </w:r>
      <w:r w:rsidRPr="00D8649C">
        <w:rPr>
          <w:rFonts w:hint="eastAsia"/>
          <w:sz w:val="21"/>
          <w:szCs w:val="21"/>
          <w:lang w:val="fr-FR" w:eastAsia="zh-CN"/>
        </w:rPr>
        <w:t>号法对退休金和残疾抚恤金进行了规定，设立了非公务员人员的退休金体制。</w:t>
      </w:r>
      <w:smartTag w:uri="urn:schemas-microsoft-com:office:smarttags" w:element="chsdate">
        <w:smartTagPr>
          <w:attr w:name="IsROCDate" w:val="False"/>
          <w:attr w:name="IsLunarDate" w:val="False"/>
          <w:attr w:name="Day" w:val="3"/>
          <w:attr w:name="Month" w:val="4"/>
          <w:attr w:name="Year" w:val="1975"/>
        </w:smartTagPr>
        <w:r w:rsidRPr="00D8649C">
          <w:rPr>
            <w:rFonts w:hint="eastAsia"/>
            <w:sz w:val="21"/>
            <w:szCs w:val="21"/>
            <w:lang w:val="fr-FR" w:eastAsia="zh-CN"/>
          </w:rPr>
          <w:t>1975</w:t>
        </w:r>
        <w:r w:rsidRPr="00D8649C">
          <w:rPr>
            <w:rFonts w:hint="eastAsia"/>
            <w:sz w:val="21"/>
            <w:szCs w:val="21"/>
            <w:lang w:val="fr-FR" w:eastAsia="zh-CN"/>
          </w:rPr>
          <w:t>年</w:t>
        </w:r>
        <w:r w:rsidRPr="00D8649C">
          <w:rPr>
            <w:rFonts w:hint="eastAsia"/>
            <w:sz w:val="21"/>
            <w:szCs w:val="21"/>
            <w:lang w:val="fr-FR" w:eastAsia="zh-CN"/>
          </w:rPr>
          <w:t>4</w:t>
        </w:r>
        <w:r w:rsidRPr="00D8649C">
          <w:rPr>
            <w:rFonts w:hint="eastAsia"/>
            <w:sz w:val="21"/>
            <w:szCs w:val="21"/>
            <w:lang w:val="fr-FR" w:eastAsia="zh-CN"/>
          </w:rPr>
          <w:t>月</w:t>
        </w:r>
        <w:r w:rsidRPr="00D8649C">
          <w:rPr>
            <w:rFonts w:hint="eastAsia"/>
            <w:sz w:val="21"/>
            <w:szCs w:val="21"/>
            <w:lang w:val="fr-FR" w:eastAsia="zh-CN"/>
          </w:rPr>
          <w:t>3</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75-50</w:t>
      </w:r>
      <w:r w:rsidRPr="00D8649C">
        <w:rPr>
          <w:rFonts w:hint="eastAsia"/>
          <w:sz w:val="21"/>
          <w:szCs w:val="21"/>
          <w:lang w:val="fr-FR" w:eastAsia="zh-CN"/>
        </w:rPr>
        <w:t>号法和</w:t>
      </w:r>
      <w:smartTag w:uri="urn:schemas-microsoft-com:office:smarttags" w:element="chsdate">
        <w:smartTagPr>
          <w:attr w:name="IsROCDate" w:val="False"/>
          <w:attr w:name="IsLunarDate" w:val="False"/>
          <w:attr w:name="Day" w:val="24"/>
          <w:attr w:name="Month" w:val="4"/>
          <w:attr w:name="Year" w:val="1975"/>
        </w:smartTagPr>
        <w:r w:rsidRPr="00D8649C">
          <w:rPr>
            <w:rFonts w:hint="eastAsia"/>
            <w:sz w:val="21"/>
            <w:szCs w:val="21"/>
            <w:lang w:val="fr-FR" w:eastAsia="zh-CN"/>
          </w:rPr>
          <w:t>1975</w:t>
        </w:r>
        <w:r w:rsidRPr="00D8649C">
          <w:rPr>
            <w:rFonts w:hint="eastAsia"/>
            <w:sz w:val="21"/>
            <w:szCs w:val="21"/>
            <w:lang w:val="fr-FR" w:eastAsia="zh-CN"/>
          </w:rPr>
          <w:t>年</w:t>
        </w:r>
        <w:r w:rsidRPr="00D8649C">
          <w:rPr>
            <w:rFonts w:hint="eastAsia"/>
            <w:sz w:val="21"/>
            <w:szCs w:val="21"/>
            <w:lang w:val="fr-FR" w:eastAsia="zh-CN"/>
          </w:rPr>
          <w:t>4</w:t>
        </w:r>
        <w:r w:rsidRPr="00D8649C">
          <w:rPr>
            <w:rFonts w:hint="eastAsia"/>
            <w:sz w:val="21"/>
            <w:szCs w:val="21"/>
            <w:lang w:val="fr-FR" w:eastAsia="zh-CN"/>
          </w:rPr>
          <w:t>月</w:t>
        </w:r>
        <w:r w:rsidRPr="00D8649C">
          <w:rPr>
            <w:rFonts w:hint="eastAsia"/>
            <w:sz w:val="21"/>
            <w:szCs w:val="21"/>
            <w:lang w:val="fr-FR" w:eastAsia="zh-CN"/>
          </w:rPr>
          <w:t>24</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75-455</w:t>
      </w:r>
      <w:r w:rsidRPr="00D8649C">
        <w:rPr>
          <w:rFonts w:hint="eastAsia"/>
          <w:sz w:val="21"/>
          <w:szCs w:val="21"/>
          <w:lang w:val="fr-FR" w:eastAsia="zh-CN"/>
        </w:rPr>
        <w:t>号法令规定，所有雇主和所有工人都必须加入退休金计划。</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该法令第</w:t>
      </w:r>
      <w:r w:rsidRPr="00D8649C">
        <w:rPr>
          <w:rFonts w:hint="eastAsia"/>
          <w:sz w:val="21"/>
          <w:szCs w:val="21"/>
          <w:lang w:val="fr-FR" w:eastAsia="zh-CN"/>
        </w:rPr>
        <w:t>1</w:t>
      </w:r>
      <w:r w:rsidRPr="00D8649C">
        <w:rPr>
          <w:rFonts w:hint="eastAsia"/>
          <w:sz w:val="21"/>
          <w:szCs w:val="21"/>
          <w:lang w:val="fr-FR" w:eastAsia="zh-CN"/>
        </w:rPr>
        <w:t>条规定，建立适用于全体工人和雇主的养老金计划，发放补贴：向工作至少一年的雇员发放，向已故雇员或退休雇员的遗孀或孤儿发放。</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CH" w:eastAsia="zh-CN"/>
        </w:rPr>
      </w:pPr>
      <w:smartTag w:uri="urn:schemas-microsoft-com:office:smarttags" w:element="chsdate">
        <w:smartTagPr>
          <w:attr w:name="IsROCDate" w:val="False"/>
          <w:attr w:name="IsLunarDate" w:val="False"/>
          <w:attr w:name="Day" w:val="10"/>
          <w:attr w:name="Month" w:val="7"/>
          <w:attr w:name="Year" w:val="1981"/>
        </w:smartTagPr>
        <w:r w:rsidRPr="00D8649C">
          <w:rPr>
            <w:rFonts w:hint="eastAsia"/>
            <w:sz w:val="21"/>
            <w:szCs w:val="21"/>
            <w:lang w:val="fr-FR" w:eastAsia="zh-CN"/>
          </w:rPr>
          <w:t>1981</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10</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81-52</w:t>
      </w:r>
      <w:r w:rsidRPr="00D8649C">
        <w:rPr>
          <w:rFonts w:hint="eastAsia"/>
          <w:sz w:val="21"/>
          <w:szCs w:val="21"/>
          <w:lang w:val="fr-FR" w:eastAsia="zh-CN"/>
        </w:rPr>
        <w:t>号军民养老金法以及废除、替换第</w:t>
      </w:r>
      <w:r w:rsidRPr="00D8649C">
        <w:rPr>
          <w:rFonts w:hint="eastAsia"/>
          <w:sz w:val="21"/>
          <w:szCs w:val="21"/>
          <w:lang w:val="fr-FR" w:eastAsia="zh-CN"/>
        </w:rPr>
        <w:t>81-52</w:t>
      </w:r>
      <w:r w:rsidRPr="00D8649C">
        <w:rPr>
          <w:rFonts w:hint="eastAsia"/>
          <w:sz w:val="21"/>
          <w:szCs w:val="21"/>
          <w:lang w:val="fr-FR" w:eastAsia="zh-CN"/>
        </w:rPr>
        <w:t>号法若干规定的</w:t>
      </w:r>
      <w:smartTag w:uri="urn:schemas-microsoft-com:office:smarttags" w:element="chsdate">
        <w:smartTagPr>
          <w:attr w:name="IsROCDate" w:val="False"/>
          <w:attr w:name="IsLunarDate" w:val="False"/>
          <w:attr w:name="Day" w:val="22"/>
          <w:attr w:name="Month" w:val="2"/>
          <w:attr w:name="Year" w:val="2002"/>
        </w:smartTagPr>
        <w:r w:rsidRPr="00D8649C">
          <w:rPr>
            <w:rFonts w:hint="eastAsia"/>
            <w:sz w:val="21"/>
            <w:szCs w:val="21"/>
            <w:lang w:val="fr-FR" w:eastAsia="zh-CN"/>
          </w:rPr>
          <w:t>2002</w:t>
        </w:r>
        <w:r w:rsidRPr="00D8649C">
          <w:rPr>
            <w:rFonts w:hint="eastAsia"/>
            <w:sz w:val="21"/>
            <w:szCs w:val="21"/>
            <w:lang w:val="fr-FR" w:eastAsia="zh-CN"/>
          </w:rPr>
          <w:t>年</w:t>
        </w:r>
        <w:r w:rsidRPr="00D8649C">
          <w:rPr>
            <w:rFonts w:hint="eastAsia"/>
            <w:sz w:val="21"/>
            <w:szCs w:val="21"/>
            <w:lang w:val="fr-FR" w:eastAsia="zh-CN"/>
          </w:rPr>
          <w:t>2</w:t>
        </w:r>
        <w:r w:rsidRPr="00D8649C">
          <w:rPr>
            <w:rFonts w:hint="eastAsia"/>
            <w:sz w:val="21"/>
            <w:szCs w:val="21"/>
            <w:lang w:val="fr-FR" w:eastAsia="zh-CN"/>
          </w:rPr>
          <w:t>月</w:t>
        </w:r>
        <w:r w:rsidRPr="00D8649C">
          <w:rPr>
            <w:rFonts w:hint="eastAsia"/>
            <w:sz w:val="21"/>
            <w:szCs w:val="21"/>
            <w:lang w:val="fr-FR" w:eastAsia="zh-CN"/>
          </w:rPr>
          <w:t>22</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2002-08</w:t>
      </w:r>
      <w:r w:rsidRPr="00D8649C">
        <w:rPr>
          <w:rFonts w:hint="eastAsia"/>
          <w:sz w:val="21"/>
          <w:szCs w:val="21"/>
          <w:lang w:val="fr-FR" w:eastAsia="zh-CN"/>
        </w:rPr>
        <w:t>号法设立了适用于所有退休公务员的退休金制度。此外，关于私营部门工人的疾病补助金，</w:t>
      </w:r>
      <w:smartTag w:uri="urn:schemas-microsoft-com:office:smarttags" w:element="chsdate">
        <w:smartTagPr>
          <w:attr w:name="IsROCDate" w:val="False"/>
          <w:attr w:name="IsLunarDate" w:val="False"/>
          <w:attr w:name="Day" w:val="14"/>
          <w:attr w:name="Month" w:val="8"/>
          <w:attr w:name="Year" w:val="1975"/>
        </w:smartTagPr>
        <w:r w:rsidRPr="00D8649C">
          <w:rPr>
            <w:rFonts w:hint="eastAsia"/>
            <w:sz w:val="21"/>
            <w:szCs w:val="21"/>
            <w:lang w:val="fr-FR" w:eastAsia="zh-CN"/>
          </w:rPr>
          <w:t>1975</w:t>
        </w:r>
        <w:r w:rsidRPr="00D8649C">
          <w:rPr>
            <w:rFonts w:hint="eastAsia"/>
            <w:sz w:val="21"/>
            <w:szCs w:val="21"/>
            <w:lang w:val="fr-FR" w:eastAsia="zh-CN"/>
          </w:rPr>
          <w:t>年</w:t>
        </w:r>
        <w:r w:rsidRPr="00D8649C">
          <w:rPr>
            <w:rFonts w:hint="eastAsia"/>
            <w:sz w:val="21"/>
            <w:szCs w:val="21"/>
            <w:lang w:val="fr-FR" w:eastAsia="zh-CN"/>
          </w:rPr>
          <w:t>8</w:t>
        </w:r>
        <w:r w:rsidRPr="00D8649C">
          <w:rPr>
            <w:rFonts w:hint="eastAsia"/>
            <w:sz w:val="21"/>
            <w:szCs w:val="21"/>
            <w:lang w:val="fr-FR" w:eastAsia="zh-CN"/>
          </w:rPr>
          <w:t>月</w:t>
        </w:r>
        <w:r w:rsidRPr="00D8649C">
          <w:rPr>
            <w:rFonts w:hint="eastAsia"/>
            <w:sz w:val="21"/>
            <w:szCs w:val="21"/>
            <w:lang w:val="fr-FR" w:eastAsia="zh-CN"/>
          </w:rPr>
          <w:t>14</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75-50</w:t>
      </w:r>
      <w:r w:rsidRPr="00D8649C">
        <w:rPr>
          <w:rFonts w:hint="eastAsia"/>
          <w:sz w:val="21"/>
          <w:szCs w:val="21"/>
          <w:lang w:val="fr-FR" w:eastAsia="zh-CN"/>
        </w:rPr>
        <w:t>号</w:t>
      </w:r>
      <w:r w:rsidRPr="00D8649C">
        <w:rPr>
          <w:rFonts w:hint="eastAsia"/>
          <w:sz w:val="21"/>
          <w:szCs w:val="21"/>
          <w:lang w:val="fr-CH" w:eastAsia="zh-CN"/>
        </w:rPr>
        <w:t>医疗储金互济会组织</w:t>
      </w:r>
      <w:r w:rsidRPr="00D8649C">
        <w:rPr>
          <w:rFonts w:hint="eastAsia"/>
          <w:sz w:val="21"/>
          <w:szCs w:val="21"/>
          <w:lang w:val="fr-FR" w:eastAsia="zh-CN"/>
        </w:rPr>
        <w:t>法和第</w:t>
      </w:r>
      <w:r w:rsidRPr="00D8649C">
        <w:rPr>
          <w:rFonts w:hint="eastAsia"/>
          <w:sz w:val="21"/>
          <w:szCs w:val="21"/>
          <w:lang w:val="fr-FR" w:eastAsia="zh-CN"/>
        </w:rPr>
        <w:t>75-895</w:t>
      </w:r>
      <w:r w:rsidRPr="00D8649C">
        <w:rPr>
          <w:rFonts w:hint="eastAsia"/>
          <w:sz w:val="21"/>
          <w:szCs w:val="21"/>
          <w:lang w:val="fr-FR" w:eastAsia="zh-CN"/>
        </w:rPr>
        <w:t>号法令规定，必须设立面向全体工人的</w:t>
      </w:r>
      <w:r w:rsidRPr="00D8649C">
        <w:rPr>
          <w:rFonts w:hint="eastAsia"/>
          <w:sz w:val="21"/>
          <w:szCs w:val="21"/>
          <w:lang w:val="fr-CH" w:eastAsia="zh-CN"/>
        </w:rPr>
        <w:t>医疗储金互济会，目标是使受益者缴纳在塞内加尔的部分医疗、药品和住院费用，由医疗储金互济会规定缴纳比例</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《社会保障法》（</w:t>
      </w:r>
      <w:smartTag w:uri="urn:schemas-microsoft-com:office:smarttags" w:element="chsdate">
        <w:smartTagPr>
          <w:attr w:name="IsROCDate" w:val="False"/>
          <w:attr w:name="IsLunarDate" w:val="False"/>
          <w:attr w:name="Day" w:val="31"/>
          <w:attr w:name="Month" w:val="7"/>
          <w:attr w:name="Year" w:val="1973"/>
        </w:smartTagPr>
        <w:r w:rsidRPr="00D8649C">
          <w:rPr>
            <w:rFonts w:hint="eastAsia"/>
            <w:sz w:val="21"/>
            <w:szCs w:val="21"/>
            <w:lang w:val="fr-FR" w:eastAsia="zh-CN"/>
          </w:rPr>
          <w:t>1973</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31</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73-37</w:t>
      </w:r>
      <w:r w:rsidRPr="00D8649C">
        <w:rPr>
          <w:rFonts w:hint="eastAsia"/>
          <w:sz w:val="21"/>
          <w:szCs w:val="21"/>
          <w:lang w:val="fr-FR" w:eastAsia="zh-CN"/>
        </w:rPr>
        <w:t>号法）规定了一些社会福利支持服务，包括一些重要的劳动女性保护措施。政府也正在努力将社会福利扩展至非正规经济部门，以尽可能扩大对工人的覆盖面。</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此外，塞内加尔自</w:t>
      </w:r>
      <w:r w:rsidRPr="00D8649C">
        <w:rPr>
          <w:rFonts w:hint="eastAsia"/>
          <w:sz w:val="21"/>
          <w:szCs w:val="21"/>
          <w:lang w:val="fr-FR" w:eastAsia="zh-CN"/>
        </w:rPr>
        <w:t>1957</w:t>
      </w:r>
      <w:r w:rsidRPr="00D8649C">
        <w:rPr>
          <w:rFonts w:hint="eastAsia"/>
          <w:sz w:val="21"/>
          <w:szCs w:val="21"/>
          <w:lang w:val="fr-FR" w:eastAsia="zh-CN"/>
        </w:rPr>
        <w:t>年起便设立了赔偿金和家庭津贴基金。为了更好地考虑到每个工人的社会保障基本权利，根据</w:t>
      </w:r>
      <w:smartTag w:uri="urn:schemas-microsoft-com:office:smarttags" w:element="chsdate">
        <w:smartTagPr>
          <w:attr w:name="IsROCDate" w:val="False"/>
          <w:attr w:name="IsLunarDate" w:val="False"/>
          <w:attr w:name="Day" w:val="31"/>
          <w:attr w:name="Month" w:val="7"/>
          <w:attr w:name="Year" w:val="1973"/>
        </w:smartTagPr>
        <w:r w:rsidRPr="00D8649C">
          <w:rPr>
            <w:rFonts w:hint="eastAsia"/>
            <w:sz w:val="21"/>
            <w:szCs w:val="21"/>
            <w:lang w:val="fr-FR" w:eastAsia="zh-CN"/>
          </w:rPr>
          <w:t>1973</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31</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73-37</w:t>
      </w:r>
      <w:r w:rsidRPr="00D8649C">
        <w:rPr>
          <w:rFonts w:hint="eastAsia"/>
          <w:sz w:val="21"/>
          <w:szCs w:val="21"/>
          <w:lang w:val="fr-FR" w:eastAsia="zh-CN"/>
        </w:rPr>
        <w:t>号法，该项基金在</w:t>
      </w:r>
      <w:r w:rsidRPr="00D8649C">
        <w:rPr>
          <w:rFonts w:hint="eastAsia"/>
          <w:sz w:val="21"/>
          <w:szCs w:val="21"/>
          <w:lang w:val="fr-FR" w:eastAsia="zh-CN"/>
        </w:rPr>
        <w:t>1973</w:t>
      </w:r>
      <w:r w:rsidRPr="00D8649C">
        <w:rPr>
          <w:rFonts w:hint="eastAsia"/>
          <w:sz w:val="21"/>
          <w:szCs w:val="21"/>
          <w:lang w:val="fr-FR" w:eastAsia="zh-CN"/>
        </w:rPr>
        <w:t>年转为</w:t>
      </w:r>
      <w:r w:rsidRPr="00D8649C">
        <w:rPr>
          <w:rFonts w:hint="eastAsia"/>
          <w:bCs/>
          <w:sz w:val="21"/>
          <w:szCs w:val="21"/>
          <w:lang w:val="fr-FR" w:eastAsia="zh-CN"/>
        </w:rPr>
        <w:t>国家社会保险金库</w:t>
      </w:r>
      <w:r w:rsidRPr="00D8649C">
        <w:rPr>
          <w:rFonts w:hint="eastAsia"/>
          <w:sz w:val="21"/>
          <w:szCs w:val="21"/>
          <w:lang w:val="fr-FR" w:eastAsia="zh-CN"/>
        </w:rPr>
        <w:t>。该法第一条规定：“为受《劳动法》和《商船法》管辖的员工设立社会保障计划，包括家庭福利分支计划和治疗、预防工伤事故和职业病的分计划，并由</w:t>
      </w:r>
      <w:r w:rsidRPr="00D8649C">
        <w:rPr>
          <w:rFonts w:hint="eastAsia"/>
          <w:sz w:val="21"/>
          <w:szCs w:val="21"/>
          <w:lang w:val="fr-CH" w:eastAsia="zh-CN"/>
        </w:rPr>
        <w:t>社会保险金库公共机构进行管理</w:t>
      </w:r>
      <w:r w:rsidRPr="00D8649C">
        <w:rPr>
          <w:rFonts w:hint="eastAsia"/>
          <w:sz w:val="21"/>
          <w:szCs w:val="21"/>
          <w:lang w:val="fr-FR" w:eastAsia="zh-CN"/>
        </w:rPr>
        <w:t>。”为保证工人社会保障制度行之有效，家庭福利由几类津贴构成：</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CH" w:eastAsia="zh-CN"/>
        </w:rPr>
      </w:pPr>
      <w:r w:rsidRPr="00D8649C">
        <w:rPr>
          <w:rFonts w:hint="eastAsia"/>
          <w:sz w:val="21"/>
          <w:szCs w:val="21"/>
          <w:lang w:val="fr-CH" w:eastAsia="zh-CN"/>
        </w:rPr>
        <w:t>产前福利：《社会保障法》第</w:t>
      </w:r>
      <w:r w:rsidRPr="00D8649C">
        <w:rPr>
          <w:rFonts w:hint="eastAsia"/>
          <w:sz w:val="21"/>
          <w:szCs w:val="21"/>
          <w:lang w:val="fr-CH" w:eastAsia="zh-CN"/>
        </w:rPr>
        <w:t>15</w:t>
      </w:r>
      <w:r w:rsidRPr="00D8649C">
        <w:rPr>
          <w:rFonts w:hint="eastAsia"/>
          <w:sz w:val="21"/>
          <w:szCs w:val="21"/>
          <w:lang w:val="fr-CH" w:eastAsia="zh-CN"/>
        </w:rPr>
        <w:t>、</w:t>
      </w:r>
      <w:r w:rsidRPr="00D8649C">
        <w:rPr>
          <w:rFonts w:hint="eastAsia"/>
          <w:sz w:val="21"/>
          <w:szCs w:val="21"/>
          <w:lang w:val="fr-CH" w:eastAsia="zh-CN"/>
        </w:rPr>
        <w:t>16</w:t>
      </w:r>
      <w:r w:rsidRPr="00D8649C">
        <w:rPr>
          <w:rFonts w:hint="eastAsia"/>
          <w:sz w:val="21"/>
          <w:szCs w:val="21"/>
          <w:lang w:val="fr-CH" w:eastAsia="zh-CN"/>
        </w:rPr>
        <w:t>、</w:t>
      </w:r>
      <w:r w:rsidRPr="00D8649C">
        <w:rPr>
          <w:rFonts w:hint="eastAsia"/>
          <w:sz w:val="21"/>
          <w:szCs w:val="21"/>
          <w:lang w:val="fr-CH" w:eastAsia="zh-CN"/>
        </w:rPr>
        <w:t>17</w:t>
      </w:r>
      <w:r w:rsidRPr="00D8649C">
        <w:rPr>
          <w:rFonts w:hint="eastAsia"/>
          <w:sz w:val="21"/>
          <w:szCs w:val="21"/>
          <w:lang w:val="fr-CH" w:eastAsia="zh-CN"/>
        </w:rPr>
        <w:t>条规定，向已申报妊娠的男性雇员配偶、未婚女性雇员和配偶不从事有偿工作的女性雇员在怀孕第</w:t>
      </w:r>
      <w:r w:rsidRPr="00D8649C">
        <w:rPr>
          <w:rFonts w:hint="eastAsia"/>
          <w:sz w:val="21"/>
          <w:szCs w:val="21"/>
          <w:lang w:val="fr-CH" w:eastAsia="zh-CN"/>
        </w:rPr>
        <w:t>3</w:t>
      </w:r>
      <w:r w:rsidRPr="00D8649C">
        <w:rPr>
          <w:rFonts w:hint="eastAsia"/>
          <w:sz w:val="21"/>
          <w:szCs w:val="21"/>
          <w:lang w:val="fr-CH" w:eastAsia="zh-CN"/>
        </w:rPr>
        <w:t>、</w:t>
      </w:r>
      <w:r w:rsidRPr="00D8649C">
        <w:rPr>
          <w:rFonts w:hint="eastAsia"/>
          <w:sz w:val="21"/>
          <w:szCs w:val="21"/>
          <w:lang w:val="fr-CH" w:eastAsia="zh-CN"/>
        </w:rPr>
        <w:t>6</w:t>
      </w:r>
      <w:r w:rsidRPr="00D8649C">
        <w:rPr>
          <w:rFonts w:hint="eastAsia"/>
          <w:sz w:val="21"/>
          <w:szCs w:val="21"/>
          <w:lang w:val="fr-CH" w:eastAsia="zh-CN"/>
        </w:rPr>
        <w:t>、</w:t>
      </w:r>
      <w:r w:rsidRPr="00D8649C">
        <w:rPr>
          <w:rFonts w:hint="eastAsia"/>
          <w:sz w:val="21"/>
          <w:szCs w:val="21"/>
          <w:lang w:val="fr-CH" w:eastAsia="zh-CN"/>
        </w:rPr>
        <w:t>8</w:t>
      </w:r>
      <w:r w:rsidRPr="00D8649C">
        <w:rPr>
          <w:rFonts w:hint="eastAsia"/>
          <w:sz w:val="21"/>
          <w:szCs w:val="21"/>
          <w:lang w:val="fr-CH" w:eastAsia="zh-CN"/>
        </w:rPr>
        <w:t>个月发放，直至分娩。</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CH" w:eastAsia="zh-CN"/>
        </w:rPr>
      </w:pPr>
      <w:r w:rsidRPr="00D8649C">
        <w:rPr>
          <w:rFonts w:hint="eastAsia"/>
          <w:sz w:val="21"/>
          <w:szCs w:val="21"/>
          <w:lang w:val="fr-CH" w:eastAsia="zh-CN"/>
        </w:rPr>
        <w:t>生育补助：《社会保障法》第</w:t>
      </w:r>
      <w:r w:rsidRPr="00D8649C">
        <w:rPr>
          <w:rFonts w:hint="eastAsia"/>
          <w:sz w:val="21"/>
          <w:szCs w:val="21"/>
          <w:lang w:val="fr-CH" w:eastAsia="zh-CN"/>
        </w:rPr>
        <w:t>18</w:t>
      </w:r>
      <w:r w:rsidRPr="00D8649C">
        <w:rPr>
          <w:rFonts w:hint="eastAsia"/>
          <w:sz w:val="21"/>
          <w:szCs w:val="21"/>
          <w:lang w:val="fr-CH" w:eastAsia="zh-CN"/>
        </w:rPr>
        <w:t>、</w:t>
      </w:r>
      <w:r w:rsidRPr="00D8649C">
        <w:rPr>
          <w:rFonts w:hint="eastAsia"/>
          <w:sz w:val="21"/>
          <w:szCs w:val="21"/>
          <w:lang w:val="fr-CH" w:eastAsia="zh-CN"/>
        </w:rPr>
        <w:t>19</w:t>
      </w:r>
      <w:r w:rsidRPr="00D8649C">
        <w:rPr>
          <w:rFonts w:hint="eastAsia"/>
          <w:sz w:val="21"/>
          <w:szCs w:val="21"/>
          <w:lang w:val="fr-CH" w:eastAsia="zh-CN"/>
        </w:rPr>
        <w:t>、</w:t>
      </w:r>
      <w:r w:rsidRPr="00D8649C">
        <w:rPr>
          <w:rFonts w:hint="eastAsia"/>
          <w:sz w:val="21"/>
          <w:szCs w:val="21"/>
          <w:lang w:val="fr-CH" w:eastAsia="zh-CN"/>
        </w:rPr>
        <w:t>20</w:t>
      </w:r>
      <w:r w:rsidRPr="00D8649C">
        <w:rPr>
          <w:rFonts w:hint="eastAsia"/>
          <w:sz w:val="21"/>
          <w:szCs w:val="21"/>
          <w:lang w:val="fr-CH" w:eastAsia="zh-CN"/>
        </w:rPr>
        <w:t>条规定，向在医疗监督下分娩、孩子存活并进行民事登记的妇女发放，从出生日起，直至孩子的第二个生日。</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CH" w:eastAsia="zh-CN"/>
        </w:rPr>
      </w:pPr>
      <w:r w:rsidRPr="00D8649C">
        <w:rPr>
          <w:rFonts w:hint="eastAsia"/>
          <w:sz w:val="21"/>
          <w:szCs w:val="21"/>
          <w:lang w:val="fr-CH" w:eastAsia="zh-CN"/>
        </w:rPr>
        <w:t>家庭津贴：《社会保障法》第</w:t>
      </w:r>
      <w:r w:rsidRPr="00D8649C">
        <w:rPr>
          <w:rFonts w:hint="eastAsia"/>
          <w:sz w:val="21"/>
          <w:szCs w:val="21"/>
          <w:lang w:val="fr-CH" w:eastAsia="zh-CN"/>
        </w:rPr>
        <w:t>21</w:t>
      </w:r>
      <w:r w:rsidRPr="00D8649C">
        <w:rPr>
          <w:rFonts w:hint="eastAsia"/>
          <w:sz w:val="21"/>
          <w:szCs w:val="21"/>
          <w:lang w:val="fr-CH" w:eastAsia="zh-CN"/>
        </w:rPr>
        <w:t>、</w:t>
      </w:r>
      <w:r w:rsidRPr="00D8649C">
        <w:rPr>
          <w:rFonts w:hint="eastAsia"/>
          <w:sz w:val="21"/>
          <w:szCs w:val="21"/>
          <w:lang w:val="fr-CH" w:eastAsia="zh-CN"/>
        </w:rPr>
        <w:t>22</w:t>
      </w:r>
      <w:r w:rsidRPr="00D8649C">
        <w:rPr>
          <w:rFonts w:hint="eastAsia"/>
          <w:sz w:val="21"/>
          <w:szCs w:val="21"/>
          <w:lang w:val="fr-CH" w:eastAsia="zh-CN"/>
        </w:rPr>
        <w:t>、</w:t>
      </w:r>
      <w:r w:rsidRPr="00D8649C">
        <w:rPr>
          <w:rFonts w:hint="eastAsia"/>
          <w:sz w:val="21"/>
          <w:szCs w:val="21"/>
          <w:lang w:val="fr-CH" w:eastAsia="zh-CN"/>
        </w:rPr>
        <w:t>23</w:t>
      </w:r>
      <w:r w:rsidRPr="00D8649C">
        <w:rPr>
          <w:rFonts w:hint="eastAsia"/>
          <w:sz w:val="21"/>
          <w:szCs w:val="21"/>
          <w:lang w:val="fr-CH" w:eastAsia="zh-CN"/>
        </w:rPr>
        <w:t>条规定，按照每名</w:t>
      </w:r>
      <w:r w:rsidRPr="00D8649C">
        <w:rPr>
          <w:rFonts w:hint="eastAsia"/>
          <w:sz w:val="21"/>
          <w:szCs w:val="21"/>
          <w:lang w:val="fr-CH" w:eastAsia="zh-CN"/>
        </w:rPr>
        <w:t>2</w:t>
      </w:r>
      <w:r w:rsidRPr="00D8649C">
        <w:rPr>
          <w:rFonts w:hint="eastAsia"/>
          <w:sz w:val="21"/>
          <w:szCs w:val="21"/>
          <w:lang w:val="fr-CH" w:eastAsia="zh-CN"/>
        </w:rPr>
        <w:t>岁至</w:t>
      </w:r>
      <w:r w:rsidRPr="00D8649C">
        <w:rPr>
          <w:rFonts w:hint="eastAsia"/>
          <w:sz w:val="21"/>
          <w:szCs w:val="21"/>
          <w:lang w:val="fr-CH" w:eastAsia="zh-CN"/>
        </w:rPr>
        <w:t>21</w:t>
      </w:r>
      <w:r w:rsidRPr="00D8649C">
        <w:rPr>
          <w:rFonts w:hint="eastAsia"/>
          <w:sz w:val="21"/>
          <w:szCs w:val="21"/>
          <w:lang w:val="fr-CH" w:eastAsia="zh-CN"/>
        </w:rPr>
        <w:t>岁的子女计算，向每位雇员发放。</w:t>
      </w:r>
    </w:p>
    <w:p w:rsidR="00186858" w:rsidRPr="00D8649C" w:rsidRDefault="00186858" w:rsidP="00186858">
      <w:pPr>
        <w:pStyle w:val="Bullet1G"/>
        <w:tabs>
          <w:tab w:val="clear" w:pos="1701"/>
          <w:tab w:val="left" w:pos="2127"/>
        </w:tabs>
        <w:snapToGrid w:val="0"/>
        <w:spacing w:line="320" w:lineRule="exact"/>
        <w:ind w:left="2127" w:right="1264" w:hanging="426"/>
        <w:rPr>
          <w:sz w:val="21"/>
          <w:szCs w:val="21"/>
          <w:lang w:val="fr-CH" w:eastAsia="zh-CN"/>
        </w:rPr>
      </w:pPr>
      <w:r w:rsidRPr="00D8649C">
        <w:rPr>
          <w:rFonts w:hint="eastAsia"/>
          <w:sz w:val="21"/>
          <w:szCs w:val="21"/>
          <w:lang w:val="fr-CH" w:eastAsia="zh-CN"/>
        </w:rPr>
        <w:t>实物福利：《社会保障法》第</w:t>
      </w:r>
      <w:r w:rsidRPr="00D8649C">
        <w:rPr>
          <w:rFonts w:hint="eastAsia"/>
          <w:sz w:val="21"/>
          <w:szCs w:val="21"/>
          <w:lang w:val="fr-CH" w:eastAsia="zh-CN"/>
        </w:rPr>
        <w:t>31</w:t>
      </w:r>
      <w:r w:rsidRPr="00D8649C">
        <w:rPr>
          <w:rFonts w:hint="eastAsia"/>
          <w:sz w:val="21"/>
          <w:szCs w:val="21"/>
          <w:lang w:val="fr-CH" w:eastAsia="zh-CN"/>
        </w:rPr>
        <w:t>、</w:t>
      </w:r>
      <w:r w:rsidRPr="00D8649C">
        <w:rPr>
          <w:rFonts w:hint="eastAsia"/>
          <w:sz w:val="21"/>
          <w:szCs w:val="21"/>
          <w:lang w:val="fr-CH" w:eastAsia="zh-CN"/>
        </w:rPr>
        <w:t>32</w:t>
      </w:r>
      <w:r w:rsidRPr="00D8649C">
        <w:rPr>
          <w:rFonts w:hint="eastAsia"/>
          <w:sz w:val="21"/>
          <w:szCs w:val="21"/>
          <w:lang w:val="fr-CH" w:eastAsia="zh-CN"/>
        </w:rPr>
        <w:t>条规定，通过社会保险金库的“卫生、社会和家庭行动基金”发放。该项基金还管理医疗社会服务和社会服务工作。</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12</w:t>
      </w:r>
      <w:r w:rsidRPr="00D8649C">
        <w:rPr>
          <w:rFonts w:hint="eastAsia"/>
        </w:rPr>
        <w:t>条：平等获得医疗保健权</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98.</w:t>
      </w:r>
      <w:r w:rsidRPr="00D8649C">
        <w:rPr>
          <w:rFonts w:eastAsia="SimHei"/>
          <w:bCs/>
          <w:sz w:val="21"/>
          <w:szCs w:val="21"/>
          <w:lang w:val="fr-FR" w:eastAsia="zh-CN"/>
        </w:rPr>
        <w:tab/>
      </w:r>
      <w:r w:rsidRPr="00D8649C">
        <w:rPr>
          <w:rFonts w:eastAsia="SimHei" w:hint="eastAsia"/>
          <w:bCs/>
          <w:sz w:val="21"/>
          <w:szCs w:val="21"/>
          <w:lang w:val="fr-FR" w:eastAsia="zh-CN"/>
        </w:rPr>
        <w:t>消除医疗保健领域对妇女歧视的措施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w:t>
      </w:r>
      <w:r>
        <w:rPr>
          <w:rFonts w:hint="eastAsia"/>
          <w:sz w:val="21"/>
          <w:szCs w:val="21"/>
          <w:lang w:val="fr-FR" w:eastAsia="zh-CN"/>
        </w:rPr>
        <w:t>《宪法》</w:t>
      </w:r>
      <w:r w:rsidRPr="00D8649C">
        <w:rPr>
          <w:rFonts w:hint="eastAsia"/>
          <w:sz w:val="21"/>
          <w:szCs w:val="21"/>
          <w:lang w:val="fr-FR" w:eastAsia="zh-CN"/>
        </w:rPr>
        <w:t>是卫生政策的基础，</w:t>
      </w:r>
      <w:r>
        <w:rPr>
          <w:rFonts w:hint="eastAsia"/>
          <w:sz w:val="21"/>
          <w:szCs w:val="21"/>
          <w:lang w:val="fr-FR" w:eastAsia="zh-CN"/>
        </w:rPr>
        <w:t>《宪法》</w:t>
      </w:r>
      <w:r w:rsidRPr="00D8649C">
        <w:rPr>
          <w:rFonts w:hint="eastAsia"/>
          <w:sz w:val="21"/>
          <w:szCs w:val="21"/>
          <w:lang w:val="fr-FR" w:eastAsia="zh-CN"/>
        </w:rPr>
        <w:t>第</w:t>
      </w:r>
      <w:r w:rsidRPr="00D8649C">
        <w:rPr>
          <w:rFonts w:hint="eastAsia"/>
          <w:sz w:val="21"/>
          <w:szCs w:val="21"/>
          <w:lang w:val="fr-FR" w:eastAsia="zh-CN"/>
        </w:rPr>
        <w:t>17</w:t>
      </w:r>
      <w:r w:rsidRPr="00D8649C">
        <w:rPr>
          <w:rFonts w:hint="eastAsia"/>
          <w:sz w:val="21"/>
          <w:szCs w:val="21"/>
          <w:lang w:val="fr-FR" w:eastAsia="zh-CN"/>
        </w:rPr>
        <w:t>条规定：“……国家和公共部门有责任确保家庭的身体和精神健康，尤其是残疾人和老年人。国家保证一般家庭、尤其是农村地区家庭获得保健服务和福祉的机会……”。其基础为初级保健，并考虑到塞内加尔在卫生领域参与的国际项目，包括千年发展目标。保障所有人都能获得高质量的医疗服务，无论其社会经济地位如何。</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这一政治意愿依赖于分权、地方卫生治理、提高健康保险覆盖率、保护弱势群体、加强公私伙伴关系、促进多部门化、外部援助向国家重点卫生项目倾斜和成果管理制文化等行动的深化。</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妇幼保健仍是全国性的优先事项。为此开展了一系列行动，以促进妇女和儿童的健康，并实现关于卫生供求的千年发展目标</w:t>
      </w:r>
      <w:r>
        <w:rPr>
          <w:rFonts w:hint="eastAsia"/>
          <w:bCs/>
          <w:sz w:val="21"/>
          <w:szCs w:val="21"/>
          <w:lang w:val="fr-FR" w:eastAsia="zh-CN"/>
        </w:rPr>
        <w:t>4</w:t>
      </w:r>
      <w:r w:rsidRPr="00D8649C">
        <w:rPr>
          <w:rFonts w:hint="eastAsia"/>
          <w:bCs/>
          <w:sz w:val="21"/>
          <w:szCs w:val="21"/>
          <w:lang w:val="fr-FR" w:eastAsia="zh-CN"/>
        </w:rPr>
        <w:t>和</w:t>
      </w:r>
      <w:r>
        <w:rPr>
          <w:rFonts w:hint="eastAsia"/>
          <w:bCs/>
          <w:sz w:val="21"/>
          <w:szCs w:val="21"/>
          <w:lang w:val="fr-FR" w:eastAsia="zh-CN"/>
        </w:rPr>
        <w:t>5</w:t>
      </w:r>
      <w:r w:rsidRPr="00D8649C">
        <w:rPr>
          <w:rFonts w:hint="eastAsia"/>
          <w:bCs/>
          <w:sz w:val="21"/>
          <w:szCs w:val="21"/>
          <w:lang w:val="fr-FR" w:eastAsia="zh-CN"/>
        </w:rPr>
        <w:t>。为响应需求而采取的措施包括加强“</w:t>
      </w:r>
      <w:r w:rsidRPr="00D8649C">
        <w:rPr>
          <w:rFonts w:hint="eastAsia"/>
          <w:bCs/>
          <w:sz w:val="21"/>
          <w:szCs w:val="21"/>
          <w:lang w:val="fr-FR" w:eastAsia="zh-CN"/>
        </w:rPr>
        <w:t>Badienou GOX</w:t>
      </w:r>
      <w:r w:rsidRPr="00D8649C">
        <w:rPr>
          <w:rFonts w:hint="eastAsia"/>
          <w:bCs/>
          <w:sz w:val="21"/>
          <w:szCs w:val="21"/>
          <w:lang w:val="fr-FR" w:eastAsia="zh-CN"/>
        </w:rPr>
        <w:t>”行动（促使孕产妇和婴儿死亡率降低的社区计划），增加妇幼保健服务，包括怀孕、分娩、产后的妇女保健和</w:t>
      </w:r>
      <w:r w:rsidRPr="00D8649C">
        <w:rPr>
          <w:rFonts w:hint="eastAsia"/>
          <w:bCs/>
          <w:sz w:val="21"/>
          <w:szCs w:val="21"/>
          <w:lang w:val="fr-FR" w:eastAsia="zh-CN"/>
        </w:rPr>
        <w:t>0-5</w:t>
      </w:r>
      <w:r w:rsidRPr="00D8649C">
        <w:rPr>
          <w:rFonts w:hint="eastAsia"/>
          <w:bCs/>
          <w:sz w:val="21"/>
          <w:szCs w:val="21"/>
          <w:lang w:val="fr-FR" w:eastAsia="zh-CN"/>
        </w:rPr>
        <w:t>岁儿童的保健，在照顾怀孕、分娩、产后妇女、新生儿以及</w:t>
      </w:r>
      <w:r w:rsidRPr="00D8649C">
        <w:rPr>
          <w:rFonts w:hint="eastAsia"/>
          <w:bCs/>
          <w:sz w:val="21"/>
          <w:szCs w:val="21"/>
          <w:lang w:val="fr-FR" w:eastAsia="zh-CN"/>
        </w:rPr>
        <w:t>0-5</w:t>
      </w:r>
      <w:r w:rsidRPr="00D8649C">
        <w:rPr>
          <w:rFonts w:hint="eastAsia"/>
          <w:bCs/>
          <w:sz w:val="21"/>
          <w:szCs w:val="21"/>
          <w:lang w:val="fr-FR" w:eastAsia="zh-CN"/>
        </w:rPr>
        <w:t>岁儿童的工作中开发男性、岳母、婆婆和</w:t>
      </w:r>
      <w:r w:rsidRPr="00D8649C">
        <w:rPr>
          <w:rFonts w:hint="eastAsia"/>
          <w:bCs/>
          <w:sz w:val="21"/>
          <w:szCs w:val="21"/>
          <w:lang w:val="fr-FR" w:eastAsia="zh-CN"/>
        </w:rPr>
        <w:t>/</w:t>
      </w:r>
      <w:r w:rsidRPr="00D8649C">
        <w:rPr>
          <w:rFonts w:hint="eastAsia"/>
          <w:bCs/>
          <w:sz w:val="21"/>
          <w:szCs w:val="21"/>
          <w:lang w:val="fr-FR" w:eastAsia="zh-CN"/>
        </w:rPr>
        <w:t>或祖母</w:t>
      </w:r>
      <w:r>
        <w:rPr>
          <w:rFonts w:hint="eastAsia"/>
          <w:bCs/>
          <w:sz w:val="21"/>
          <w:szCs w:val="21"/>
          <w:lang w:val="fr-FR" w:eastAsia="zh-CN"/>
        </w:rPr>
        <w:t>力量</w:t>
      </w:r>
      <w:r w:rsidRPr="00D8649C">
        <w:rPr>
          <w:rFonts w:hint="eastAsia"/>
          <w:bCs/>
          <w:sz w:val="21"/>
          <w:szCs w:val="21"/>
          <w:lang w:val="fr-FR" w:eastAsia="zh-CN"/>
        </w:rPr>
        <w:t>的战略。</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该行业的人力资源开发工作已促成：</w:t>
      </w:r>
      <w:r w:rsidRPr="00D8649C">
        <w:rPr>
          <w:rFonts w:hint="eastAsia"/>
          <w:sz w:val="21"/>
          <w:szCs w:val="21"/>
          <w:lang w:val="fr-FR" w:eastAsia="zh-CN"/>
        </w:rPr>
        <w:t>2002</w:t>
      </w:r>
      <w:r w:rsidRPr="00D8649C">
        <w:rPr>
          <w:rFonts w:hint="eastAsia"/>
          <w:sz w:val="21"/>
          <w:szCs w:val="21"/>
          <w:lang w:val="fr-FR" w:eastAsia="zh-CN"/>
        </w:rPr>
        <w:t>年设立一个新的能力建设计划；开办区域培训中心；</w:t>
      </w:r>
      <w:r w:rsidRPr="00D8649C">
        <w:rPr>
          <w:rFonts w:hint="eastAsia"/>
          <w:sz w:val="21"/>
          <w:szCs w:val="21"/>
          <w:lang w:val="fr-FR" w:eastAsia="zh-CN"/>
        </w:rPr>
        <w:t>2003</w:t>
      </w:r>
      <w:r w:rsidRPr="00D8649C">
        <w:rPr>
          <w:rFonts w:hint="eastAsia"/>
          <w:sz w:val="21"/>
          <w:szCs w:val="21"/>
          <w:lang w:val="fr-FR" w:eastAsia="zh-CN"/>
        </w:rPr>
        <w:t>年创建人力资源办公室，并实施贯穿国家政府、地方政府、卫生委员会及技术资金合作伙伴的签约政策。该政策体现在招聘有资质的工作人员，如助产士、护士、妇科医生、全科医生。此外还增加了一个员工能力建设项目，就孕产妇和新生儿救助、人性化分娩和高质量产检进行培训。尽管已努力增加工作人员，但人员覆盖率指标显示，距离国家卫生发展规划（</w:t>
      </w:r>
      <w:r w:rsidRPr="00D8649C">
        <w:rPr>
          <w:rFonts w:hint="eastAsia"/>
          <w:sz w:val="21"/>
          <w:szCs w:val="21"/>
          <w:lang w:val="fr-FR" w:eastAsia="zh-CN"/>
        </w:rPr>
        <w:t>1998</w:t>
      </w:r>
      <w:r w:rsidRPr="00D8649C">
        <w:rPr>
          <w:rFonts w:hint="eastAsia"/>
          <w:sz w:val="21"/>
          <w:szCs w:val="21"/>
          <w:lang w:val="fr-FR" w:eastAsia="zh-CN"/>
        </w:rPr>
        <w:t>年至</w:t>
      </w:r>
      <w:r w:rsidRPr="00D8649C">
        <w:rPr>
          <w:rFonts w:hint="eastAsia"/>
          <w:sz w:val="21"/>
          <w:szCs w:val="21"/>
          <w:lang w:val="fr-FR" w:eastAsia="zh-CN"/>
        </w:rPr>
        <w:t>2007</w:t>
      </w:r>
      <w:r w:rsidRPr="00D8649C">
        <w:rPr>
          <w:rFonts w:hint="eastAsia"/>
          <w:sz w:val="21"/>
          <w:szCs w:val="21"/>
          <w:lang w:val="fr-FR" w:eastAsia="zh-CN"/>
        </w:rPr>
        <w:t>年）提出的标准还很远。</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99.</w:t>
      </w:r>
      <w:r w:rsidRPr="00D8649C">
        <w:rPr>
          <w:rFonts w:eastAsia="SimHei"/>
          <w:bCs/>
          <w:sz w:val="21"/>
          <w:szCs w:val="21"/>
          <w:lang w:val="fr-FR" w:eastAsia="zh-CN"/>
        </w:rPr>
        <w:tab/>
      </w:r>
      <w:r w:rsidRPr="00D8649C">
        <w:rPr>
          <w:rFonts w:eastAsia="SimHei" w:hint="eastAsia"/>
          <w:bCs/>
          <w:sz w:val="21"/>
          <w:szCs w:val="21"/>
          <w:lang w:val="fr-FR" w:eastAsia="zh-CN"/>
        </w:rPr>
        <w:t>向孕产妇提供免费医疗保健的措施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使包括妇女在内的弱势群体可获得医疗服务，开展了基于社区的基础设施建设项目，政府也要求所有卫生站提供产科服务。此外，将防治孕产妇和儿童死亡率作为所有健康计划和政策的优先事项。在此期间，政府制定了针对孕产妇、婴儿和新生儿死亡率的路线图，目前正在实施，其成本估计超过</w:t>
      </w:r>
      <w:r w:rsidRPr="00D8649C">
        <w:rPr>
          <w:rFonts w:hint="eastAsia"/>
          <w:sz w:val="21"/>
          <w:szCs w:val="21"/>
          <w:lang w:val="fr-FR" w:eastAsia="zh-CN"/>
        </w:rPr>
        <w:t>200</w:t>
      </w:r>
      <w:r w:rsidRPr="00D8649C">
        <w:rPr>
          <w:rFonts w:hint="eastAsia"/>
          <w:sz w:val="21"/>
          <w:szCs w:val="21"/>
          <w:lang w:val="fr-FR" w:eastAsia="zh-CN"/>
        </w:rPr>
        <w:t>亿非洲法郎，为期</w:t>
      </w:r>
      <w:r w:rsidRPr="00D8649C">
        <w:rPr>
          <w:rFonts w:hint="eastAsia"/>
          <w:sz w:val="21"/>
          <w:szCs w:val="21"/>
          <w:lang w:val="fr-FR" w:eastAsia="zh-CN"/>
        </w:rPr>
        <w:t>4</w:t>
      </w:r>
      <w:r w:rsidRPr="00D8649C">
        <w:rPr>
          <w:rFonts w:hint="eastAsia"/>
          <w:sz w:val="21"/>
          <w:szCs w:val="21"/>
          <w:lang w:val="fr-FR" w:eastAsia="zh-CN"/>
        </w:rPr>
        <w:t>年。此外，还制定了免费剖腹产手术和分娩的政策，购置设备（超声检查和钼靶检查），并在市郊区域的示范卫生中心开设剖腹产手术产妇和新生儿急救护理服务。</w:t>
      </w:r>
      <w:r w:rsidRPr="00D8649C">
        <w:rPr>
          <w:rFonts w:hint="eastAsia"/>
          <w:sz w:val="21"/>
          <w:szCs w:val="21"/>
          <w:lang w:val="fr-FR" w:eastAsia="zh-CN"/>
        </w:rPr>
        <w:t>2012</w:t>
      </w:r>
      <w:r w:rsidRPr="00D8649C">
        <w:rPr>
          <w:rFonts w:hint="eastAsia"/>
          <w:sz w:val="21"/>
          <w:szCs w:val="21"/>
          <w:lang w:val="fr-FR" w:eastAsia="zh-CN"/>
        </w:rPr>
        <w:t>年计划为此项目投入</w:t>
      </w:r>
      <w:r w:rsidRPr="00D8649C">
        <w:rPr>
          <w:rFonts w:hint="eastAsia"/>
          <w:sz w:val="21"/>
          <w:szCs w:val="21"/>
          <w:lang w:val="fr-FR" w:eastAsia="zh-CN"/>
        </w:rPr>
        <w:t>35.51</w:t>
      </w:r>
      <w:r w:rsidRPr="00D8649C">
        <w:rPr>
          <w:rFonts w:hint="eastAsia"/>
          <w:sz w:val="21"/>
          <w:szCs w:val="21"/>
          <w:lang w:val="fr-FR" w:eastAsia="zh-CN"/>
        </w:rPr>
        <w:t>亿非洲法郎，此外还将为</w:t>
      </w:r>
      <w:r w:rsidRPr="00D8649C">
        <w:rPr>
          <w:sz w:val="21"/>
          <w:szCs w:val="21"/>
          <w:lang w:val="fr-FR" w:eastAsia="zh-CN"/>
        </w:rPr>
        <w:t>Aristide Le Dantec</w:t>
      </w:r>
      <w:r w:rsidRPr="00D8649C">
        <w:rPr>
          <w:rFonts w:hint="eastAsia"/>
          <w:sz w:val="21"/>
          <w:szCs w:val="21"/>
          <w:lang w:val="fr-FR" w:eastAsia="zh-CN"/>
        </w:rPr>
        <w:t xml:space="preserve"> </w:t>
      </w:r>
      <w:r w:rsidRPr="00D8649C">
        <w:rPr>
          <w:rFonts w:hint="eastAsia"/>
          <w:sz w:val="21"/>
          <w:szCs w:val="21"/>
          <w:lang w:val="fr-FR" w:eastAsia="zh-CN"/>
        </w:rPr>
        <w:t>医院的产科重建项目提供</w:t>
      </w:r>
      <w:r w:rsidRPr="00D8649C">
        <w:rPr>
          <w:rFonts w:hint="eastAsia"/>
          <w:sz w:val="21"/>
          <w:szCs w:val="21"/>
          <w:lang w:val="fr-FR" w:eastAsia="zh-CN"/>
        </w:rPr>
        <w:t>12.06</w:t>
      </w:r>
      <w:r w:rsidRPr="00D8649C">
        <w:rPr>
          <w:rFonts w:hint="eastAsia"/>
          <w:sz w:val="21"/>
          <w:szCs w:val="21"/>
          <w:lang w:val="fr-FR" w:eastAsia="zh-CN"/>
        </w:rPr>
        <w:t>亿。最近一次的人口与健康调查（人口与健康调查五）的卫生指标反映了这些努力的成果，助产率从</w:t>
      </w:r>
      <w:r w:rsidRPr="00D8649C">
        <w:rPr>
          <w:rFonts w:hint="eastAsia"/>
          <w:sz w:val="21"/>
          <w:szCs w:val="21"/>
          <w:lang w:val="fr-FR" w:eastAsia="zh-CN"/>
        </w:rPr>
        <w:t>52</w:t>
      </w:r>
      <w:r>
        <w:rPr>
          <w:rFonts w:hint="eastAsia"/>
          <w:sz w:val="21"/>
          <w:szCs w:val="21"/>
          <w:lang w:val="fr-FR" w:eastAsia="zh-CN"/>
        </w:rPr>
        <w:t>%</w:t>
      </w:r>
      <w:r w:rsidRPr="00D8649C">
        <w:rPr>
          <w:rFonts w:hint="eastAsia"/>
          <w:sz w:val="21"/>
          <w:szCs w:val="21"/>
          <w:lang w:val="fr-FR" w:eastAsia="zh-CN"/>
        </w:rPr>
        <w:t>提高至</w:t>
      </w:r>
      <w:r w:rsidRPr="00D8649C">
        <w:rPr>
          <w:rFonts w:hint="eastAsia"/>
          <w:sz w:val="21"/>
          <w:szCs w:val="21"/>
          <w:lang w:val="fr-FR" w:eastAsia="zh-CN"/>
        </w:rPr>
        <w:t>65.1</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其他措施还包括，在最贫困的五个地区（坦巴昆达</w:t>
      </w:r>
      <w:r>
        <w:rPr>
          <w:rFonts w:hint="eastAsia"/>
          <w:sz w:val="21"/>
          <w:szCs w:val="21"/>
          <w:lang w:val="fr-FR" w:eastAsia="zh-CN"/>
        </w:rPr>
        <w:t>、</w:t>
      </w:r>
      <w:r w:rsidRPr="00D8649C">
        <w:rPr>
          <w:rFonts w:hint="eastAsia"/>
          <w:sz w:val="21"/>
          <w:szCs w:val="21"/>
          <w:lang w:val="fr-FR" w:eastAsia="zh-CN"/>
        </w:rPr>
        <w:t>科尔达</w:t>
      </w:r>
      <w:r>
        <w:rPr>
          <w:rFonts w:hint="eastAsia"/>
          <w:sz w:val="21"/>
          <w:szCs w:val="21"/>
          <w:lang w:val="fr-FR" w:eastAsia="zh-CN"/>
        </w:rPr>
        <w:t>、</w:t>
      </w:r>
      <w:r w:rsidRPr="00D8649C">
        <w:rPr>
          <w:rFonts w:hint="eastAsia"/>
          <w:sz w:val="21"/>
          <w:szCs w:val="21"/>
          <w:lang w:val="fr-FR" w:eastAsia="zh-CN"/>
        </w:rPr>
        <w:t>金绍尔</w:t>
      </w:r>
      <w:r>
        <w:rPr>
          <w:rFonts w:hint="eastAsia"/>
          <w:sz w:val="21"/>
          <w:szCs w:val="21"/>
          <w:lang w:val="fr-FR" w:eastAsia="zh-CN"/>
        </w:rPr>
        <w:t>、</w:t>
      </w:r>
      <w:r w:rsidRPr="00D8649C">
        <w:rPr>
          <w:rFonts w:hint="eastAsia"/>
          <w:sz w:val="21"/>
          <w:szCs w:val="21"/>
          <w:lang w:val="fr-FR" w:eastAsia="zh-CN"/>
        </w:rPr>
        <w:t>马塔姆和法蒂克）提供免费的正常分娩服务；在卫生机构创建新生儿角，改善对新生儿的照顾；艾滋病抗逆转录病毒治疗；免费照顾老年人（</w:t>
      </w:r>
      <w:r w:rsidRPr="00D8649C">
        <w:rPr>
          <w:sz w:val="21"/>
          <w:szCs w:val="21"/>
          <w:lang w:val="fr-FR" w:eastAsia="zh-CN"/>
        </w:rPr>
        <w:t>SESAME</w:t>
      </w:r>
      <w:r w:rsidRPr="00D8649C">
        <w:rPr>
          <w:rFonts w:hint="eastAsia"/>
          <w:sz w:val="21"/>
          <w:szCs w:val="21"/>
          <w:lang w:val="fr-FR" w:eastAsia="zh-CN"/>
        </w:rPr>
        <w:t>计划）；增加</w:t>
      </w:r>
      <w:r w:rsidRPr="00D8649C">
        <w:rPr>
          <w:rFonts w:hint="eastAsia"/>
          <w:sz w:val="21"/>
          <w:szCs w:val="21"/>
          <w:lang w:val="fr-FR" w:eastAsia="zh-CN"/>
        </w:rPr>
        <w:t>60</w:t>
      </w:r>
      <w:r w:rsidRPr="00D8649C">
        <w:rPr>
          <w:rFonts w:hint="eastAsia"/>
          <w:sz w:val="21"/>
          <w:szCs w:val="21"/>
          <w:lang w:val="fr-FR" w:eastAsia="zh-CN"/>
        </w:rPr>
        <w:t>岁以上妇女的诊病；在需要的情况下供应血液；对蚊帐销售提供</w:t>
      </w:r>
      <w:r w:rsidRPr="00D8649C">
        <w:rPr>
          <w:sz w:val="21"/>
          <w:szCs w:val="21"/>
          <w:lang w:val="fr-FR" w:eastAsia="zh-CN"/>
        </w:rPr>
        <w:t>80</w:t>
      </w:r>
      <w:r>
        <w:rPr>
          <w:rFonts w:hint="eastAsia"/>
          <w:sz w:val="21"/>
          <w:szCs w:val="21"/>
          <w:lang w:val="fr-FR" w:eastAsia="zh-CN"/>
        </w:rPr>
        <w:t>%</w:t>
      </w:r>
      <w:r w:rsidRPr="00D8649C">
        <w:rPr>
          <w:rFonts w:hint="eastAsia"/>
          <w:sz w:val="21"/>
          <w:szCs w:val="21"/>
          <w:lang w:val="fr-FR" w:eastAsia="zh-CN"/>
        </w:rPr>
        <w:t>的补贴，售价为</w:t>
      </w:r>
      <w:r w:rsidRPr="00D8649C">
        <w:rPr>
          <w:sz w:val="21"/>
          <w:szCs w:val="21"/>
          <w:lang w:val="fr-FR" w:eastAsia="zh-CN"/>
        </w:rPr>
        <w:t>500</w:t>
      </w:r>
      <w:r w:rsidRPr="00D8649C">
        <w:rPr>
          <w:rFonts w:hint="eastAsia"/>
          <w:sz w:val="21"/>
          <w:szCs w:val="21"/>
          <w:lang w:val="fr-FR" w:eastAsia="zh-CN"/>
        </w:rPr>
        <w:t>或</w:t>
      </w:r>
      <w:r w:rsidRPr="00D8649C">
        <w:rPr>
          <w:sz w:val="21"/>
          <w:szCs w:val="21"/>
          <w:lang w:val="fr-FR" w:eastAsia="zh-CN"/>
        </w:rPr>
        <w:t>1000</w:t>
      </w:r>
      <w:r w:rsidRPr="00D8649C">
        <w:rPr>
          <w:rFonts w:hint="eastAsia"/>
          <w:sz w:val="21"/>
          <w:szCs w:val="21"/>
          <w:lang w:val="fr-FR" w:eastAsia="zh-CN"/>
        </w:rPr>
        <w:t>非洲法郎，而不是</w:t>
      </w:r>
      <w:r w:rsidRPr="00D8649C">
        <w:rPr>
          <w:sz w:val="21"/>
          <w:szCs w:val="21"/>
          <w:lang w:val="fr-FR" w:eastAsia="zh-CN"/>
        </w:rPr>
        <w:t>2000</w:t>
      </w:r>
      <w:r w:rsidRPr="00D8649C">
        <w:rPr>
          <w:rFonts w:hint="eastAsia"/>
          <w:sz w:val="21"/>
          <w:szCs w:val="21"/>
          <w:lang w:val="fr-FR" w:eastAsia="zh-CN"/>
        </w:rPr>
        <w:t>非洲法郎；将疟疾药物售价降至十分之一，售价</w:t>
      </w:r>
      <w:r w:rsidRPr="00D8649C">
        <w:rPr>
          <w:rFonts w:hint="eastAsia"/>
          <w:sz w:val="21"/>
          <w:szCs w:val="21"/>
          <w:lang w:val="fr-FR" w:eastAsia="zh-CN"/>
        </w:rPr>
        <w:t>500</w:t>
      </w:r>
      <w:r w:rsidRPr="00D8649C">
        <w:rPr>
          <w:rFonts w:hint="eastAsia"/>
          <w:sz w:val="21"/>
          <w:szCs w:val="21"/>
          <w:lang w:val="fr-FR" w:eastAsia="zh-CN"/>
        </w:rPr>
        <w:t>非洲法郎，而非</w:t>
      </w:r>
      <w:r w:rsidRPr="00D8649C">
        <w:rPr>
          <w:rFonts w:hint="eastAsia"/>
          <w:sz w:val="21"/>
          <w:szCs w:val="21"/>
          <w:lang w:val="fr-FR" w:eastAsia="zh-CN"/>
        </w:rPr>
        <w:t>5000</w:t>
      </w:r>
      <w:r w:rsidRPr="00D8649C">
        <w:rPr>
          <w:rFonts w:hint="eastAsia"/>
          <w:sz w:val="21"/>
          <w:szCs w:val="21"/>
          <w:lang w:val="fr-FR" w:eastAsia="zh-CN"/>
        </w:rPr>
        <w:t>法郎；抗结核药物和抗癫痫药物；对</w:t>
      </w:r>
      <w:r w:rsidRPr="00D8649C">
        <w:rPr>
          <w:sz w:val="21"/>
          <w:szCs w:val="21"/>
          <w:lang w:val="fr-FR" w:eastAsia="zh-CN"/>
        </w:rPr>
        <w:t>0</w:t>
      </w:r>
      <w:r w:rsidRPr="00D8649C">
        <w:rPr>
          <w:rFonts w:hint="eastAsia"/>
          <w:sz w:val="21"/>
          <w:szCs w:val="21"/>
          <w:lang w:val="fr-FR" w:eastAsia="zh-CN"/>
        </w:rPr>
        <w:t>-</w:t>
      </w:r>
      <w:r w:rsidRPr="00D8649C">
        <w:rPr>
          <w:sz w:val="21"/>
          <w:szCs w:val="21"/>
          <w:lang w:val="fr-FR" w:eastAsia="zh-CN"/>
        </w:rPr>
        <w:t>11</w:t>
      </w:r>
      <w:r w:rsidRPr="00D8649C">
        <w:rPr>
          <w:rFonts w:hint="eastAsia"/>
          <w:sz w:val="21"/>
          <w:szCs w:val="21"/>
          <w:lang w:val="fr-FR" w:eastAsia="zh-CN"/>
        </w:rPr>
        <w:t>月幼儿免费接种九种传染病疫苗，根除脊髓灰质炎，控制麻疹发病率，五价三疫苗免疫覆盖率达</w:t>
      </w:r>
      <w:r w:rsidRPr="00D8649C">
        <w:rPr>
          <w:rFonts w:hint="eastAsia"/>
          <w:sz w:val="21"/>
          <w:szCs w:val="21"/>
          <w:lang w:val="fr-FR" w:eastAsia="zh-CN"/>
        </w:rPr>
        <w:t>93%</w:t>
      </w:r>
      <w:r w:rsidRPr="00D8649C">
        <w:rPr>
          <w:rFonts w:hint="eastAsia"/>
          <w:sz w:val="21"/>
          <w:szCs w:val="21"/>
          <w:lang w:val="fr-FR" w:eastAsia="zh-CN"/>
        </w:rPr>
        <w:t>，设立计划生育家庭共付费政策。</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针对艾滋病毒阳性孕妇的特殊情况，抗逆转录病毒治疗已从</w:t>
      </w:r>
      <w:r w:rsidRPr="00D8649C">
        <w:rPr>
          <w:rFonts w:hint="eastAsia"/>
          <w:sz w:val="21"/>
          <w:szCs w:val="21"/>
          <w:lang w:val="fr-FR" w:eastAsia="zh-CN"/>
        </w:rPr>
        <w:t>2008</w:t>
      </w:r>
      <w:r w:rsidRPr="00D8649C">
        <w:rPr>
          <w:rFonts w:hint="eastAsia"/>
          <w:sz w:val="21"/>
          <w:szCs w:val="21"/>
          <w:lang w:val="fr-FR" w:eastAsia="zh-CN"/>
        </w:rPr>
        <w:t>年的</w:t>
      </w:r>
      <w:r w:rsidRPr="00D8649C">
        <w:rPr>
          <w:rFonts w:hint="eastAsia"/>
          <w:sz w:val="21"/>
          <w:szCs w:val="21"/>
          <w:lang w:val="fr-FR" w:eastAsia="zh-CN"/>
        </w:rPr>
        <w:t>434</w:t>
      </w:r>
      <w:r w:rsidRPr="00D8649C">
        <w:rPr>
          <w:rFonts w:hint="eastAsia"/>
          <w:sz w:val="21"/>
          <w:szCs w:val="21"/>
          <w:lang w:val="fr-FR" w:eastAsia="zh-CN"/>
        </w:rPr>
        <w:t>例增至</w:t>
      </w:r>
      <w:r w:rsidRPr="00D8649C">
        <w:rPr>
          <w:rFonts w:hint="eastAsia"/>
          <w:sz w:val="21"/>
          <w:szCs w:val="21"/>
          <w:lang w:val="fr-FR" w:eastAsia="zh-CN"/>
        </w:rPr>
        <w:t>2009</w:t>
      </w:r>
      <w:r w:rsidRPr="00D8649C">
        <w:rPr>
          <w:rFonts w:hint="eastAsia"/>
          <w:sz w:val="21"/>
          <w:szCs w:val="21"/>
          <w:lang w:val="fr-FR" w:eastAsia="zh-CN"/>
        </w:rPr>
        <w:t>年的</w:t>
      </w:r>
      <w:r w:rsidRPr="00D8649C">
        <w:rPr>
          <w:rFonts w:hint="eastAsia"/>
          <w:sz w:val="21"/>
          <w:szCs w:val="21"/>
          <w:lang w:val="fr-FR" w:eastAsia="zh-CN"/>
        </w:rPr>
        <w:t>917</w:t>
      </w:r>
      <w:r w:rsidRPr="00D8649C">
        <w:rPr>
          <w:rFonts w:hint="eastAsia"/>
          <w:sz w:val="21"/>
          <w:szCs w:val="21"/>
          <w:lang w:val="fr-FR" w:eastAsia="zh-CN"/>
        </w:rPr>
        <w:t>例，增加了一倍。艾滋病毒感染孕妇筛查人数也从</w:t>
      </w:r>
      <w:r w:rsidRPr="00D8649C">
        <w:rPr>
          <w:rFonts w:hint="eastAsia"/>
          <w:sz w:val="21"/>
          <w:szCs w:val="21"/>
          <w:lang w:val="fr-FR" w:eastAsia="zh-CN"/>
        </w:rPr>
        <w:t>2005</w:t>
      </w:r>
      <w:r w:rsidRPr="00D8649C">
        <w:rPr>
          <w:rFonts w:hint="eastAsia"/>
          <w:sz w:val="21"/>
          <w:szCs w:val="21"/>
          <w:lang w:val="fr-FR" w:eastAsia="zh-CN"/>
        </w:rPr>
        <w:t>年的</w:t>
      </w:r>
      <w:r w:rsidRPr="00D8649C">
        <w:rPr>
          <w:rFonts w:hint="eastAsia"/>
          <w:sz w:val="21"/>
          <w:szCs w:val="21"/>
          <w:lang w:val="fr-FR" w:eastAsia="zh-CN"/>
        </w:rPr>
        <w:t>8051</w:t>
      </w:r>
      <w:r w:rsidRPr="00D8649C">
        <w:rPr>
          <w:rFonts w:hint="eastAsia"/>
          <w:sz w:val="21"/>
          <w:szCs w:val="21"/>
          <w:lang w:val="fr-FR" w:eastAsia="zh-CN"/>
        </w:rPr>
        <w:t>人增至</w:t>
      </w:r>
      <w:r w:rsidRPr="00D8649C">
        <w:rPr>
          <w:rFonts w:hint="eastAsia"/>
          <w:sz w:val="21"/>
          <w:szCs w:val="21"/>
          <w:lang w:val="fr-FR" w:eastAsia="zh-CN"/>
        </w:rPr>
        <w:t>2009</w:t>
      </w:r>
      <w:r w:rsidRPr="00D8649C">
        <w:rPr>
          <w:rFonts w:hint="eastAsia"/>
          <w:sz w:val="21"/>
          <w:szCs w:val="21"/>
          <w:lang w:val="fr-FR" w:eastAsia="zh-CN"/>
        </w:rPr>
        <w:t>年的</w:t>
      </w:r>
      <w:r w:rsidRPr="00D8649C">
        <w:rPr>
          <w:rFonts w:hint="eastAsia"/>
          <w:sz w:val="21"/>
          <w:szCs w:val="21"/>
          <w:lang w:val="fr-FR" w:eastAsia="zh-CN"/>
        </w:rPr>
        <w:t>166</w:t>
      </w:r>
      <w:r>
        <w:rPr>
          <w:rFonts w:hint="eastAsia"/>
          <w:sz w:val="21"/>
          <w:szCs w:val="21"/>
          <w:lang w:val="fr-FR" w:eastAsia="zh-CN"/>
        </w:rPr>
        <w:t xml:space="preserve"> </w:t>
      </w:r>
      <w:r w:rsidRPr="00D8649C">
        <w:rPr>
          <w:rFonts w:hint="eastAsia"/>
          <w:sz w:val="21"/>
          <w:szCs w:val="21"/>
          <w:lang w:val="fr-FR" w:eastAsia="zh-CN"/>
        </w:rPr>
        <w:t>830</w:t>
      </w:r>
      <w:r w:rsidRPr="00D8649C">
        <w:rPr>
          <w:rFonts w:hint="eastAsia"/>
          <w:sz w:val="21"/>
          <w:szCs w:val="21"/>
          <w:lang w:val="fr-FR" w:eastAsia="zh-CN"/>
        </w:rPr>
        <w:t>人，防治母婴传染的孕妇服务站点也已从</w:t>
      </w:r>
      <w:r w:rsidRPr="00D8649C">
        <w:rPr>
          <w:rFonts w:hint="eastAsia"/>
          <w:sz w:val="21"/>
          <w:szCs w:val="21"/>
          <w:lang w:val="fr-FR" w:eastAsia="zh-CN"/>
        </w:rPr>
        <w:t>2005</w:t>
      </w:r>
      <w:r w:rsidRPr="00D8649C">
        <w:rPr>
          <w:rFonts w:hint="eastAsia"/>
          <w:sz w:val="21"/>
          <w:szCs w:val="21"/>
          <w:lang w:val="fr-FR" w:eastAsia="zh-CN"/>
        </w:rPr>
        <w:t>年的</w:t>
      </w:r>
      <w:r w:rsidRPr="00D8649C">
        <w:rPr>
          <w:rFonts w:hint="eastAsia"/>
          <w:sz w:val="21"/>
          <w:szCs w:val="21"/>
          <w:lang w:val="fr-FR" w:eastAsia="zh-CN"/>
        </w:rPr>
        <w:t>45</w:t>
      </w:r>
      <w:r w:rsidRPr="00D8649C">
        <w:rPr>
          <w:rFonts w:hint="eastAsia"/>
          <w:sz w:val="21"/>
          <w:szCs w:val="21"/>
          <w:lang w:val="fr-FR" w:eastAsia="zh-CN"/>
        </w:rPr>
        <w:t>个增至</w:t>
      </w:r>
      <w:r w:rsidRPr="00D8649C">
        <w:rPr>
          <w:rFonts w:hint="eastAsia"/>
          <w:sz w:val="21"/>
          <w:szCs w:val="21"/>
          <w:lang w:val="fr-FR" w:eastAsia="zh-CN"/>
        </w:rPr>
        <w:t>2009</w:t>
      </w:r>
      <w:r w:rsidRPr="00D8649C">
        <w:rPr>
          <w:rFonts w:hint="eastAsia"/>
          <w:sz w:val="21"/>
          <w:szCs w:val="21"/>
          <w:lang w:val="fr-FR" w:eastAsia="zh-CN"/>
        </w:rPr>
        <w:t>年的</w:t>
      </w:r>
      <w:r w:rsidRPr="00D8649C">
        <w:rPr>
          <w:rFonts w:hint="eastAsia"/>
          <w:sz w:val="21"/>
          <w:szCs w:val="21"/>
          <w:lang w:val="fr-FR" w:eastAsia="zh-CN"/>
        </w:rPr>
        <w:t>503</w:t>
      </w:r>
      <w:r w:rsidRPr="00D8649C">
        <w:rPr>
          <w:rFonts w:hint="eastAsia"/>
          <w:sz w:val="21"/>
          <w:szCs w:val="21"/>
          <w:lang w:val="fr-FR" w:eastAsia="zh-CN"/>
        </w:rPr>
        <w:t>个。</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100.</w:t>
      </w:r>
      <w:r w:rsidRPr="00D8649C">
        <w:rPr>
          <w:rFonts w:eastAsia="SimHei"/>
          <w:bCs/>
          <w:sz w:val="21"/>
          <w:szCs w:val="21"/>
          <w:lang w:val="fr-FR" w:eastAsia="zh-CN"/>
        </w:rPr>
        <w:tab/>
      </w:r>
      <w:r w:rsidRPr="00D8649C">
        <w:rPr>
          <w:rFonts w:eastAsia="SimHei" w:hint="eastAsia"/>
          <w:bCs/>
          <w:sz w:val="21"/>
          <w:szCs w:val="21"/>
          <w:lang w:val="fr-FR" w:eastAsia="zh-CN"/>
        </w:rPr>
        <w:t>妇女可用的卫生机构数量</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医保覆盖表（</w:t>
      </w:r>
      <w:r w:rsidRPr="00D8649C">
        <w:rPr>
          <w:rFonts w:hint="eastAsia"/>
          <w:sz w:val="21"/>
          <w:szCs w:val="21"/>
          <w:lang w:val="fr-FR" w:eastAsia="zh-CN"/>
        </w:rPr>
        <w:t>2007</w:t>
      </w:r>
      <w:r w:rsidRPr="00D8649C">
        <w:rPr>
          <w:rFonts w:hint="eastAsia"/>
          <w:sz w:val="21"/>
          <w:szCs w:val="21"/>
          <w:lang w:val="fr-FR" w:eastAsia="zh-CN"/>
        </w:rPr>
        <w:t>年医生、助产士、护士）表明，看护人员短缺现象主要出现在护士和助产士类，从</w:t>
      </w:r>
      <w:r w:rsidRPr="00D8649C">
        <w:rPr>
          <w:rFonts w:hint="eastAsia"/>
          <w:sz w:val="21"/>
          <w:szCs w:val="21"/>
          <w:lang w:val="fr-FR" w:eastAsia="zh-CN"/>
        </w:rPr>
        <w:t>1994</w:t>
      </w:r>
      <w:r w:rsidRPr="00D8649C">
        <w:rPr>
          <w:rFonts w:hint="eastAsia"/>
          <w:sz w:val="21"/>
          <w:szCs w:val="21"/>
          <w:lang w:val="fr-FR" w:eastAsia="zh-CN"/>
        </w:rPr>
        <w:t>年至</w:t>
      </w:r>
      <w:r w:rsidRPr="00D8649C">
        <w:rPr>
          <w:rFonts w:hint="eastAsia"/>
          <w:sz w:val="21"/>
          <w:szCs w:val="21"/>
          <w:lang w:val="fr-FR" w:eastAsia="zh-CN"/>
        </w:rPr>
        <w:t>2008</w:t>
      </w:r>
      <w:r w:rsidRPr="00D8649C">
        <w:rPr>
          <w:rFonts w:hint="eastAsia"/>
          <w:sz w:val="21"/>
          <w:szCs w:val="21"/>
          <w:lang w:val="fr-FR" w:eastAsia="zh-CN"/>
        </w:rPr>
        <w:t>年，在公共部门，覆盖率从每</w:t>
      </w:r>
      <w:r w:rsidRPr="00D8649C">
        <w:rPr>
          <w:rFonts w:hint="eastAsia"/>
          <w:sz w:val="21"/>
          <w:szCs w:val="21"/>
          <w:lang w:val="fr-FR" w:eastAsia="zh-CN"/>
        </w:rPr>
        <w:t>4</w:t>
      </w:r>
      <w:r>
        <w:rPr>
          <w:rFonts w:hint="eastAsia"/>
          <w:sz w:val="21"/>
          <w:szCs w:val="21"/>
          <w:lang w:val="fr-FR" w:eastAsia="zh-CN"/>
        </w:rPr>
        <w:t xml:space="preserve"> </w:t>
      </w:r>
      <w:r w:rsidRPr="00D8649C">
        <w:rPr>
          <w:rFonts w:hint="eastAsia"/>
          <w:sz w:val="21"/>
          <w:szCs w:val="21"/>
          <w:lang w:val="fr-FR" w:eastAsia="zh-CN"/>
        </w:rPr>
        <w:t>687</w:t>
      </w:r>
      <w:r w:rsidRPr="00D8649C">
        <w:rPr>
          <w:rFonts w:hint="eastAsia"/>
          <w:sz w:val="21"/>
          <w:szCs w:val="21"/>
          <w:lang w:val="fr-FR" w:eastAsia="zh-CN"/>
        </w:rPr>
        <w:t>名居民配备</w:t>
      </w:r>
      <w:r w:rsidRPr="00D8649C">
        <w:rPr>
          <w:rFonts w:hint="eastAsia"/>
          <w:sz w:val="21"/>
          <w:szCs w:val="21"/>
          <w:lang w:val="fr-FR" w:eastAsia="zh-CN"/>
        </w:rPr>
        <w:t>1</w:t>
      </w:r>
      <w:r w:rsidRPr="00D8649C">
        <w:rPr>
          <w:rFonts w:hint="eastAsia"/>
          <w:sz w:val="21"/>
          <w:szCs w:val="21"/>
          <w:lang w:val="fr-FR" w:eastAsia="zh-CN"/>
        </w:rPr>
        <w:t>名护士增加至每</w:t>
      </w:r>
      <w:r w:rsidRPr="00D8649C">
        <w:rPr>
          <w:rFonts w:hint="eastAsia"/>
          <w:sz w:val="21"/>
          <w:szCs w:val="21"/>
          <w:lang w:val="fr-FR" w:eastAsia="zh-CN"/>
        </w:rPr>
        <w:t>4</w:t>
      </w:r>
      <w:r>
        <w:rPr>
          <w:rFonts w:hint="eastAsia"/>
          <w:sz w:val="21"/>
          <w:szCs w:val="21"/>
          <w:lang w:val="fr-FR" w:eastAsia="zh-CN"/>
        </w:rPr>
        <w:t xml:space="preserve"> </w:t>
      </w:r>
      <w:r w:rsidRPr="00D8649C">
        <w:rPr>
          <w:rFonts w:hint="eastAsia"/>
          <w:sz w:val="21"/>
          <w:szCs w:val="21"/>
          <w:lang w:val="fr-FR" w:eastAsia="zh-CN"/>
        </w:rPr>
        <w:t>183</w:t>
      </w:r>
      <w:r>
        <w:rPr>
          <w:rFonts w:hint="eastAsia"/>
          <w:sz w:val="21"/>
          <w:szCs w:val="21"/>
          <w:lang w:val="fr-FR" w:eastAsia="zh-CN"/>
        </w:rPr>
        <w:t>名</w:t>
      </w:r>
      <w:r w:rsidRPr="00D8649C">
        <w:rPr>
          <w:rFonts w:hint="eastAsia"/>
          <w:sz w:val="21"/>
          <w:szCs w:val="21"/>
          <w:lang w:val="fr-FR" w:eastAsia="zh-CN"/>
        </w:rPr>
        <w:t>居民配备</w:t>
      </w:r>
      <w:r w:rsidRPr="00D8649C">
        <w:rPr>
          <w:rFonts w:hint="eastAsia"/>
          <w:sz w:val="21"/>
          <w:szCs w:val="21"/>
          <w:lang w:val="fr-FR" w:eastAsia="zh-CN"/>
        </w:rPr>
        <w:t>1</w:t>
      </w:r>
      <w:r w:rsidRPr="00D8649C">
        <w:rPr>
          <w:rFonts w:hint="eastAsia"/>
          <w:sz w:val="21"/>
          <w:szCs w:val="21"/>
          <w:lang w:val="fr-FR" w:eastAsia="zh-CN"/>
        </w:rPr>
        <w:t>名护士，从</w:t>
      </w:r>
      <w:r w:rsidRPr="00D8649C">
        <w:rPr>
          <w:rFonts w:hint="eastAsia"/>
          <w:sz w:val="21"/>
          <w:szCs w:val="21"/>
          <w:lang w:val="fr-FR" w:eastAsia="zh-CN"/>
        </w:rPr>
        <w:t>3</w:t>
      </w:r>
      <w:r>
        <w:rPr>
          <w:rFonts w:hint="eastAsia"/>
          <w:sz w:val="21"/>
          <w:szCs w:val="21"/>
          <w:lang w:val="fr-FR" w:eastAsia="zh-CN"/>
        </w:rPr>
        <w:t xml:space="preserve"> </w:t>
      </w:r>
      <w:r w:rsidRPr="00D8649C">
        <w:rPr>
          <w:rFonts w:hint="eastAsia"/>
          <w:sz w:val="21"/>
          <w:szCs w:val="21"/>
          <w:lang w:val="fr-FR" w:eastAsia="zh-CN"/>
        </w:rPr>
        <w:t>623 FAR</w:t>
      </w:r>
      <w:r w:rsidRPr="00D8649C">
        <w:rPr>
          <w:rFonts w:hint="eastAsia"/>
          <w:sz w:val="21"/>
          <w:szCs w:val="21"/>
          <w:lang w:val="fr-FR" w:eastAsia="zh-CN"/>
        </w:rPr>
        <w:t>配备</w:t>
      </w:r>
      <w:r w:rsidRPr="00D8649C">
        <w:rPr>
          <w:rFonts w:hint="eastAsia"/>
          <w:sz w:val="21"/>
          <w:szCs w:val="21"/>
          <w:lang w:val="fr-FR" w:eastAsia="zh-CN"/>
        </w:rPr>
        <w:t>1</w:t>
      </w:r>
      <w:r w:rsidRPr="00D8649C">
        <w:rPr>
          <w:rFonts w:hint="eastAsia"/>
          <w:sz w:val="21"/>
          <w:szCs w:val="21"/>
          <w:lang w:val="fr-FR" w:eastAsia="zh-CN"/>
        </w:rPr>
        <w:t>名助产士减至</w:t>
      </w:r>
      <w:r w:rsidRPr="00D8649C">
        <w:rPr>
          <w:rFonts w:hint="eastAsia"/>
          <w:sz w:val="21"/>
          <w:szCs w:val="21"/>
          <w:lang w:val="fr-FR" w:eastAsia="zh-CN"/>
        </w:rPr>
        <w:t>3</w:t>
      </w:r>
      <w:r>
        <w:rPr>
          <w:rFonts w:hint="eastAsia"/>
          <w:sz w:val="21"/>
          <w:szCs w:val="21"/>
          <w:lang w:val="fr-FR" w:eastAsia="zh-CN"/>
        </w:rPr>
        <w:t xml:space="preserve"> </w:t>
      </w:r>
      <w:r w:rsidRPr="00D8649C">
        <w:rPr>
          <w:rFonts w:hint="eastAsia"/>
          <w:sz w:val="21"/>
          <w:szCs w:val="21"/>
          <w:lang w:val="fr-FR" w:eastAsia="zh-CN"/>
        </w:rPr>
        <w:t>946 FAR</w:t>
      </w:r>
      <w:r w:rsidRPr="00D8649C">
        <w:rPr>
          <w:rFonts w:hint="eastAsia"/>
          <w:sz w:val="21"/>
          <w:szCs w:val="21"/>
          <w:lang w:val="fr-FR" w:eastAsia="zh-CN"/>
        </w:rPr>
        <w:t>配备一名助产士。覆盖率下降的背景是护理教育地方分权化，由私营培训机构提供能力建设，其原因可能是因退休或迁移而离职。但这些现象迄今尚未掌握。这一问题使得人力资源开发项目与监测指标的需求也更加紧迫。</w:t>
      </w:r>
      <w:r>
        <w:rPr>
          <w:rFonts w:hint="eastAsia"/>
          <w:sz w:val="21"/>
          <w:szCs w:val="21"/>
          <w:lang w:val="fr-FR" w:eastAsia="zh-CN"/>
        </w:rPr>
        <w:t>《</w:t>
      </w:r>
      <w:r w:rsidRPr="00D8649C">
        <w:rPr>
          <w:rFonts w:hint="eastAsia"/>
          <w:sz w:val="21"/>
          <w:szCs w:val="21"/>
          <w:lang w:val="fr-FR" w:eastAsia="zh-CN"/>
        </w:rPr>
        <w:t>国家卫生发展规划</w:t>
      </w:r>
      <w:r>
        <w:rPr>
          <w:rFonts w:hint="eastAsia"/>
          <w:sz w:val="21"/>
          <w:szCs w:val="21"/>
          <w:lang w:val="fr-FR" w:eastAsia="zh-CN"/>
        </w:rPr>
        <w:t>》（</w:t>
      </w:r>
      <w:r w:rsidRPr="00D8649C">
        <w:rPr>
          <w:rFonts w:hint="eastAsia"/>
          <w:sz w:val="21"/>
          <w:szCs w:val="21"/>
          <w:lang w:val="fr-FR" w:eastAsia="zh-CN"/>
        </w:rPr>
        <w:t>1998-2007</w:t>
      </w:r>
      <w:r w:rsidRPr="00D8649C">
        <w:rPr>
          <w:rFonts w:hint="eastAsia"/>
          <w:sz w:val="21"/>
          <w:szCs w:val="21"/>
          <w:lang w:val="fr-FR" w:eastAsia="zh-CN"/>
        </w:rPr>
        <w:t>年</w:t>
      </w:r>
      <w:r>
        <w:rPr>
          <w:rFonts w:hint="eastAsia"/>
          <w:sz w:val="21"/>
          <w:szCs w:val="21"/>
          <w:lang w:val="fr-FR" w:eastAsia="zh-CN"/>
        </w:rPr>
        <w:t>）</w:t>
      </w:r>
      <w:r w:rsidRPr="00D8649C">
        <w:rPr>
          <w:rFonts w:hint="eastAsia"/>
          <w:sz w:val="21"/>
          <w:szCs w:val="21"/>
          <w:lang w:val="fr-FR" w:eastAsia="zh-CN"/>
        </w:rPr>
        <w:t>计划建设</w:t>
      </w:r>
      <w:r w:rsidRPr="00D8649C">
        <w:rPr>
          <w:rFonts w:hint="eastAsia"/>
          <w:sz w:val="21"/>
          <w:szCs w:val="21"/>
          <w:lang w:val="fr-FR" w:eastAsia="zh-CN"/>
        </w:rPr>
        <w:t>245</w:t>
      </w:r>
      <w:r w:rsidRPr="00D8649C">
        <w:rPr>
          <w:rFonts w:hint="eastAsia"/>
          <w:sz w:val="21"/>
          <w:szCs w:val="21"/>
          <w:lang w:val="fr-FR" w:eastAsia="zh-CN"/>
        </w:rPr>
        <w:t>个新卫生站、</w:t>
      </w:r>
      <w:r w:rsidRPr="00D8649C">
        <w:rPr>
          <w:rFonts w:hint="eastAsia"/>
          <w:sz w:val="21"/>
          <w:szCs w:val="21"/>
          <w:lang w:val="fr-FR" w:eastAsia="zh-CN"/>
        </w:rPr>
        <w:t>4</w:t>
      </w:r>
      <w:r w:rsidRPr="00D8649C">
        <w:rPr>
          <w:rFonts w:hint="eastAsia"/>
          <w:sz w:val="21"/>
          <w:szCs w:val="21"/>
          <w:lang w:val="fr-FR" w:eastAsia="zh-CN"/>
        </w:rPr>
        <w:t>个卫生中心和</w:t>
      </w:r>
      <w:r w:rsidRPr="00D8649C">
        <w:rPr>
          <w:rFonts w:hint="eastAsia"/>
          <w:sz w:val="21"/>
          <w:szCs w:val="21"/>
          <w:lang w:val="fr-FR" w:eastAsia="zh-CN"/>
        </w:rPr>
        <w:t>3</w:t>
      </w:r>
      <w:r w:rsidRPr="00D8649C">
        <w:rPr>
          <w:rFonts w:hint="eastAsia"/>
          <w:sz w:val="21"/>
          <w:szCs w:val="21"/>
          <w:lang w:val="fr-FR" w:eastAsia="zh-CN"/>
        </w:rPr>
        <w:t>家医院。重建计划涉及</w:t>
      </w:r>
      <w:r w:rsidRPr="00D8649C">
        <w:rPr>
          <w:rFonts w:hint="eastAsia"/>
          <w:sz w:val="21"/>
          <w:szCs w:val="21"/>
          <w:lang w:val="fr-FR" w:eastAsia="zh-CN"/>
        </w:rPr>
        <w:t>166</w:t>
      </w:r>
      <w:r w:rsidRPr="00D8649C">
        <w:rPr>
          <w:rFonts w:hint="eastAsia"/>
          <w:sz w:val="21"/>
          <w:szCs w:val="21"/>
          <w:lang w:val="fr-FR" w:eastAsia="zh-CN"/>
        </w:rPr>
        <w:t>个卫生站、</w:t>
      </w:r>
      <w:r w:rsidRPr="00D8649C">
        <w:rPr>
          <w:rFonts w:hint="eastAsia"/>
          <w:sz w:val="21"/>
          <w:szCs w:val="21"/>
          <w:lang w:val="fr-FR" w:eastAsia="zh-CN"/>
        </w:rPr>
        <w:t>12</w:t>
      </w:r>
      <w:r w:rsidRPr="00D8649C">
        <w:rPr>
          <w:rFonts w:hint="eastAsia"/>
          <w:sz w:val="21"/>
          <w:szCs w:val="21"/>
          <w:lang w:val="fr-FR" w:eastAsia="zh-CN"/>
        </w:rPr>
        <w:t>个卫生中心和教学医院、地区医院的一些专科服务。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总体而言，除了需就医疗站加强努力外，成果超出预期。由于卫生中心的建设工作主要涉及重建，因此改善情况并不反映在医保覆盖率的显著提高上。此外，工程建设和装备配置工作中反复出现延误情况。私营部门包括一所私立天主教医院、</w:t>
      </w:r>
      <w:r w:rsidRPr="00D8649C">
        <w:rPr>
          <w:rFonts w:hint="eastAsia"/>
          <w:sz w:val="21"/>
          <w:szCs w:val="21"/>
          <w:lang w:val="fr-FR" w:eastAsia="zh-CN"/>
        </w:rPr>
        <w:t>32</w:t>
      </w:r>
      <w:r w:rsidRPr="00D8649C">
        <w:rPr>
          <w:rFonts w:hint="eastAsia"/>
          <w:sz w:val="21"/>
          <w:szCs w:val="21"/>
          <w:lang w:val="fr-FR" w:eastAsia="zh-CN"/>
        </w:rPr>
        <w:t>家诊所、</w:t>
      </w:r>
      <w:r w:rsidRPr="00D8649C">
        <w:rPr>
          <w:rFonts w:hint="eastAsia"/>
          <w:sz w:val="21"/>
          <w:szCs w:val="21"/>
          <w:lang w:val="fr-FR" w:eastAsia="zh-CN"/>
        </w:rPr>
        <w:t>70</w:t>
      </w:r>
      <w:r w:rsidRPr="00D8649C">
        <w:rPr>
          <w:rFonts w:hint="eastAsia"/>
          <w:sz w:val="21"/>
          <w:szCs w:val="21"/>
          <w:lang w:val="fr-FR" w:eastAsia="zh-CN"/>
        </w:rPr>
        <w:t>家妇产医院、</w:t>
      </w:r>
      <w:r w:rsidRPr="00D8649C">
        <w:rPr>
          <w:rFonts w:hint="eastAsia"/>
          <w:sz w:val="21"/>
          <w:szCs w:val="21"/>
          <w:lang w:val="fr-FR" w:eastAsia="zh-CN"/>
        </w:rPr>
        <w:t>131</w:t>
      </w:r>
      <w:r w:rsidRPr="00D8649C">
        <w:rPr>
          <w:rFonts w:hint="eastAsia"/>
          <w:sz w:val="21"/>
          <w:szCs w:val="21"/>
          <w:lang w:val="fr-FR" w:eastAsia="zh-CN"/>
        </w:rPr>
        <w:t>家诊疗中心及</w:t>
      </w:r>
      <w:r w:rsidRPr="00D8649C">
        <w:rPr>
          <w:rFonts w:hint="eastAsia"/>
          <w:sz w:val="21"/>
          <w:szCs w:val="21"/>
          <w:lang w:val="fr-FR" w:eastAsia="zh-CN"/>
        </w:rPr>
        <w:t>77</w:t>
      </w:r>
      <w:r w:rsidRPr="00D8649C">
        <w:rPr>
          <w:rFonts w:hint="eastAsia"/>
          <w:sz w:val="21"/>
          <w:szCs w:val="21"/>
          <w:lang w:val="fr-FR" w:eastAsia="zh-CN"/>
        </w:rPr>
        <w:t>家私立卫生站、</w:t>
      </w:r>
      <w:r w:rsidRPr="00D8649C">
        <w:rPr>
          <w:rFonts w:hint="eastAsia"/>
          <w:sz w:val="21"/>
          <w:szCs w:val="21"/>
          <w:lang w:val="fr-FR" w:eastAsia="zh-CN"/>
        </w:rPr>
        <w:t>843</w:t>
      </w:r>
      <w:r w:rsidRPr="00D8649C">
        <w:rPr>
          <w:rFonts w:hint="eastAsia"/>
          <w:sz w:val="21"/>
          <w:szCs w:val="21"/>
          <w:lang w:val="fr-FR" w:eastAsia="zh-CN"/>
        </w:rPr>
        <w:t>家药店，</w:t>
      </w:r>
      <w:r w:rsidRPr="00D8649C">
        <w:rPr>
          <w:rFonts w:hint="eastAsia"/>
          <w:sz w:val="21"/>
          <w:szCs w:val="21"/>
          <w:lang w:val="fr-FR" w:eastAsia="zh-CN"/>
        </w:rPr>
        <w:t>4</w:t>
      </w:r>
      <w:r w:rsidRPr="00D8649C">
        <w:rPr>
          <w:rFonts w:hint="eastAsia"/>
          <w:sz w:val="21"/>
          <w:szCs w:val="21"/>
          <w:lang w:val="fr-FR" w:eastAsia="zh-CN"/>
        </w:rPr>
        <w:t>家批发分销商、</w:t>
      </w:r>
      <w:r w:rsidRPr="00D8649C">
        <w:rPr>
          <w:rFonts w:hint="eastAsia"/>
          <w:sz w:val="21"/>
          <w:szCs w:val="21"/>
          <w:lang w:val="fr-FR" w:eastAsia="zh-CN"/>
        </w:rPr>
        <w:t>3</w:t>
      </w:r>
      <w:r w:rsidRPr="00D8649C">
        <w:rPr>
          <w:rFonts w:hint="eastAsia"/>
          <w:sz w:val="21"/>
          <w:szCs w:val="21"/>
          <w:lang w:val="fr-FR" w:eastAsia="zh-CN"/>
        </w:rPr>
        <w:t>家制药公司，以及生产黄热病疫苗的达喀尔药物研究所。除此之外，非政府组织和协会也提供卫生服务。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此外还有一些私营辅助诊疗机构，包括</w:t>
      </w:r>
      <w:r w:rsidRPr="00D8649C">
        <w:rPr>
          <w:rFonts w:hint="eastAsia"/>
          <w:sz w:val="21"/>
          <w:szCs w:val="21"/>
          <w:lang w:val="fr-FR" w:eastAsia="zh-CN"/>
        </w:rPr>
        <w:t>12</w:t>
      </w:r>
      <w:r w:rsidRPr="00D8649C">
        <w:rPr>
          <w:rFonts w:hint="eastAsia"/>
          <w:sz w:val="21"/>
          <w:szCs w:val="21"/>
          <w:lang w:val="fr-FR" w:eastAsia="zh-CN"/>
        </w:rPr>
        <w:t>家私营医疗分析实验室，其中</w:t>
      </w:r>
      <w:r w:rsidRPr="00D8649C">
        <w:rPr>
          <w:rFonts w:hint="eastAsia"/>
          <w:sz w:val="21"/>
          <w:szCs w:val="21"/>
          <w:lang w:val="fr-FR" w:eastAsia="zh-CN"/>
        </w:rPr>
        <w:t>10</w:t>
      </w:r>
      <w:r w:rsidRPr="00D8649C">
        <w:rPr>
          <w:rFonts w:hint="eastAsia"/>
          <w:sz w:val="21"/>
          <w:szCs w:val="21"/>
          <w:lang w:val="fr-FR" w:eastAsia="zh-CN"/>
        </w:rPr>
        <w:t>家位于达喀尔，另外在达喀尔还有十余家医学影像服务中心。</w:t>
      </w:r>
      <w:r w:rsidRPr="00D8649C">
        <w:rPr>
          <w:rFonts w:hint="eastAsia"/>
          <w:sz w:val="21"/>
          <w:szCs w:val="21"/>
          <w:lang w:val="fr-FR" w:eastAsia="zh-CN"/>
        </w:rPr>
        <w:t>2010</w:t>
      </w:r>
      <w:r w:rsidRPr="00D8649C">
        <w:rPr>
          <w:rFonts w:hint="eastAsia"/>
          <w:sz w:val="21"/>
          <w:szCs w:val="21"/>
          <w:lang w:val="fr-FR" w:eastAsia="zh-CN"/>
        </w:rPr>
        <w:t>年，塞内加尔共有</w:t>
      </w:r>
      <w:r w:rsidRPr="00D8649C">
        <w:rPr>
          <w:rFonts w:hint="eastAsia"/>
          <w:sz w:val="21"/>
          <w:szCs w:val="21"/>
          <w:lang w:val="fr-FR" w:eastAsia="zh-CN"/>
        </w:rPr>
        <w:t>34</w:t>
      </w:r>
      <w:r w:rsidRPr="00D8649C">
        <w:rPr>
          <w:rFonts w:hint="eastAsia"/>
          <w:sz w:val="21"/>
          <w:szCs w:val="21"/>
          <w:lang w:val="fr-FR" w:eastAsia="zh-CN"/>
        </w:rPr>
        <w:t>家医院</w:t>
      </w:r>
      <w:r>
        <w:rPr>
          <w:rFonts w:hint="eastAsia"/>
          <w:sz w:val="21"/>
          <w:szCs w:val="21"/>
          <w:lang w:val="fr-FR" w:eastAsia="zh-CN"/>
        </w:rPr>
        <w:t>，</w:t>
      </w:r>
      <w:r w:rsidRPr="00D8649C">
        <w:rPr>
          <w:rFonts w:hint="eastAsia"/>
          <w:sz w:val="21"/>
          <w:szCs w:val="21"/>
          <w:lang w:val="fr-FR" w:eastAsia="zh-CN"/>
        </w:rPr>
        <w:t>89</w:t>
      </w:r>
      <w:r w:rsidRPr="00D8649C">
        <w:rPr>
          <w:rFonts w:hint="eastAsia"/>
          <w:sz w:val="21"/>
          <w:szCs w:val="21"/>
          <w:lang w:val="fr-FR" w:eastAsia="zh-CN"/>
        </w:rPr>
        <w:t>家保健中心，其中</w:t>
      </w:r>
      <w:r w:rsidRPr="00D8649C">
        <w:rPr>
          <w:rFonts w:hint="eastAsia"/>
          <w:sz w:val="21"/>
          <w:szCs w:val="21"/>
          <w:lang w:val="fr-FR" w:eastAsia="zh-CN"/>
        </w:rPr>
        <w:t>20</w:t>
      </w:r>
      <w:r w:rsidRPr="00D8649C">
        <w:rPr>
          <w:rFonts w:hint="eastAsia"/>
          <w:sz w:val="21"/>
          <w:szCs w:val="21"/>
          <w:lang w:val="fr-FR" w:eastAsia="zh-CN"/>
        </w:rPr>
        <w:t>家实际上是充当保健中心的卫生站；另有</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195</w:t>
      </w:r>
      <w:r w:rsidRPr="00D8649C">
        <w:rPr>
          <w:rFonts w:hint="eastAsia"/>
          <w:sz w:val="21"/>
          <w:szCs w:val="21"/>
          <w:lang w:val="fr-FR" w:eastAsia="zh-CN"/>
        </w:rPr>
        <w:t>个卫生站，其中</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035</w:t>
      </w:r>
      <w:r w:rsidRPr="00D8649C">
        <w:rPr>
          <w:rFonts w:hint="eastAsia"/>
          <w:sz w:val="21"/>
          <w:szCs w:val="21"/>
          <w:lang w:val="fr-FR" w:eastAsia="zh-CN"/>
        </w:rPr>
        <w:t>家仍在运营；</w:t>
      </w:r>
      <w:r w:rsidRPr="00D8649C">
        <w:rPr>
          <w:rFonts w:hint="eastAsia"/>
          <w:sz w:val="21"/>
          <w:szCs w:val="21"/>
          <w:lang w:val="fr-FR" w:eastAsia="zh-CN"/>
        </w:rPr>
        <w:t>2</w:t>
      </w:r>
      <w:r w:rsidRPr="00D8649C">
        <w:rPr>
          <w:rFonts w:hint="eastAsia"/>
          <w:sz w:val="21"/>
          <w:szCs w:val="21"/>
          <w:lang w:val="fr-FR" w:eastAsia="zh-CN"/>
        </w:rPr>
        <w:t>家精神卫生中心（在此并未计入医院，而是作为专业卫生中心）。有</w:t>
      </w:r>
      <w:r w:rsidRPr="00D8649C">
        <w:rPr>
          <w:rFonts w:hint="eastAsia"/>
          <w:sz w:val="21"/>
          <w:szCs w:val="21"/>
          <w:lang w:val="fr-FR" w:eastAsia="zh-CN"/>
        </w:rPr>
        <w:t>76</w:t>
      </w:r>
      <w:r w:rsidRPr="00D8649C">
        <w:rPr>
          <w:rFonts w:hint="eastAsia"/>
          <w:sz w:val="21"/>
          <w:szCs w:val="21"/>
          <w:lang w:val="fr-FR" w:eastAsia="zh-CN"/>
        </w:rPr>
        <w:t>家天主教私营诊所和</w:t>
      </w:r>
      <w:r w:rsidRPr="00D8649C">
        <w:rPr>
          <w:rFonts w:hint="eastAsia"/>
          <w:sz w:val="21"/>
          <w:szCs w:val="21"/>
          <w:lang w:val="fr-FR" w:eastAsia="zh-CN"/>
        </w:rPr>
        <w:t>1</w:t>
      </w:r>
      <w:r>
        <w:rPr>
          <w:rFonts w:hint="eastAsia"/>
          <w:sz w:val="21"/>
          <w:szCs w:val="21"/>
          <w:lang w:val="fr-FR" w:eastAsia="zh-CN"/>
        </w:rPr>
        <w:t xml:space="preserve"> </w:t>
      </w:r>
      <w:r w:rsidRPr="00D8649C">
        <w:rPr>
          <w:rFonts w:hint="eastAsia"/>
          <w:sz w:val="21"/>
          <w:szCs w:val="21"/>
          <w:lang w:val="fr-FR" w:eastAsia="zh-CN"/>
        </w:rPr>
        <w:t>603</w:t>
      </w:r>
      <w:r w:rsidRPr="00D8649C">
        <w:rPr>
          <w:rFonts w:hint="eastAsia"/>
          <w:sz w:val="21"/>
          <w:szCs w:val="21"/>
          <w:lang w:val="fr-FR" w:eastAsia="zh-CN"/>
        </w:rPr>
        <w:t>家功能性健康诊所。然而，在卫生基础设施覆盖范围方面，塞内加尔尚未达到世卫组织推荐的标准。但从保健项目的大部分监测指标趋势中可以看出，过去二十年中卫生状况有了很大改善。</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101.</w:t>
      </w:r>
      <w:r w:rsidRPr="00D8649C">
        <w:rPr>
          <w:rFonts w:eastAsia="SimHei"/>
          <w:bCs/>
          <w:sz w:val="21"/>
          <w:szCs w:val="21"/>
          <w:lang w:val="fr-FR" w:eastAsia="zh-CN"/>
        </w:rPr>
        <w:tab/>
      </w:r>
      <w:r w:rsidRPr="00D8649C">
        <w:rPr>
          <w:rFonts w:eastAsia="SimHei" w:hint="eastAsia"/>
          <w:bCs/>
          <w:sz w:val="21"/>
          <w:szCs w:val="21"/>
          <w:lang w:val="fr-FR" w:eastAsia="zh-CN"/>
        </w:rPr>
        <w:t>妇女可获得的卫生工作者数量</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医务人员为塞内加尔人民的服务不分性别。医生的比例有所增长，在公共部门，从</w:t>
      </w:r>
      <w:r w:rsidRPr="00D8649C">
        <w:rPr>
          <w:rFonts w:hint="eastAsia"/>
          <w:bCs/>
          <w:sz w:val="21"/>
          <w:szCs w:val="21"/>
          <w:lang w:val="fr-FR" w:eastAsia="zh-CN"/>
        </w:rPr>
        <w:t>27</w:t>
      </w:r>
      <w:r>
        <w:rPr>
          <w:rFonts w:hint="eastAsia"/>
          <w:bCs/>
          <w:sz w:val="21"/>
          <w:szCs w:val="21"/>
          <w:lang w:val="fr-FR" w:eastAsia="zh-CN"/>
        </w:rPr>
        <w:t xml:space="preserve"> </w:t>
      </w:r>
      <w:r w:rsidRPr="00D8649C">
        <w:rPr>
          <w:rFonts w:hint="eastAsia"/>
          <w:bCs/>
          <w:sz w:val="21"/>
          <w:szCs w:val="21"/>
          <w:lang w:val="fr-FR" w:eastAsia="zh-CN"/>
        </w:rPr>
        <w:t>833</w:t>
      </w:r>
      <w:r w:rsidRPr="00D8649C">
        <w:rPr>
          <w:rFonts w:hint="eastAsia"/>
          <w:bCs/>
          <w:sz w:val="21"/>
          <w:szCs w:val="21"/>
          <w:lang w:val="fr-FR" w:eastAsia="zh-CN"/>
        </w:rPr>
        <w:t>名居民配</w:t>
      </w:r>
      <w:r w:rsidRPr="00D8649C">
        <w:rPr>
          <w:rFonts w:hint="eastAsia"/>
          <w:bCs/>
          <w:sz w:val="21"/>
          <w:szCs w:val="21"/>
          <w:lang w:val="fr-FR" w:eastAsia="zh-CN"/>
        </w:rPr>
        <w:t>1</w:t>
      </w:r>
      <w:r w:rsidRPr="00D8649C">
        <w:rPr>
          <w:rFonts w:hint="eastAsia"/>
          <w:bCs/>
          <w:sz w:val="21"/>
          <w:szCs w:val="21"/>
          <w:lang w:val="fr-FR" w:eastAsia="zh-CN"/>
        </w:rPr>
        <w:t>名医生升至</w:t>
      </w:r>
      <w:r w:rsidRPr="00D8649C">
        <w:rPr>
          <w:rFonts w:hint="eastAsia"/>
          <w:bCs/>
          <w:sz w:val="21"/>
          <w:szCs w:val="21"/>
          <w:lang w:val="fr-FR" w:eastAsia="zh-CN"/>
        </w:rPr>
        <w:t>18</w:t>
      </w:r>
      <w:r>
        <w:rPr>
          <w:rFonts w:hint="eastAsia"/>
          <w:bCs/>
          <w:sz w:val="21"/>
          <w:szCs w:val="21"/>
          <w:lang w:val="fr-FR" w:eastAsia="zh-CN"/>
        </w:rPr>
        <w:t xml:space="preserve"> </w:t>
      </w:r>
      <w:r w:rsidRPr="00D8649C">
        <w:rPr>
          <w:rFonts w:hint="eastAsia"/>
          <w:bCs/>
          <w:sz w:val="21"/>
          <w:szCs w:val="21"/>
          <w:lang w:val="fr-FR" w:eastAsia="zh-CN"/>
        </w:rPr>
        <w:t>615</w:t>
      </w:r>
      <w:r w:rsidRPr="00D8649C">
        <w:rPr>
          <w:rFonts w:hint="eastAsia"/>
          <w:bCs/>
          <w:sz w:val="21"/>
          <w:szCs w:val="21"/>
          <w:lang w:val="fr-FR" w:eastAsia="zh-CN"/>
        </w:rPr>
        <w:t>名居民配</w:t>
      </w:r>
      <w:r w:rsidRPr="00D8649C">
        <w:rPr>
          <w:rFonts w:hint="eastAsia"/>
          <w:bCs/>
          <w:sz w:val="21"/>
          <w:szCs w:val="21"/>
          <w:lang w:val="fr-FR" w:eastAsia="zh-CN"/>
        </w:rPr>
        <w:t>1</w:t>
      </w:r>
      <w:r w:rsidRPr="00D8649C">
        <w:rPr>
          <w:rFonts w:hint="eastAsia"/>
          <w:bCs/>
          <w:sz w:val="21"/>
          <w:szCs w:val="21"/>
          <w:lang w:val="fr-FR" w:eastAsia="zh-CN"/>
        </w:rPr>
        <w:t>名医生。如果将私营部门考虑在内，增长则更为显著。私人医生的高比重（</w:t>
      </w:r>
      <w:r w:rsidRPr="00D8649C">
        <w:rPr>
          <w:rFonts w:hint="eastAsia"/>
          <w:bCs/>
          <w:sz w:val="21"/>
          <w:szCs w:val="21"/>
          <w:lang w:val="fr-FR" w:eastAsia="zh-CN"/>
        </w:rPr>
        <w:t>41</w:t>
      </w:r>
      <w:r>
        <w:rPr>
          <w:rFonts w:hint="eastAsia"/>
          <w:bCs/>
          <w:sz w:val="21"/>
          <w:szCs w:val="21"/>
          <w:lang w:val="fr-FR" w:eastAsia="zh-CN"/>
        </w:rPr>
        <w:t>%</w:t>
      </w:r>
      <w:r w:rsidRPr="00D8649C">
        <w:rPr>
          <w:rFonts w:hint="eastAsia"/>
          <w:bCs/>
          <w:sz w:val="21"/>
          <w:szCs w:val="21"/>
          <w:lang w:val="fr-FR" w:eastAsia="zh-CN"/>
        </w:rPr>
        <w:t>）使得卫生部更需出台一项在卫生项目实施过程中整合私营部门的政策。</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102.</w:t>
      </w:r>
      <w:r w:rsidRPr="00D8649C">
        <w:rPr>
          <w:rFonts w:eastAsia="SimHei"/>
          <w:bCs/>
          <w:sz w:val="21"/>
          <w:szCs w:val="21"/>
          <w:lang w:val="fr-FR" w:eastAsia="zh-CN"/>
        </w:rPr>
        <w:tab/>
      </w:r>
      <w:r w:rsidRPr="00D8649C">
        <w:rPr>
          <w:rFonts w:eastAsia="SimHei" w:hint="eastAsia"/>
          <w:bCs/>
          <w:sz w:val="21"/>
          <w:szCs w:val="21"/>
          <w:lang w:val="fr-FR" w:eastAsia="zh-CN"/>
        </w:rPr>
        <w:t>孕产妇死亡原因比例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产前检查的比率从</w:t>
      </w:r>
      <w:r w:rsidRPr="00D8649C">
        <w:rPr>
          <w:rFonts w:hint="eastAsia"/>
          <w:sz w:val="21"/>
          <w:szCs w:val="21"/>
          <w:lang w:val="fr-FR" w:eastAsia="zh-CN"/>
        </w:rPr>
        <w:t>2007</w:t>
      </w:r>
      <w:r w:rsidRPr="00D8649C">
        <w:rPr>
          <w:rFonts w:hint="eastAsia"/>
          <w:sz w:val="21"/>
          <w:szCs w:val="21"/>
          <w:lang w:val="fr-FR" w:eastAsia="zh-CN"/>
        </w:rPr>
        <w:t>年的</w:t>
      </w:r>
      <w:r w:rsidRPr="00D8649C">
        <w:rPr>
          <w:rFonts w:hint="eastAsia"/>
          <w:sz w:val="21"/>
          <w:szCs w:val="21"/>
          <w:lang w:val="fr-FR" w:eastAsia="zh-CN"/>
        </w:rPr>
        <w:t>74</w:t>
      </w:r>
      <w:r>
        <w:rPr>
          <w:rFonts w:hint="eastAsia"/>
          <w:sz w:val="21"/>
          <w:szCs w:val="21"/>
          <w:lang w:val="fr-FR" w:eastAsia="zh-CN"/>
        </w:rPr>
        <w:t>%</w:t>
      </w:r>
      <w:r w:rsidRPr="00D8649C">
        <w:rPr>
          <w:rFonts w:hint="eastAsia"/>
          <w:sz w:val="21"/>
          <w:szCs w:val="21"/>
          <w:lang w:val="fr-FR" w:eastAsia="zh-CN"/>
        </w:rPr>
        <w:t>增至</w:t>
      </w:r>
      <w:r w:rsidRPr="00D8649C">
        <w:rPr>
          <w:rFonts w:hint="eastAsia"/>
          <w:sz w:val="21"/>
          <w:szCs w:val="21"/>
          <w:lang w:val="fr-FR" w:eastAsia="zh-CN"/>
        </w:rPr>
        <w:t>2010-11</w:t>
      </w:r>
      <w:r w:rsidRPr="00D8649C">
        <w:rPr>
          <w:rFonts w:hint="eastAsia"/>
          <w:sz w:val="21"/>
          <w:szCs w:val="21"/>
          <w:lang w:val="fr-FR" w:eastAsia="zh-CN"/>
        </w:rPr>
        <w:t>年度的</w:t>
      </w:r>
      <w:r w:rsidRPr="00D8649C">
        <w:rPr>
          <w:rFonts w:hint="eastAsia"/>
          <w:sz w:val="21"/>
          <w:szCs w:val="21"/>
          <w:lang w:val="fr-FR" w:eastAsia="zh-CN"/>
        </w:rPr>
        <w:t>93.3</w:t>
      </w:r>
      <w:r>
        <w:rPr>
          <w:rFonts w:hint="eastAsia"/>
          <w:sz w:val="21"/>
          <w:szCs w:val="21"/>
          <w:lang w:val="fr-FR" w:eastAsia="zh-CN"/>
        </w:rPr>
        <w:t>%</w:t>
      </w:r>
      <w:r w:rsidRPr="00D8649C">
        <w:rPr>
          <w:rFonts w:hint="eastAsia"/>
          <w:sz w:val="21"/>
          <w:szCs w:val="21"/>
          <w:lang w:val="fr-FR" w:eastAsia="zh-CN"/>
        </w:rPr>
        <w:t>。孕产妇死亡原因包括出血、高血压及其并发症、难产和感染等直接相关的妇产科病症，还包括以贫血和疟疾为主的间接妇产科病症。</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103.</w:t>
      </w:r>
      <w:r w:rsidRPr="00D8649C">
        <w:rPr>
          <w:rFonts w:eastAsia="SimHei"/>
          <w:bCs/>
          <w:sz w:val="21"/>
          <w:szCs w:val="21"/>
          <w:lang w:val="fr-FR" w:eastAsia="zh-CN"/>
        </w:rPr>
        <w:tab/>
      </w:r>
      <w:r w:rsidRPr="00D8649C">
        <w:rPr>
          <w:rFonts w:eastAsia="SimHei" w:hint="eastAsia"/>
          <w:bCs/>
          <w:sz w:val="21"/>
          <w:szCs w:val="21"/>
          <w:lang w:val="fr-FR" w:eastAsia="zh-CN"/>
        </w:rPr>
        <w:t>孕产妇死亡率</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w:t>
      </w:r>
      <w:r w:rsidRPr="00D8649C">
        <w:rPr>
          <w:rFonts w:hint="eastAsia"/>
          <w:sz w:val="21"/>
          <w:szCs w:val="21"/>
          <w:lang w:val="fr-FR" w:eastAsia="zh-CN"/>
        </w:rPr>
        <w:t>国家卫生发展规划</w:t>
      </w:r>
      <w:r>
        <w:rPr>
          <w:rFonts w:hint="eastAsia"/>
          <w:sz w:val="21"/>
          <w:szCs w:val="21"/>
          <w:lang w:val="fr-FR" w:eastAsia="zh-CN"/>
        </w:rPr>
        <w:t>》</w:t>
      </w:r>
      <w:r w:rsidRPr="00D8649C">
        <w:rPr>
          <w:rFonts w:hint="eastAsia"/>
          <w:sz w:val="21"/>
          <w:szCs w:val="21"/>
          <w:lang w:val="fr-FR" w:eastAsia="zh-CN"/>
        </w:rPr>
        <w:t>（</w:t>
      </w:r>
      <w:r w:rsidRPr="00D8649C">
        <w:rPr>
          <w:rFonts w:hint="eastAsia"/>
          <w:sz w:val="21"/>
          <w:szCs w:val="21"/>
          <w:lang w:val="fr-FR" w:eastAsia="zh-CN"/>
        </w:rPr>
        <w:t>1998-2007</w:t>
      </w:r>
      <w:r w:rsidRPr="00D8649C">
        <w:rPr>
          <w:rFonts w:hint="eastAsia"/>
          <w:sz w:val="21"/>
          <w:szCs w:val="21"/>
          <w:lang w:val="fr-FR" w:eastAsia="zh-CN"/>
        </w:rPr>
        <w:t>年）共提出三项目标：（</w:t>
      </w:r>
      <w:r>
        <w:rPr>
          <w:rFonts w:hint="eastAsia"/>
          <w:sz w:val="21"/>
          <w:szCs w:val="21"/>
          <w:lang w:val="fr-FR" w:eastAsia="zh-CN"/>
        </w:rPr>
        <w:t>一</w:t>
      </w:r>
      <w:r w:rsidRPr="00D8649C">
        <w:rPr>
          <w:rFonts w:hint="eastAsia"/>
          <w:sz w:val="21"/>
          <w:szCs w:val="21"/>
          <w:lang w:val="fr-FR" w:eastAsia="zh-CN"/>
        </w:rPr>
        <w:t>）降低孕产妇死亡率，（</w:t>
      </w:r>
      <w:r>
        <w:rPr>
          <w:rFonts w:hint="eastAsia"/>
          <w:sz w:val="21"/>
          <w:szCs w:val="21"/>
          <w:lang w:val="fr-FR" w:eastAsia="zh-CN"/>
        </w:rPr>
        <w:t>二</w:t>
      </w:r>
      <w:r w:rsidRPr="00D8649C">
        <w:rPr>
          <w:rFonts w:hint="eastAsia"/>
          <w:sz w:val="21"/>
          <w:szCs w:val="21"/>
          <w:lang w:val="fr-FR" w:eastAsia="zh-CN"/>
        </w:rPr>
        <w:t>）降低婴幼儿死亡率，（</w:t>
      </w:r>
      <w:r>
        <w:rPr>
          <w:rFonts w:hint="eastAsia"/>
          <w:sz w:val="21"/>
          <w:szCs w:val="21"/>
          <w:lang w:val="fr-FR" w:eastAsia="zh-CN"/>
        </w:rPr>
        <w:t>三</w:t>
      </w:r>
      <w:r w:rsidRPr="00D8649C">
        <w:rPr>
          <w:rFonts w:hint="eastAsia"/>
          <w:sz w:val="21"/>
          <w:szCs w:val="21"/>
          <w:lang w:val="fr-FR" w:eastAsia="zh-CN"/>
        </w:rPr>
        <w:t>）控制生育。孕产妇死亡率从</w:t>
      </w:r>
      <w:r w:rsidRPr="00D8649C">
        <w:rPr>
          <w:rFonts w:hint="eastAsia"/>
          <w:sz w:val="21"/>
          <w:szCs w:val="21"/>
          <w:lang w:val="fr-FR" w:eastAsia="zh-CN"/>
        </w:rPr>
        <w:t>1992</w:t>
      </w:r>
      <w:r w:rsidRPr="00D8649C">
        <w:rPr>
          <w:rFonts w:hint="eastAsia"/>
          <w:sz w:val="21"/>
          <w:szCs w:val="21"/>
          <w:lang w:val="fr-FR" w:eastAsia="zh-CN"/>
        </w:rPr>
        <w:t>年的每</w:t>
      </w:r>
      <w:r w:rsidRPr="00D8649C">
        <w:rPr>
          <w:rFonts w:hint="eastAsia"/>
          <w:sz w:val="21"/>
          <w:szCs w:val="21"/>
          <w:lang w:val="fr-FR" w:eastAsia="zh-CN"/>
        </w:rPr>
        <w:t>10</w:t>
      </w:r>
      <w:r w:rsidRPr="00D8649C">
        <w:rPr>
          <w:rFonts w:hint="eastAsia"/>
          <w:sz w:val="21"/>
          <w:szCs w:val="21"/>
          <w:lang w:val="fr-FR" w:eastAsia="zh-CN"/>
        </w:rPr>
        <w:t>万活产例中占</w:t>
      </w:r>
      <w:r w:rsidRPr="00D8649C">
        <w:rPr>
          <w:rFonts w:hint="eastAsia"/>
          <w:sz w:val="21"/>
          <w:szCs w:val="21"/>
          <w:lang w:val="fr-FR" w:eastAsia="zh-CN"/>
        </w:rPr>
        <w:t>510</w:t>
      </w:r>
      <w:r w:rsidRPr="00D8649C">
        <w:rPr>
          <w:rFonts w:hint="eastAsia"/>
          <w:sz w:val="21"/>
          <w:szCs w:val="21"/>
          <w:lang w:val="fr-FR" w:eastAsia="zh-CN"/>
        </w:rPr>
        <w:t>例降至</w:t>
      </w:r>
      <w:r w:rsidRPr="00D8649C">
        <w:rPr>
          <w:rFonts w:hint="eastAsia"/>
          <w:sz w:val="21"/>
          <w:szCs w:val="21"/>
          <w:lang w:val="fr-FR" w:eastAsia="zh-CN"/>
        </w:rPr>
        <w:t>2005</w:t>
      </w:r>
      <w:r w:rsidRPr="00D8649C">
        <w:rPr>
          <w:rFonts w:hint="eastAsia"/>
          <w:sz w:val="21"/>
          <w:szCs w:val="21"/>
          <w:lang w:val="fr-FR" w:eastAsia="zh-CN"/>
        </w:rPr>
        <w:t>年每</w:t>
      </w:r>
      <w:r w:rsidRPr="00D8649C">
        <w:rPr>
          <w:rFonts w:hint="eastAsia"/>
          <w:sz w:val="21"/>
          <w:szCs w:val="21"/>
          <w:lang w:val="fr-FR" w:eastAsia="zh-CN"/>
        </w:rPr>
        <w:t>10</w:t>
      </w:r>
      <w:r w:rsidRPr="00D8649C">
        <w:rPr>
          <w:rFonts w:hint="eastAsia"/>
          <w:sz w:val="21"/>
          <w:szCs w:val="21"/>
          <w:lang w:val="fr-FR" w:eastAsia="zh-CN"/>
        </w:rPr>
        <w:t>万活产例中的</w:t>
      </w:r>
      <w:r w:rsidRPr="00D8649C">
        <w:rPr>
          <w:rFonts w:hint="eastAsia"/>
          <w:sz w:val="21"/>
          <w:szCs w:val="21"/>
          <w:lang w:val="fr-FR" w:eastAsia="zh-CN"/>
        </w:rPr>
        <w:t>401</w:t>
      </w:r>
      <w:r w:rsidRPr="00D8649C">
        <w:rPr>
          <w:rFonts w:hint="eastAsia"/>
          <w:sz w:val="21"/>
          <w:szCs w:val="21"/>
          <w:lang w:val="fr-FR" w:eastAsia="zh-CN"/>
        </w:rPr>
        <w:t>例，在</w:t>
      </w:r>
      <w:r w:rsidRPr="00D8649C">
        <w:rPr>
          <w:rFonts w:hint="eastAsia"/>
          <w:sz w:val="21"/>
          <w:szCs w:val="21"/>
          <w:lang w:val="fr-FR" w:eastAsia="zh-CN"/>
        </w:rPr>
        <w:t>2010-</w:t>
      </w:r>
      <w:r>
        <w:rPr>
          <w:rFonts w:hint="eastAsia"/>
          <w:sz w:val="21"/>
          <w:szCs w:val="21"/>
          <w:lang w:val="fr-FR" w:eastAsia="zh-CN"/>
        </w:rPr>
        <w:t>20</w:t>
      </w:r>
      <w:r w:rsidRPr="00D8649C">
        <w:rPr>
          <w:rFonts w:hint="eastAsia"/>
          <w:sz w:val="21"/>
          <w:szCs w:val="21"/>
          <w:lang w:val="fr-FR" w:eastAsia="zh-CN"/>
        </w:rPr>
        <w:t>11</w:t>
      </w:r>
      <w:r w:rsidRPr="00D8649C">
        <w:rPr>
          <w:rFonts w:hint="eastAsia"/>
          <w:sz w:val="21"/>
          <w:szCs w:val="21"/>
          <w:lang w:val="fr-FR" w:eastAsia="zh-CN"/>
        </w:rPr>
        <w:t>年度，死亡孕产妇在每</w:t>
      </w:r>
      <w:r w:rsidRPr="00D8649C">
        <w:rPr>
          <w:rFonts w:hint="eastAsia"/>
          <w:sz w:val="21"/>
          <w:szCs w:val="21"/>
          <w:lang w:val="fr-FR" w:eastAsia="zh-CN"/>
        </w:rPr>
        <w:t>10</w:t>
      </w:r>
      <w:r w:rsidRPr="00D8649C">
        <w:rPr>
          <w:rFonts w:hint="eastAsia"/>
          <w:sz w:val="21"/>
          <w:szCs w:val="21"/>
          <w:lang w:val="fr-FR" w:eastAsia="zh-CN"/>
        </w:rPr>
        <w:t>万活产例中占</w:t>
      </w:r>
      <w:r w:rsidRPr="00D8649C">
        <w:rPr>
          <w:rFonts w:hint="eastAsia"/>
          <w:sz w:val="21"/>
          <w:szCs w:val="21"/>
          <w:lang w:val="fr-FR" w:eastAsia="zh-CN"/>
        </w:rPr>
        <w:t>392</w:t>
      </w:r>
      <w:r w:rsidRPr="00D8649C">
        <w:rPr>
          <w:rFonts w:hint="eastAsia"/>
          <w:sz w:val="21"/>
          <w:szCs w:val="21"/>
          <w:lang w:val="fr-FR" w:eastAsia="zh-CN"/>
        </w:rPr>
        <w:t>例，即在</w:t>
      </w:r>
      <w:r w:rsidRPr="00D8649C">
        <w:rPr>
          <w:rFonts w:hint="eastAsia"/>
          <w:sz w:val="21"/>
          <w:szCs w:val="21"/>
          <w:lang w:val="fr-FR" w:eastAsia="zh-CN"/>
        </w:rPr>
        <w:t>6</w:t>
      </w:r>
      <w:r w:rsidRPr="00D8649C">
        <w:rPr>
          <w:rFonts w:hint="eastAsia"/>
          <w:sz w:val="21"/>
          <w:szCs w:val="21"/>
          <w:lang w:val="fr-FR" w:eastAsia="zh-CN"/>
        </w:rPr>
        <w:t>年中减少了</w:t>
      </w:r>
      <w:r w:rsidRPr="00D8649C">
        <w:rPr>
          <w:rFonts w:hint="eastAsia"/>
          <w:sz w:val="21"/>
          <w:szCs w:val="21"/>
          <w:lang w:val="fr-FR" w:eastAsia="zh-CN"/>
        </w:rPr>
        <w:t>2</w:t>
      </w:r>
      <w:r>
        <w:rPr>
          <w:rFonts w:hint="eastAsia"/>
          <w:sz w:val="21"/>
          <w:szCs w:val="21"/>
          <w:lang w:val="fr-FR" w:eastAsia="zh-CN"/>
        </w:rPr>
        <w:t>%</w:t>
      </w:r>
      <w:r w:rsidRPr="00D8649C">
        <w:rPr>
          <w:rFonts w:hint="eastAsia"/>
          <w:sz w:val="21"/>
          <w:szCs w:val="21"/>
          <w:lang w:val="fr-FR" w:eastAsia="zh-CN"/>
        </w:rPr>
        <w:t>。但减速过慢，无法实现千年发展目标制定的到</w:t>
      </w:r>
      <w:r w:rsidRPr="00D8649C">
        <w:rPr>
          <w:rFonts w:hint="eastAsia"/>
          <w:sz w:val="21"/>
          <w:szCs w:val="21"/>
          <w:lang w:val="fr-FR" w:eastAsia="zh-CN"/>
        </w:rPr>
        <w:t>2015</w:t>
      </w:r>
      <w:r w:rsidRPr="00D8649C">
        <w:rPr>
          <w:rFonts w:hint="eastAsia"/>
          <w:sz w:val="21"/>
          <w:szCs w:val="21"/>
          <w:lang w:val="fr-FR" w:eastAsia="zh-CN"/>
        </w:rPr>
        <w:t>年每</w:t>
      </w:r>
      <w:r w:rsidRPr="00D8649C">
        <w:rPr>
          <w:rFonts w:hint="eastAsia"/>
          <w:sz w:val="21"/>
          <w:szCs w:val="21"/>
          <w:lang w:val="fr-FR" w:eastAsia="zh-CN"/>
        </w:rPr>
        <w:t>10</w:t>
      </w:r>
      <w:r w:rsidRPr="00D8649C">
        <w:rPr>
          <w:rFonts w:hint="eastAsia"/>
          <w:sz w:val="21"/>
          <w:szCs w:val="21"/>
          <w:lang w:val="fr-FR" w:eastAsia="zh-CN"/>
        </w:rPr>
        <w:t>万活产例中</w:t>
      </w:r>
      <w:r w:rsidRPr="00D8649C">
        <w:rPr>
          <w:rFonts w:hint="eastAsia"/>
          <w:sz w:val="21"/>
          <w:szCs w:val="21"/>
          <w:lang w:val="fr-FR" w:eastAsia="zh-CN"/>
        </w:rPr>
        <w:t>127</w:t>
      </w:r>
      <w:r w:rsidRPr="00D8649C">
        <w:rPr>
          <w:rFonts w:hint="eastAsia"/>
          <w:sz w:val="21"/>
          <w:szCs w:val="21"/>
          <w:lang w:val="fr-FR" w:eastAsia="zh-CN"/>
        </w:rPr>
        <w:t>例死亡的目标。不过，产妇保健领域已进行很多工作，由有资质的人员助产的比例从</w:t>
      </w:r>
      <w:r w:rsidRPr="00D8649C">
        <w:rPr>
          <w:rFonts w:hint="eastAsia"/>
          <w:sz w:val="21"/>
          <w:szCs w:val="21"/>
          <w:lang w:val="fr-FR" w:eastAsia="zh-CN"/>
        </w:rPr>
        <w:t>1999</w:t>
      </w:r>
      <w:r w:rsidRPr="00D8649C">
        <w:rPr>
          <w:rFonts w:hint="eastAsia"/>
          <w:sz w:val="21"/>
          <w:szCs w:val="21"/>
          <w:lang w:val="fr-FR" w:eastAsia="zh-CN"/>
        </w:rPr>
        <w:t>年的</w:t>
      </w:r>
      <w:r w:rsidRPr="00D8649C">
        <w:rPr>
          <w:rFonts w:hint="eastAsia"/>
          <w:sz w:val="21"/>
          <w:szCs w:val="21"/>
          <w:lang w:val="fr-FR" w:eastAsia="zh-CN"/>
        </w:rPr>
        <w:t>49</w:t>
      </w:r>
      <w:r>
        <w:rPr>
          <w:rFonts w:hint="eastAsia"/>
          <w:sz w:val="21"/>
          <w:szCs w:val="21"/>
          <w:lang w:val="fr-FR" w:eastAsia="zh-CN"/>
        </w:rPr>
        <w:t>%</w:t>
      </w:r>
      <w:r w:rsidRPr="00D8649C">
        <w:rPr>
          <w:rFonts w:hint="eastAsia"/>
          <w:sz w:val="21"/>
          <w:szCs w:val="21"/>
          <w:lang w:val="fr-FR" w:eastAsia="zh-CN"/>
        </w:rPr>
        <w:t>增至</w:t>
      </w:r>
      <w:r w:rsidRPr="00D8649C">
        <w:rPr>
          <w:rFonts w:hint="eastAsia"/>
          <w:sz w:val="21"/>
          <w:szCs w:val="21"/>
          <w:lang w:val="fr-FR" w:eastAsia="zh-CN"/>
        </w:rPr>
        <w:t>2010-11</w:t>
      </w:r>
      <w:r w:rsidRPr="00D8649C">
        <w:rPr>
          <w:rFonts w:hint="eastAsia"/>
          <w:sz w:val="21"/>
          <w:szCs w:val="21"/>
          <w:lang w:val="fr-FR" w:eastAsia="zh-CN"/>
        </w:rPr>
        <w:t>年度的</w:t>
      </w:r>
      <w:r w:rsidRPr="00D8649C">
        <w:rPr>
          <w:rFonts w:hint="eastAsia"/>
          <w:sz w:val="21"/>
          <w:szCs w:val="21"/>
          <w:lang w:val="fr-FR" w:eastAsia="zh-CN"/>
        </w:rPr>
        <w:t>65.1</w:t>
      </w:r>
      <w:r>
        <w:rPr>
          <w:rFonts w:hint="eastAsia"/>
          <w:sz w:val="21"/>
          <w:szCs w:val="21"/>
          <w:lang w:val="fr-FR" w:eastAsia="zh-CN"/>
        </w:rPr>
        <w:t>%</w:t>
      </w:r>
      <w:r w:rsidRPr="00D8649C">
        <w:rPr>
          <w:rFonts w:hint="eastAsia"/>
          <w:sz w:val="21"/>
          <w:szCs w:val="21"/>
          <w:lang w:val="fr-FR" w:eastAsia="zh-CN"/>
        </w:rPr>
        <w:t>（多指标人口与健康调查）。</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104.</w:t>
      </w:r>
      <w:r w:rsidRPr="00D8649C">
        <w:rPr>
          <w:rFonts w:eastAsia="SimHei"/>
          <w:bCs/>
          <w:sz w:val="21"/>
          <w:szCs w:val="21"/>
          <w:lang w:val="fr-FR" w:eastAsia="zh-CN"/>
        </w:rPr>
        <w:tab/>
      </w:r>
      <w:r w:rsidRPr="00D8649C">
        <w:rPr>
          <w:rFonts w:eastAsia="SimHei" w:hint="eastAsia"/>
          <w:bCs/>
          <w:sz w:val="21"/>
          <w:szCs w:val="21"/>
          <w:lang w:val="fr-FR" w:eastAsia="zh-CN"/>
        </w:rPr>
        <w:t>婴儿死亡率</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sz w:val="21"/>
          <w:szCs w:val="21"/>
          <w:lang w:val="fr-FR" w:eastAsia="zh-CN"/>
        </w:rPr>
        <w:t>实施国家卫生发展规划</w:t>
      </w:r>
      <w:r w:rsidRPr="00D8649C">
        <w:rPr>
          <w:rFonts w:hint="eastAsia"/>
          <w:bCs/>
          <w:sz w:val="21"/>
          <w:szCs w:val="21"/>
          <w:lang w:val="fr-FR" w:eastAsia="zh-CN"/>
        </w:rPr>
        <w:t>后的成果如下：婴幼儿死亡率从</w:t>
      </w:r>
      <w:r w:rsidRPr="00D8649C">
        <w:rPr>
          <w:rFonts w:hint="eastAsia"/>
          <w:bCs/>
          <w:sz w:val="21"/>
          <w:szCs w:val="21"/>
          <w:lang w:val="fr-FR" w:eastAsia="zh-CN"/>
        </w:rPr>
        <w:t>1997</w:t>
      </w:r>
      <w:r w:rsidRPr="00D8649C">
        <w:rPr>
          <w:rFonts w:hint="eastAsia"/>
          <w:bCs/>
          <w:sz w:val="21"/>
          <w:szCs w:val="21"/>
          <w:lang w:val="fr-FR" w:eastAsia="zh-CN"/>
        </w:rPr>
        <w:t>年的</w:t>
      </w:r>
      <w:r w:rsidRPr="00D8649C">
        <w:rPr>
          <w:rFonts w:hint="eastAsia"/>
          <w:bCs/>
          <w:sz w:val="21"/>
          <w:szCs w:val="21"/>
          <w:lang w:val="fr-FR" w:eastAsia="zh-CN"/>
        </w:rPr>
        <w:t>150</w:t>
      </w:r>
      <w:r w:rsidRPr="00D8649C">
        <w:rPr>
          <w:rFonts w:hint="eastAsia"/>
          <w:bCs/>
          <w:sz w:val="21"/>
          <w:szCs w:val="21"/>
          <w:lang w:val="fr-FR" w:eastAsia="zh-CN"/>
        </w:rPr>
        <w:t>‰降至</w:t>
      </w:r>
      <w:r w:rsidRPr="00D8649C">
        <w:rPr>
          <w:rFonts w:hint="eastAsia"/>
          <w:bCs/>
          <w:sz w:val="21"/>
          <w:szCs w:val="21"/>
          <w:lang w:val="fr-FR" w:eastAsia="zh-CN"/>
        </w:rPr>
        <w:t>2005</w:t>
      </w:r>
      <w:r w:rsidRPr="00D8649C">
        <w:rPr>
          <w:rFonts w:hint="eastAsia"/>
          <w:bCs/>
          <w:sz w:val="21"/>
          <w:szCs w:val="21"/>
          <w:lang w:val="fr-FR" w:eastAsia="zh-CN"/>
        </w:rPr>
        <w:t>年的</w:t>
      </w:r>
      <w:r w:rsidRPr="00D8649C">
        <w:rPr>
          <w:rFonts w:hint="eastAsia"/>
          <w:bCs/>
          <w:sz w:val="21"/>
          <w:szCs w:val="21"/>
          <w:lang w:val="fr-FR" w:eastAsia="zh-CN"/>
        </w:rPr>
        <w:t>121</w:t>
      </w:r>
      <w:r w:rsidRPr="00D8649C">
        <w:rPr>
          <w:rFonts w:hint="eastAsia"/>
          <w:bCs/>
          <w:sz w:val="21"/>
          <w:szCs w:val="21"/>
          <w:lang w:val="fr-FR" w:eastAsia="zh-CN"/>
        </w:rPr>
        <w:t>‰，婴儿死亡率从</w:t>
      </w:r>
      <w:r w:rsidRPr="00D8649C">
        <w:rPr>
          <w:rFonts w:hint="eastAsia"/>
          <w:bCs/>
          <w:sz w:val="21"/>
          <w:szCs w:val="21"/>
          <w:lang w:val="fr-FR" w:eastAsia="zh-CN"/>
        </w:rPr>
        <w:t>1997</w:t>
      </w:r>
      <w:r w:rsidRPr="00D8649C">
        <w:rPr>
          <w:rFonts w:hint="eastAsia"/>
          <w:bCs/>
          <w:sz w:val="21"/>
          <w:szCs w:val="21"/>
          <w:lang w:val="fr-FR" w:eastAsia="zh-CN"/>
        </w:rPr>
        <w:t>年的</w:t>
      </w:r>
      <w:r w:rsidRPr="00D8649C">
        <w:rPr>
          <w:rFonts w:hint="eastAsia"/>
          <w:bCs/>
          <w:sz w:val="21"/>
          <w:szCs w:val="21"/>
          <w:lang w:val="fr-FR" w:eastAsia="zh-CN"/>
        </w:rPr>
        <w:t>70.1</w:t>
      </w:r>
      <w:r w:rsidRPr="00D8649C">
        <w:rPr>
          <w:rFonts w:hint="eastAsia"/>
          <w:bCs/>
          <w:sz w:val="21"/>
          <w:szCs w:val="21"/>
          <w:lang w:val="fr-FR" w:eastAsia="zh-CN"/>
        </w:rPr>
        <w:t>‰降至</w:t>
      </w:r>
      <w:r w:rsidRPr="00D8649C">
        <w:rPr>
          <w:rFonts w:hint="eastAsia"/>
          <w:bCs/>
          <w:sz w:val="21"/>
          <w:szCs w:val="21"/>
          <w:lang w:val="fr-FR" w:eastAsia="zh-CN"/>
        </w:rPr>
        <w:t>2005</w:t>
      </w:r>
      <w:r w:rsidRPr="00D8649C">
        <w:rPr>
          <w:rFonts w:hint="eastAsia"/>
          <w:bCs/>
          <w:sz w:val="21"/>
          <w:szCs w:val="21"/>
          <w:lang w:val="fr-FR" w:eastAsia="zh-CN"/>
        </w:rPr>
        <w:t>年的</w:t>
      </w:r>
      <w:r w:rsidRPr="00D8649C">
        <w:rPr>
          <w:rFonts w:hint="eastAsia"/>
          <w:bCs/>
          <w:sz w:val="21"/>
          <w:szCs w:val="21"/>
          <w:lang w:val="fr-FR" w:eastAsia="zh-CN"/>
        </w:rPr>
        <w:t>61</w:t>
      </w:r>
      <w:r w:rsidRPr="00D8649C">
        <w:rPr>
          <w:rFonts w:hint="eastAsia"/>
          <w:bCs/>
          <w:sz w:val="21"/>
          <w:szCs w:val="21"/>
          <w:lang w:val="fr-FR" w:eastAsia="zh-CN"/>
        </w:rPr>
        <w:t>‰。目前塞内加尔农村地区的婴儿死亡率为</w:t>
      </w:r>
      <w:r w:rsidRPr="00D8649C">
        <w:rPr>
          <w:rFonts w:hint="eastAsia"/>
          <w:bCs/>
          <w:sz w:val="21"/>
          <w:szCs w:val="21"/>
          <w:lang w:val="fr-FR" w:eastAsia="zh-CN"/>
        </w:rPr>
        <w:t>59</w:t>
      </w:r>
      <w:r w:rsidRPr="00D8649C">
        <w:rPr>
          <w:rFonts w:hint="eastAsia"/>
          <w:bCs/>
          <w:sz w:val="21"/>
          <w:szCs w:val="21"/>
          <w:lang w:val="fr-FR" w:eastAsia="zh-CN"/>
        </w:rPr>
        <w:t>‰，城市地区为</w:t>
      </w:r>
      <w:r w:rsidRPr="00D8649C">
        <w:rPr>
          <w:rFonts w:hint="eastAsia"/>
          <w:bCs/>
          <w:sz w:val="21"/>
          <w:szCs w:val="21"/>
          <w:lang w:val="fr-FR" w:eastAsia="zh-CN"/>
        </w:rPr>
        <w:t>44</w:t>
      </w:r>
      <w:r w:rsidRPr="00D8649C">
        <w:rPr>
          <w:rFonts w:hint="eastAsia"/>
          <w:bCs/>
          <w:sz w:val="21"/>
          <w:szCs w:val="21"/>
          <w:lang w:val="fr-FR" w:eastAsia="zh-CN"/>
        </w:rPr>
        <w:t>‰。</w:t>
      </w:r>
      <w:r w:rsidRPr="00D8649C">
        <w:rPr>
          <w:rFonts w:hint="eastAsia"/>
          <w:bCs/>
          <w:sz w:val="21"/>
          <w:szCs w:val="21"/>
          <w:lang w:val="fr-FR" w:eastAsia="zh-CN"/>
        </w:rPr>
        <w:t>0-4</w:t>
      </w:r>
      <w:r w:rsidRPr="00D8649C">
        <w:rPr>
          <w:rFonts w:hint="eastAsia"/>
          <w:bCs/>
          <w:sz w:val="21"/>
          <w:szCs w:val="21"/>
          <w:lang w:val="fr-FR" w:eastAsia="zh-CN"/>
        </w:rPr>
        <w:t>岁的婴儿死亡率降至</w:t>
      </w:r>
      <w:r w:rsidRPr="00D8649C">
        <w:rPr>
          <w:rFonts w:hint="eastAsia"/>
          <w:bCs/>
          <w:sz w:val="21"/>
          <w:szCs w:val="21"/>
          <w:lang w:val="fr-FR" w:eastAsia="zh-CN"/>
        </w:rPr>
        <w:t>47</w:t>
      </w:r>
      <w:r w:rsidRPr="00D8649C">
        <w:rPr>
          <w:rFonts w:hint="eastAsia"/>
          <w:bCs/>
          <w:sz w:val="21"/>
          <w:szCs w:val="21"/>
          <w:lang w:val="fr-FR" w:eastAsia="zh-CN"/>
        </w:rPr>
        <w:t>‰（近</w:t>
      </w:r>
      <w:r w:rsidRPr="00D8649C">
        <w:rPr>
          <w:rFonts w:hint="eastAsia"/>
          <w:bCs/>
          <w:sz w:val="21"/>
          <w:szCs w:val="21"/>
          <w:lang w:val="fr-FR" w:eastAsia="zh-CN"/>
        </w:rPr>
        <w:t>5</w:t>
      </w:r>
      <w:r w:rsidRPr="00D8649C">
        <w:rPr>
          <w:rFonts w:hint="eastAsia"/>
          <w:bCs/>
          <w:sz w:val="21"/>
          <w:szCs w:val="21"/>
          <w:lang w:val="fr-FR" w:eastAsia="zh-CN"/>
        </w:rPr>
        <w:t>年中），即整体下降</w:t>
      </w:r>
      <w:r w:rsidRPr="00D8649C">
        <w:rPr>
          <w:rFonts w:hint="eastAsia"/>
          <w:bCs/>
          <w:sz w:val="21"/>
          <w:szCs w:val="21"/>
          <w:lang w:val="fr-FR" w:eastAsia="zh-CN"/>
        </w:rPr>
        <w:t>31</w:t>
      </w:r>
      <w:r>
        <w:rPr>
          <w:rFonts w:hint="eastAsia"/>
          <w:bCs/>
          <w:sz w:val="21"/>
          <w:szCs w:val="21"/>
          <w:lang w:val="fr-FR" w:eastAsia="zh-CN"/>
        </w:rPr>
        <w:t>%</w:t>
      </w:r>
      <w:r w:rsidRPr="00D8649C">
        <w:rPr>
          <w:rFonts w:hint="eastAsia"/>
          <w:bCs/>
          <w:sz w:val="21"/>
          <w:szCs w:val="21"/>
          <w:lang w:val="fr-FR" w:eastAsia="zh-CN"/>
        </w:rPr>
        <w:t>。但下降趋势在整个时期内并不均匀，</w:t>
      </w:r>
      <w:r w:rsidRPr="00D8649C">
        <w:rPr>
          <w:rFonts w:hint="eastAsia"/>
          <w:bCs/>
          <w:sz w:val="21"/>
          <w:szCs w:val="21"/>
          <w:lang w:val="fr-FR" w:eastAsia="zh-CN"/>
        </w:rPr>
        <w:t>2005</w:t>
      </w:r>
      <w:r w:rsidRPr="00D8649C">
        <w:rPr>
          <w:rFonts w:hint="eastAsia"/>
          <w:bCs/>
          <w:sz w:val="21"/>
          <w:szCs w:val="21"/>
          <w:lang w:val="fr-FR" w:eastAsia="zh-CN"/>
        </w:rPr>
        <w:t>至</w:t>
      </w:r>
      <w:r w:rsidRPr="00D8649C">
        <w:rPr>
          <w:rFonts w:hint="eastAsia"/>
          <w:bCs/>
          <w:sz w:val="21"/>
          <w:szCs w:val="21"/>
          <w:lang w:val="fr-FR" w:eastAsia="zh-CN"/>
        </w:rPr>
        <w:t>2009</w:t>
      </w:r>
      <w:r w:rsidRPr="00D8649C">
        <w:rPr>
          <w:rFonts w:hint="eastAsia"/>
          <w:bCs/>
          <w:sz w:val="21"/>
          <w:szCs w:val="21"/>
          <w:lang w:val="fr-FR" w:eastAsia="zh-CN"/>
        </w:rPr>
        <w:t>年间（</w:t>
      </w:r>
      <w:r w:rsidRPr="00D8649C">
        <w:rPr>
          <w:rFonts w:hint="eastAsia"/>
          <w:bCs/>
          <w:sz w:val="21"/>
          <w:szCs w:val="21"/>
          <w:lang w:val="fr-FR" w:eastAsia="zh-CN"/>
        </w:rPr>
        <w:t>22</w:t>
      </w:r>
      <w:r>
        <w:rPr>
          <w:rFonts w:hint="eastAsia"/>
          <w:bCs/>
          <w:sz w:val="21"/>
          <w:szCs w:val="21"/>
          <w:lang w:val="fr-FR" w:eastAsia="zh-CN"/>
        </w:rPr>
        <w:t>%</w:t>
      </w:r>
      <w:r w:rsidRPr="00D8649C">
        <w:rPr>
          <w:rFonts w:hint="eastAsia"/>
          <w:bCs/>
          <w:sz w:val="21"/>
          <w:szCs w:val="21"/>
          <w:lang w:val="fr-FR" w:eastAsia="zh-CN"/>
        </w:rPr>
        <w:t>）是</w:t>
      </w:r>
      <w:r w:rsidRPr="00D8649C">
        <w:rPr>
          <w:rFonts w:hint="eastAsia"/>
          <w:bCs/>
          <w:sz w:val="21"/>
          <w:szCs w:val="21"/>
          <w:lang w:val="fr-FR" w:eastAsia="zh-CN"/>
        </w:rPr>
        <w:t>2001</w:t>
      </w:r>
      <w:r w:rsidRPr="00D8649C">
        <w:rPr>
          <w:rFonts w:hint="eastAsia"/>
          <w:bCs/>
          <w:sz w:val="21"/>
          <w:szCs w:val="21"/>
          <w:lang w:val="fr-FR" w:eastAsia="zh-CN"/>
        </w:rPr>
        <w:t>至</w:t>
      </w:r>
      <w:r w:rsidRPr="00D8649C">
        <w:rPr>
          <w:rFonts w:hint="eastAsia"/>
          <w:bCs/>
          <w:sz w:val="21"/>
          <w:szCs w:val="21"/>
          <w:lang w:val="fr-FR" w:eastAsia="zh-CN"/>
        </w:rPr>
        <w:t>2005</w:t>
      </w:r>
      <w:r w:rsidRPr="00D8649C">
        <w:rPr>
          <w:rFonts w:hint="eastAsia"/>
          <w:bCs/>
          <w:sz w:val="21"/>
          <w:szCs w:val="21"/>
          <w:lang w:val="fr-FR" w:eastAsia="zh-CN"/>
        </w:rPr>
        <w:t>年间的两倍（</w:t>
      </w:r>
      <w:r w:rsidRPr="00D8649C">
        <w:rPr>
          <w:rFonts w:hint="eastAsia"/>
          <w:bCs/>
          <w:sz w:val="21"/>
          <w:szCs w:val="21"/>
          <w:lang w:val="fr-FR" w:eastAsia="zh-CN"/>
        </w:rPr>
        <w:t>12</w:t>
      </w:r>
      <w:r>
        <w:rPr>
          <w:rFonts w:hint="eastAsia"/>
          <w:bCs/>
          <w:sz w:val="21"/>
          <w:szCs w:val="21"/>
          <w:lang w:val="fr-FR" w:eastAsia="zh-CN"/>
        </w:rPr>
        <w:t>%</w:t>
      </w:r>
      <w:r w:rsidRPr="00D8649C">
        <w:rPr>
          <w:rFonts w:hint="eastAsia"/>
          <w:bCs/>
          <w:sz w:val="21"/>
          <w:szCs w:val="21"/>
          <w:lang w:val="fr-FR" w:eastAsia="zh-CN"/>
        </w:rPr>
        <w:t>）。儿童死亡率的下降在此期间更为明显，从</w:t>
      </w:r>
      <w:r w:rsidRPr="00D8649C">
        <w:rPr>
          <w:rFonts w:hint="eastAsia"/>
          <w:bCs/>
          <w:sz w:val="21"/>
          <w:szCs w:val="21"/>
          <w:lang w:val="fr-FR" w:eastAsia="zh-CN"/>
        </w:rPr>
        <w:t>70</w:t>
      </w:r>
      <w:r w:rsidRPr="00D8649C">
        <w:rPr>
          <w:rFonts w:hint="eastAsia"/>
          <w:bCs/>
          <w:sz w:val="21"/>
          <w:szCs w:val="21"/>
          <w:lang w:val="fr-FR" w:eastAsia="zh-CN"/>
        </w:rPr>
        <w:t>‰降至</w:t>
      </w:r>
      <w:r w:rsidRPr="00D8649C">
        <w:rPr>
          <w:rFonts w:hint="eastAsia"/>
          <w:bCs/>
          <w:sz w:val="21"/>
          <w:szCs w:val="21"/>
          <w:lang w:val="fr-FR" w:eastAsia="zh-CN"/>
        </w:rPr>
        <w:t>26</w:t>
      </w:r>
      <w:r w:rsidRPr="00D8649C">
        <w:rPr>
          <w:rFonts w:hint="eastAsia"/>
          <w:bCs/>
          <w:sz w:val="21"/>
          <w:szCs w:val="21"/>
          <w:lang w:val="fr-FR" w:eastAsia="zh-CN"/>
        </w:rPr>
        <w:t>‰，下降了</w:t>
      </w:r>
      <w:r w:rsidRPr="00D8649C">
        <w:rPr>
          <w:rFonts w:hint="eastAsia"/>
          <w:bCs/>
          <w:sz w:val="21"/>
          <w:szCs w:val="21"/>
          <w:lang w:val="fr-FR" w:eastAsia="zh-CN"/>
        </w:rPr>
        <w:t>63</w:t>
      </w:r>
      <w:r>
        <w:rPr>
          <w:rFonts w:hint="eastAsia"/>
          <w:bCs/>
          <w:sz w:val="21"/>
          <w:szCs w:val="21"/>
          <w:lang w:val="fr-FR" w:eastAsia="zh-CN"/>
        </w:rPr>
        <w:t>%</w:t>
      </w:r>
      <w:r w:rsidRPr="00D8649C">
        <w:rPr>
          <w:rFonts w:hint="eastAsia"/>
          <w:bCs/>
          <w:sz w:val="21"/>
          <w:szCs w:val="21"/>
          <w:lang w:val="fr-FR" w:eastAsia="zh-CN"/>
        </w:rPr>
        <w:t>，</w:t>
      </w:r>
      <w:r w:rsidRPr="00D8649C">
        <w:rPr>
          <w:rFonts w:hint="eastAsia"/>
          <w:bCs/>
          <w:sz w:val="21"/>
          <w:szCs w:val="21"/>
          <w:lang w:val="fr-FR" w:eastAsia="zh-CN"/>
        </w:rPr>
        <w:t>2009</w:t>
      </w:r>
      <w:r w:rsidRPr="00D8649C">
        <w:rPr>
          <w:rFonts w:hint="eastAsia"/>
          <w:bCs/>
          <w:sz w:val="21"/>
          <w:szCs w:val="21"/>
          <w:lang w:val="fr-FR" w:eastAsia="zh-CN"/>
        </w:rPr>
        <w:t>年比</w:t>
      </w:r>
      <w:r w:rsidRPr="00D8649C">
        <w:rPr>
          <w:rFonts w:hint="eastAsia"/>
          <w:bCs/>
          <w:sz w:val="21"/>
          <w:szCs w:val="21"/>
          <w:lang w:val="fr-FR" w:eastAsia="zh-CN"/>
        </w:rPr>
        <w:t>2001</w:t>
      </w:r>
      <w:r w:rsidRPr="00D8649C">
        <w:rPr>
          <w:rFonts w:hint="eastAsia"/>
          <w:bCs/>
          <w:sz w:val="21"/>
          <w:szCs w:val="21"/>
          <w:lang w:val="fr-FR" w:eastAsia="zh-CN"/>
        </w:rPr>
        <w:t>年低了</w:t>
      </w:r>
      <w:r w:rsidRPr="00D8649C">
        <w:rPr>
          <w:rFonts w:hint="eastAsia"/>
          <w:bCs/>
          <w:sz w:val="21"/>
          <w:szCs w:val="21"/>
          <w:lang w:val="fr-FR" w:eastAsia="zh-CN"/>
        </w:rPr>
        <w:t>2.7</w:t>
      </w:r>
      <w:r w:rsidRPr="00D8649C">
        <w:rPr>
          <w:rFonts w:hint="eastAsia"/>
          <w:bCs/>
          <w:sz w:val="21"/>
          <w:szCs w:val="21"/>
          <w:lang w:val="fr-FR" w:eastAsia="zh-CN"/>
        </w:rPr>
        <w:t>倍。婴儿死亡率近期的降幅较大（</w:t>
      </w:r>
      <w:r w:rsidRPr="00D8649C">
        <w:rPr>
          <w:rFonts w:hint="eastAsia"/>
          <w:bCs/>
          <w:sz w:val="21"/>
          <w:szCs w:val="21"/>
          <w:lang w:val="fr-FR" w:eastAsia="zh-CN"/>
        </w:rPr>
        <w:t>2005</w:t>
      </w:r>
      <w:r w:rsidRPr="00D8649C">
        <w:rPr>
          <w:rFonts w:hint="eastAsia"/>
          <w:bCs/>
          <w:sz w:val="21"/>
          <w:szCs w:val="21"/>
          <w:lang w:val="fr-FR" w:eastAsia="zh-CN"/>
        </w:rPr>
        <w:t>至</w:t>
      </w:r>
      <w:r w:rsidRPr="00D8649C">
        <w:rPr>
          <w:rFonts w:hint="eastAsia"/>
          <w:bCs/>
          <w:sz w:val="21"/>
          <w:szCs w:val="21"/>
          <w:lang w:val="fr-FR" w:eastAsia="zh-CN"/>
        </w:rPr>
        <w:t>2009</w:t>
      </w:r>
      <w:r w:rsidRPr="00D8649C">
        <w:rPr>
          <w:rFonts w:hint="eastAsia"/>
          <w:bCs/>
          <w:sz w:val="21"/>
          <w:szCs w:val="21"/>
          <w:lang w:val="fr-FR" w:eastAsia="zh-CN"/>
        </w:rPr>
        <w:t>年间下降</w:t>
      </w:r>
      <w:r w:rsidRPr="00D8649C">
        <w:rPr>
          <w:rFonts w:hint="eastAsia"/>
          <w:bCs/>
          <w:sz w:val="21"/>
          <w:szCs w:val="21"/>
          <w:lang w:val="fr-FR" w:eastAsia="zh-CN"/>
        </w:rPr>
        <w:t>46</w:t>
      </w:r>
      <w:r>
        <w:rPr>
          <w:rFonts w:hint="eastAsia"/>
          <w:bCs/>
          <w:sz w:val="21"/>
          <w:szCs w:val="21"/>
          <w:lang w:val="fr-FR" w:eastAsia="zh-CN"/>
        </w:rPr>
        <w:t>%</w:t>
      </w:r>
      <w:r w:rsidRPr="00D8649C">
        <w:rPr>
          <w:rFonts w:hint="eastAsia"/>
          <w:bCs/>
          <w:sz w:val="21"/>
          <w:szCs w:val="21"/>
          <w:lang w:val="fr-FR" w:eastAsia="zh-CN"/>
        </w:rPr>
        <w:t>，</w:t>
      </w:r>
      <w:r w:rsidRPr="00D8649C">
        <w:rPr>
          <w:rFonts w:hint="eastAsia"/>
          <w:bCs/>
          <w:sz w:val="21"/>
          <w:szCs w:val="21"/>
          <w:lang w:val="fr-FR" w:eastAsia="zh-CN"/>
        </w:rPr>
        <w:t>2001</w:t>
      </w:r>
      <w:r w:rsidRPr="00D8649C">
        <w:rPr>
          <w:rFonts w:hint="eastAsia"/>
          <w:bCs/>
          <w:sz w:val="21"/>
          <w:szCs w:val="21"/>
          <w:lang w:val="fr-FR" w:eastAsia="zh-CN"/>
        </w:rPr>
        <w:t>至</w:t>
      </w:r>
      <w:r w:rsidRPr="00D8649C">
        <w:rPr>
          <w:rFonts w:hint="eastAsia"/>
          <w:bCs/>
          <w:sz w:val="21"/>
          <w:szCs w:val="21"/>
          <w:lang w:val="fr-FR" w:eastAsia="zh-CN"/>
        </w:rPr>
        <w:t>2005</w:t>
      </w:r>
      <w:r w:rsidRPr="00D8649C">
        <w:rPr>
          <w:rFonts w:hint="eastAsia"/>
          <w:bCs/>
          <w:sz w:val="21"/>
          <w:szCs w:val="21"/>
          <w:lang w:val="fr-FR" w:eastAsia="zh-CN"/>
        </w:rPr>
        <w:t>年间则降低</w:t>
      </w:r>
      <w:r w:rsidRPr="00D8649C">
        <w:rPr>
          <w:rFonts w:hint="eastAsia"/>
          <w:bCs/>
          <w:sz w:val="21"/>
          <w:szCs w:val="21"/>
          <w:lang w:val="fr-FR" w:eastAsia="zh-CN"/>
        </w:rPr>
        <w:t>31</w:t>
      </w:r>
      <w:r>
        <w:rPr>
          <w:rFonts w:hint="eastAsia"/>
          <w:bCs/>
          <w:sz w:val="21"/>
          <w:szCs w:val="21"/>
          <w:lang w:val="fr-FR" w:eastAsia="zh-CN"/>
        </w:rPr>
        <w:t>%</w:t>
      </w:r>
      <w:r w:rsidRPr="00D8649C">
        <w:rPr>
          <w:rFonts w:hint="eastAsia"/>
          <w:bCs/>
          <w:sz w:val="21"/>
          <w:szCs w:val="21"/>
          <w:lang w:val="fr-FR" w:eastAsia="zh-CN"/>
        </w:rPr>
        <w:t>）。</w:t>
      </w:r>
      <w:r w:rsidRPr="00D8649C">
        <w:rPr>
          <w:rFonts w:hint="eastAsia"/>
          <w:bCs/>
          <w:sz w:val="21"/>
          <w:szCs w:val="21"/>
          <w:lang w:val="fr-FR" w:eastAsia="zh-CN"/>
        </w:rPr>
        <w:t>2010-2011</w:t>
      </w:r>
      <w:r w:rsidRPr="00D8649C">
        <w:rPr>
          <w:rFonts w:hint="eastAsia"/>
          <w:bCs/>
          <w:sz w:val="21"/>
          <w:szCs w:val="21"/>
          <w:lang w:val="fr-FR" w:eastAsia="zh-CN"/>
        </w:rPr>
        <w:t>年度，这一比率在全国为</w:t>
      </w:r>
      <w:r w:rsidRPr="00D8649C">
        <w:rPr>
          <w:rFonts w:hint="eastAsia"/>
          <w:bCs/>
          <w:sz w:val="21"/>
          <w:szCs w:val="21"/>
          <w:lang w:val="fr-FR" w:eastAsia="zh-CN"/>
        </w:rPr>
        <w:t xml:space="preserve">47 </w:t>
      </w:r>
      <w:r w:rsidRPr="00D8649C">
        <w:rPr>
          <w:rFonts w:hint="eastAsia"/>
          <w:bCs/>
          <w:sz w:val="21"/>
          <w:szCs w:val="21"/>
          <w:lang w:val="fr-FR" w:eastAsia="zh-CN"/>
        </w:rPr>
        <w:t>‰，在城市为</w:t>
      </w:r>
      <w:r w:rsidRPr="00D8649C">
        <w:rPr>
          <w:rFonts w:hint="eastAsia"/>
          <w:bCs/>
          <w:sz w:val="21"/>
          <w:szCs w:val="21"/>
          <w:lang w:val="fr-FR" w:eastAsia="zh-CN"/>
        </w:rPr>
        <w:t>44</w:t>
      </w:r>
      <w:r w:rsidRPr="00D8649C">
        <w:rPr>
          <w:rFonts w:hint="eastAsia"/>
          <w:bCs/>
          <w:sz w:val="21"/>
          <w:szCs w:val="21"/>
          <w:lang w:val="fr-FR" w:eastAsia="zh-CN"/>
        </w:rPr>
        <w:t>‰，在农村为</w:t>
      </w:r>
      <w:r w:rsidRPr="00D8649C">
        <w:rPr>
          <w:rFonts w:hint="eastAsia"/>
          <w:bCs/>
          <w:sz w:val="21"/>
          <w:szCs w:val="21"/>
          <w:lang w:val="fr-FR" w:eastAsia="zh-CN"/>
        </w:rPr>
        <w:t>59</w:t>
      </w:r>
      <w:r w:rsidRPr="00D8649C">
        <w:rPr>
          <w:rFonts w:hint="eastAsia"/>
          <w:bCs/>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105.</w:t>
      </w:r>
      <w:r w:rsidRPr="00D8649C">
        <w:rPr>
          <w:rFonts w:eastAsia="SimHei"/>
          <w:bCs/>
          <w:sz w:val="21"/>
          <w:szCs w:val="21"/>
          <w:lang w:val="fr-FR" w:eastAsia="zh-CN"/>
        </w:rPr>
        <w:tab/>
      </w:r>
      <w:r w:rsidRPr="00D8649C">
        <w:rPr>
          <w:rFonts w:eastAsia="SimHei" w:hint="eastAsia"/>
          <w:bCs/>
          <w:sz w:val="21"/>
          <w:szCs w:val="21"/>
          <w:lang w:val="fr-FR" w:eastAsia="zh-CN"/>
        </w:rPr>
        <w:t>儿童死亡率</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婴幼儿死亡率显示出同样的下降趋势，处于中等水平。整体比率从</w:t>
      </w:r>
      <w:r w:rsidRPr="00D8649C">
        <w:rPr>
          <w:rFonts w:hint="eastAsia"/>
          <w:sz w:val="21"/>
          <w:szCs w:val="21"/>
          <w:lang w:val="fr-FR" w:eastAsia="zh-CN"/>
        </w:rPr>
        <w:t>132</w:t>
      </w:r>
      <w:r w:rsidRPr="00D8649C">
        <w:rPr>
          <w:rFonts w:hint="eastAsia"/>
          <w:sz w:val="21"/>
          <w:szCs w:val="21"/>
          <w:lang w:val="fr-FR" w:eastAsia="zh-CN"/>
        </w:rPr>
        <w:t>‰</w:t>
      </w:r>
      <w:r w:rsidRPr="00D8649C">
        <w:rPr>
          <w:rFonts w:cs="MS Mincho" w:hint="eastAsia"/>
          <w:sz w:val="21"/>
          <w:szCs w:val="21"/>
          <w:lang w:val="fr-FR" w:eastAsia="zh-CN"/>
        </w:rPr>
        <w:t>降至</w:t>
      </w:r>
      <w:r w:rsidRPr="00D8649C">
        <w:rPr>
          <w:sz w:val="21"/>
          <w:szCs w:val="21"/>
          <w:lang w:val="fr-FR" w:eastAsia="zh-CN"/>
        </w:rPr>
        <w:t>72 ‰</w:t>
      </w:r>
      <w:r w:rsidRPr="00D8649C">
        <w:rPr>
          <w:rFonts w:hint="eastAsia"/>
          <w:sz w:val="21"/>
          <w:szCs w:val="21"/>
          <w:lang w:val="fr-FR" w:eastAsia="zh-CN"/>
        </w:rPr>
        <w:t>，即下降</w:t>
      </w:r>
      <w:r w:rsidRPr="00D8649C">
        <w:rPr>
          <w:sz w:val="21"/>
          <w:szCs w:val="21"/>
          <w:lang w:val="fr-FR" w:eastAsia="zh-CN"/>
        </w:rPr>
        <w:t>45</w:t>
      </w:r>
      <w:r>
        <w:rPr>
          <w:rFonts w:hint="eastAsia"/>
          <w:sz w:val="21"/>
          <w:szCs w:val="21"/>
          <w:lang w:val="fr-FR" w:eastAsia="zh-CN"/>
        </w:rPr>
        <w:t>%</w:t>
      </w:r>
      <w:r w:rsidRPr="00D8649C">
        <w:rPr>
          <w:rFonts w:hint="eastAsia"/>
          <w:sz w:val="21"/>
          <w:szCs w:val="21"/>
          <w:lang w:val="fr-FR" w:eastAsia="zh-CN"/>
        </w:rPr>
        <w:t>，其中近期降幅较大（</w:t>
      </w:r>
      <w:r w:rsidRPr="00D8649C">
        <w:rPr>
          <w:sz w:val="21"/>
          <w:szCs w:val="21"/>
          <w:lang w:val="fr-FR" w:eastAsia="zh-CN"/>
        </w:rPr>
        <w:t>2005</w:t>
      </w:r>
      <w:r w:rsidRPr="00D8649C">
        <w:rPr>
          <w:rFonts w:hint="eastAsia"/>
          <w:sz w:val="21"/>
          <w:szCs w:val="21"/>
          <w:lang w:val="fr-FR" w:eastAsia="zh-CN"/>
        </w:rPr>
        <w:t>至</w:t>
      </w:r>
      <w:r w:rsidRPr="00D8649C">
        <w:rPr>
          <w:sz w:val="21"/>
          <w:szCs w:val="21"/>
          <w:lang w:val="fr-FR" w:eastAsia="zh-CN"/>
        </w:rPr>
        <w:t>2009</w:t>
      </w:r>
      <w:r w:rsidRPr="00D8649C">
        <w:rPr>
          <w:rFonts w:hint="eastAsia"/>
          <w:sz w:val="21"/>
          <w:szCs w:val="21"/>
          <w:lang w:val="fr-FR" w:eastAsia="zh-CN"/>
        </w:rPr>
        <w:t>年间为</w:t>
      </w:r>
      <w:r w:rsidRPr="00D8649C">
        <w:rPr>
          <w:rFonts w:hint="eastAsia"/>
          <w:sz w:val="21"/>
          <w:szCs w:val="21"/>
          <w:lang w:val="fr-FR" w:eastAsia="zh-CN"/>
        </w:rPr>
        <w:t>31%</w:t>
      </w:r>
      <w:r w:rsidRPr="00D8649C">
        <w:rPr>
          <w:rFonts w:hint="eastAsia"/>
          <w:sz w:val="21"/>
          <w:szCs w:val="21"/>
          <w:lang w:val="fr-FR" w:eastAsia="zh-CN"/>
        </w:rPr>
        <w:t>，</w:t>
      </w:r>
      <w:r w:rsidRPr="00D8649C">
        <w:rPr>
          <w:sz w:val="21"/>
          <w:szCs w:val="21"/>
          <w:lang w:val="fr-FR" w:eastAsia="zh-CN"/>
        </w:rPr>
        <w:t>2001</w:t>
      </w:r>
      <w:r w:rsidRPr="00D8649C">
        <w:rPr>
          <w:rFonts w:hint="eastAsia"/>
          <w:sz w:val="21"/>
          <w:szCs w:val="21"/>
          <w:lang w:val="fr-FR" w:eastAsia="zh-CN"/>
        </w:rPr>
        <w:t>至</w:t>
      </w:r>
      <w:r w:rsidRPr="00D8649C">
        <w:rPr>
          <w:sz w:val="21"/>
          <w:szCs w:val="21"/>
          <w:lang w:val="fr-FR" w:eastAsia="zh-CN"/>
        </w:rPr>
        <w:t>2005</w:t>
      </w:r>
      <w:r w:rsidRPr="00D8649C">
        <w:rPr>
          <w:rFonts w:hint="eastAsia"/>
          <w:sz w:val="21"/>
          <w:szCs w:val="21"/>
          <w:lang w:val="fr-FR" w:eastAsia="zh-CN"/>
        </w:rPr>
        <w:t>年间为</w:t>
      </w:r>
      <w:r w:rsidRPr="00D8649C">
        <w:rPr>
          <w:sz w:val="21"/>
          <w:szCs w:val="21"/>
          <w:lang w:val="fr-FR" w:eastAsia="zh-CN"/>
        </w:rPr>
        <w:t>20</w:t>
      </w:r>
      <w:r>
        <w:rPr>
          <w:rFonts w:hint="eastAsia"/>
          <w:sz w:val="21"/>
          <w:szCs w:val="21"/>
          <w:lang w:val="fr-FR" w:eastAsia="zh-CN"/>
        </w:rPr>
        <w:t>%</w:t>
      </w:r>
      <w:r w:rsidRPr="00D8649C">
        <w:rPr>
          <w:rFonts w:hint="eastAsia"/>
          <w:sz w:val="21"/>
          <w:szCs w:val="21"/>
          <w:lang w:val="fr-FR" w:eastAsia="zh-CN"/>
        </w:rPr>
        <w:t>）。应该注意的是，在所有类型的死亡率中，儿童死亡率降幅最大。在婴儿死亡率的组成部分中，新生儿后期死亡率下降最多（</w:t>
      </w:r>
      <w:r w:rsidRPr="00D8649C">
        <w:rPr>
          <w:rFonts w:hint="eastAsia"/>
          <w:sz w:val="21"/>
          <w:szCs w:val="21"/>
          <w:lang w:val="fr-FR" w:eastAsia="zh-CN"/>
        </w:rPr>
        <w:t>2005</w:t>
      </w:r>
      <w:r w:rsidRPr="00D8649C">
        <w:rPr>
          <w:rFonts w:hint="eastAsia"/>
          <w:sz w:val="21"/>
          <w:szCs w:val="21"/>
          <w:lang w:val="fr-FR" w:eastAsia="zh-CN"/>
        </w:rPr>
        <w:t>至</w:t>
      </w:r>
      <w:r w:rsidRPr="00D8649C">
        <w:rPr>
          <w:rFonts w:hint="eastAsia"/>
          <w:sz w:val="21"/>
          <w:szCs w:val="21"/>
          <w:lang w:val="fr-FR" w:eastAsia="zh-CN"/>
        </w:rPr>
        <w:t>2009</w:t>
      </w:r>
      <w:r w:rsidRPr="00D8649C">
        <w:rPr>
          <w:rFonts w:hint="eastAsia"/>
          <w:sz w:val="21"/>
          <w:szCs w:val="21"/>
          <w:lang w:val="fr-FR" w:eastAsia="zh-CN"/>
        </w:rPr>
        <w:t>年间下降</w:t>
      </w:r>
      <w:r w:rsidRPr="00D8649C">
        <w:rPr>
          <w:sz w:val="21"/>
          <w:szCs w:val="21"/>
          <w:lang w:val="fr-FR" w:eastAsia="zh-CN"/>
        </w:rPr>
        <w:t>25</w:t>
      </w:r>
      <w:r>
        <w:rPr>
          <w:rFonts w:hint="eastAsia"/>
          <w:sz w:val="21"/>
          <w:szCs w:val="21"/>
          <w:lang w:val="fr-FR" w:eastAsia="zh-CN"/>
        </w:rPr>
        <w:t>%</w:t>
      </w:r>
      <w:r w:rsidRPr="00D8649C">
        <w:rPr>
          <w:rFonts w:hint="eastAsia"/>
          <w:sz w:val="21"/>
          <w:szCs w:val="21"/>
          <w:lang w:val="fr-FR" w:eastAsia="zh-CN"/>
        </w:rPr>
        <w:t>，新生儿死亡率则下降</w:t>
      </w:r>
      <w:r w:rsidRPr="00D8649C">
        <w:rPr>
          <w:sz w:val="21"/>
          <w:szCs w:val="21"/>
          <w:lang w:val="fr-FR" w:eastAsia="zh-CN"/>
        </w:rPr>
        <w:t>19</w:t>
      </w:r>
      <w:r>
        <w:rPr>
          <w:rFonts w:hint="eastAsia"/>
          <w:sz w:val="21"/>
          <w:szCs w:val="21"/>
          <w:lang w:val="fr-FR" w:eastAsia="zh-CN"/>
        </w:rPr>
        <w:t>%</w:t>
      </w:r>
      <w:r w:rsidRPr="00D8649C">
        <w:rPr>
          <w:rFonts w:hint="eastAsia"/>
          <w:sz w:val="21"/>
          <w:szCs w:val="21"/>
          <w:lang w:val="fr-FR" w:eastAsia="zh-CN"/>
        </w:rPr>
        <w:t>）</w:t>
      </w:r>
      <w:r w:rsidRPr="00D8649C">
        <w:rPr>
          <w:sz w:val="21"/>
          <w:szCs w:val="21"/>
          <w:lang w:val="fr-FR" w:eastAsia="zh-CN"/>
        </w:rPr>
        <w:t xml:space="preserve"> </w:t>
      </w:r>
      <w:r w:rsidRPr="00D8649C">
        <w:rPr>
          <w:rFonts w:hint="eastAsia"/>
          <w:sz w:val="21"/>
          <w:szCs w:val="21"/>
          <w:lang w:val="fr-FR" w:eastAsia="zh-CN"/>
        </w:rPr>
        <w:t>。此外，尽管</w:t>
      </w:r>
      <w:r w:rsidRPr="00D8649C">
        <w:rPr>
          <w:rFonts w:hint="eastAsia"/>
          <w:sz w:val="21"/>
          <w:szCs w:val="21"/>
          <w:lang w:val="fr-FR" w:eastAsia="zh-CN"/>
        </w:rPr>
        <w:t>1992</w:t>
      </w:r>
      <w:r w:rsidRPr="00D8649C">
        <w:rPr>
          <w:rFonts w:hint="eastAsia"/>
          <w:sz w:val="21"/>
          <w:szCs w:val="21"/>
          <w:lang w:val="fr-FR" w:eastAsia="zh-CN"/>
        </w:rPr>
        <w:t>年（人口与健康调查二）至</w:t>
      </w:r>
      <w:r w:rsidRPr="00D8649C">
        <w:rPr>
          <w:rFonts w:hint="eastAsia"/>
          <w:sz w:val="21"/>
          <w:szCs w:val="21"/>
          <w:lang w:val="fr-FR" w:eastAsia="zh-CN"/>
        </w:rPr>
        <w:t>2010-</w:t>
      </w:r>
      <w:r>
        <w:rPr>
          <w:rFonts w:hint="eastAsia"/>
          <w:sz w:val="21"/>
          <w:szCs w:val="21"/>
          <w:lang w:val="fr-FR" w:eastAsia="zh-CN"/>
        </w:rPr>
        <w:t>20</w:t>
      </w:r>
      <w:r w:rsidRPr="00D8649C">
        <w:rPr>
          <w:rFonts w:hint="eastAsia"/>
          <w:sz w:val="21"/>
          <w:szCs w:val="21"/>
          <w:lang w:val="fr-FR" w:eastAsia="zh-CN"/>
        </w:rPr>
        <w:t>11</w:t>
      </w:r>
      <w:r w:rsidRPr="00D8649C">
        <w:rPr>
          <w:rFonts w:hint="eastAsia"/>
          <w:sz w:val="21"/>
          <w:szCs w:val="21"/>
          <w:lang w:val="fr-FR" w:eastAsia="zh-CN"/>
        </w:rPr>
        <w:t>年度（多指标人口与健康调查）婴幼儿死亡率降低了</w:t>
      </w:r>
      <w:r w:rsidRPr="00D8649C">
        <w:rPr>
          <w:rFonts w:hint="eastAsia"/>
          <w:sz w:val="21"/>
          <w:szCs w:val="21"/>
          <w:lang w:val="fr-FR" w:eastAsia="zh-CN"/>
        </w:rPr>
        <w:t>45%</w:t>
      </w:r>
      <w:r w:rsidRPr="00D8649C">
        <w:rPr>
          <w:rFonts w:hint="eastAsia"/>
          <w:sz w:val="21"/>
          <w:szCs w:val="21"/>
          <w:lang w:val="fr-FR" w:eastAsia="zh-CN"/>
        </w:rPr>
        <w:t>，但仍然很高，每千例活产中有</w:t>
      </w:r>
      <w:r w:rsidRPr="00D8649C">
        <w:rPr>
          <w:sz w:val="21"/>
          <w:szCs w:val="21"/>
          <w:lang w:val="fr-FR" w:eastAsia="zh-CN"/>
        </w:rPr>
        <w:t>72</w:t>
      </w:r>
      <w:r w:rsidRPr="00D8649C">
        <w:rPr>
          <w:rFonts w:hint="eastAsia"/>
          <w:sz w:val="21"/>
          <w:szCs w:val="21"/>
          <w:lang w:val="fr-FR" w:eastAsia="zh-CN"/>
        </w:rPr>
        <w:t>例死亡。</w:t>
      </w:r>
      <w:r w:rsidRPr="00D8649C">
        <w:rPr>
          <w:rFonts w:hint="eastAsia"/>
          <w:sz w:val="21"/>
          <w:szCs w:val="21"/>
          <w:lang w:val="fr-FR" w:eastAsia="zh-CN"/>
        </w:rPr>
        <w:t>5</w:t>
      </w:r>
      <w:r w:rsidRPr="00D8649C">
        <w:rPr>
          <w:rFonts w:hint="eastAsia"/>
          <w:sz w:val="21"/>
          <w:szCs w:val="21"/>
          <w:lang w:val="fr-FR" w:eastAsia="zh-CN"/>
        </w:rPr>
        <w:t>岁以下儿童死亡率从</w:t>
      </w:r>
      <w:r w:rsidRPr="00D8649C">
        <w:rPr>
          <w:rFonts w:hint="eastAsia"/>
          <w:sz w:val="21"/>
          <w:szCs w:val="21"/>
          <w:lang w:val="fr-FR" w:eastAsia="zh-CN"/>
        </w:rPr>
        <w:t>2005</w:t>
      </w:r>
      <w:r w:rsidRPr="00D8649C">
        <w:rPr>
          <w:rFonts w:hint="eastAsia"/>
          <w:sz w:val="21"/>
          <w:szCs w:val="21"/>
          <w:lang w:val="fr-FR" w:eastAsia="zh-CN"/>
        </w:rPr>
        <w:t>年的每千例活产即有</w:t>
      </w:r>
      <w:r w:rsidRPr="00D8649C">
        <w:rPr>
          <w:rFonts w:hint="eastAsia"/>
          <w:sz w:val="21"/>
          <w:szCs w:val="21"/>
          <w:lang w:val="fr-FR" w:eastAsia="zh-CN"/>
        </w:rPr>
        <w:t>121</w:t>
      </w:r>
      <w:r w:rsidRPr="00D8649C">
        <w:rPr>
          <w:rFonts w:hint="eastAsia"/>
          <w:sz w:val="21"/>
          <w:szCs w:val="21"/>
          <w:lang w:val="fr-FR" w:eastAsia="zh-CN"/>
        </w:rPr>
        <w:t>例死亡降至</w:t>
      </w:r>
      <w:r w:rsidRPr="00D8649C">
        <w:rPr>
          <w:rFonts w:hint="eastAsia"/>
          <w:sz w:val="21"/>
          <w:szCs w:val="21"/>
          <w:lang w:val="fr-FR" w:eastAsia="zh-CN"/>
        </w:rPr>
        <w:t>2010</w:t>
      </w:r>
      <w:r w:rsidRPr="00D8649C">
        <w:rPr>
          <w:rFonts w:hint="eastAsia"/>
          <w:sz w:val="21"/>
          <w:szCs w:val="21"/>
          <w:lang w:val="fr-FR" w:eastAsia="zh-CN"/>
        </w:rPr>
        <w:t>年的</w:t>
      </w:r>
      <w:r w:rsidRPr="00D8649C">
        <w:rPr>
          <w:rFonts w:hint="eastAsia"/>
          <w:sz w:val="21"/>
          <w:szCs w:val="21"/>
          <w:lang w:val="fr-FR" w:eastAsia="zh-CN"/>
        </w:rPr>
        <w:t>72</w:t>
      </w:r>
      <w:r w:rsidRPr="00D8649C">
        <w:rPr>
          <w:rFonts w:hint="eastAsia"/>
          <w:sz w:val="21"/>
          <w:szCs w:val="21"/>
          <w:lang w:val="fr-FR" w:eastAsia="zh-CN"/>
        </w:rPr>
        <w:t>例，下降了</w:t>
      </w:r>
      <w:r w:rsidRPr="00D8649C">
        <w:rPr>
          <w:rFonts w:hint="eastAsia"/>
          <w:sz w:val="21"/>
          <w:szCs w:val="21"/>
          <w:lang w:val="fr-FR" w:eastAsia="zh-CN"/>
        </w:rPr>
        <w:t>59</w:t>
      </w:r>
      <w:r w:rsidRPr="00D8649C">
        <w:rPr>
          <w:rFonts w:hint="eastAsia"/>
          <w:sz w:val="21"/>
          <w:szCs w:val="21"/>
          <w:lang w:val="fr-FR" w:eastAsia="zh-CN"/>
        </w:rPr>
        <w:t>个点。其中部分原因是免疫覆盖率显著提高，在国家</w:t>
      </w:r>
      <w:r>
        <w:rPr>
          <w:rFonts w:hint="eastAsia"/>
          <w:sz w:val="21"/>
          <w:szCs w:val="21"/>
          <w:lang w:val="fr-FR" w:eastAsia="zh-CN"/>
        </w:rPr>
        <w:t>层面上，</w:t>
      </w:r>
      <w:r w:rsidRPr="00D8649C">
        <w:rPr>
          <w:rFonts w:hint="eastAsia"/>
          <w:sz w:val="21"/>
          <w:szCs w:val="21"/>
          <w:lang w:val="fr-FR" w:eastAsia="zh-CN"/>
        </w:rPr>
        <w:t>12-23</w:t>
      </w:r>
      <w:r w:rsidRPr="00D8649C">
        <w:rPr>
          <w:rFonts w:hint="eastAsia"/>
          <w:sz w:val="21"/>
          <w:szCs w:val="21"/>
          <w:lang w:val="fr-FR" w:eastAsia="zh-CN"/>
        </w:rPr>
        <w:t>个月儿童的免疫覆盖率已从</w:t>
      </w:r>
      <w:r w:rsidRPr="00D8649C">
        <w:rPr>
          <w:rFonts w:hint="eastAsia"/>
          <w:sz w:val="21"/>
          <w:szCs w:val="21"/>
          <w:lang w:val="fr-FR" w:eastAsia="zh-CN"/>
        </w:rPr>
        <w:t>59</w:t>
      </w:r>
      <w:r>
        <w:rPr>
          <w:rFonts w:hint="eastAsia"/>
          <w:sz w:val="21"/>
          <w:szCs w:val="21"/>
          <w:lang w:val="fr-FR" w:eastAsia="zh-CN"/>
        </w:rPr>
        <w:t>%</w:t>
      </w:r>
      <w:r w:rsidRPr="00D8649C">
        <w:rPr>
          <w:rFonts w:hint="eastAsia"/>
          <w:sz w:val="21"/>
          <w:szCs w:val="21"/>
          <w:lang w:val="fr-FR" w:eastAsia="zh-CN"/>
        </w:rPr>
        <w:t>升至</w:t>
      </w:r>
      <w:r w:rsidRPr="00D8649C">
        <w:rPr>
          <w:rFonts w:hint="eastAsia"/>
          <w:sz w:val="21"/>
          <w:szCs w:val="21"/>
          <w:lang w:val="fr-FR" w:eastAsia="zh-CN"/>
        </w:rPr>
        <w:t>63</w:t>
      </w:r>
      <w:r>
        <w:rPr>
          <w:rFonts w:hint="eastAsia"/>
          <w:sz w:val="21"/>
          <w:szCs w:val="21"/>
          <w:lang w:val="fr-FR" w:eastAsia="zh-CN"/>
        </w:rPr>
        <w:t>%</w:t>
      </w:r>
      <w:r w:rsidRPr="00D8649C">
        <w:rPr>
          <w:rFonts w:hint="eastAsia"/>
          <w:sz w:val="21"/>
          <w:szCs w:val="21"/>
          <w:lang w:val="fr-FR" w:eastAsia="zh-CN"/>
        </w:rPr>
        <w:t>。因此，要实现到</w:t>
      </w:r>
      <w:r w:rsidRPr="00D8649C">
        <w:rPr>
          <w:rFonts w:hint="eastAsia"/>
          <w:sz w:val="21"/>
          <w:szCs w:val="21"/>
          <w:lang w:val="fr-FR" w:eastAsia="zh-CN"/>
        </w:rPr>
        <w:t>2015</w:t>
      </w:r>
      <w:r w:rsidRPr="00D8649C">
        <w:rPr>
          <w:rFonts w:hint="eastAsia"/>
          <w:sz w:val="21"/>
          <w:szCs w:val="21"/>
          <w:lang w:val="fr-FR" w:eastAsia="zh-CN"/>
        </w:rPr>
        <w:t>年婴幼儿死亡率降至活产例</w:t>
      </w:r>
      <w:r w:rsidRPr="00D8649C">
        <w:rPr>
          <w:rFonts w:hint="eastAsia"/>
          <w:sz w:val="21"/>
          <w:szCs w:val="21"/>
          <w:lang w:val="fr-FR" w:eastAsia="zh-CN"/>
        </w:rPr>
        <w:t>44</w:t>
      </w:r>
      <w:r w:rsidRPr="00D8649C">
        <w:rPr>
          <w:rFonts w:hint="eastAsia"/>
          <w:sz w:val="21"/>
          <w:szCs w:val="21"/>
          <w:lang w:val="fr-FR" w:eastAsia="zh-CN"/>
        </w:rPr>
        <w:t>‰的目标，可能会受到影响。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儿童死亡率在不同居住地差别很大。但无论计算何种死亡率，农村地区都高于城市。这一差距的原因可能包括妊娠管理差异，如城市地区的产前护理和分娩条件更为有利，另外母亲的营养和健康情况也不相同。</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sidRPr="00D8649C">
        <w:rPr>
          <w:rFonts w:hint="eastAsia"/>
          <w:sz w:val="21"/>
          <w:szCs w:val="21"/>
          <w:lang w:val="fr-CH" w:eastAsia="zh-CN"/>
        </w:rPr>
        <w:t>表</w:t>
      </w:r>
      <w:r w:rsidRPr="00D8649C">
        <w:rPr>
          <w:rFonts w:hint="eastAsia"/>
          <w:sz w:val="21"/>
          <w:szCs w:val="21"/>
          <w:lang w:val="fr-CH" w:eastAsia="zh-CN"/>
        </w:rPr>
        <w:t>14</w:t>
      </w:r>
      <w:r>
        <w:rPr>
          <w:sz w:val="21"/>
          <w:szCs w:val="21"/>
          <w:lang w:val="fr-CH" w:eastAsia="zh-CN"/>
        </w:rPr>
        <w:br/>
      </w:r>
      <w:r w:rsidRPr="00D8649C">
        <w:rPr>
          <w:rFonts w:eastAsia="SimHei" w:hint="eastAsia"/>
          <w:sz w:val="21"/>
          <w:szCs w:val="21"/>
          <w:lang w:val="fr-CH" w:eastAsia="zh-CN"/>
        </w:rPr>
        <w:t>按年龄组统计死亡率</w:t>
      </w:r>
    </w:p>
    <w:tbl>
      <w:tblPr>
        <w:tblW w:w="0" w:type="auto"/>
        <w:tblInd w:w="1276" w:type="dxa"/>
        <w:tblLayout w:type="fixed"/>
        <w:tblCellMar>
          <w:left w:w="0" w:type="dxa"/>
          <w:right w:w="0" w:type="dxa"/>
        </w:tblCellMar>
        <w:tblLook w:val="0000"/>
      </w:tblPr>
      <w:tblGrid>
        <w:gridCol w:w="3521"/>
        <w:gridCol w:w="1876"/>
        <w:gridCol w:w="1844"/>
      </w:tblGrid>
      <w:tr w:rsidR="00186858" w:rsidRPr="00D8649C" w:rsidTr="00186858">
        <w:trPr>
          <w:trHeight w:val="438"/>
        </w:trPr>
        <w:tc>
          <w:tcPr>
            <w:tcW w:w="3521" w:type="dxa"/>
            <w:tcBorders>
              <w:top w:val="single" w:sz="4" w:space="0" w:color="auto"/>
              <w:bottom w:val="single" w:sz="12" w:space="0" w:color="auto"/>
            </w:tcBorders>
            <w:vAlign w:val="bottom"/>
          </w:tcPr>
          <w:p w:rsidR="00186858" w:rsidRPr="00D8649C" w:rsidRDefault="00186858" w:rsidP="00186858">
            <w:pPr>
              <w:tabs>
                <w:tab w:val="left" w:pos="1701"/>
              </w:tabs>
              <w:snapToGrid w:val="0"/>
              <w:spacing w:after="120"/>
              <w:rPr>
                <w:rFonts w:ascii="Times New Roman" w:hint="eastAsia"/>
                <w:i/>
                <w:szCs w:val="21"/>
                <w:lang w:val="fr-CH"/>
              </w:rPr>
            </w:pPr>
            <w:r w:rsidRPr="00D8649C">
              <w:rPr>
                <w:rFonts w:ascii="Times New Roman" w:eastAsia="KaiTi_GB2312" w:hint="eastAsia"/>
                <w:szCs w:val="21"/>
                <w:lang w:val="fr-CH"/>
              </w:rPr>
              <w:t>调查前的年份</w:t>
            </w:r>
          </w:p>
        </w:tc>
        <w:tc>
          <w:tcPr>
            <w:tcW w:w="1876" w:type="dxa"/>
            <w:tcBorders>
              <w:top w:val="single" w:sz="4" w:space="0" w:color="auto"/>
              <w:bottom w:val="single" w:sz="12" w:space="0" w:color="auto"/>
            </w:tcBorders>
            <w:vAlign w:val="bottom"/>
          </w:tcPr>
          <w:p w:rsidR="00186858" w:rsidRPr="00D8649C" w:rsidRDefault="00186858" w:rsidP="00186858">
            <w:pPr>
              <w:tabs>
                <w:tab w:val="left" w:pos="1701"/>
              </w:tabs>
              <w:snapToGrid w:val="0"/>
              <w:spacing w:after="120"/>
              <w:jc w:val="right"/>
              <w:rPr>
                <w:rFonts w:ascii="Times New Roman" w:hint="eastAsia"/>
                <w:i/>
                <w:szCs w:val="21"/>
                <w:lang w:val="fr-CH"/>
              </w:rPr>
            </w:pPr>
            <w:r w:rsidRPr="00D8649C">
              <w:rPr>
                <w:rFonts w:ascii="Times New Roman" w:eastAsia="KaiTi_GB2312" w:hint="eastAsia"/>
                <w:szCs w:val="21"/>
                <w:lang w:val="fr-CH"/>
              </w:rPr>
              <w:t>婴儿死亡率</w:t>
            </w:r>
          </w:p>
        </w:tc>
        <w:tc>
          <w:tcPr>
            <w:tcW w:w="1844" w:type="dxa"/>
            <w:tcBorders>
              <w:top w:val="single" w:sz="4" w:space="0" w:color="auto"/>
              <w:bottom w:val="single" w:sz="12" w:space="0" w:color="auto"/>
            </w:tcBorders>
            <w:vAlign w:val="bottom"/>
          </w:tcPr>
          <w:p w:rsidR="00186858" w:rsidRPr="00D8649C" w:rsidRDefault="00186858" w:rsidP="00186858">
            <w:pPr>
              <w:tabs>
                <w:tab w:val="left" w:pos="1701"/>
              </w:tabs>
              <w:snapToGrid w:val="0"/>
              <w:spacing w:after="120"/>
              <w:jc w:val="right"/>
              <w:rPr>
                <w:rFonts w:ascii="Times New Roman" w:hint="eastAsia"/>
                <w:i/>
                <w:szCs w:val="21"/>
                <w:lang w:val="fr-CH"/>
              </w:rPr>
            </w:pPr>
            <w:r w:rsidRPr="00D8649C">
              <w:rPr>
                <w:rFonts w:ascii="Times New Roman" w:eastAsia="KaiTi_GB2312" w:hint="eastAsia"/>
                <w:szCs w:val="21"/>
                <w:lang w:val="fr-CH"/>
              </w:rPr>
              <w:t>儿童死亡率</w:t>
            </w:r>
          </w:p>
        </w:tc>
      </w:tr>
      <w:tr w:rsidR="00186858" w:rsidRPr="00D8649C" w:rsidTr="00186858">
        <w:trPr>
          <w:trHeight w:val="455"/>
        </w:trPr>
        <w:tc>
          <w:tcPr>
            <w:tcW w:w="3521" w:type="dxa"/>
            <w:tcBorders>
              <w:top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年龄</w:t>
            </w:r>
          </w:p>
        </w:tc>
        <w:tc>
          <w:tcPr>
            <w:tcW w:w="1876"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p>
        </w:tc>
        <w:tc>
          <w:tcPr>
            <w:tcW w:w="1844"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p>
        </w:tc>
      </w:tr>
      <w:tr w:rsidR="00186858" w:rsidRPr="00D8649C" w:rsidTr="00186858">
        <w:trPr>
          <w:trHeight w:val="472"/>
        </w:trPr>
        <w:tc>
          <w:tcPr>
            <w:tcW w:w="3521"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0-4</w:t>
            </w:r>
          </w:p>
        </w:tc>
        <w:tc>
          <w:tcPr>
            <w:tcW w:w="187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47</w:t>
            </w:r>
          </w:p>
        </w:tc>
        <w:tc>
          <w:tcPr>
            <w:tcW w:w="1844"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26</w:t>
            </w:r>
          </w:p>
        </w:tc>
      </w:tr>
      <w:tr w:rsidR="00186858" w:rsidRPr="00D8649C" w:rsidTr="00186858">
        <w:trPr>
          <w:trHeight w:val="455"/>
        </w:trPr>
        <w:tc>
          <w:tcPr>
            <w:tcW w:w="3521" w:type="dxa"/>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5-9</w:t>
            </w:r>
          </w:p>
        </w:tc>
        <w:tc>
          <w:tcPr>
            <w:tcW w:w="1876"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60</w:t>
            </w:r>
          </w:p>
        </w:tc>
        <w:tc>
          <w:tcPr>
            <w:tcW w:w="1844"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48</w:t>
            </w:r>
          </w:p>
        </w:tc>
      </w:tr>
      <w:tr w:rsidR="00186858" w:rsidRPr="00D8649C" w:rsidTr="00186858">
        <w:trPr>
          <w:trHeight w:val="472"/>
        </w:trPr>
        <w:tc>
          <w:tcPr>
            <w:tcW w:w="3521" w:type="dxa"/>
            <w:tcBorders>
              <w:bottom w:val="single" w:sz="12" w:space="0" w:color="auto"/>
            </w:tcBorders>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10-14</w:t>
            </w:r>
          </w:p>
        </w:tc>
        <w:tc>
          <w:tcPr>
            <w:tcW w:w="1876"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68</w:t>
            </w:r>
          </w:p>
        </w:tc>
        <w:tc>
          <w:tcPr>
            <w:tcW w:w="1844"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70</w:t>
            </w:r>
          </w:p>
        </w:tc>
      </w:tr>
    </w:tbl>
    <w:p w:rsidR="00186858" w:rsidRPr="00D8649C" w:rsidRDefault="00186858" w:rsidP="00186858">
      <w:pPr>
        <w:pStyle w:val="SingleTxtG"/>
        <w:tabs>
          <w:tab w:val="left" w:pos="1701"/>
        </w:tabs>
        <w:snapToGrid w:val="0"/>
        <w:spacing w:line="320" w:lineRule="exact"/>
        <w:ind w:left="1264" w:right="1264"/>
        <w:rPr>
          <w:rFonts w:eastAsia="KaiTi_GB2312" w:hint="eastAsia"/>
          <w:sz w:val="21"/>
          <w:szCs w:val="21"/>
          <w:lang w:eastAsia="zh-CN"/>
        </w:rPr>
      </w:pPr>
      <w:r w:rsidRPr="009C0399">
        <w:rPr>
          <w:rFonts w:eastAsia="KaiTi_GB2312" w:hint="eastAsia"/>
          <w:b/>
          <w:sz w:val="21"/>
          <w:szCs w:val="21"/>
          <w:lang w:eastAsia="zh-CN"/>
        </w:rPr>
        <w:t>来源：</w:t>
      </w:r>
      <w:r w:rsidRPr="00D8649C">
        <w:rPr>
          <w:rFonts w:eastAsia="KaiTi_GB2312"/>
          <w:sz w:val="21"/>
          <w:szCs w:val="21"/>
          <w:lang w:eastAsia="zh-CN"/>
        </w:rPr>
        <w:t>2010-2011</w:t>
      </w:r>
      <w:r>
        <w:rPr>
          <w:rFonts w:eastAsia="KaiTi_GB2312" w:hint="eastAsia"/>
          <w:sz w:val="21"/>
          <w:szCs w:val="21"/>
          <w:lang w:eastAsia="zh-CN"/>
        </w:rPr>
        <w:t>年</w:t>
      </w:r>
      <w:r w:rsidRPr="00D8649C">
        <w:rPr>
          <w:rFonts w:eastAsia="KaiTi_GB2312" w:hint="eastAsia"/>
          <w:sz w:val="21"/>
          <w:szCs w:val="21"/>
          <w:lang w:eastAsia="zh-CN"/>
        </w:rPr>
        <w:t>多指标人口与健康调查</w:t>
      </w:r>
      <w:r>
        <w:rPr>
          <w:rFonts w:eastAsia="KaiTi_GB2312" w:hint="eastAsia"/>
          <w:sz w:val="21"/>
          <w:szCs w:val="21"/>
          <w:lang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106.</w:t>
      </w:r>
      <w:r w:rsidRPr="00D8649C">
        <w:rPr>
          <w:rFonts w:eastAsia="SimHei"/>
          <w:bCs/>
          <w:sz w:val="21"/>
          <w:szCs w:val="21"/>
          <w:lang w:val="fr-FR" w:eastAsia="zh-CN"/>
        </w:rPr>
        <w:tab/>
      </w:r>
      <w:r w:rsidRPr="00D8649C">
        <w:rPr>
          <w:rFonts w:eastAsia="SimHei" w:hint="eastAsia"/>
          <w:bCs/>
          <w:sz w:val="21"/>
          <w:szCs w:val="21"/>
          <w:lang w:val="fr-FR" w:eastAsia="zh-CN"/>
        </w:rPr>
        <w:t>出生时预期寿命（男、女）</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2000-2005</w:t>
      </w:r>
      <w:r w:rsidRPr="00D8649C">
        <w:rPr>
          <w:rFonts w:hint="eastAsia"/>
          <w:sz w:val="21"/>
          <w:szCs w:val="21"/>
          <w:lang w:val="fr-FR" w:eastAsia="zh-CN"/>
        </w:rPr>
        <w:t>年，男性出生时预期寿命为</w:t>
      </w:r>
      <w:r w:rsidRPr="00D8649C">
        <w:rPr>
          <w:rFonts w:hint="eastAsia"/>
          <w:sz w:val="21"/>
          <w:szCs w:val="21"/>
          <w:lang w:val="fr-FR" w:eastAsia="zh-CN"/>
        </w:rPr>
        <w:t>57.27</w:t>
      </w:r>
      <w:r>
        <w:rPr>
          <w:rFonts w:hint="eastAsia"/>
          <w:sz w:val="21"/>
          <w:szCs w:val="21"/>
          <w:lang w:val="fr-FR" w:eastAsia="zh-CN"/>
        </w:rPr>
        <w:t>%</w:t>
      </w:r>
      <w:r w:rsidRPr="00D8649C">
        <w:rPr>
          <w:rFonts w:hint="eastAsia"/>
          <w:sz w:val="21"/>
          <w:szCs w:val="21"/>
          <w:lang w:val="fr-FR" w:eastAsia="zh-CN"/>
        </w:rPr>
        <w:t>，女性则为</w:t>
      </w:r>
      <w:r w:rsidRPr="00D8649C">
        <w:rPr>
          <w:rFonts w:hint="eastAsia"/>
          <w:sz w:val="21"/>
          <w:szCs w:val="21"/>
          <w:lang w:val="fr-FR" w:eastAsia="zh-CN"/>
        </w:rPr>
        <w:t>60.55</w:t>
      </w:r>
      <w:r>
        <w:rPr>
          <w:rFonts w:hint="eastAsia"/>
          <w:sz w:val="21"/>
          <w:szCs w:val="21"/>
          <w:lang w:val="fr-FR" w:eastAsia="zh-CN"/>
        </w:rPr>
        <w:t>%</w:t>
      </w:r>
      <w:r w:rsidRPr="00D8649C">
        <w:rPr>
          <w:rFonts w:hint="eastAsia"/>
          <w:sz w:val="21"/>
          <w:szCs w:val="21"/>
          <w:lang w:val="fr-FR" w:eastAsia="zh-CN"/>
        </w:rPr>
        <w:t>，而在</w:t>
      </w:r>
      <w:r w:rsidRPr="00D8649C">
        <w:rPr>
          <w:rFonts w:hint="eastAsia"/>
          <w:sz w:val="21"/>
          <w:szCs w:val="21"/>
          <w:lang w:val="fr-FR" w:eastAsia="zh-CN"/>
        </w:rPr>
        <w:t>2005-2010</w:t>
      </w:r>
      <w:r w:rsidRPr="00D8649C">
        <w:rPr>
          <w:rFonts w:hint="eastAsia"/>
          <w:sz w:val="21"/>
          <w:szCs w:val="21"/>
          <w:lang w:val="fr-FR" w:eastAsia="zh-CN"/>
        </w:rPr>
        <w:t>年间，男性出生时预期寿命增至</w:t>
      </w:r>
      <w:r w:rsidRPr="00D8649C">
        <w:rPr>
          <w:rFonts w:hint="eastAsia"/>
          <w:sz w:val="21"/>
          <w:szCs w:val="21"/>
          <w:lang w:val="fr-FR" w:eastAsia="zh-CN"/>
        </w:rPr>
        <w:t>60.77</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107.</w:t>
      </w:r>
      <w:r w:rsidRPr="00D8649C">
        <w:rPr>
          <w:rFonts w:eastAsia="SimHei"/>
          <w:bCs/>
          <w:sz w:val="21"/>
          <w:szCs w:val="21"/>
          <w:lang w:val="fr-FR" w:eastAsia="zh-CN"/>
        </w:rPr>
        <w:tab/>
      </w:r>
      <w:r w:rsidRPr="00D8649C">
        <w:rPr>
          <w:rFonts w:eastAsia="SimHei" w:hint="eastAsia"/>
          <w:bCs/>
          <w:sz w:val="21"/>
          <w:szCs w:val="21"/>
          <w:lang w:val="fr-FR" w:eastAsia="zh-CN"/>
        </w:rPr>
        <w:t>粗出生率</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多指标人口与健康调查（</w:t>
      </w:r>
      <w:r w:rsidRPr="00D8649C">
        <w:rPr>
          <w:rFonts w:hint="eastAsia"/>
          <w:sz w:val="21"/>
          <w:szCs w:val="21"/>
          <w:lang w:val="fr-FR" w:eastAsia="zh-CN"/>
        </w:rPr>
        <w:t>2010-2011</w:t>
      </w:r>
      <w:r w:rsidRPr="00D8649C">
        <w:rPr>
          <w:rFonts w:hint="eastAsia"/>
          <w:sz w:val="21"/>
          <w:szCs w:val="21"/>
          <w:lang w:val="fr-FR" w:eastAsia="zh-CN"/>
        </w:rPr>
        <w:t>年）显示，总和生育率（</w:t>
      </w:r>
      <w:r w:rsidRPr="00D8649C">
        <w:rPr>
          <w:rFonts w:hint="eastAsia"/>
          <w:sz w:val="21"/>
          <w:szCs w:val="21"/>
          <w:lang w:val="fr-FR" w:eastAsia="zh-CN"/>
        </w:rPr>
        <w:t>5.0</w:t>
      </w:r>
      <w:r w:rsidRPr="00D8649C">
        <w:rPr>
          <w:rFonts w:hint="eastAsia"/>
          <w:sz w:val="21"/>
          <w:szCs w:val="21"/>
          <w:lang w:val="fr-FR" w:eastAsia="zh-CN"/>
        </w:rPr>
        <w:t>）和生育率（</w:t>
      </w:r>
      <w:r w:rsidRPr="00D8649C">
        <w:rPr>
          <w:rFonts w:hint="eastAsia"/>
          <w:sz w:val="21"/>
          <w:szCs w:val="21"/>
          <w:lang w:val="fr-FR" w:eastAsia="zh-CN"/>
        </w:rPr>
        <w:t>5.7</w:t>
      </w:r>
      <w:r w:rsidRPr="00D8649C">
        <w:rPr>
          <w:rFonts w:hint="eastAsia"/>
          <w:sz w:val="21"/>
          <w:szCs w:val="21"/>
          <w:lang w:val="fr-FR" w:eastAsia="zh-CN"/>
        </w:rPr>
        <w:t>）之间的差距为</w:t>
      </w:r>
      <w:r w:rsidRPr="00D8649C">
        <w:rPr>
          <w:rFonts w:hint="eastAsia"/>
          <w:sz w:val="21"/>
          <w:szCs w:val="21"/>
          <w:lang w:val="fr-FR" w:eastAsia="zh-CN"/>
        </w:rPr>
        <w:t>0.7</w:t>
      </w:r>
      <w:r w:rsidRPr="00D8649C">
        <w:rPr>
          <w:rFonts w:hint="eastAsia"/>
          <w:sz w:val="21"/>
          <w:szCs w:val="21"/>
          <w:lang w:val="fr-FR" w:eastAsia="zh-CN"/>
        </w:rPr>
        <w:t>，足以显示其下降趋势。这两个指数之间最大的差别出现在城市妇女（</w:t>
      </w:r>
      <w:r w:rsidRPr="00D8649C">
        <w:rPr>
          <w:rFonts w:hint="eastAsia"/>
          <w:sz w:val="21"/>
          <w:szCs w:val="21"/>
          <w:lang w:val="fr-FR" w:eastAsia="zh-CN"/>
        </w:rPr>
        <w:t>0.9</w:t>
      </w:r>
      <w:r w:rsidRPr="00D8649C">
        <w:rPr>
          <w:rFonts w:hint="eastAsia"/>
          <w:sz w:val="21"/>
          <w:szCs w:val="21"/>
          <w:lang w:val="fr-FR" w:eastAsia="zh-CN"/>
        </w:rPr>
        <w:t>）、高中教育水平妇女和未受教育的妇女中（</w:t>
      </w:r>
      <w:r w:rsidRPr="00D8649C">
        <w:rPr>
          <w:rFonts w:hint="eastAsia"/>
          <w:sz w:val="21"/>
          <w:szCs w:val="21"/>
          <w:lang w:val="fr-FR" w:eastAsia="zh-CN"/>
        </w:rPr>
        <w:t>0.5</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总和生育率从</w:t>
      </w:r>
      <w:r w:rsidRPr="00D8649C">
        <w:rPr>
          <w:rFonts w:hint="eastAsia"/>
          <w:sz w:val="21"/>
          <w:szCs w:val="21"/>
          <w:lang w:val="fr-FR" w:eastAsia="zh-CN"/>
        </w:rPr>
        <w:t>1986</w:t>
      </w:r>
      <w:r w:rsidRPr="00D8649C">
        <w:rPr>
          <w:rFonts w:hint="eastAsia"/>
          <w:sz w:val="21"/>
          <w:szCs w:val="21"/>
          <w:lang w:val="fr-FR" w:eastAsia="zh-CN"/>
        </w:rPr>
        <w:t>年每名妇女</w:t>
      </w:r>
      <w:r w:rsidRPr="00D8649C">
        <w:rPr>
          <w:rFonts w:hint="eastAsia"/>
          <w:sz w:val="21"/>
          <w:szCs w:val="21"/>
          <w:lang w:val="fr-FR" w:eastAsia="zh-CN"/>
        </w:rPr>
        <w:t>6.4</w:t>
      </w:r>
      <w:r w:rsidRPr="00D8649C">
        <w:rPr>
          <w:rFonts w:hint="eastAsia"/>
          <w:sz w:val="21"/>
          <w:szCs w:val="21"/>
          <w:lang w:val="fr-FR" w:eastAsia="zh-CN"/>
        </w:rPr>
        <w:t>个孩子下降到</w:t>
      </w:r>
      <w:r w:rsidRPr="00D8649C">
        <w:rPr>
          <w:rFonts w:hint="eastAsia"/>
          <w:sz w:val="21"/>
          <w:szCs w:val="21"/>
          <w:lang w:val="fr-FR" w:eastAsia="zh-CN"/>
        </w:rPr>
        <w:t>1992</w:t>
      </w:r>
      <w:r w:rsidRPr="00D8649C">
        <w:rPr>
          <w:rFonts w:hint="eastAsia"/>
          <w:sz w:val="21"/>
          <w:szCs w:val="21"/>
          <w:lang w:val="fr-FR" w:eastAsia="zh-CN"/>
        </w:rPr>
        <w:t>年的</w:t>
      </w:r>
      <w:r w:rsidRPr="00D8649C">
        <w:rPr>
          <w:rFonts w:hint="eastAsia"/>
          <w:sz w:val="21"/>
          <w:szCs w:val="21"/>
          <w:lang w:val="fr-FR" w:eastAsia="zh-CN"/>
        </w:rPr>
        <w:t>6.0</w:t>
      </w:r>
      <w:r w:rsidRPr="00D8649C">
        <w:rPr>
          <w:rFonts w:hint="eastAsia"/>
          <w:sz w:val="21"/>
          <w:szCs w:val="21"/>
          <w:lang w:val="fr-FR" w:eastAsia="zh-CN"/>
        </w:rPr>
        <w:t>个、</w:t>
      </w:r>
      <w:r w:rsidRPr="00D8649C">
        <w:rPr>
          <w:rFonts w:hint="eastAsia"/>
          <w:sz w:val="21"/>
          <w:szCs w:val="21"/>
          <w:lang w:val="fr-FR" w:eastAsia="zh-CN"/>
        </w:rPr>
        <w:t>1997</w:t>
      </w:r>
      <w:r w:rsidRPr="00D8649C">
        <w:rPr>
          <w:rFonts w:hint="eastAsia"/>
          <w:sz w:val="21"/>
          <w:szCs w:val="21"/>
          <w:lang w:val="fr-FR" w:eastAsia="zh-CN"/>
        </w:rPr>
        <w:t>年的</w:t>
      </w:r>
      <w:r w:rsidRPr="00D8649C">
        <w:rPr>
          <w:rFonts w:hint="eastAsia"/>
          <w:sz w:val="21"/>
          <w:szCs w:val="21"/>
          <w:lang w:val="fr-FR" w:eastAsia="zh-CN"/>
        </w:rPr>
        <w:t>5.7</w:t>
      </w:r>
      <w:r w:rsidRPr="00D8649C">
        <w:rPr>
          <w:rFonts w:hint="eastAsia"/>
          <w:sz w:val="21"/>
          <w:szCs w:val="21"/>
          <w:lang w:val="fr-FR" w:eastAsia="zh-CN"/>
        </w:rPr>
        <w:t>个、</w:t>
      </w:r>
      <w:r w:rsidRPr="00D8649C">
        <w:rPr>
          <w:rFonts w:hint="eastAsia"/>
          <w:sz w:val="21"/>
          <w:szCs w:val="21"/>
          <w:lang w:val="fr-FR" w:eastAsia="zh-CN"/>
        </w:rPr>
        <w:t>2005</w:t>
      </w:r>
      <w:r w:rsidRPr="00D8649C">
        <w:rPr>
          <w:rFonts w:hint="eastAsia"/>
          <w:sz w:val="21"/>
          <w:szCs w:val="21"/>
          <w:lang w:val="fr-FR" w:eastAsia="zh-CN"/>
        </w:rPr>
        <w:t>年为</w:t>
      </w:r>
      <w:r w:rsidRPr="00D8649C">
        <w:rPr>
          <w:rFonts w:hint="eastAsia"/>
          <w:sz w:val="21"/>
          <w:szCs w:val="21"/>
          <w:lang w:val="fr-FR" w:eastAsia="zh-CN"/>
        </w:rPr>
        <w:t>5.3</w:t>
      </w:r>
      <w:r w:rsidRPr="00D8649C">
        <w:rPr>
          <w:rFonts w:hint="eastAsia"/>
          <w:sz w:val="21"/>
          <w:szCs w:val="21"/>
          <w:lang w:val="fr-FR" w:eastAsia="zh-CN"/>
        </w:rPr>
        <w:t>个，</w:t>
      </w:r>
      <w:r w:rsidRPr="00D8649C">
        <w:rPr>
          <w:rFonts w:hint="eastAsia"/>
          <w:sz w:val="21"/>
          <w:szCs w:val="21"/>
          <w:lang w:val="fr-FR" w:eastAsia="zh-CN"/>
        </w:rPr>
        <w:t>2011</w:t>
      </w:r>
      <w:r w:rsidRPr="00D8649C">
        <w:rPr>
          <w:rFonts w:hint="eastAsia"/>
          <w:sz w:val="21"/>
          <w:szCs w:val="21"/>
          <w:lang w:val="fr-FR" w:eastAsia="zh-CN"/>
        </w:rPr>
        <w:t>年为</w:t>
      </w:r>
      <w:r w:rsidRPr="00D8649C">
        <w:rPr>
          <w:rFonts w:hint="eastAsia"/>
          <w:sz w:val="21"/>
          <w:szCs w:val="21"/>
          <w:lang w:val="fr-FR" w:eastAsia="zh-CN"/>
        </w:rPr>
        <w:t>5.0</w:t>
      </w:r>
      <w:r w:rsidRPr="00D8649C">
        <w:rPr>
          <w:rFonts w:hint="eastAsia"/>
          <w:sz w:val="21"/>
          <w:szCs w:val="21"/>
          <w:lang w:val="fr-FR" w:eastAsia="zh-CN"/>
        </w:rPr>
        <w:t>个。几乎所有年龄段的生育率均呈现相同的下降趋势。此外，生育率呈现并遵循着生育率演化的经典曲线。事实上，</w:t>
      </w:r>
      <w:r w:rsidRPr="00D8649C">
        <w:rPr>
          <w:rFonts w:hint="eastAsia"/>
          <w:sz w:val="21"/>
          <w:szCs w:val="21"/>
          <w:lang w:val="fr-FR" w:eastAsia="zh-CN"/>
        </w:rPr>
        <w:t>15-19</w:t>
      </w:r>
      <w:r w:rsidRPr="00D8649C">
        <w:rPr>
          <w:rFonts w:hint="eastAsia"/>
          <w:sz w:val="21"/>
          <w:szCs w:val="21"/>
          <w:lang w:val="fr-FR" w:eastAsia="zh-CN"/>
        </w:rPr>
        <w:t>岁年龄段的生育过早，</w:t>
      </w:r>
      <w:r w:rsidRPr="00D8649C">
        <w:rPr>
          <w:rFonts w:hint="eastAsia"/>
          <w:sz w:val="21"/>
          <w:szCs w:val="21"/>
          <w:lang w:val="fr-FR" w:eastAsia="zh-CN"/>
        </w:rPr>
        <w:t>20-29</w:t>
      </w:r>
      <w:r w:rsidRPr="00D8649C">
        <w:rPr>
          <w:rFonts w:hint="eastAsia"/>
          <w:sz w:val="21"/>
          <w:szCs w:val="21"/>
          <w:lang w:val="fr-FR" w:eastAsia="zh-CN"/>
        </w:rPr>
        <w:t>岁间显著增加，到</w:t>
      </w:r>
      <w:r w:rsidRPr="00D8649C">
        <w:rPr>
          <w:rFonts w:hint="eastAsia"/>
          <w:sz w:val="21"/>
          <w:szCs w:val="21"/>
          <w:lang w:val="fr-FR" w:eastAsia="zh-CN"/>
        </w:rPr>
        <w:t>45-49</w:t>
      </w:r>
      <w:r w:rsidRPr="00D8649C">
        <w:rPr>
          <w:rFonts w:hint="eastAsia"/>
          <w:sz w:val="21"/>
          <w:szCs w:val="21"/>
          <w:lang w:val="fr-FR" w:eastAsia="zh-CN"/>
        </w:rPr>
        <w:t>岁有规律地下降。近几十年来，避孕方法的使用在全球快速显著地增加，在塞内加尔也是如此。</w:t>
      </w:r>
      <w:r w:rsidRPr="00D8649C">
        <w:rPr>
          <w:rStyle w:val="FootnoteReference"/>
          <w:w w:val="100"/>
          <w:sz w:val="21"/>
          <w:szCs w:val="21"/>
          <w:lang w:val="fr-FR" w:eastAsia="zh-CN"/>
        </w:rPr>
        <w:footnoteReference w:id="16"/>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108.</w:t>
      </w:r>
      <w:r w:rsidRPr="00D8649C">
        <w:rPr>
          <w:rFonts w:eastAsia="SimHei" w:hint="eastAsia"/>
          <w:bCs/>
          <w:sz w:val="21"/>
          <w:szCs w:val="21"/>
          <w:lang w:val="fr-FR" w:eastAsia="zh-CN"/>
        </w:rPr>
        <w:t xml:space="preserve">  </w:t>
      </w:r>
      <w:r w:rsidRPr="00D8649C">
        <w:rPr>
          <w:rFonts w:eastAsia="SimHei" w:hint="eastAsia"/>
          <w:bCs/>
          <w:sz w:val="21"/>
          <w:szCs w:val="21"/>
          <w:lang w:val="fr-FR" w:eastAsia="zh-CN"/>
        </w:rPr>
        <w:t>粗死亡率（男</w:t>
      </w:r>
      <w:r>
        <w:rPr>
          <w:rFonts w:eastAsia="SimHei" w:hint="eastAsia"/>
          <w:bCs/>
          <w:sz w:val="21"/>
          <w:szCs w:val="21"/>
          <w:lang w:val="fr-FR" w:eastAsia="zh-CN"/>
        </w:rPr>
        <w:t>、</w:t>
      </w:r>
      <w:r w:rsidRPr="00D8649C">
        <w:rPr>
          <w:rFonts w:eastAsia="SimHei" w:hint="eastAsia"/>
          <w:bCs/>
          <w:sz w:val="21"/>
          <w:szCs w:val="21"/>
          <w:lang w:val="fr-FR" w:eastAsia="zh-CN"/>
        </w:rPr>
        <w:t>女）</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sz w:val="21"/>
          <w:szCs w:val="21"/>
          <w:lang w:val="fr-FR" w:eastAsia="zh-CN"/>
        </w:rPr>
        <w:t>1998-2011</w:t>
      </w:r>
      <w:r w:rsidRPr="00D8649C">
        <w:rPr>
          <w:rFonts w:hint="eastAsia"/>
          <w:sz w:val="21"/>
          <w:szCs w:val="21"/>
          <w:lang w:val="fr-FR" w:eastAsia="zh-CN"/>
        </w:rPr>
        <w:t>年间，在</w:t>
      </w:r>
      <w:r w:rsidRPr="00D8649C">
        <w:rPr>
          <w:sz w:val="21"/>
          <w:szCs w:val="21"/>
          <w:lang w:val="fr-FR" w:eastAsia="zh-CN"/>
        </w:rPr>
        <w:t>15-49</w:t>
      </w:r>
      <w:r w:rsidRPr="00D8649C">
        <w:rPr>
          <w:rFonts w:hint="eastAsia"/>
          <w:sz w:val="21"/>
          <w:szCs w:val="21"/>
          <w:lang w:val="fr-FR" w:eastAsia="zh-CN"/>
        </w:rPr>
        <w:t>岁的成人总死亡率中，妇女估计为</w:t>
      </w:r>
      <w:r w:rsidRPr="00D8649C">
        <w:rPr>
          <w:sz w:val="21"/>
          <w:szCs w:val="21"/>
          <w:lang w:val="fr-FR" w:eastAsia="zh-CN"/>
        </w:rPr>
        <w:t>2.9‰</w:t>
      </w:r>
      <w:r w:rsidRPr="00D8649C">
        <w:rPr>
          <w:rFonts w:hint="eastAsia"/>
          <w:sz w:val="21"/>
          <w:szCs w:val="21"/>
          <w:lang w:val="fr-FR" w:eastAsia="zh-CN"/>
        </w:rPr>
        <w:t>，男性为</w:t>
      </w:r>
      <w:r w:rsidRPr="00D8649C">
        <w:rPr>
          <w:sz w:val="21"/>
          <w:szCs w:val="21"/>
          <w:lang w:val="fr-FR" w:eastAsia="zh-CN"/>
        </w:rPr>
        <w:t>3.1‰</w:t>
      </w:r>
      <w:r w:rsidRPr="00D8649C">
        <w:rPr>
          <w:rFonts w:hint="eastAsia"/>
          <w:sz w:val="21"/>
          <w:szCs w:val="21"/>
          <w:lang w:val="fr-FR" w:eastAsia="zh-CN"/>
        </w:rPr>
        <w:t>，男性比女性高</w:t>
      </w:r>
      <w:r w:rsidRPr="00D8649C">
        <w:rPr>
          <w:rFonts w:hint="eastAsia"/>
          <w:sz w:val="21"/>
          <w:szCs w:val="21"/>
          <w:lang w:val="fr-FR" w:eastAsia="zh-CN"/>
        </w:rPr>
        <w:t>7%</w:t>
      </w:r>
      <w:r w:rsidRPr="00D8649C">
        <w:rPr>
          <w:rFonts w:hint="eastAsia"/>
          <w:sz w:val="21"/>
          <w:szCs w:val="21"/>
          <w:lang w:val="fr-FR" w:eastAsia="zh-CN"/>
        </w:rPr>
        <w:t>。由于这一年龄段的死亡相对少见，数据由样本得来，因此该死亡率并不按年龄规律分布（图</w:t>
      </w:r>
      <w:r w:rsidRPr="00D8649C">
        <w:rPr>
          <w:sz w:val="21"/>
          <w:szCs w:val="21"/>
          <w:lang w:val="fr-FR" w:eastAsia="zh-CN"/>
        </w:rPr>
        <w:t>15.1</w:t>
      </w:r>
      <w:r w:rsidRPr="00D8649C">
        <w:rPr>
          <w:rFonts w:hint="eastAsia"/>
          <w:sz w:val="21"/>
          <w:szCs w:val="21"/>
          <w:lang w:val="fr-FR" w:eastAsia="zh-CN"/>
        </w:rPr>
        <w:t>）。但是整体而言，男女死亡率均随年龄增长。男性的这一比率从</w:t>
      </w:r>
      <w:r w:rsidRPr="00D8649C">
        <w:rPr>
          <w:sz w:val="21"/>
          <w:szCs w:val="21"/>
          <w:lang w:val="fr-FR" w:eastAsia="zh-CN"/>
        </w:rPr>
        <w:t>15-19</w:t>
      </w:r>
      <w:r w:rsidRPr="00D8649C">
        <w:rPr>
          <w:rFonts w:hint="eastAsia"/>
          <w:sz w:val="21"/>
          <w:szCs w:val="21"/>
          <w:lang w:val="fr-FR" w:eastAsia="zh-CN"/>
        </w:rPr>
        <w:t>岁的</w:t>
      </w:r>
      <w:r w:rsidRPr="00D8649C">
        <w:rPr>
          <w:sz w:val="21"/>
          <w:szCs w:val="21"/>
          <w:lang w:val="fr-FR" w:eastAsia="zh-CN"/>
        </w:rPr>
        <w:t>2.2‰</w:t>
      </w:r>
      <w:r w:rsidRPr="00D8649C">
        <w:rPr>
          <w:rFonts w:hint="eastAsia"/>
          <w:sz w:val="21"/>
          <w:szCs w:val="21"/>
          <w:lang w:val="fr-FR" w:eastAsia="zh-CN"/>
        </w:rPr>
        <w:t>上升到</w:t>
      </w:r>
      <w:r w:rsidRPr="00D8649C">
        <w:rPr>
          <w:sz w:val="21"/>
          <w:szCs w:val="21"/>
          <w:lang w:val="fr-FR" w:eastAsia="zh-CN"/>
        </w:rPr>
        <w:t>30-34</w:t>
      </w:r>
      <w:r w:rsidRPr="00D8649C">
        <w:rPr>
          <w:rFonts w:hint="eastAsia"/>
          <w:sz w:val="21"/>
          <w:szCs w:val="21"/>
          <w:lang w:val="fr-FR" w:eastAsia="zh-CN"/>
        </w:rPr>
        <w:t>岁的</w:t>
      </w:r>
      <w:r w:rsidRPr="00D8649C">
        <w:rPr>
          <w:sz w:val="21"/>
          <w:szCs w:val="21"/>
          <w:lang w:val="fr-FR" w:eastAsia="zh-CN"/>
        </w:rPr>
        <w:t>3.0‰</w:t>
      </w:r>
      <w:r w:rsidRPr="00D8649C">
        <w:rPr>
          <w:rFonts w:hint="eastAsia"/>
          <w:sz w:val="21"/>
          <w:szCs w:val="21"/>
          <w:lang w:val="fr-FR" w:eastAsia="zh-CN"/>
        </w:rPr>
        <w:t>，</w:t>
      </w:r>
      <w:r w:rsidRPr="00D8649C">
        <w:rPr>
          <w:sz w:val="21"/>
          <w:szCs w:val="21"/>
          <w:lang w:val="fr-FR" w:eastAsia="zh-CN"/>
        </w:rPr>
        <w:t>45-49</w:t>
      </w:r>
      <w:r w:rsidRPr="00D8649C">
        <w:rPr>
          <w:rFonts w:hint="eastAsia"/>
          <w:sz w:val="21"/>
          <w:szCs w:val="21"/>
          <w:lang w:val="fr-FR" w:eastAsia="zh-CN"/>
        </w:rPr>
        <w:t>岁最高，为</w:t>
      </w:r>
      <w:r w:rsidRPr="00D8649C">
        <w:rPr>
          <w:sz w:val="21"/>
          <w:szCs w:val="21"/>
          <w:lang w:val="fr-FR" w:eastAsia="zh-CN"/>
        </w:rPr>
        <w:t>5.8‰</w:t>
      </w:r>
      <w:r w:rsidRPr="00D8649C">
        <w:rPr>
          <w:rFonts w:hint="eastAsia"/>
          <w:sz w:val="21"/>
          <w:szCs w:val="21"/>
          <w:lang w:val="fr-FR" w:eastAsia="zh-CN"/>
        </w:rPr>
        <w:t>。在女性中，这一比率从</w:t>
      </w:r>
      <w:r w:rsidRPr="00D8649C">
        <w:rPr>
          <w:sz w:val="21"/>
          <w:szCs w:val="21"/>
          <w:lang w:val="fr-FR" w:eastAsia="zh-CN"/>
        </w:rPr>
        <w:t>15-19</w:t>
      </w:r>
      <w:r w:rsidRPr="00D8649C">
        <w:rPr>
          <w:rFonts w:hint="eastAsia"/>
          <w:sz w:val="21"/>
          <w:szCs w:val="21"/>
          <w:lang w:val="fr-FR" w:eastAsia="zh-CN"/>
        </w:rPr>
        <w:t>岁的</w:t>
      </w:r>
      <w:r w:rsidRPr="00D8649C">
        <w:rPr>
          <w:sz w:val="21"/>
          <w:szCs w:val="21"/>
          <w:lang w:val="fr-FR" w:eastAsia="zh-CN"/>
        </w:rPr>
        <w:t>1.9‰</w:t>
      </w:r>
      <w:r w:rsidRPr="00D8649C">
        <w:rPr>
          <w:rFonts w:hint="eastAsia"/>
          <w:sz w:val="21"/>
          <w:szCs w:val="21"/>
          <w:lang w:val="fr-FR" w:eastAsia="zh-CN"/>
        </w:rPr>
        <w:t>增至</w:t>
      </w:r>
      <w:r w:rsidRPr="00D8649C">
        <w:rPr>
          <w:sz w:val="21"/>
          <w:szCs w:val="21"/>
          <w:lang w:val="fr-FR" w:eastAsia="zh-CN"/>
        </w:rPr>
        <w:t>30-34</w:t>
      </w:r>
      <w:r w:rsidRPr="00D8649C">
        <w:rPr>
          <w:rFonts w:hint="eastAsia"/>
          <w:sz w:val="21"/>
          <w:szCs w:val="21"/>
          <w:lang w:val="fr-FR" w:eastAsia="zh-CN"/>
        </w:rPr>
        <w:t>岁的</w:t>
      </w:r>
      <w:r w:rsidRPr="00D8649C">
        <w:rPr>
          <w:sz w:val="21"/>
          <w:szCs w:val="21"/>
          <w:lang w:val="fr-FR" w:eastAsia="zh-CN"/>
        </w:rPr>
        <w:t>3.9‰</w:t>
      </w:r>
      <w:r w:rsidRPr="00D8649C">
        <w:rPr>
          <w:rFonts w:hint="eastAsia"/>
          <w:sz w:val="21"/>
          <w:szCs w:val="21"/>
          <w:lang w:val="fr-FR" w:eastAsia="zh-CN"/>
        </w:rPr>
        <w:t>，</w:t>
      </w:r>
      <w:r w:rsidRPr="00D8649C">
        <w:rPr>
          <w:sz w:val="21"/>
          <w:szCs w:val="21"/>
          <w:lang w:val="fr-FR" w:eastAsia="zh-CN"/>
        </w:rPr>
        <w:t>45-49</w:t>
      </w:r>
      <w:r w:rsidRPr="00D8649C">
        <w:rPr>
          <w:rFonts w:hint="eastAsia"/>
          <w:sz w:val="21"/>
          <w:szCs w:val="21"/>
          <w:lang w:val="fr-FR" w:eastAsia="zh-CN"/>
        </w:rPr>
        <w:t>岁最高，为</w:t>
      </w:r>
      <w:r w:rsidRPr="00D8649C">
        <w:rPr>
          <w:sz w:val="21"/>
          <w:szCs w:val="21"/>
          <w:lang w:val="fr-FR" w:eastAsia="zh-CN"/>
        </w:rPr>
        <w:t>5.8‰</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FR" w:eastAsia="zh-CN"/>
        </w:rPr>
      </w:pPr>
      <w:r w:rsidRPr="00D8649C">
        <w:rPr>
          <w:rFonts w:eastAsia="SimHei"/>
          <w:bCs/>
          <w:sz w:val="21"/>
          <w:szCs w:val="21"/>
          <w:lang w:val="fr-FR" w:eastAsia="zh-CN"/>
        </w:rPr>
        <w:t>109.</w:t>
      </w:r>
      <w:r w:rsidRPr="00D8649C">
        <w:rPr>
          <w:rFonts w:eastAsia="SimHei"/>
          <w:bCs/>
          <w:sz w:val="21"/>
          <w:szCs w:val="21"/>
          <w:lang w:val="fr-FR" w:eastAsia="zh-CN"/>
        </w:rPr>
        <w:tab/>
      </w:r>
      <w:r w:rsidRPr="00D8649C">
        <w:rPr>
          <w:rFonts w:eastAsia="SimHei" w:hint="eastAsia"/>
          <w:sz w:val="21"/>
          <w:szCs w:val="21"/>
          <w:lang w:val="fr-FR" w:eastAsia="zh-CN"/>
        </w:rPr>
        <w:t>获得产前护理的妇女比例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为了实现这些成果，确定并实施了</w:t>
      </w:r>
      <w:r w:rsidRPr="00D8649C">
        <w:rPr>
          <w:rFonts w:hint="eastAsia"/>
          <w:sz w:val="21"/>
          <w:szCs w:val="21"/>
          <w:lang w:val="fr-FR" w:eastAsia="zh-CN"/>
        </w:rPr>
        <w:t>11</w:t>
      </w:r>
      <w:r w:rsidRPr="00D8649C">
        <w:rPr>
          <w:rFonts w:hint="eastAsia"/>
          <w:sz w:val="21"/>
          <w:szCs w:val="21"/>
          <w:lang w:val="fr-FR" w:eastAsia="zh-CN"/>
        </w:rPr>
        <w:t>项策略，包括提高生殖健康项目</w:t>
      </w:r>
      <w:r>
        <w:rPr>
          <w:rFonts w:hint="eastAsia"/>
          <w:sz w:val="21"/>
          <w:szCs w:val="21"/>
          <w:lang w:val="fr-FR" w:eastAsia="zh-CN"/>
        </w:rPr>
        <w:t>效</w:t>
      </w:r>
      <w:r w:rsidRPr="00D8649C">
        <w:rPr>
          <w:rFonts w:hint="eastAsia"/>
          <w:sz w:val="21"/>
          <w:szCs w:val="21"/>
          <w:lang w:val="fr-FR" w:eastAsia="zh-CN"/>
        </w:rPr>
        <w:t>用、加强地方病控制和流行病监测。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生殖健康方面的重点是监测妊娠、由有资质的人员助产，以及产科和新生儿紧急并发症的处理。根据人口与健康调查四，由有资质的医护人员至少进行一次产前检查的孕妇比例从</w:t>
      </w:r>
      <w:r w:rsidRPr="00D8649C">
        <w:rPr>
          <w:rFonts w:hint="eastAsia"/>
          <w:sz w:val="21"/>
          <w:szCs w:val="21"/>
          <w:lang w:val="fr-FR" w:eastAsia="zh-CN"/>
        </w:rPr>
        <w:t>1997</w:t>
      </w:r>
      <w:r w:rsidRPr="00D8649C">
        <w:rPr>
          <w:rFonts w:hint="eastAsia"/>
          <w:sz w:val="21"/>
          <w:szCs w:val="21"/>
          <w:lang w:val="fr-FR" w:eastAsia="zh-CN"/>
        </w:rPr>
        <w:t>年的</w:t>
      </w:r>
      <w:r w:rsidRPr="00D8649C">
        <w:rPr>
          <w:rFonts w:hint="eastAsia"/>
          <w:sz w:val="21"/>
          <w:szCs w:val="21"/>
          <w:lang w:val="fr-FR" w:eastAsia="zh-CN"/>
        </w:rPr>
        <w:t xml:space="preserve">82 </w:t>
      </w:r>
      <w:r>
        <w:rPr>
          <w:rFonts w:hint="eastAsia"/>
          <w:sz w:val="21"/>
          <w:szCs w:val="21"/>
          <w:lang w:val="fr-FR" w:eastAsia="zh-CN"/>
        </w:rPr>
        <w:t>%</w:t>
      </w:r>
      <w:r w:rsidRPr="00D8649C">
        <w:rPr>
          <w:rFonts w:hint="eastAsia"/>
          <w:sz w:val="21"/>
          <w:szCs w:val="21"/>
          <w:lang w:val="fr-FR" w:eastAsia="zh-CN"/>
        </w:rPr>
        <w:t>升至</w:t>
      </w:r>
      <w:r w:rsidRPr="00D8649C">
        <w:rPr>
          <w:rFonts w:hint="eastAsia"/>
          <w:sz w:val="21"/>
          <w:szCs w:val="21"/>
          <w:lang w:val="fr-FR" w:eastAsia="zh-CN"/>
        </w:rPr>
        <w:t>2005</w:t>
      </w:r>
      <w:r w:rsidRPr="00D8649C">
        <w:rPr>
          <w:rFonts w:hint="eastAsia"/>
          <w:sz w:val="21"/>
          <w:szCs w:val="21"/>
          <w:lang w:val="fr-FR" w:eastAsia="zh-CN"/>
        </w:rPr>
        <w:t>年的</w:t>
      </w:r>
      <w:r w:rsidRPr="00D8649C">
        <w:rPr>
          <w:rFonts w:hint="eastAsia"/>
          <w:sz w:val="21"/>
          <w:szCs w:val="21"/>
          <w:lang w:val="fr-FR" w:eastAsia="zh-CN"/>
        </w:rPr>
        <w:t>87%</w:t>
      </w:r>
      <w:r w:rsidRPr="00D8649C">
        <w:rPr>
          <w:rFonts w:hint="eastAsia"/>
          <w:sz w:val="21"/>
          <w:szCs w:val="21"/>
          <w:lang w:val="fr-FR" w:eastAsia="zh-CN"/>
        </w:rPr>
        <w:t>，完成率（</w:t>
      </w:r>
      <w:r w:rsidRPr="00D8649C">
        <w:rPr>
          <w:rFonts w:hint="eastAsia"/>
          <w:sz w:val="21"/>
          <w:szCs w:val="21"/>
          <w:lang w:val="fr-FR" w:eastAsia="zh-CN"/>
        </w:rPr>
        <w:t>4</w:t>
      </w:r>
      <w:r w:rsidRPr="00D8649C">
        <w:rPr>
          <w:rFonts w:hint="eastAsia"/>
          <w:sz w:val="21"/>
          <w:szCs w:val="21"/>
          <w:lang w:val="fr-FR" w:eastAsia="zh-CN"/>
        </w:rPr>
        <w:t>次产前检查）为</w:t>
      </w:r>
      <w:r w:rsidRPr="00D8649C">
        <w:rPr>
          <w:rFonts w:hint="eastAsia"/>
          <w:sz w:val="21"/>
          <w:szCs w:val="21"/>
          <w:lang w:val="fr-FR" w:eastAsia="zh-CN"/>
        </w:rPr>
        <w:t>40</w:t>
      </w:r>
      <w:r>
        <w:rPr>
          <w:rFonts w:hint="eastAsia"/>
          <w:sz w:val="21"/>
          <w:szCs w:val="21"/>
          <w:lang w:val="fr-FR" w:eastAsia="zh-CN"/>
        </w:rPr>
        <w:t>%</w:t>
      </w:r>
      <w:r w:rsidRPr="00D8649C">
        <w:rPr>
          <w:rFonts w:hint="eastAsia"/>
          <w:sz w:val="21"/>
          <w:szCs w:val="21"/>
          <w:lang w:val="fr-FR" w:eastAsia="zh-CN"/>
        </w:rPr>
        <w:t>。同一时期，在医疗机构分娩的女性比例由</w:t>
      </w:r>
      <w:r w:rsidRPr="00D8649C">
        <w:rPr>
          <w:rFonts w:hint="eastAsia"/>
          <w:sz w:val="21"/>
          <w:szCs w:val="21"/>
          <w:lang w:val="fr-FR" w:eastAsia="zh-CN"/>
        </w:rPr>
        <w:t>48</w:t>
      </w:r>
      <w:r>
        <w:rPr>
          <w:rFonts w:hint="eastAsia"/>
          <w:sz w:val="21"/>
          <w:szCs w:val="21"/>
          <w:lang w:val="fr-FR" w:eastAsia="zh-CN"/>
        </w:rPr>
        <w:t>%</w:t>
      </w:r>
      <w:r w:rsidRPr="00D8649C">
        <w:rPr>
          <w:rFonts w:hint="eastAsia"/>
          <w:sz w:val="21"/>
          <w:szCs w:val="21"/>
          <w:lang w:val="fr-FR" w:eastAsia="zh-CN"/>
        </w:rPr>
        <w:t>提高到</w:t>
      </w:r>
      <w:r w:rsidRPr="00D8649C">
        <w:rPr>
          <w:rFonts w:hint="eastAsia"/>
          <w:sz w:val="21"/>
          <w:szCs w:val="21"/>
          <w:lang w:val="fr-FR" w:eastAsia="zh-CN"/>
        </w:rPr>
        <w:t>62</w:t>
      </w:r>
      <w:r>
        <w:rPr>
          <w:rFonts w:hint="eastAsia"/>
          <w:sz w:val="21"/>
          <w:szCs w:val="21"/>
          <w:lang w:val="fr-FR" w:eastAsia="zh-CN"/>
        </w:rPr>
        <w:t>%</w:t>
      </w:r>
      <w:r w:rsidRPr="00D8649C">
        <w:rPr>
          <w:rFonts w:hint="eastAsia"/>
          <w:sz w:val="21"/>
          <w:szCs w:val="21"/>
          <w:lang w:val="fr-FR" w:eastAsia="zh-CN"/>
        </w:rPr>
        <w:t>，有资质的医疗人员助产率为</w:t>
      </w:r>
      <w:r w:rsidRPr="00D8649C">
        <w:rPr>
          <w:rFonts w:hint="eastAsia"/>
          <w:sz w:val="21"/>
          <w:szCs w:val="21"/>
          <w:lang w:val="fr-FR" w:eastAsia="zh-CN"/>
        </w:rPr>
        <w:t>52</w:t>
      </w:r>
      <w:r>
        <w:rPr>
          <w:rFonts w:hint="eastAsia"/>
          <w:sz w:val="21"/>
          <w:szCs w:val="21"/>
          <w:lang w:val="fr-FR" w:eastAsia="zh-CN"/>
        </w:rPr>
        <w:t>%</w:t>
      </w:r>
      <w:r w:rsidRPr="00D8649C">
        <w:rPr>
          <w:rFonts w:hint="eastAsia"/>
          <w:sz w:val="21"/>
          <w:szCs w:val="21"/>
          <w:lang w:val="fr-FR" w:eastAsia="zh-CN"/>
        </w:rPr>
        <w:t>。剖腹产率为</w:t>
      </w:r>
      <w:r w:rsidRPr="00D8649C">
        <w:rPr>
          <w:rFonts w:hint="eastAsia"/>
          <w:sz w:val="21"/>
          <w:szCs w:val="21"/>
          <w:lang w:val="fr-FR" w:eastAsia="zh-CN"/>
        </w:rPr>
        <w:t>3%</w:t>
      </w:r>
      <w:r w:rsidRPr="00D8649C">
        <w:rPr>
          <w:rFonts w:hint="eastAsia"/>
          <w:sz w:val="21"/>
          <w:szCs w:val="21"/>
          <w:lang w:val="fr-FR" w:eastAsia="zh-CN"/>
        </w:rPr>
        <w:t>，低于为降低孕产妇死亡率而推荐的</w:t>
      </w:r>
      <w:r w:rsidRPr="00D8649C">
        <w:rPr>
          <w:rFonts w:hint="eastAsia"/>
          <w:sz w:val="21"/>
          <w:szCs w:val="21"/>
          <w:lang w:val="fr-FR" w:eastAsia="zh-CN"/>
        </w:rPr>
        <w:t>5%</w:t>
      </w:r>
      <w:r w:rsidRPr="00D8649C">
        <w:rPr>
          <w:rFonts w:hint="eastAsia"/>
          <w:sz w:val="21"/>
          <w:szCs w:val="21"/>
          <w:lang w:val="fr-FR" w:eastAsia="zh-CN"/>
        </w:rPr>
        <w:t>，这是由于保健中心的运营手术设备不足，无法提供产科和新生儿紧急并发症的处理。计划生育率进展缓慢，从</w:t>
      </w:r>
      <w:r w:rsidRPr="00D8649C">
        <w:rPr>
          <w:rFonts w:hint="eastAsia"/>
          <w:sz w:val="21"/>
          <w:szCs w:val="21"/>
          <w:lang w:val="fr-FR" w:eastAsia="zh-CN"/>
        </w:rPr>
        <w:t>1997</w:t>
      </w:r>
      <w:r w:rsidRPr="00D8649C">
        <w:rPr>
          <w:rFonts w:hint="eastAsia"/>
          <w:sz w:val="21"/>
          <w:szCs w:val="21"/>
          <w:lang w:val="fr-FR" w:eastAsia="zh-CN"/>
        </w:rPr>
        <w:t>年的</w:t>
      </w:r>
      <w:r w:rsidRPr="00D8649C">
        <w:rPr>
          <w:rFonts w:hint="eastAsia"/>
          <w:sz w:val="21"/>
          <w:szCs w:val="21"/>
          <w:lang w:val="fr-FR" w:eastAsia="zh-CN"/>
        </w:rPr>
        <w:t>8.1</w:t>
      </w:r>
      <w:r>
        <w:rPr>
          <w:rFonts w:hint="eastAsia"/>
          <w:sz w:val="21"/>
          <w:szCs w:val="21"/>
          <w:lang w:val="fr-FR" w:eastAsia="zh-CN"/>
        </w:rPr>
        <w:t>%</w:t>
      </w:r>
      <w:r w:rsidRPr="00D8649C">
        <w:rPr>
          <w:rFonts w:hint="eastAsia"/>
          <w:sz w:val="21"/>
          <w:szCs w:val="21"/>
          <w:lang w:val="fr-FR" w:eastAsia="zh-CN"/>
        </w:rPr>
        <w:t>升至</w:t>
      </w:r>
      <w:r w:rsidRPr="00D8649C">
        <w:rPr>
          <w:rFonts w:hint="eastAsia"/>
          <w:sz w:val="21"/>
          <w:szCs w:val="21"/>
          <w:lang w:val="fr-FR" w:eastAsia="zh-CN"/>
        </w:rPr>
        <w:t>2005</w:t>
      </w:r>
      <w:r w:rsidRPr="00D8649C">
        <w:rPr>
          <w:rFonts w:hint="eastAsia"/>
          <w:sz w:val="21"/>
          <w:szCs w:val="21"/>
          <w:lang w:val="fr-FR" w:eastAsia="zh-CN"/>
        </w:rPr>
        <w:t>年的</w:t>
      </w:r>
      <w:r w:rsidRPr="00D8649C">
        <w:rPr>
          <w:rFonts w:hint="eastAsia"/>
          <w:sz w:val="21"/>
          <w:szCs w:val="21"/>
          <w:lang w:val="fr-FR" w:eastAsia="zh-CN"/>
        </w:rPr>
        <w:t>10.3</w:t>
      </w:r>
      <w:r>
        <w:rPr>
          <w:rFonts w:hint="eastAsia"/>
          <w:sz w:val="21"/>
          <w:szCs w:val="21"/>
          <w:lang w:val="fr-FR" w:eastAsia="zh-CN"/>
        </w:rPr>
        <w:t>%</w:t>
      </w:r>
      <w:r w:rsidRPr="00D8649C">
        <w:rPr>
          <w:rFonts w:hint="eastAsia"/>
          <w:sz w:val="21"/>
          <w:szCs w:val="21"/>
          <w:lang w:val="fr-FR" w:eastAsia="zh-CN"/>
        </w:rPr>
        <w:t>（人口与健康调查四），而目标则是</w:t>
      </w:r>
      <w:r w:rsidRPr="00D8649C">
        <w:rPr>
          <w:rFonts w:hint="eastAsia"/>
          <w:sz w:val="21"/>
          <w:szCs w:val="21"/>
          <w:lang w:val="fr-FR" w:eastAsia="zh-CN"/>
        </w:rPr>
        <w:t>16</w:t>
      </w:r>
      <w:r>
        <w:rPr>
          <w:rFonts w:hint="eastAsia"/>
          <w:sz w:val="21"/>
          <w:szCs w:val="21"/>
          <w:lang w:val="fr-FR" w:eastAsia="zh-CN"/>
        </w:rPr>
        <w:t>%</w:t>
      </w:r>
      <w:r w:rsidRPr="00D8649C">
        <w:rPr>
          <w:rFonts w:hint="eastAsia"/>
          <w:sz w:val="21"/>
          <w:szCs w:val="21"/>
          <w:lang w:val="fr-FR" w:eastAsia="zh-CN"/>
        </w:rPr>
        <w:t>。这一情况说明了降低孕产妇和新生儿死亡率的主要制约因素。</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所有这些指标都存在地区和居住区域的差异，反映了获得保健权的不平等。孕产妇死亡率是城市地区每</w:t>
      </w:r>
      <w:r w:rsidRPr="00D8649C">
        <w:rPr>
          <w:rFonts w:hint="eastAsia"/>
          <w:sz w:val="21"/>
          <w:szCs w:val="21"/>
          <w:lang w:val="fr-FR" w:eastAsia="zh-CN"/>
        </w:rPr>
        <w:t>10</w:t>
      </w:r>
      <w:r w:rsidRPr="00D8649C">
        <w:rPr>
          <w:rFonts w:hint="eastAsia"/>
          <w:sz w:val="21"/>
          <w:szCs w:val="21"/>
          <w:lang w:val="fr-FR" w:eastAsia="zh-CN"/>
        </w:rPr>
        <w:t>万活产中</w:t>
      </w:r>
      <w:r w:rsidRPr="00D8649C">
        <w:rPr>
          <w:rFonts w:hint="eastAsia"/>
          <w:sz w:val="21"/>
          <w:szCs w:val="21"/>
          <w:lang w:val="fr-FR" w:eastAsia="zh-CN"/>
        </w:rPr>
        <w:t>309</w:t>
      </w:r>
      <w:r w:rsidRPr="00D8649C">
        <w:rPr>
          <w:rFonts w:hint="eastAsia"/>
          <w:sz w:val="21"/>
          <w:szCs w:val="21"/>
          <w:lang w:val="fr-FR" w:eastAsia="zh-CN"/>
        </w:rPr>
        <w:t>例，农村为</w:t>
      </w:r>
      <w:r w:rsidRPr="00D8649C">
        <w:rPr>
          <w:rFonts w:hint="eastAsia"/>
          <w:sz w:val="21"/>
          <w:szCs w:val="21"/>
          <w:lang w:val="fr-FR" w:eastAsia="zh-CN"/>
        </w:rPr>
        <w:t>472</w:t>
      </w:r>
      <w:r w:rsidRPr="00D8649C">
        <w:rPr>
          <w:rFonts w:hint="eastAsia"/>
          <w:sz w:val="21"/>
          <w:szCs w:val="21"/>
          <w:lang w:val="fr-FR" w:eastAsia="zh-CN"/>
        </w:rPr>
        <w:t>例（人口与健康调查四）。婴幼儿死亡率在城市为</w:t>
      </w:r>
      <w:r w:rsidRPr="00D8649C">
        <w:rPr>
          <w:rFonts w:hint="eastAsia"/>
          <w:sz w:val="21"/>
          <w:szCs w:val="21"/>
          <w:lang w:val="fr-FR" w:eastAsia="zh-CN"/>
        </w:rPr>
        <w:t>91</w:t>
      </w:r>
      <w:r w:rsidRPr="00D8649C">
        <w:rPr>
          <w:rFonts w:hint="eastAsia"/>
          <w:sz w:val="21"/>
          <w:szCs w:val="21"/>
          <w:lang w:val="fr-FR" w:eastAsia="zh-CN"/>
        </w:rPr>
        <w:t>‰，农村为</w:t>
      </w:r>
      <w:r w:rsidRPr="00D8649C">
        <w:rPr>
          <w:rFonts w:hint="eastAsia"/>
          <w:sz w:val="21"/>
          <w:szCs w:val="21"/>
          <w:lang w:val="fr-FR" w:eastAsia="zh-CN"/>
        </w:rPr>
        <w:t>160</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从</w:t>
      </w:r>
      <w:r w:rsidRPr="00D8649C">
        <w:rPr>
          <w:rFonts w:hint="eastAsia"/>
          <w:sz w:val="21"/>
          <w:szCs w:val="21"/>
          <w:lang w:val="fr-FR" w:eastAsia="zh-CN"/>
        </w:rPr>
        <w:t>2001</w:t>
      </w:r>
      <w:r w:rsidRPr="00D8649C">
        <w:rPr>
          <w:rFonts w:hint="eastAsia"/>
          <w:sz w:val="21"/>
          <w:szCs w:val="21"/>
          <w:lang w:val="fr-FR" w:eastAsia="zh-CN"/>
        </w:rPr>
        <w:t>年起，疟疾引起的死亡率有下降趋势，从</w:t>
      </w:r>
      <w:r w:rsidRPr="00D8649C">
        <w:rPr>
          <w:rFonts w:hint="eastAsia"/>
          <w:sz w:val="21"/>
          <w:szCs w:val="21"/>
          <w:lang w:val="fr-FR" w:eastAsia="zh-CN"/>
        </w:rPr>
        <w:t>2001</w:t>
      </w:r>
      <w:r w:rsidRPr="00D8649C">
        <w:rPr>
          <w:rFonts w:hint="eastAsia"/>
          <w:sz w:val="21"/>
          <w:szCs w:val="21"/>
          <w:lang w:val="fr-FR" w:eastAsia="zh-CN"/>
        </w:rPr>
        <w:t>年的</w:t>
      </w:r>
      <w:r w:rsidRPr="00D8649C">
        <w:rPr>
          <w:rFonts w:hint="eastAsia"/>
          <w:sz w:val="21"/>
          <w:szCs w:val="21"/>
          <w:lang w:val="fr-FR" w:eastAsia="zh-CN"/>
        </w:rPr>
        <w:t>33.6</w:t>
      </w:r>
      <w:r>
        <w:rPr>
          <w:rFonts w:hint="eastAsia"/>
          <w:sz w:val="21"/>
          <w:szCs w:val="21"/>
          <w:lang w:val="fr-FR" w:eastAsia="zh-CN"/>
        </w:rPr>
        <w:t>%</w:t>
      </w:r>
      <w:r w:rsidRPr="00D8649C">
        <w:rPr>
          <w:rFonts w:hint="eastAsia"/>
          <w:sz w:val="21"/>
          <w:szCs w:val="21"/>
          <w:lang w:val="fr-FR" w:eastAsia="zh-CN"/>
        </w:rPr>
        <w:t>降至</w:t>
      </w:r>
      <w:r w:rsidRPr="00D8649C">
        <w:rPr>
          <w:rFonts w:hint="eastAsia"/>
          <w:sz w:val="21"/>
          <w:szCs w:val="21"/>
          <w:lang w:val="fr-FR" w:eastAsia="zh-CN"/>
        </w:rPr>
        <w:t>2007</w:t>
      </w:r>
      <w:r w:rsidRPr="00D8649C">
        <w:rPr>
          <w:rFonts w:hint="eastAsia"/>
          <w:sz w:val="21"/>
          <w:szCs w:val="21"/>
          <w:lang w:val="fr-FR" w:eastAsia="zh-CN"/>
        </w:rPr>
        <w:t>年的</w:t>
      </w:r>
      <w:r w:rsidRPr="00D8649C">
        <w:rPr>
          <w:rFonts w:hint="eastAsia"/>
          <w:sz w:val="21"/>
          <w:szCs w:val="21"/>
          <w:lang w:val="fr-FR" w:eastAsia="zh-CN"/>
        </w:rPr>
        <w:t>22.25</w:t>
      </w:r>
      <w:r>
        <w:rPr>
          <w:rFonts w:hint="eastAsia"/>
          <w:sz w:val="21"/>
          <w:szCs w:val="21"/>
          <w:lang w:val="fr-FR" w:eastAsia="zh-CN"/>
        </w:rPr>
        <w:t>%</w:t>
      </w:r>
      <w:r w:rsidRPr="00D8649C">
        <w:rPr>
          <w:rFonts w:hint="eastAsia"/>
          <w:sz w:val="21"/>
          <w:szCs w:val="21"/>
          <w:lang w:val="fr-FR" w:eastAsia="zh-CN"/>
        </w:rPr>
        <w:t>。医院死亡率从</w:t>
      </w:r>
      <w:r w:rsidRPr="00D8649C">
        <w:rPr>
          <w:rFonts w:hint="eastAsia"/>
          <w:sz w:val="21"/>
          <w:szCs w:val="21"/>
          <w:lang w:val="fr-FR" w:eastAsia="zh-CN"/>
        </w:rPr>
        <w:t>2006</w:t>
      </w:r>
      <w:r w:rsidRPr="00D8649C">
        <w:rPr>
          <w:rFonts w:hint="eastAsia"/>
          <w:sz w:val="21"/>
          <w:szCs w:val="21"/>
          <w:lang w:val="fr-FR" w:eastAsia="zh-CN"/>
        </w:rPr>
        <w:t>年的</w:t>
      </w:r>
      <w:r w:rsidRPr="00D8649C">
        <w:rPr>
          <w:rFonts w:hint="eastAsia"/>
          <w:sz w:val="21"/>
          <w:szCs w:val="21"/>
          <w:lang w:val="fr-FR" w:eastAsia="zh-CN"/>
        </w:rPr>
        <w:t>6.20</w:t>
      </w:r>
      <w:r>
        <w:rPr>
          <w:rFonts w:hint="eastAsia"/>
          <w:sz w:val="21"/>
          <w:szCs w:val="21"/>
          <w:lang w:val="fr-FR" w:eastAsia="zh-CN"/>
        </w:rPr>
        <w:t>%</w:t>
      </w:r>
      <w:r w:rsidRPr="00D8649C">
        <w:rPr>
          <w:rFonts w:hint="eastAsia"/>
          <w:sz w:val="21"/>
          <w:szCs w:val="21"/>
          <w:lang w:val="fr-FR" w:eastAsia="zh-CN"/>
        </w:rPr>
        <w:t>降至</w:t>
      </w:r>
      <w:r w:rsidRPr="00D8649C">
        <w:rPr>
          <w:rFonts w:hint="eastAsia"/>
          <w:sz w:val="21"/>
          <w:szCs w:val="21"/>
          <w:lang w:val="fr-FR" w:eastAsia="zh-CN"/>
        </w:rPr>
        <w:t>2007</w:t>
      </w:r>
      <w:r w:rsidRPr="00D8649C">
        <w:rPr>
          <w:rFonts w:hint="eastAsia"/>
          <w:sz w:val="21"/>
          <w:szCs w:val="21"/>
          <w:lang w:val="fr-FR" w:eastAsia="zh-CN"/>
        </w:rPr>
        <w:t>年的</w:t>
      </w:r>
      <w:r w:rsidRPr="00D8649C">
        <w:rPr>
          <w:rFonts w:hint="eastAsia"/>
          <w:sz w:val="21"/>
          <w:szCs w:val="21"/>
          <w:lang w:val="fr-FR" w:eastAsia="zh-CN"/>
        </w:rPr>
        <w:t>3.36</w:t>
      </w:r>
      <w:r>
        <w:rPr>
          <w:rFonts w:hint="eastAsia"/>
          <w:sz w:val="21"/>
          <w:szCs w:val="21"/>
          <w:lang w:val="fr-FR" w:eastAsia="zh-CN"/>
        </w:rPr>
        <w:t>%</w:t>
      </w:r>
      <w:r w:rsidRPr="00D8649C">
        <w:rPr>
          <w:rFonts w:hint="eastAsia"/>
          <w:sz w:val="21"/>
          <w:szCs w:val="21"/>
          <w:lang w:val="fr-FR" w:eastAsia="zh-CN"/>
        </w:rPr>
        <w:t>。在</w:t>
      </w:r>
      <w:r w:rsidRPr="00D8649C">
        <w:rPr>
          <w:rFonts w:hint="eastAsia"/>
          <w:sz w:val="21"/>
          <w:szCs w:val="21"/>
          <w:lang w:val="fr-FR" w:eastAsia="zh-CN"/>
        </w:rPr>
        <w:t>2005</w:t>
      </w:r>
      <w:r w:rsidRPr="00D8649C">
        <w:rPr>
          <w:rFonts w:hint="eastAsia"/>
          <w:sz w:val="21"/>
          <w:szCs w:val="21"/>
          <w:lang w:val="fr-FR" w:eastAsia="zh-CN"/>
        </w:rPr>
        <w:t>年进行的</w:t>
      </w:r>
      <w:r w:rsidRPr="00D8649C">
        <w:rPr>
          <w:rFonts w:hint="eastAsia"/>
          <w:sz w:val="21"/>
          <w:szCs w:val="21"/>
          <w:lang w:val="fr-FR" w:eastAsia="zh-CN"/>
        </w:rPr>
        <w:t>2001-2005</w:t>
      </w:r>
      <w:r w:rsidRPr="00D8649C">
        <w:rPr>
          <w:rFonts w:hint="eastAsia"/>
          <w:sz w:val="21"/>
          <w:szCs w:val="21"/>
          <w:lang w:val="fr-FR" w:eastAsia="zh-CN"/>
        </w:rPr>
        <w:t>年战略计划最终评估结果显示，</w:t>
      </w:r>
      <w:r w:rsidRPr="00D8649C">
        <w:rPr>
          <w:rFonts w:hint="eastAsia"/>
          <w:sz w:val="21"/>
          <w:szCs w:val="21"/>
          <w:lang w:val="fr-FR" w:eastAsia="zh-CN"/>
        </w:rPr>
        <w:t>2000</w:t>
      </w:r>
      <w:r w:rsidRPr="00D8649C">
        <w:rPr>
          <w:rFonts w:hint="eastAsia"/>
          <w:sz w:val="21"/>
          <w:szCs w:val="21"/>
          <w:lang w:val="fr-FR" w:eastAsia="zh-CN"/>
        </w:rPr>
        <w:t>年至</w:t>
      </w:r>
      <w:r w:rsidRPr="00D8649C">
        <w:rPr>
          <w:rFonts w:hint="eastAsia"/>
          <w:sz w:val="21"/>
          <w:szCs w:val="21"/>
          <w:lang w:val="fr-FR" w:eastAsia="zh-CN"/>
        </w:rPr>
        <w:t>2005</w:t>
      </w:r>
      <w:r w:rsidRPr="00D8649C">
        <w:rPr>
          <w:rFonts w:hint="eastAsia"/>
          <w:sz w:val="21"/>
          <w:szCs w:val="21"/>
          <w:lang w:val="fr-FR" w:eastAsia="zh-CN"/>
        </w:rPr>
        <w:t>年间蚊帐的使用率提高。例如，</w:t>
      </w:r>
      <w:r w:rsidRPr="00D8649C">
        <w:rPr>
          <w:rFonts w:hint="eastAsia"/>
          <w:sz w:val="21"/>
          <w:szCs w:val="21"/>
          <w:lang w:val="fr-FR" w:eastAsia="zh-CN"/>
        </w:rPr>
        <w:t>5</w:t>
      </w:r>
      <w:r w:rsidRPr="00D8649C">
        <w:rPr>
          <w:rFonts w:hint="eastAsia"/>
          <w:sz w:val="21"/>
          <w:szCs w:val="21"/>
          <w:lang w:val="fr-FR" w:eastAsia="zh-CN"/>
        </w:rPr>
        <w:t>岁以下儿童的使用率从</w:t>
      </w:r>
      <w:r w:rsidRPr="00D8649C">
        <w:rPr>
          <w:rFonts w:hint="eastAsia"/>
          <w:sz w:val="21"/>
          <w:szCs w:val="21"/>
          <w:lang w:val="fr-FR" w:eastAsia="zh-CN"/>
        </w:rPr>
        <w:t>1.2</w:t>
      </w:r>
      <w:r>
        <w:rPr>
          <w:rFonts w:hint="eastAsia"/>
          <w:sz w:val="21"/>
          <w:szCs w:val="21"/>
          <w:lang w:val="fr-FR" w:eastAsia="zh-CN"/>
        </w:rPr>
        <w:t>%</w:t>
      </w:r>
      <w:r w:rsidRPr="00D8649C">
        <w:rPr>
          <w:rFonts w:hint="eastAsia"/>
          <w:sz w:val="21"/>
          <w:szCs w:val="21"/>
          <w:lang w:val="fr-FR" w:eastAsia="zh-CN"/>
        </w:rPr>
        <w:t>升至</w:t>
      </w:r>
      <w:r w:rsidRPr="00D8649C">
        <w:rPr>
          <w:rFonts w:hint="eastAsia"/>
          <w:sz w:val="21"/>
          <w:szCs w:val="21"/>
          <w:lang w:val="fr-FR" w:eastAsia="zh-CN"/>
        </w:rPr>
        <w:t>18</w:t>
      </w:r>
      <w:r>
        <w:rPr>
          <w:rFonts w:hint="eastAsia"/>
          <w:sz w:val="21"/>
          <w:szCs w:val="21"/>
          <w:lang w:val="fr-FR" w:eastAsia="zh-CN"/>
        </w:rPr>
        <w:t>%</w:t>
      </w:r>
      <w:r w:rsidRPr="00D8649C">
        <w:rPr>
          <w:rFonts w:hint="eastAsia"/>
          <w:sz w:val="21"/>
          <w:szCs w:val="21"/>
          <w:lang w:val="fr-FR" w:eastAsia="zh-CN"/>
        </w:rPr>
        <w:t>，孕妇的使用率从</w:t>
      </w:r>
      <w:r w:rsidRPr="00D8649C">
        <w:rPr>
          <w:rFonts w:hint="eastAsia"/>
          <w:sz w:val="21"/>
          <w:szCs w:val="21"/>
          <w:lang w:val="fr-FR" w:eastAsia="zh-CN"/>
        </w:rPr>
        <w:t>1.7</w:t>
      </w:r>
      <w:r>
        <w:rPr>
          <w:rFonts w:hint="eastAsia"/>
          <w:sz w:val="21"/>
          <w:szCs w:val="21"/>
          <w:lang w:val="fr-FR" w:eastAsia="zh-CN"/>
        </w:rPr>
        <w:t>%</w:t>
      </w:r>
      <w:r w:rsidRPr="00D8649C">
        <w:rPr>
          <w:rFonts w:hint="eastAsia"/>
          <w:sz w:val="21"/>
          <w:szCs w:val="21"/>
          <w:lang w:val="fr-FR" w:eastAsia="zh-CN"/>
        </w:rPr>
        <w:t>上升到</w:t>
      </w:r>
      <w:r w:rsidRPr="00D8649C">
        <w:rPr>
          <w:rFonts w:hint="eastAsia"/>
          <w:sz w:val="21"/>
          <w:szCs w:val="21"/>
          <w:lang w:val="fr-FR" w:eastAsia="zh-CN"/>
        </w:rPr>
        <w:t>39</w:t>
      </w:r>
      <w:r>
        <w:rPr>
          <w:rFonts w:hint="eastAsia"/>
          <w:sz w:val="21"/>
          <w:szCs w:val="21"/>
          <w:lang w:val="fr-FR" w:eastAsia="zh-CN"/>
        </w:rPr>
        <w:t>%</w:t>
      </w:r>
      <w:r w:rsidRPr="00D8649C">
        <w:rPr>
          <w:rFonts w:hint="eastAsia"/>
          <w:sz w:val="21"/>
          <w:szCs w:val="21"/>
          <w:lang w:val="fr-FR" w:eastAsia="zh-CN"/>
        </w:rPr>
        <w:t>。妇女生殖健康间歇假定性治疗率为</w:t>
      </w:r>
      <w:r w:rsidRPr="00D8649C">
        <w:rPr>
          <w:rFonts w:hint="eastAsia"/>
          <w:sz w:val="21"/>
          <w:szCs w:val="21"/>
          <w:lang w:val="fr-FR" w:eastAsia="zh-CN"/>
        </w:rPr>
        <w:t>47</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2006</w:t>
      </w:r>
      <w:r w:rsidRPr="00D8649C">
        <w:rPr>
          <w:rFonts w:hint="eastAsia"/>
          <w:sz w:val="21"/>
          <w:szCs w:val="21"/>
          <w:lang w:val="fr-FR" w:eastAsia="zh-CN"/>
        </w:rPr>
        <w:t>年，</w:t>
      </w:r>
      <w:r>
        <w:rPr>
          <w:rFonts w:hint="eastAsia"/>
          <w:sz w:val="21"/>
          <w:szCs w:val="21"/>
          <w:lang w:val="fr-FR" w:eastAsia="zh-CN"/>
        </w:rPr>
        <w:t>抗击疟疾国家规划进</w:t>
      </w:r>
      <w:r w:rsidRPr="00D8649C">
        <w:rPr>
          <w:rFonts w:hint="eastAsia"/>
          <w:sz w:val="21"/>
          <w:szCs w:val="21"/>
          <w:lang w:val="fr-FR" w:eastAsia="zh-CN"/>
        </w:rPr>
        <w:t>行的覆盖率调查显示，孕妇的蚊帐使用率为</w:t>
      </w:r>
      <w:r w:rsidRPr="00D8649C">
        <w:rPr>
          <w:rFonts w:hint="eastAsia"/>
          <w:sz w:val="21"/>
          <w:szCs w:val="21"/>
          <w:lang w:val="fr-FR" w:eastAsia="zh-CN"/>
        </w:rPr>
        <w:t>32.6</w:t>
      </w:r>
      <w:r>
        <w:rPr>
          <w:rFonts w:hint="eastAsia"/>
          <w:sz w:val="21"/>
          <w:szCs w:val="21"/>
          <w:lang w:val="fr-FR" w:eastAsia="zh-CN"/>
        </w:rPr>
        <w:t>%</w:t>
      </w:r>
      <w:r w:rsidRPr="00D8649C">
        <w:rPr>
          <w:rFonts w:hint="eastAsia"/>
          <w:sz w:val="21"/>
          <w:szCs w:val="21"/>
          <w:lang w:val="fr-FR" w:eastAsia="zh-CN"/>
        </w:rPr>
        <w:t>，</w:t>
      </w:r>
      <w:r w:rsidRPr="00D8649C">
        <w:rPr>
          <w:rFonts w:hint="eastAsia"/>
          <w:sz w:val="21"/>
          <w:szCs w:val="21"/>
          <w:lang w:val="fr-FR" w:eastAsia="zh-CN"/>
        </w:rPr>
        <w:t>5</w:t>
      </w:r>
      <w:r w:rsidRPr="00D8649C">
        <w:rPr>
          <w:rFonts w:hint="eastAsia"/>
          <w:sz w:val="21"/>
          <w:szCs w:val="21"/>
          <w:lang w:val="fr-FR" w:eastAsia="zh-CN"/>
        </w:rPr>
        <w:t>岁以下儿童为</w:t>
      </w:r>
      <w:r w:rsidRPr="00D8649C">
        <w:rPr>
          <w:rFonts w:hint="eastAsia"/>
          <w:sz w:val="21"/>
          <w:szCs w:val="21"/>
          <w:lang w:val="fr-FR" w:eastAsia="zh-CN"/>
        </w:rPr>
        <w:t>45.6%</w:t>
      </w:r>
      <w:r w:rsidRPr="00D8649C">
        <w:rPr>
          <w:rFonts w:hint="eastAsia"/>
          <w:sz w:val="21"/>
          <w:szCs w:val="21"/>
          <w:lang w:val="fr-FR" w:eastAsia="zh-CN"/>
        </w:rPr>
        <w:t>。同一调查显示，间歇假定性治疗覆盖率为</w:t>
      </w:r>
      <w:r w:rsidRPr="00D8649C">
        <w:rPr>
          <w:rFonts w:hint="eastAsia"/>
          <w:sz w:val="21"/>
          <w:szCs w:val="21"/>
          <w:lang w:val="fr-FR" w:eastAsia="zh-CN"/>
        </w:rPr>
        <w:t>64.3</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为了改善病例筛查和治疗水平，在所有地区推广快速诊断测试；此外，在各级卫生机构均可获得</w:t>
      </w:r>
      <w:r w:rsidRPr="00D8649C">
        <w:rPr>
          <w:rFonts w:hint="eastAsia"/>
          <w:sz w:val="21"/>
          <w:szCs w:val="21"/>
          <w:lang w:val="fr-FR" w:eastAsia="zh-CN"/>
        </w:rPr>
        <w:t>ACT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在过去五年的活产例中，超过九成（</w:t>
      </w:r>
      <w:r w:rsidRPr="00D8649C">
        <w:rPr>
          <w:rFonts w:hint="eastAsia"/>
          <w:sz w:val="21"/>
          <w:szCs w:val="21"/>
          <w:lang w:val="fr-FR" w:eastAsia="zh-CN"/>
        </w:rPr>
        <w:t>93</w:t>
      </w:r>
      <w:r>
        <w:rPr>
          <w:rFonts w:hint="eastAsia"/>
          <w:sz w:val="21"/>
          <w:szCs w:val="21"/>
          <w:lang w:val="fr-FR" w:eastAsia="zh-CN"/>
        </w:rPr>
        <w:t>%</w:t>
      </w:r>
      <w:r w:rsidRPr="00D8649C">
        <w:rPr>
          <w:rFonts w:hint="eastAsia"/>
          <w:sz w:val="21"/>
          <w:szCs w:val="21"/>
          <w:lang w:val="fr-FR" w:eastAsia="zh-CN"/>
        </w:rPr>
        <w:t>）经过卫生专业人员（医生、助产士和护士）的产前检查。检查主要由助产士进行（</w:t>
      </w:r>
      <w:r w:rsidRPr="00D8649C">
        <w:rPr>
          <w:rFonts w:hint="eastAsia"/>
          <w:sz w:val="21"/>
          <w:szCs w:val="21"/>
          <w:lang w:val="fr-FR" w:eastAsia="zh-CN"/>
        </w:rPr>
        <w:t>70</w:t>
      </w:r>
      <w:r>
        <w:rPr>
          <w:rFonts w:hint="eastAsia"/>
          <w:sz w:val="21"/>
          <w:szCs w:val="21"/>
          <w:lang w:val="fr-FR" w:eastAsia="zh-CN"/>
        </w:rPr>
        <w:t>%</w:t>
      </w:r>
      <w:r w:rsidRPr="00D8649C">
        <w:rPr>
          <w:rFonts w:hint="eastAsia"/>
          <w:sz w:val="21"/>
          <w:szCs w:val="21"/>
          <w:lang w:val="fr-FR" w:eastAsia="zh-CN"/>
        </w:rPr>
        <w:t>的妇女），其次由护士进行（</w:t>
      </w:r>
      <w:r w:rsidRPr="00D8649C">
        <w:rPr>
          <w:rFonts w:hint="eastAsia"/>
          <w:sz w:val="21"/>
          <w:szCs w:val="21"/>
          <w:lang w:val="fr-FR" w:eastAsia="zh-CN"/>
        </w:rPr>
        <w:t>18</w:t>
      </w:r>
      <w:r>
        <w:rPr>
          <w:rFonts w:hint="eastAsia"/>
          <w:sz w:val="21"/>
          <w:szCs w:val="21"/>
          <w:lang w:val="fr-FR" w:eastAsia="zh-CN"/>
        </w:rPr>
        <w:t>%</w:t>
      </w:r>
      <w:r w:rsidRPr="00D8649C">
        <w:rPr>
          <w:rFonts w:hint="eastAsia"/>
          <w:sz w:val="21"/>
          <w:szCs w:val="21"/>
          <w:lang w:val="fr-FR" w:eastAsia="zh-CN"/>
        </w:rPr>
        <w:t>），在极少数情况下由医生提供（</w:t>
      </w:r>
      <w:r w:rsidRPr="00D8649C">
        <w:rPr>
          <w:rFonts w:hint="eastAsia"/>
          <w:sz w:val="21"/>
          <w:szCs w:val="21"/>
          <w:lang w:val="fr-FR" w:eastAsia="zh-CN"/>
        </w:rPr>
        <w:t>5</w:t>
      </w:r>
      <w:r>
        <w:rPr>
          <w:rFonts w:hint="eastAsia"/>
          <w:sz w:val="21"/>
          <w:szCs w:val="21"/>
          <w:lang w:val="fr-FR" w:eastAsia="zh-CN"/>
        </w:rPr>
        <w:t>%</w:t>
      </w:r>
      <w:r w:rsidRPr="00D8649C">
        <w:rPr>
          <w:rFonts w:hint="eastAsia"/>
          <w:sz w:val="21"/>
          <w:szCs w:val="21"/>
          <w:lang w:val="fr-FR" w:eastAsia="zh-CN"/>
        </w:rPr>
        <w:t>）。相反，只有略多于</w:t>
      </w:r>
      <w:r w:rsidRPr="00D8649C">
        <w:rPr>
          <w:rFonts w:hint="eastAsia"/>
          <w:sz w:val="21"/>
          <w:szCs w:val="21"/>
          <w:lang w:val="fr-FR" w:eastAsia="zh-CN"/>
        </w:rPr>
        <w:t>2</w:t>
      </w:r>
      <w:r>
        <w:rPr>
          <w:rFonts w:hint="eastAsia"/>
          <w:sz w:val="21"/>
          <w:szCs w:val="21"/>
          <w:lang w:val="fr-FR" w:eastAsia="zh-CN"/>
        </w:rPr>
        <w:t>%</w:t>
      </w:r>
      <w:r w:rsidRPr="00D8649C">
        <w:rPr>
          <w:rFonts w:hint="eastAsia"/>
          <w:sz w:val="21"/>
          <w:szCs w:val="21"/>
          <w:lang w:val="fr-FR" w:eastAsia="zh-CN"/>
        </w:rPr>
        <w:t>的产妇由传统接生员进行产前检查。关于进行首次检查的怀孕时段，六成（</w:t>
      </w:r>
      <w:r w:rsidRPr="00D8649C">
        <w:rPr>
          <w:rFonts w:hint="eastAsia"/>
          <w:sz w:val="21"/>
          <w:szCs w:val="21"/>
          <w:lang w:val="fr-FR" w:eastAsia="zh-CN"/>
        </w:rPr>
        <w:t>61</w:t>
      </w:r>
      <w:r>
        <w:rPr>
          <w:rFonts w:hint="eastAsia"/>
          <w:sz w:val="21"/>
          <w:szCs w:val="21"/>
          <w:lang w:val="fr-FR" w:eastAsia="zh-CN"/>
        </w:rPr>
        <w:t>%</w:t>
      </w:r>
      <w:r w:rsidRPr="00D8649C">
        <w:rPr>
          <w:rFonts w:hint="eastAsia"/>
          <w:sz w:val="21"/>
          <w:szCs w:val="21"/>
          <w:lang w:val="fr-FR" w:eastAsia="zh-CN"/>
        </w:rPr>
        <w:t>）产妇的首次检查在怀孕少于四个月时进行。</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Pr>
          <w:rFonts w:eastAsia="SimHei"/>
          <w:bCs/>
          <w:sz w:val="21"/>
          <w:szCs w:val="21"/>
          <w:lang w:val="fr-FR" w:eastAsia="zh-CN"/>
        </w:rPr>
        <w:br w:type="page"/>
      </w:r>
      <w:r w:rsidRPr="00D8649C">
        <w:rPr>
          <w:rFonts w:eastAsia="SimHei"/>
          <w:bCs/>
          <w:sz w:val="21"/>
          <w:szCs w:val="21"/>
          <w:lang w:val="fr-FR" w:eastAsia="zh-CN"/>
        </w:rPr>
        <w:t>110.</w:t>
      </w:r>
      <w:r w:rsidRPr="00D8649C">
        <w:rPr>
          <w:rFonts w:eastAsia="SimHei"/>
          <w:bCs/>
          <w:sz w:val="21"/>
          <w:szCs w:val="21"/>
          <w:lang w:val="fr-FR" w:eastAsia="zh-CN"/>
        </w:rPr>
        <w:tab/>
      </w:r>
      <w:r w:rsidRPr="00D8649C">
        <w:rPr>
          <w:rFonts w:eastAsia="SimHei" w:hint="eastAsia"/>
          <w:bCs/>
          <w:sz w:val="21"/>
          <w:szCs w:val="21"/>
          <w:lang w:val="fr-FR" w:eastAsia="zh-CN"/>
        </w:rPr>
        <w:t>每个妇女的活产子女数</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人口与健康调查（</w:t>
      </w:r>
      <w:r w:rsidRPr="00D8649C">
        <w:rPr>
          <w:rFonts w:hint="eastAsia"/>
          <w:sz w:val="21"/>
          <w:szCs w:val="21"/>
          <w:lang w:val="fr-FR" w:eastAsia="zh-CN"/>
        </w:rPr>
        <w:t>2005</w:t>
      </w:r>
      <w:r w:rsidRPr="00D8649C">
        <w:rPr>
          <w:rFonts w:hint="eastAsia"/>
          <w:sz w:val="21"/>
          <w:szCs w:val="21"/>
          <w:lang w:val="fr-FR" w:eastAsia="zh-CN"/>
        </w:rPr>
        <w:t>年）和多指标人口与健康调查（</w:t>
      </w:r>
      <w:r w:rsidRPr="00D8649C">
        <w:rPr>
          <w:rFonts w:hint="eastAsia"/>
          <w:sz w:val="21"/>
          <w:szCs w:val="21"/>
          <w:lang w:val="fr-FR" w:eastAsia="zh-CN"/>
        </w:rPr>
        <w:t>2010/2011</w:t>
      </w:r>
      <w:r w:rsidRPr="00D8649C">
        <w:rPr>
          <w:rFonts w:hint="eastAsia"/>
          <w:sz w:val="21"/>
          <w:szCs w:val="21"/>
          <w:lang w:val="fr-FR" w:eastAsia="zh-CN"/>
        </w:rPr>
        <w:t>年）显示，有一名子女的妇女比例为</w:t>
      </w:r>
      <w:r w:rsidRPr="00D8649C">
        <w:rPr>
          <w:rFonts w:hint="eastAsia"/>
          <w:sz w:val="21"/>
          <w:szCs w:val="21"/>
          <w:lang w:val="fr-FR" w:eastAsia="zh-CN"/>
        </w:rPr>
        <w:t>27</w:t>
      </w:r>
      <w:r>
        <w:rPr>
          <w:rFonts w:hint="eastAsia"/>
          <w:sz w:val="21"/>
          <w:szCs w:val="21"/>
          <w:lang w:val="fr-FR" w:eastAsia="zh-CN"/>
        </w:rPr>
        <w:t>%</w:t>
      </w:r>
      <w:r w:rsidRPr="00D8649C">
        <w:rPr>
          <w:rFonts w:hint="eastAsia"/>
          <w:sz w:val="21"/>
          <w:szCs w:val="21"/>
          <w:lang w:val="fr-FR" w:eastAsia="zh-CN"/>
        </w:rPr>
        <w:t>，有</w:t>
      </w:r>
      <w:r w:rsidRPr="00D8649C">
        <w:rPr>
          <w:rFonts w:hint="eastAsia"/>
          <w:sz w:val="21"/>
          <w:szCs w:val="21"/>
          <w:lang w:val="fr-FR" w:eastAsia="zh-CN"/>
        </w:rPr>
        <w:t>3</w:t>
      </w:r>
      <w:r w:rsidRPr="00D8649C">
        <w:rPr>
          <w:rFonts w:hint="eastAsia"/>
          <w:sz w:val="21"/>
          <w:szCs w:val="21"/>
          <w:lang w:val="fr-FR" w:eastAsia="zh-CN"/>
        </w:rPr>
        <w:t>名子女的妇女比例为</w:t>
      </w:r>
      <w:r w:rsidRPr="00D8649C">
        <w:rPr>
          <w:rFonts w:hint="eastAsia"/>
          <w:sz w:val="21"/>
          <w:szCs w:val="21"/>
          <w:lang w:val="fr-FR" w:eastAsia="zh-CN"/>
        </w:rPr>
        <w:t>29</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111.</w:t>
      </w:r>
      <w:r w:rsidRPr="00D8649C">
        <w:rPr>
          <w:rFonts w:eastAsia="SimHei"/>
          <w:bCs/>
          <w:sz w:val="21"/>
          <w:szCs w:val="21"/>
          <w:lang w:val="fr-FR" w:eastAsia="zh-CN"/>
        </w:rPr>
        <w:tab/>
      </w:r>
      <w:r w:rsidRPr="00D8649C">
        <w:rPr>
          <w:rFonts w:eastAsia="SimHei" w:hint="eastAsia"/>
          <w:bCs/>
          <w:sz w:val="21"/>
          <w:szCs w:val="21"/>
          <w:lang w:val="fr-FR" w:eastAsia="zh-CN"/>
        </w:rPr>
        <w:t>避孕需求率</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根据多指标人口与健康调查（</w:t>
      </w:r>
      <w:r w:rsidRPr="00D8649C">
        <w:rPr>
          <w:rFonts w:hint="eastAsia"/>
          <w:sz w:val="21"/>
          <w:szCs w:val="21"/>
          <w:lang w:val="fr-FR" w:eastAsia="zh-CN"/>
        </w:rPr>
        <w:t>2010-2011</w:t>
      </w:r>
      <w:r w:rsidRPr="00D8649C">
        <w:rPr>
          <w:rFonts w:hint="eastAsia"/>
          <w:sz w:val="21"/>
          <w:szCs w:val="21"/>
          <w:lang w:val="fr-FR" w:eastAsia="zh-CN"/>
        </w:rPr>
        <w:t>年），计划生育需求率为</w:t>
      </w:r>
      <w:r w:rsidRPr="00D8649C">
        <w:rPr>
          <w:rFonts w:hint="eastAsia"/>
          <w:sz w:val="21"/>
          <w:szCs w:val="21"/>
          <w:lang w:val="fr-FR" w:eastAsia="zh-CN"/>
        </w:rPr>
        <w:t>29.4</w:t>
      </w:r>
      <w:r>
        <w:rPr>
          <w:rFonts w:hint="eastAsia"/>
          <w:sz w:val="21"/>
          <w:szCs w:val="21"/>
          <w:lang w:val="fr-FR" w:eastAsia="zh-CN"/>
        </w:rPr>
        <w:t>%</w:t>
      </w:r>
      <w:r w:rsidRPr="00D8649C">
        <w:rPr>
          <w:rFonts w:hint="eastAsia"/>
          <w:sz w:val="21"/>
          <w:szCs w:val="21"/>
          <w:lang w:val="fr-FR" w:eastAsia="zh-CN"/>
        </w:rPr>
        <w:t>，其中在城市为</w:t>
      </w:r>
      <w:r w:rsidRPr="00D8649C">
        <w:rPr>
          <w:rFonts w:hint="eastAsia"/>
          <w:sz w:val="21"/>
          <w:szCs w:val="21"/>
          <w:lang w:val="fr-FR" w:eastAsia="zh-CN"/>
        </w:rPr>
        <w:t>30.3</w:t>
      </w:r>
      <w:r>
        <w:rPr>
          <w:rFonts w:hint="eastAsia"/>
          <w:sz w:val="21"/>
          <w:szCs w:val="21"/>
          <w:lang w:val="fr-FR" w:eastAsia="zh-CN"/>
        </w:rPr>
        <w:t>%</w:t>
      </w:r>
      <w:r w:rsidRPr="00D8649C">
        <w:rPr>
          <w:rFonts w:hint="eastAsia"/>
          <w:sz w:val="21"/>
          <w:szCs w:val="21"/>
          <w:lang w:val="fr-FR" w:eastAsia="zh-CN"/>
        </w:rPr>
        <w:t>，在农村为</w:t>
      </w:r>
      <w:r w:rsidRPr="00D8649C">
        <w:rPr>
          <w:rFonts w:hint="eastAsia"/>
          <w:sz w:val="21"/>
          <w:szCs w:val="21"/>
          <w:lang w:val="fr-FR" w:eastAsia="zh-CN"/>
        </w:rPr>
        <w:t>28.8</w:t>
      </w:r>
      <w:r>
        <w:rPr>
          <w:rFonts w:hint="eastAsia"/>
          <w:sz w:val="21"/>
          <w:szCs w:val="21"/>
          <w:lang w:val="fr-FR" w:eastAsia="zh-CN"/>
        </w:rPr>
        <w:t>%</w:t>
      </w:r>
      <w:r w:rsidRPr="00D8649C">
        <w:rPr>
          <w:rFonts w:hint="eastAsia"/>
          <w:sz w:val="21"/>
          <w:szCs w:val="21"/>
          <w:lang w:val="fr-FR" w:eastAsia="zh-CN"/>
        </w:rPr>
        <w:t>。计划生育进展缓慢，从</w:t>
      </w:r>
      <w:r w:rsidRPr="00D8649C">
        <w:rPr>
          <w:rFonts w:hint="eastAsia"/>
          <w:sz w:val="21"/>
          <w:szCs w:val="21"/>
          <w:lang w:val="fr-FR" w:eastAsia="zh-CN"/>
        </w:rPr>
        <w:t>1997</w:t>
      </w:r>
      <w:r w:rsidRPr="00D8649C">
        <w:rPr>
          <w:rFonts w:hint="eastAsia"/>
          <w:sz w:val="21"/>
          <w:szCs w:val="21"/>
          <w:lang w:val="fr-FR" w:eastAsia="zh-CN"/>
        </w:rPr>
        <w:t>年的</w:t>
      </w:r>
      <w:r w:rsidRPr="00D8649C">
        <w:rPr>
          <w:rFonts w:hint="eastAsia"/>
          <w:sz w:val="21"/>
          <w:szCs w:val="21"/>
          <w:lang w:val="fr-FR" w:eastAsia="zh-CN"/>
        </w:rPr>
        <w:t>8.1</w:t>
      </w:r>
      <w:r>
        <w:rPr>
          <w:rFonts w:hint="eastAsia"/>
          <w:sz w:val="21"/>
          <w:szCs w:val="21"/>
          <w:lang w:val="fr-FR" w:eastAsia="zh-CN"/>
        </w:rPr>
        <w:t>%</w:t>
      </w:r>
      <w:r w:rsidRPr="00D8649C">
        <w:rPr>
          <w:rFonts w:hint="eastAsia"/>
          <w:sz w:val="21"/>
          <w:szCs w:val="21"/>
          <w:lang w:val="fr-FR" w:eastAsia="zh-CN"/>
        </w:rPr>
        <w:t>升至</w:t>
      </w:r>
      <w:r w:rsidRPr="00D8649C">
        <w:rPr>
          <w:rFonts w:hint="eastAsia"/>
          <w:sz w:val="21"/>
          <w:szCs w:val="21"/>
          <w:lang w:val="fr-FR" w:eastAsia="zh-CN"/>
        </w:rPr>
        <w:t>2005</w:t>
      </w:r>
      <w:r w:rsidRPr="00D8649C">
        <w:rPr>
          <w:rFonts w:hint="eastAsia"/>
          <w:sz w:val="21"/>
          <w:szCs w:val="21"/>
          <w:lang w:val="fr-FR" w:eastAsia="zh-CN"/>
        </w:rPr>
        <w:t>年的</w:t>
      </w:r>
      <w:r w:rsidRPr="00D8649C">
        <w:rPr>
          <w:rFonts w:hint="eastAsia"/>
          <w:sz w:val="21"/>
          <w:szCs w:val="21"/>
          <w:lang w:val="fr-FR" w:eastAsia="zh-CN"/>
        </w:rPr>
        <w:t>10.3</w:t>
      </w:r>
      <w:r>
        <w:rPr>
          <w:rFonts w:hint="eastAsia"/>
          <w:sz w:val="21"/>
          <w:szCs w:val="21"/>
          <w:lang w:val="fr-FR" w:eastAsia="zh-CN"/>
        </w:rPr>
        <w:t>%</w:t>
      </w:r>
      <w:r w:rsidRPr="00D8649C">
        <w:rPr>
          <w:rFonts w:hint="eastAsia"/>
          <w:sz w:val="21"/>
          <w:szCs w:val="21"/>
          <w:lang w:val="fr-FR" w:eastAsia="zh-CN"/>
        </w:rPr>
        <w:t>（人口与健康调查四），而目标为</w:t>
      </w:r>
      <w:r w:rsidRPr="00D8649C">
        <w:rPr>
          <w:rFonts w:hint="eastAsia"/>
          <w:sz w:val="21"/>
          <w:szCs w:val="21"/>
          <w:lang w:val="fr-FR" w:eastAsia="zh-CN"/>
        </w:rPr>
        <w:t>16</w:t>
      </w:r>
      <w:r>
        <w:rPr>
          <w:rFonts w:hint="eastAsia"/>
          <w:sz w:val="21"/>
          <w:szCs w:val="21"/>
          <w:lang w:val="fr-FR" w:eastAsia="zh-CN"/>
        </w:rPr>
        <w:t>%</w:t>
      </w:r>
      <w:r w:rsidRPr="00D8649C">
        <w:rPr>
          <w:rFonts w:hint="eastAsia"/>
          <w:sz w:val="21"/>
          <w:szCs w:val="21"/>
          <w:lang w:val="fr-FR" w:eastAsia="zh-CN"/>
        </w:rPr>
        <w:t>。这显示了降低孕产妇和新生儿死亡率的主要制约因素。</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112.</w:t>
      </w:r>
      <w:r w:rsidRPr="00D8649C">
        <w:rPr>
          <w:rFonts w:eastAsia="SimHei"/>
          <w:bCs/>
          <w:sz w:val="21"/>
          <w:szCs w:val="21"/>
          <w:lang w:val="fr-FR" w:eastAsia="zh-CN"/>
        </w:rPr>
        <w:tab/>
      </w:r>
      <w:r w:rsidRPr="00D8649C">
        <w:rPr>
          <w:rFonts w:eastAsia="SimHei" w:hint="eastAsia"/>
          <w:bCs/>
          <w:sz w:val="21"/>
          <w:szCs w:val="21"/>
          <w:lang w:val="fr-FR" w:eastAsia="zh-CN"/>
        </w:rPr>
        <w:t>各种避孕方法的普及率</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总体而言，目前约</w:t>
      </w:r>
      <w:r w:rsidRPr="00D8649C">
        <w:rPr>
          <w:rFonts w:hint="eastAsia"/>
          <w:bCs/>
          <w:sz w:val="21"/>
          <w:szCs w:val="21"/>
          <w:lang w:val="fr-FR" w:eastAsia="zh-CN"/>
        </w:rPr>
        <w:t>10%</w:t>
      </w:r>
      <w:r w:rsidRPr="00D8649C">
        <w:rPr>
          <w:rFonts w:hint="eastAsia"/>
          <w:bCs/>
          <w:sz w:val="21"/>
          <w:szCs w:val="21"/>
          <w:lang w:val="fr-FR" w:eastAsia="zh-CN"/>
        </w:rPr>
        <w:t>的妇女使用一种避孕方法；</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其中</w:t>
      </w:r>
      <w:r w:rsidRPr="00D8649C">
        <w:rPr>
          <w:rFonts w:hint="eastAsia"/>
          <w:bCs/>
          <w:sz w:val="21"/>
          <w:szCs w:val="21"/>
          <w:lang w:val="fr-FR" w:eastAsia="zh-CN"/>
        </w:rPr>
        <w:t>9</w:t>
      </w:r>
      <w:r>
        <w:rPr>
          <w:rFonts w:hint="eastAsia"/>
          <w:bCs/>
          <w:sz w:val="21"/>
          <w:szCs w:val="21"/>
          <w:lang w:val="fr-FR" w:eastAsia="zh-CN"/>
        </w:rPr>
        <w:t>%</w:t>
      </w:r>
      <w:r w:rsidRPr="00D8649C">
        <w:rPr>
          <w:rFonts w:hint="eastAsia"/>
          <w:bCs/>
          <w:sz w:val="21"/>
          <w:szCs w:val="21"/>
          <w:lang w:val="fr-FR" w:eastAsia="zh-CN"/>
        </w:rPr>
        <w:t>使用现代方法，</w:t>
      </w:r>
      <w:r w:rsidRPr="00D8649C">
        <w:rPr>
          <w:rFonts w:hint="eastAsia"/>
          <w:bCs/>
          <w:sz w:val="21"/>
          <w:szCs w:val="21"/>
          <w:lang w:val="fr-FR" w:eastAsia="zh-CN"/>
        </w:rPr>
        <w:t>1</w:t>
      </w:r>
      <w:r>
        <w:rPr>
          <w:rFonts w:hint="eastAsia"/>
          <w:bCs/>
          <w:sz w:val="21"/>
          <w:szCs w:val="21"/>
          <w:lang w:val="fr-FR" w:eastAsia="zh-CN"/>
        </w:rPr>
        <w:t>%</w:t>
      </w:r>
      <w:r w:rsidRPr="00D8649C">
        <w:rPr>
          <w:rFonts w:hint="eastAsia"/>
          <w:bCs/>
          <w:sz w:val="21"/>
          <w:szCs w:val="21"/>
          <w:lang w:val="fr-FR" w:eastAsia="zh-CN"/>
        </w:rPr>
        <w:t>使用传统方法。妇女主要使用两种方法：注射液（</w:t>
      </w:r>
      <w:r w:rsidRPr="00D8649C">
        <w:rPr>
          <w:rFonts w:hint="eastAsia"/>
          <w:bCs/>
          <w:sz w:val="21"/>
          <w:szCs w:val="21"/>
          <w:lang w:val="fr-FR" w:eastAsia="zh-CN"/>
        </w:rPr>
        <w:t>4</w:t>
      </w:r>
      <w:r>
        <w:rPr>
          <w:rFonts w:hint="eastAsia"/>
          <w:bCs/>
          <w:sz w:val="21"/>
          <w:szCs w:val="21"/>
          <w:lang w:val="fr-FR" w:eastAsia="zh-CN"/>
        </w:rPr>
        <w:t>%</w:t>
      </w:r>
      <w:r w:rsidRPr="00D8649C">
        <w:rPr>
          <w:rFonts w:hint="eastAsia"/>
          <w:bCs/>
          <w:sz w:val="21"/>
          <w:szCs w:val="21"/>
          <w:lang w:val="fr-FR" w:eastAsia="zh-CN"/>
        </w:rPr>
        <w:t>）和药片（</w:t>
      </w:r>
      <w:r w:rsidRPr="00D8649C">
        <w:rPr>
          <w:rFonts w:hint="eastAsia"/>
          <w:bCs/>
          <w:sz w:val="21"/>
          <w:szCs w:val="21"/>
          <w:lang w:val="fr-FR" w:eastAsia="zh-CN"/>
        </w:rPr>
        <w:t>3</w:t>
      </w:r>
      <w:r>
        <w:rPr>
          <w:rFonts w:hint="eastAsia"/>
          <w:bCs/>
          <w:sz w:val="21"/>
          <w:szCs w:val="21"/>
          <w:lang w:val="fr-FR" w:eastAsia="zh-CN"/>
        </w:rPr>
        <w:t>%</w:t>
      </w:r>
      <w:r w:rsidRPr="00D8649C">
        <w:rPr>
          <w:rFonts w:hint="eastAsia"/>
          <w:bCs/>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其他所有方法在受访者中的使用率均不到</w:t>
      </w:r>
      <w:r w:rsidRPr="00D8649C">
        <w:rPr>
          <w:rFonts w:hint="eastAsia"/>
          <w:bCs/>
          <w:sz w:val="21"/>
          <w:szCs w:val="21"/>
          <w:lang w:val="fr-FR" w:eastAsia="zh-CN"/>
        </w:rPr>
        <w:t>1</w:t>
      </w:r>
      <w:r>
        <w:rPr>
          <w:rFonts w:hint="eastAsia"/>
          <w:bCs/>
          <w:sz w:val="21"/>
          <w:szCs w:val="21"/>
          <w:lang w:val="fr-FR" w:eastAsia="zh-CN"/>
        </w:rPr>
        <w:t>%</w:t>
      </w:r>
      <w:r w:rsidRPr="00D8649C">
        <w:rPr>
          <w:rFonts w:hint="eastAsia"/>
          <w:bCs/>
          <w:sz w:val="21"/>
          <w:szCs w:val="21"/>
          <w:lang w:val="fr-FR" w:eastAsia="zh-CN"/>
        </w:rPr>
        <w:t>。</w:t>
      </w:r>
      <w:r w:rsidRPr="00D8649C">
        <w:rPr>
          <w:rFonts w:hint="eastAsia"/>
          <w:bCs/>
          <w:sz w:val="21"/>
          <w:szCs w:val="21"/>
          <w:lang w:val="fr-FR" w:eastAsia="zh-CN"/>
        </w:rPr>
        <w:t>15</w:t>
      </w:r>
      <w:r w:rsidRPr="00D8649C">
        <w:rPr>
          <w:rFonts w:hint="eastAsia"/>
          <w:bCs/>
          <w:sz w:val="21"/>
          <w:szCs w:val="21"/>
          <w:lang w:val="fr-FR" w:eastAsia="zh-CN"/>
        </w:rPr>
        <w:t>至</w:t>
      </w:r>
      <w:r w:rsidRPr="00D8649C">
        <w:rPr>
          <w:rFonts w:hint="eastAsia"/>
          <w:bCs/>
          <w:sz w:val="21"/>
          <w:szCs w:val="21"/>
          <w:lang w:val="fr-FR" w:eastAsia="zh-CN"/>
        </w:rPr>
        <w:t>44</w:t>
      </w:r>
      <w:r w:rsidRPr="00D8649C">
        <w:rPr>
          <w:rFonts w:hint="eastAsia"/>
          <w:bCs/>
          <w:sz w:val="21"/>
          <w:szCs w:val="21"/>
          <w:lang w:val="fr-FR" w:eastAsia="zh-CN"/>
        </w:rPr>
        <w:t>岁年龄段的避孕普及率有所提高，</w:t>
      </w:r>
      <w:r w:rsidRPr="00D8649C">
        <w:rPr>
          <w:rFonts w:hint="eastAsia"/>
          <w:bCs/>
          <w:sz w:val="21"/>
          <w:szCs w:val="21"/>
          <w:lang w:val="fr-FR" w:eastAsia="zh-CN"/>
        </w:rPr>
        <w:t>30-44</w:t>
      </w:r>
      <w:r w:rsidRPr="00D8649C">
        <w:rPr>
          <w:rFonts w:hint="eastAsia"/>
          <w:bCs/>
          <w:sz w:val="21"/>
          <w:szCs w:val="21"/>
          <w:lang w:val="fr-FR" w:eastAsia="zh-CN"/>
        </w:rPr>
        <w:t>岁年龄段具有同居伴侣关系的女性和男性的比例最高（</w:t>
      </w:r>
      <w:r w:rsidRPr="00D8649C">
        <w:rPr>
          <w:rFonts w:hint="eastAsia"/>
          <w:bCs/>
          <w:sz w:val="21"/>
          <w:szCs w:val="21"/>
          <w:lang w:val="fr-FR" w:eastAsia="zh-CN"/>
        </w:rPr>
        <w:t>5.8</w:t>
      </w:r>
      <w:r w:rsidRPr="00D8649C">
        <w:rPr>
          <w:rFonts w:hint="eastAsia"/>
          <w:bCs/>
          <w:sz w:val="21"/>
          <w:szCs w:val="21"/>
          <w:lang w:val="fr-FR" w:eastAsia="zh-CN"/>
        </w:rPr>
        <w:t>对</w:t>
      </w:r>
      <w:r w:rsidRPr="00D8649C">
        <w:rPr>
          <w:rFonts w:hint="eastAsia"/>
          <w:bCs/>
          <w:sz w:val="21"/>
          <w:szCs w:val="21"/>
          <w:lang w:val="fr-FR" w:eastAsia="zh-CN"/>
        </w:rPr>
        <w:t>4.5</w:t>
      </w:r>
      <w:r w:rsidRPr="00D8649C">
        <w:rPr>
          <w:rFonts w:hint="eastAsia"/>
          <w:bCs/>
          <w:sz w:val="21"/>
          <w:szCs w:val="21"/>
          <w:lang w:val="fr-FR" w:eastAsia="zh-CN"/>
        </w:rPr>
        <w:t>），平均数分别为</w:t>
      </w:r>
      <w:r w:rsidRPr="00D8649C">
        <w:rPr>
          <w:rFonts w:hint="eastAsia"/>
          <w:bCs/>
          <w:sz w:val="21"/>
          <w:szCs w:val="21"/>
          <w:lang w:val="fr-FR" w:eastAsia="zh-CN"/>
        </w:rPr>
        <w:t>6.2</w:t>
      </w:r>
      <w:r w:rsidRPr="00D8649C">
        <w:rPr>
          <w:rFonts w:hint="eastAsia"/>
          <w:bCs/>
          <w:sz w:val="21"/>
          <w:szCs w:val="21"/>
          <w:lang w:val="fr-FR" w:eastAsia="zh-CN"/>
        </w:rPr>
        <w:t>和</w:t>
      </w:r>
      <w:r w:rsidRPr="00D8649C">
        <w:rPr>
          <w:rFonts w:hint="eastAsia"/>
          <w:bCs/>
          <w:sz w:val="21"/>
          <w:szCs w:val="21"/>
          <w:lang w:val="fr-FR" w:eastAsia="zh-CN"/>
        </w:rPr>
        <w:t>5.7</w:t>
      </w:r>
      <w:r w:rsidRPr="00D8649C">
        <w:rPr>
          <w:rFonts w:hint="eastAsia"/>
          <w:bCs/>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此外，具有伴侣关系的妇女对现代和传统方法的认识水平（现代方法为</w:t>
      </w:r>
      <w:r w:rsidRPr="00D8649C">
        <w:rPr>
          <w:rFonts w:hint="eastAsia"/>
          <w:sz w:val="21"/>
          <w:szCs w:val="21"/>
          <w:lang w:val="fr-FR" w:eastAsia="zh-CN"/>
        </w:rPr>
        <w:t>93</w:t>
      </w:r>
      <w:r>
        <w:rPr>
          <w:rFonts w:hint="eastAsia"/>
          <w:sz w:val="21"/>
          <w:szCs w:val="21"/>
          <w:lang w:val="fr-FR" w:eastAsia="zh-CN"/>
        </w:rPr>
        <w:t>%</w:t>
      </w:r>
      <w:r w:rsidRPr="00D8649C">
        <w:rPr>
          <w:rFonts w:hint="eastAsia"/>
          <w:sz w:val="21"/>
          <w:szCs w:val="21"/>
          <w:lang w:val="fr-FR" w:eastAsia="zh-CN"/>
        </w:rPr>
        <w:t>）比女性整体水平略高（</w:t>
      </w:r>
      <w:r w:rsidRPr="00D8649C">
        <w:rPr>
          <w:rFonts w:hint="eastAsia"/>
          <w:sz w:val="21"/>
          <w:szCs w:val="21"/>
          <w:lang w:val="fr-FR" w:eastAsia="zh-CN"/>
        </w:rPr>
        <w:t>90</w:t>
      </w:r>
      <w:r>
        <w:rPr>
          <w:rFonts w:hint="eastAsia"/>
          <w:sz w:val="21"/>
          <w:szCs w:val="21"/>
          <w:lang w:val="fr-FR" w:eastAsia="zh-CN"/>
        </w:rPr>
        <w:t>%</w:t>
      </w:r>
      <w:r w:rsidRPr="00D8649C">
        <w:rPr>
          <w:rFonts w:hint="eastAsia"/>
          <w:sz w:val="21"/>
          <w:szCs w:val="21"/>
          <w:lang w:val="fr-FR" w:eastAsia="zh-CN"/>
        </w:rPr>
        <w:t>）。几乎所有妇女（</w:t>
      </w:r>
      <w:r w:rsidRPr="00D8649C">
        <w:rPr>
          <w:rFonts w:hint="eastAsia"/>
          <w:sz w:val="21"/>
          <w:szCs w:val="21"/>
          <w:lang w:val="fr-FR" w:eastAsia="zh-CN"/>
        </w:rPr>
        <w:t>90</w:t>
      </w:r>
      <w:r>
        <w:rPr>
          <w:rFonts w:hint="eastAsia"/>
          <w:sz w:val="21"/>
          <w:szCs w:val="21"/>
          <w:lang w:val="fr-FR" w:eastAsia="zh-CN"/>
        </w:rPr>
        <w:t>%</w:t>
      </w:r>
      <w:r w:rsidRPr="00D8649C">
        <w:rPr>
          <w:rFonts w:hint="eastAsia"/>
          <w:sz w:val="21"/>
          <w:szCs w:val="21"/>
          <w:lang w:val="fr-FR" w:eastAsia="zh-CN"/>
        </w:rPr>
        <w:t>）至少知道一种避孕方法，但具有伴侣关系的女性比例略高（</w:t>
      </w:r>
      <w:r w:rsidRPr="00D8649C">
        <w:rPr>
          <w:rFonts w:hint="eastAsia"/>
          <w:sz w:val="21"/>
          <w:szCs w:val="21"/>
          <w:lang w:val="fr-FR" w:eastAsia="zh-CN"/>
        </w:rPr>
        <w:t>93</w:t>
      </w:r>
      <w:r>
        <w:rPr>
          <w:rFonts w:hint="eastAsia"/>
          <w:sz w:val="21"/>
          <w:szCs w:val="21"/>
          <w:lang w:val="fr-FR" w:eastAsia="zh-CN"/>
        </w:rPr>
        <w:t>%</w:t>
      </w:r>
      <w:r w:rsidRPr="00D8649C">
        <w:rPr>
          <w:rFonts w:hint="eastAsia"/>
          <w:sz w:val="21"/>
          <w:szCs w:val="21"/>
          <w:lang w:val="fr-FR" w:eastAsia="zh-CN"/>
        </w:rPr>
        <w:t>）。无论是全体女性，还是具有伴侣关系的女性，对现代方法的了解水平（超过</w:t>
      </w:r>
      <w:r w:rsidRPr="00D8649C">
        <w:rPr>
          <w:rFonts w:hint="eastAsia"/>
          <w:sz w:val="21"/>
          <w:szCs w:val="21"/>
          <w:lang w:val="fr-FR" w:eastAsia="zh-CN"/>
        </w:rPr>
        <w:t>90</w:t>
      </w:r>
      <w:r>
        <w:rPr>
          <w:rFonts w:hint="eastAsia"/>
          <w:sz w:val="21"/>
          <w:szCs w:val="21"/>
          <w:lang w:val="fr-FR" w:eastAsia="zh-CN"/>
        </w:rPr>
        <w:t>%</w:t>
      </w:r>
      <w:r w:rsidRPr="00D8649C">
        <w:rPr>
          <w:rFonts w:hint="eastAsia"/>
          <w:sz w:val="21"/>
          <w:szCs w:val="21"/>
          <w:lang w:val="fr-FR" w:eastAsia="zh-CN"/>
        </w:rPr>
        <w:t>）高于传统方法（</w:t>
      </w:r>
      <w:r w:rsidRPr="00D8649C">
        <w:rPr>
          <w:rFonts w:hint="eastAsia"/>
          <w:sz w:val="21"/>
          <w:szCs w:val="21"/>
          <w:lang w:val="fr-FR" w:eastAsia="zh-CN"/>
        </w:rPr>
        <w:t>52</w:t>
      </w:r>
      <w:r>
        <w:rPr>
          <w:rFonts w:hint="eastAsia"/>
          <w:sz w:val="21"/>
          <w:szCs w:val="21"/>
          <w:lang w:val="fr-FR" w:eastAsia="zh-CN"/>
        </w:rPr>
        <w:t>%</w:t>
      </w:r>
      <w:r w:rsidRPr="00D8649C">
        <w:rPr>
          <w:rFonts w:hint="eastAsia"/>
          <w:sz w:val="21"/>
          <w:szCs w:val="21"/>
          <w:lang w:val="fr-FR" w:eastAsia="zh-CN"/>
        </w:rPr>
        <w:t>）。女性了解的方法平均数量比男性高（</w:t>
      </w:r>
      <w:r w:rsidRPr="00D8649C">
        <w:rPr>
          <w:rFonts w:hint="eastAsia"/>
          <w:sz w:val="21"/>
          <w:szCs w:val="21"/>
          <w:lang w:val="fr-FR" w:eastAsia="zh-CN"/>
        </w:rPr>
        <w:t>5.8</w:t>
      </w:r>
      <w:r w:rsidRPr="00D8649C">
        <w:rPr>
          <w:rFonts w:hint="eastAsia"/>
          <w:sz w:val="21"/>
          <w:szCs w:val="21"/>
          <w:lang w:val="fr-FR" w:eastAsia="zh-CN"/>
        </w:rPr>
        <w:t>对</w:t>
      </w:r>
      <w:r w:rsidRPr="00D8649C">
        <w:rPr>
          <w:rFonts w:hint="eastAsia"/>
          <w:sz w:val="21"/>
          <w:szCs w:val="21"/>
          <w:lang w:val="fr-FR" w:eastAsia="zh-CN"/>
        </w:rPr>
        <w:t>4.5</w:t>
      </w:r>
      <w:r w:rsidRPr="00D8649C">
        <w:rPr>
          <w:rFonts w:hint="eastAsia"/>
          <w:sz w:val="21"/>
          <w:szCs w:val="21"/>
          <w:lang w:val="fr-FR" w:eastAsia="zh-CN"/>
        </w:rPr>
        <w:t>）；对于具有伴侣关系的女性和男性而言，则分别为</w:t>
      </w:r>
      <w:r w:rsidRPr="00D8649C">
        <w:rPr>
          <w:rFonts w:hint="eastAsia"/>
          <w:sz w:val="21"/>
          <w:szCs w:val="21"/>
          <w:lang w:val="fr-FR" w:eastAsia="zh-CN"/>
        </w:rPr>
        <w:t>6.2</w:t>
      </w:r>
      <w:r w:rsidRPr="00D8649C">
        <w:rPr>
          <w:rFonts w:hint="eastAsia"/>
          <w:sz w:val="21"/>
          <w:szCs w:val="21"/>
          <w:lang w:val="fr-FR" w:eastAsia="zh-CN"/>
        </w:rPr>
        <w:t>和</w:t>
      </w:r>
      <w:r w:rsidRPr="00D8649C">
        <w:rPr>
          <w:rFonts w:hint="eastAsia"/>
          <w:sz w:val="21"/>
          <w:szCs w:val="21"/>
          <w:lang w:val="fr-FR" w:eastAsia="zh-CN"/>
        </w:rPr>
        <w:t>5.7</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此外，具有伴侣关系的女性对现代与传统方法的了解水平（现代方法为</w:t>
      </w:r>
      <w:r w:rsidRPr="00D8649C">
        <w:rPr>
          <w:rFonts w:hint="eastAsia"/>
          <w:sz w:val="21"/>
          <w:szCs w:val="21"/>
          <w:lang w:val="fr-FR" w:eastAsia="zh-CN"/>
        </w:rPr>
        <w:t>93</w:t>
      </w:r>
      <w:r>
        <w:rPr>
          <w:rFonts w:hint="eastAsia"/>
          <w:sz w:val="21"/>
          <w:szCs w:val="21"/>
          <w:lang w:val="fr-FR" w:eastAsia="zh-CN"/>
        </w:rPr>
        <w:t>%</w:t>
      </w:r>
      <w:r w:rsidRPr="00D8649C">
        <w:rPr>
          <w:rFonts w:hint="eastAsia"/>
          <w:sz w:val="21"/>
          <w:szCs w:val="21"/>
          <w:lang w:val="fr-FR" w:eastAsia="zh-CN"/>
        </w:rPr>
        <w:t>）略高于全体女性（</w:t>
      </w:r>
      <w:r w:rsidRPr="00D8649C">
        <w:rPr>
          <w:rFonts w:hint="eastAsia"/>
          <w:sz w:val="21"/>
          <w:szCs w:val="21"/>
          <w:lang w:val="fr-FR" w:eastAsia="zh-CN"/>
        </w:rPr>
        <w:t>90</w:t>
      </w:r>
      <w:r>
        <w:rPr>
          <w:rFonts w:hint="eastAsia"/>
          <w:sz w:val="21"/>
          <w:szCs w:val="21"/>
          <w:lang w:val="fr-FR" w:eastAsia="zh-CN"/>
        </w:rPr>
        <w:t>%</w:t>
      </w:r>
      <w:r w:rsidRPr="00D8649C">
        <w:rPr>
          <w:rFonts w:hint="eastAsia"/>
          <w:sz w:val="21"/>
          <w:szCs w:val="21"/>
          <w:lang w:val="fr-FR" w:eastAsia="zh-CN"/>
        </w:rPr>
        <w:t>）。平均而言，具有伴侣关系的女性了解</w:t>
      </w:r>
      <w:r w:rsidRPr="00D8649C">
        <w:rPr>
          <w:rFonts w:hint="eastAsia"/>
          <w:sz w:val="21"/>
          <w:szCs w:val="21"/>
          <w:lang w:val="fr-FR" w:eastAsia="zh-CN"/>
        </w:rPr>
        <w:t>6.2</w:t>
      </w:r>
      <w:r w:rsidRPr="00D8649C">
        <w:rPr>
          <w:rFonts w:hint="eastAsia"/>
          <w:sz w:val="21"/>
          <w:szCs w:val="21"/>
          <w:lang w:val="fr-FR" w:eastAsia="zh-CN"/>
        </w:rPr>
        <w:t>种方法，全体妇女则为</w:t>
      </w:r>
      <w:r w:rsidRPr="00D8649C">
        <w:rPr>
          <w:rFonts w:hint="eastAsia"/>
          <w:sz w:val="21"/>
          <w:szCs w:val="21"/>
          <w:lang w:val="fr-FR" w:eastAsia="zh-CN"/>
        </w:rPr>
        <w:t>5.8</w:t>
      </w:r>
      <w:r w:rsidRPr="00D8649C">
        <w:rPr>
          <w:rFonts w:hint="eastAsia"/>
          <w:sz w:val="21"/>
          <w:szCs w:val="21"/>
          <w:lang w:val="fr-FR" w:eastAsia="zh-CN"/>
        </w:rPr>
        <w:t>种。性活跃的未婚女性对此了解最多：几乎每人都了解至少一种现代避孕方法。</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113.</w:t>
      </w:r>
      <w:r w:rsidRPr="00D8649C">
        <w:rPr>
          <w:rFonts w:eastAsia="SimHei"/>
          <w:bCs/>
          <w:sz w:val="21"/>
          <w:szCs w:val="21"/>
          <w:lang w:val="fr-FR" w:eastAsia="zh-CN"/>
        </w:rPr>
        <w:tab/>
      </w:r>
      <w:r w:rsidRPr="00D8649C">
        <w:rPr>
          <w:rFonts w:eastAsia="SimHei" w:hint="eastAsia"/>
          <w:bCs/>
          <w:sz w:val="21"/>
          <w:szCs w:val="21"/>
          <w:lang w:val="fr-FR" w:eastAsia="zh-CN"/>
        </w:rPr>
        <w:t>在卫生部门工作的妇女人数</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不存在关于卫生工作者的分类数据。执业的医务人员尚未满足人民健康需求的覆盖需要。</w:t>
      </w:r>
      <w:r w:rsidRPr="00D8649C">
        <w:rPr>
          <w:rFonts w:hint="eastAsia"/>
          <w:sz w:val="21"/>
          <w:szCs w:val="21"/>
          <w:lang w:val="fr-FR" w:eastAsia="zh-CN"/>
        </w:rPr>
        <w:t>2008</w:t>
      </w:r>
      <w:r w:rsidRPr="00D8649C">
        <w:rPr>
          <w:rFonts w:hint="eastAsia"/>
          <w:sz w:val="21"/>
          <w:szCs w:val="21"/>
          <w:lang w:val="fr-FR" w:eastAsia="zh-CN"/>
        </w:rPr>
        <w:t>年健康地图评估了医务人员和辅助医务人员的短缺情况，约为</w:t>
      </w:r>
      <w:r w:rsidRPr="00D8649C">
        <w:rPr>
          <w:rFonts w:hint="eastAsia"/>
          <w:sz w:val="21"/>
          <w:szCs w:val="21"/>
          <w:lang w:val="fr-FR" w:eastAsia="zh-CN"/>
        </w:rPr>
        <w:t>79</w:t>
      </w:r>
      <w:r w:rsidRPr="00D8649C">
        <w:rPr>
          <w:rFonts w:hint="eastAsia"/>
          <w:sz w:val="21"/>
          <w:szCs w:val="21"/>
          <w:lang w:val="fr-FR" w:eastAsia="zh-CN"/>
        </w:rPr>
        <w:t>名产科医生、</w:t>
      </w:r>
      <w:r w:rsidRPr="00D8649C">
        <w:rPr>
          <w:rFonts w:hint="eastAsia"/>
          <w:sz w:val="21"/>
          <w:szCs w:val="21"/>
          <w:lang w:val="fr-FR" w:eastAsia="zh-CN"/>
        </w:rPr>
        <w:t xml:space="preserve">62 </w:t>
      </w:r>
      <w:r w:rsidRPr="00D8649C">
        <w:rPr>
          <w:rFonts w:hint="eastAsia"/>
          <w:sz w:val="21"/>
          <w:szCs w:val="21"/>
          <w:lang w:val="fr-FR" w:eastAsia="zh-CN"/>
        </w:rPr>
        <w:t>名产科与新生儿急救主管医生和</w:t>
      </w:r>
      <w:r w:rsidRPr="00D8649C">
        <w:rPr>
          <w:rFonts w:hint="eastAsia"/>
          <w:sz w:val="21"/>
          <w:szCs w:val="21"/>
          <w:lang w:val="fr-FR" w:eastAsia="zh-CN"/>
        </w:rPr>
        <w:t>968</w:t>
      </w:r>
      <w:r w:rsidRPr="00D8649C">
        <w:rPr>
          <w:rFonts w:hint="eastAsia"/>
          <w:sz w:val="21"/>
          <w:szCs w:val="21"/>
          <w:lang w:val="fr-FR" w:eastAsia="zh-CN"/>
        </w:rPr>
        <w:t>名助产士。此外，各地区的覆盖率也有差距（例如，在达喀尔有</w:t>
      </w:r>
      <w:r w:rsidRPr="00D8649C">
        <w:rPr>
          <w:rFonts w:hint="eastAsia"/>
          <w:sz w:val="21"/>
          <w:szCs w:val="21"/>
          <w:lang w:val="fr-FR" w:eastAsia="zh-CN"/>
        </w:rPr>
        <w:t>460</w:t>
      </w:r>
      <w:r w:rsidRPr="00D8649C">
        <w:rPr>
          <w:rFonts w:hint="eastAsia"/>
          <w:sz w:val="21"/>
          <w:szCs w:val="21"/>
          <w:lang w:val="fr-FR" w:eastAsia="zh-CN"/>
        </w:rPr>
        <w:t>名助产士，凯杜古则有</w:t>
      </w:r>
      <w:r w:rsidRPr="00D8649C">
        <w:rPr>
          <w:rFonts w:hint="eastAsia"/>
          <w:sz w:val="21"/>
          <w:szCs w:val="21"/>
          <w:lang w:val="fr-FR" w:eastAsia="zh-CN"/>
        </w:rPr>
        <w:t>4</w:t>
      </w:r>
      <w:r w:rsidRPr="00D8649C">
        <w:rPr>
          <w:rFonts w:hint="eastAsia"/>
          <w:sz w:val="21"/>
          <w:szCs w:val="21"/>
          <w:lang w:val="fr-FR" w:eastAsia="zh-CN"/>
        </w:rPr>
        <w:t>名）。</w:t>
      </w:r>
    </w:p>
    <w:p w:rsidR="00186858" w:rsidRPr="00D8649C" w:rsidRDefault="00186858" w:rsidP="00186858">
      <w:pPr>
        <w:pStyle w:val="SingleTxtG"/>
        <w:widowControl w:val="0"/>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114.</w:t>
      </w:r>
      <w:r w:rsidRPr="00D8649C">
        <w:rPr>
          <w:rFonts w:eastAsia="SimHei"/>
          <w:bCs/>
          <w:sz w:val="21"/>
          <w:szCs w:val="21"/>
          <w:lang w:val="fr-FR" w:eastAsia="zh-CN"/>
        </w:rPr>
        <w:tab/>
      </w:r>
      <w:r w:rsidRPr="00D8649C">
        <w:rPr>
          <w:rFonts w:eastAsia="SimHei" w:hint="eastAsia"/>
          <w:bCs/>
          <w:sz w:val="21"/>
          <w:szCs w:val="21"/>
          <w:lang w:val="fr-FR" w:eastAsia="zh-CN"/>
        </w:rPr>
        <w:t>丈夫允许已婚妇女接受医疗保健服务</w:t>
      </w:r>
    </w:p>
    <w:p w:rsidR="00186858" w:rsidRPr="00D8649C" w:rsidRDefault="00186858" w:rsidP="00186858">
      <w:pPr>
        <w:pStyle w:val="SingleTxtG"/>
        <w:widowControl w:val="0"/>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妇女获得保健服务无需得到丈夫事先授权。</w:t>
      </w:r>
      <w:r>
        <w:rPr>
          <w:rFonts w:hint="eastAsia"/>
          <w:bCs/>
          <w:sz w:val="21"/>
          <w:szCs w:val="21"/>
          <w:lang w:val="fr-FR" w:eastAsia="zh-CN"/>
        </w:rPr>
        <w:t>《</w:t>
      </w:r>
      <w:r w:rsidRPr="00D8649C">
        <w:rPr>
          <w:rFonts w:hint="eastAsia"/>
          <w:bCs/>
          <w:sz w:val="21"/>
          <w:szCs w:val="21"/>
          <w:lang w:val="fr-FR" w:eastAsia="zh-CN"/>
        </w:rPr>
        <w:t>生殖保健法</w:t>
      </w:r>
      <w:r>
        <w:rPr>
          <w:rFonts w:hint="eastAsia"/>
          <w:bCs/>
          <w:sz w:val="21"/>
          <w:szCs w:val="21"/>
          <w:lang w:val="fr-FR" w:eastAsia="zh-CN"/>
        </w:rPr>
        <w:t>》</w:t>
      </w:r>
      <w:r w:rsidRPr="00D8649C">
        <w:rPr>
          <w:rFonts w:hint="eastAsia"/>
          <w:bCs/>
          <w:sz w:val="21"/>
          <w:szCs w:val="21"/>
          <w:lang w:val="fr-FR" w:eastAsia="zh-CN"/>
        </w:rPr>
        <w:t>第</w:t>
      </w:r>
      <w:r w:rsidRPr="00D8649C">
        <w:rPr>
          <w:rFonts w:hint="eastAsia"/>
          <w:bCs/>
          <w:sz w:val="21"/>
          <w:szCs w:val="21"/>
          <w:lang w:val="fr-FR" w:eastAsia="zh-CN"/>
        </w:rPr>
        <w:t>3</w:t>
      </w:r>
      <w:r w:rsidRPr="00D8649C">
        <w:rPr>
          <w:rFonts w:hint="eastAsia"/>
          <w:bCs/>
          <w:sz w:val="21"/>
          <w:szCs w:val="21"/>
          <w:lang w:val="fr-FR" w:eastAsia="zh-CN"/>
        </w:rPr>
        <w:t>条规定：</w:t>
      </w:r>
      <w:r w:rsidRPr="00D8649C">
        <w:rPr>
          <w:rFonts w:hint="eastAsia"/>
          <w:bCs/>
          <w:sz w:val="21"/>
          <w:szCs w:val="21"/>
          <w:lang w:val="fr-FR" w:eastAsia="zh-CN"/>
        </w:rPr>
        <w:t xml:space="preserve"> </w:t>
      </w:r>
      <w:r w:rsidRPr="00D8649C">
        <w:rPr>
          <w:rFonts w:hint="eastAsia"/>
          <w:bCs/>
          <w:sz w:val="21"/>
          <w:szCs w:val="21"/>
          <w:lang w:val="fr-FR" w:eastAsia="zh-CN"/>
        </w:rPr>
        <w:t>“生殖健康权利是每个人得到保障的基本普遍权利，不因年龄、性别、财富、宗教、种族、民族、婚姻状况或任何其他情况而受歧视</w:t>
      </w:r>
      <w:r>
        <w:rPr>
          <w:rFonts w:hint="eastAsia"/>
          <w:bCs/>
          <w:sz w:val="21"/>
          <w:szCs w:val="21"/>
          <w:lang w:val="fr-FR" w:eastAsia="zh-CN"/>
        </w:rPr>
        <w:t>”</w:t>
      </w:r>
      <w:r w:rsidRPr="00D8649C">
        <w:rPr>
          <w:rFonts w:hint="eastAsia"/>
          <w:bCs/>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115.</w:t>
      </w:r>
      <w:r w:rsidRPr="00D8649C">
        <w:rPr>
          <w:rFonts w:eastAsia="SimHei"/>
          <w:bCs/>
          <w:sz w:val="21"/>
          <w:szCs w:val="21"/>
          <w:lang w:val="fr-FR" w:eastAsia="zh-CN"/>
        </w:rPr>
        <w:tab/>
      </w:r>
      <w:r w:rsidRPr="00D8649C">
        <w:rPr>
          <w:rFonts w:eastAsia="SimHei" w:hint="eastAsia"/>
          <w:bCs/>
          <w:sz w:val="21"/>
          <w:szCs w:val="21"/>
          <w:lang w:val="fr-FR" w:eastAsia="zh-CN"/>
        </w:rPr>
        <w:t>使堕胎合法化的法律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并没有特定法律保障流产，而且，该行为也受《刑法典》的处罚。但是，如果母亲的身体和心理健康受到威胁，允许进行安全人工流产。</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116.</w:t>
      </w:r>
      <w:r w:rsidRPr="00D8649C">
        <w:rPr>
          <w:rFonts w:eastAsia="SimHei"/>
          <w:bCs/>
          <w:sz w:val="21"/>
          <w:szCs w:val="21"/>
          <w:lang w:val="fr-FR" w:eastAsia="zh-CN"/>
        </w:rPr>
        <w:tab/>
      </w:r>
      <w:r w:rsidRPr="00D8649C">
        <w:rPr>
          <w:rFonts w:eastAsia="SimHei" w:hint="eastAsia"/>
          <w:bCs/>
          <w:sz w:val="21"/>
          <w:szCs w:val="21"/>
          <w:lang w:val="fr-FR" w:eastAsia="zh-CN"/>
        </w:rPr>
        <w:t>性病</w:t>
      </w:r>
      <w:r w:rsidRPr="00D8649C">
        <w:rPr>
          <w:rFonts w:eastAsia="SimHei" w:hint="eastAsia"/>
          <w:bCs/>
          <w:sz w:val="21"/>
          <w:szCs w:val="21"/>
          <w:lang w:val="fr-FR" w:eastAsia="zh-CN"/>
        </w:rPr>
        <w:t>/</w:t>
      </w:r>
      <w:r w:rsidRPr="00D8649C">
        <w:rPr>
          <w:rFonts w:eastAsia="SimHei" w:hint="eastAsia"/>
          <w:bCs/>
          <w:sz w:val="21"/>
          <w:szCs w:val="21"/>
          <w:lang w:val="fr-FR" w:eastAsia="zh-CN"/>
        </w:rPr>
        <w:t>艾滋病毒</w:t>
      </w:r>
      <w:r w:rsidRPr="00D8649C">
        <w:rPr>
          <w:rFonts w:eastAsia="SimHei" w:hint="eastAsia"/>
          <w:bCs/>
          <w:sz w:val="21"/>
          <w:szCs w:val="21"/>
          <w:lang w:val="fr-FR" w:eastAsia="zh-CN"/>
        </w:rPr>
        <w:t>/</w:t>
      </w:r>
      <w:r w:rsidRPr="00D8649C">
        <w:rPr>
          <w:rFonts w:eastAsia="SimHei" w:hint="eastAsia"/>
          <w:bCs/>
          <w:sz w:val="21"/>
          <w:szCs w:val="21"/>
          <w:lang w:val="fr-FR" w:eastAsia="zh-CN"/>
        </w:rPr>
        <w:t>艾滋病宣传方案</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在艾滋病毒</w:t>
      </w:r>
      <w:r w:rsidRPr="00D8649C">
        <w:rPr>
          <w:rFonts w:hint="eastAsia"/>
          <w:sz w:val="21"/>
          <w:szCs w:val="21"/>
          <w:lang w:val="fr-FR" w:eastAsia="zh-CN"/>
        </w:rPr>
        <w:t>/</w:t>
      </w:r>
      <w:r w:rsidRPr="00D8649C">
        <w:rPr>
          <w:rFonts w:hint="eastAsia"/>
          <w:sz w:val="21"/>
          <w:szCs w:val="21"/>
          <w:lang w:val="fr-FR" w:eastAsia="zh-CN"/>
        </w:rPr>
        <w:t>艾滋病的宣传方面，塞内加尔患病率集中，总人口患病率为</w:t>
      </w:r>
      <w:r w:rsidRPr="00D8649C">
        <w:rPr>
          <w:rFonts w:hint="eastAsia"/>
          <w:sz w:val="21"/>
          <w:szCs w:val="21"/>
          <w:lang w:val="fr-FR" w:eastAsia="zh-CN"/>
        </w:rPr>
        <w:t>0.7</w:t>
      </w:r>
      <w:r>
        <w:rPr>
          <w:rFonts w:hint="eastAsia"/>
          <w:sz w:val="21"/>
          <w:szCs w:val="21"/>
          <w:lang w:val="fr-FR" w:eastAsia="zh-CN"/>
        </w:rPr>
        <w:t>%</w:t>
      </w:r>
      <w:r w:rsidRPr="00D8649C">
        <w:rPr>
          <w:rFonts w:hint="eastAsia"/>
          <w:sz w:val="21"/>
          <w:szCs w:val="21"/>
          <w:lang w:val="fr-FR" w:eastAsia="zh-CN"/>
        </w:rPr>
        <w:t>（人口与健康调查五，</w:t>
      </w:r>
      <w:r w:rsidRPr="00D8649C">
        <w:rPr>
          <w:rFonts w:hint="eastAsia"/>
          <w:sz w:val="21"/>
          <w:szCs w:val="21"/>
          <w:lang w:val="fr-FR" w:eastAsia="zh-CN"/>
        </w:rPr>
        <w:t xml:space="preserve"> 2010-2011</w:t>
      </w:r>
      <w:r w:rsidRPr="00D8649C">
        <w:rPr>
          <w:rFonts w:hint="eastAsia"/>
          <w:sz w:val="21"/>
          <w:szCs w:val="21"/>
          <w:lang w:val="fr-FR" w:eastAsia="zh-CN"/>
        </w:rPr>
        <w:t>年）。十多年间，孕妇艾滋病毒感染率一直维持在</w:t>
      </w:r>
      <w:r w:rsidRPr="00D8649C">
        <w:rPr>
          <w:rFonts w:hint="eastAsia"/>
          <w:sz w:val="21"/>
          <w:szCs w:val="21"/>
          <w:lang w:val="fr-FR" w:eastAsia="zh-CN"/>
        </w:rPr>
        <w:t>1</w:t>
      </w:r>
      <w:r>
        <w:rPr>
          <w:rFonts w:hint="eastAsia"/>
          <w:sz w:val="21"/>
          <w:szCs w:val="21"/>
          <w:lang w:val="fr-FR" w:eastAsia="zh-CN"/>
        </w:rPr>
        <w:t>%</w:t>
      </w:r>
      <w:r w:rsidRPr="00D8649C">
        <w:rPr>
          <w:rFonts w:hint="eastAsia"/>
          <w:sz w:val="21"/>
          <w:szCs w:val="21"/>
          <w:lang w:val="fr-FR" w:eastAsia="zh-CN"/>
        </w:rPr>
        <w:t>以上（</w:t>
      </w:r>
      <w:r w:rsidRPr="00D8649C">
        <w:rPr>
          <w:rFonts w:hint="eastAsia"/>
          <w:sz w:val="21"/>
          <w:szCs w:val="21"/>
          <w:lang w:val="fr-FR" w:eastAsia="zh-CN"/>
        </w:rPr>
        <w:t>2006</w:t>
      </w:r>
      <w:r w:rsidRPr="00D8649C">
        <w:rPr>
          <w:rFonts w:hint="eastAsia"/>
          <w:sz w:val="21"/>
          <w:szCs w:val="21"/>
          <w:lang w:val="fr-FR" w:eastAsia="zh-CN"/>
        </w:rPr>
        <w:t>年为</w:t>
      </w:r>
      <w:r w:rsidRPr="00D8649C">
        <w:rPr>
          <w:rFonts w:hint="eastAsia"/>
          <w:sz w:val="21"/>
          <w:szCs w:val="21"/>
          <w:lang w:val="fr-FR" w:eastAsia="zh-CN"/>
        </w:rPr>
        <w:t>1.4</w:t>
      </w:r>
      <w:r>
        <w:rPr>
          <w:rFonts w:hint="eastAsia"/>
          <w:sz w:val="21"/>
          <w:szCs w:val="21"/>
          <w:lang w:val="fr-FR" w:eastAsia="zh-CN"/>
        </w:rPr>
        <w:t>%</w:t>
      </w:r>
      <w:r w:rsidRPr="00D8649C">
        <w:rPr>
          <w:rFonts w:hint="eastAsia"/>
          <w:sz w:val="21"/>
          <w:szCs w:val="21"/>
          <w:lang w:val="fr-FR" w:eastAsia="zh-CN"/>
        </w:rPr>
        <w:t>），目前为</w:t>
      </w:r>
      <w:r w:rsidRPr="00D8649C">
        <w:rPr>
          <w:rFonts w:hint="eastAsia"/>
          <w:sz w:val="21"/>
          <w:szCs w:val="21"/>
          <w:lang w:val="fr-FR" w:eastAsia="zh-CN"/>
        </w:rPr>
        <w:t>0.7</w:t>
      </w:r>
      <w:r>
        <w:rPr>
          <w:rFonts w:hint="eastAsia"/>
          <w:sz w:val="21"/>
          <w:szCs w:val="21"/>
          <w:lang w:val="fr-FR" w:eastAsia="zh-CN"/>
        </w:rPr>
        <w:t>%</w:t>
      </w:r>
      <w:r w:rsidRPr="00D8649C">
        <w:rPr>
          <w:rFonts w:hint="eastAsia"/>
          <w:sz w:val="21"/>
          <w:szCs w:val="21"/>
          <w:lang w:val="fr-FR" w:eastAsia="zh-CN"/>
        </w:rPr>
        <w:t>。此外，疫情呈女性化态势，女</w:t>
      </w:r>
      <w:r w:rsidRPr="00D8649C">
        <w:rPr>
          <w:rFonts w:hint="eastAsia"/>
          <w:sz w:val="21"/>
          <w:szCs w:val="21"/>
          <w:lang w:val="fr-FR" w:eastAsia="zh-CN"/>
        </w:rPr>
        <w:t>/</w:t>
      </w:r>
      <w:r w:rsidRPr="00D8649C">
        <w:rPr>
          <w:rFonts w:hint="eastAsia"/>
          <w:sz w:val="21"/>
          <w:szCs w:val="21"/>
          <w:lang w:val="fr-FR" w:eastAsia="zh-CN"/>
        </w:rPr>
        <w:t>男之比为</w:t>
      </w:r>
      <w:r w:rsidRPr="00D8649C">
        <w:rPr>
          <w:rFonts w:hint="eastAsia"/>
          <w:sz w:val="21"/>
          <w:szCs w:val="21"/>
          <w:lang w:val="fr-FR" w:eastAsia="zh-CN"/>
        </w:rPr>
        <w:t>2.25</w:t>
      </w:r>
      <w:r w:rsidRPr="00D8649C">
        <w:rPr>
          <w:rFonts w:hint="eastAsia"/>
          <w:sz w:val="21"/>
          <w:szCs w:val="21"/>
          <w:lang w:val="fr-FR" w:eastAsia="zh-CN"/>
        </w:rPr>
        <w:t>。另外，区域差异大，据人口与健康调查四显示，济金绍尔地区（</w:t>
      </w:r>
      <w:r w:rsidRPr="00D8649C">
        <w:rPr>
          <w:rFonts w:hint="eastAsia"/>
          <w:sz w:val="21"/>
          <w:szCs w:val="21"/>
          <w:lang w:val="fr-FR" w:eastAsia="zh-CN"/>
        </w:rPr>
        <w:t>2.2</w:t>
      </w:r>
      <w:r>
        <w:rPr>
          <w:rFonts w:hint="eastAsia"/>
          <w:sz w:val="21"/>
          <w:szCs w:val="21"/>
          <w:lang w:val="fr-FR" w:eastAsia="zh-CN"/>
        </w:rPr>
        <w:t>%</w:t>
      </w:r>
      <w:r w:rsidRPr="00D8649C">
        <w:rPr>
          <w:rFonts w:hint="eastAsia"/>
          <w:sz w:val="21"/>
          <w:szCs w:val="21"/>
          <w:lang w:val="fr-FR" w:eastAsia="zh-CN"/>
        </w:rPr>
        <w:t>）和科尔达地区（</w:t>
      </w:r>
      <w:r w:rsidRPr="00D8649C">
        <w:rPr>
          <w:rFonts w:hint="eastAsia"/>
          <w:sz w:val="21"/>
          <w:szCs w:val="21"/>
          <w:lang w:val="fr-FR" w:eastAsia="zh-CN"/>
        </w:rPr>
        <w:t>2</w:t>
      </w:r>
      <w:r>
        <w:rPr>
          <w:rFonts w:hint="eastAsia"/>
          <w:sz w:val="21"/>
          <w:szCs w:val="21"/>
          <w:lang w:val="fr-FR" w:eastAsia="zh-CN"/>
        </w:rPr>
        <w:t>%</w:t>
      </w:r>
      <w:r w:rsidRPr="00D8649C">
        <w:rPr>
          <w:rFonts w:hint="eastAsia"/>
          <w:sz w:val="21"/>
          <w:szCs w:val="21"/>
          <w:lang w:val="fr-FR" w:eastAsia="zh-CN"/>
        </w:rPr>
        <w:t>）患病率高。开展的策略包括行为改变、干预改变行为和自下而上的预防。宣传和性传播防治项目是由非政府组织、基层组织、工作单位和宗教场所实施的。公共和私营部门的大部分单位都参与性传播防治项目中的“促进安全性行为”部分，主要进行基于社区的培训、宣传和信息、教育和宣传活动。对该项目的干预活动所针对的人群覆盖率进行分析后发现，干预活动主要集中针对青少年、妇女、妓女等群体。</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对于孕妇而言，产前检查的产前防治活动已考虑到母婴传播防治的整体项目。新准则要求在怀孕第</w:t>
      </w:r>
      <w:r w:rsidRPr="00D8649C">
        <w:rPr>
          <w:rFonts w:hint="eastAsia"/>
          <w:sz w:val="21"/>
          <w:szCs w:val="21"/>
          <w:lang w:val="fr-FR" w:eastAsia="zh-CN"/>
        </w:rPr>
        <w:t>14</w:t>
      </w:r>
      <w:r w:rsidRPr="00D8649C">
        <w:rPr>
          <w:rFonts w:hint="eastAsia"/>
          <w:sz w:val="21"/>
          <w:szCs w:val="21"/>
          <w:lang w:val="fr-FR" w:eastAsia="zh-CN"/>
        </w:rPr>
        <w:t>周进行早期筛查。</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117.</w:t>
      </w:r>
      <w:r w:rsidRPr="00D8649C">
        <w:rPr>
          <w:rFonts w:eastAsia="SimHei"/>
          <w:bCs/>
          <w:sz w:val="21"/>
          <w:szCs w:val="21"/>
          <w:lang w:val="fr-FR" w:eastAsia="zh-CN"/>
        </w:rPr>
        <w:tab/>
      </w:r>
      <w:r w:rsidRPr="00D8649C">
        <w:rPr>
          <w:rFonts w:eastAsia="SimHei" w:hint="eastAsia"/>
          <w:bCs/>
          <w:sz w:val="21"/>
          <w:szCs w:val="21"/>
          <w:lang w:val="fr-FR" w:eastAsia="zh-CN"/>
        </w:rPr>
        <w:t>确保女性参与抗击性病</w:t>
      </w:r>
      <w:r w:rsidRPr="00D8649C">
        <w:rPr>
          <w:rFonts w:eastAsia="SimHei" w:hint="eastAsia"/>
          <w:bCs/>
          <w:sz w:val="21"/>
          <w:szCs w:val="21"/>
          <w:lang w:val="fr-FR" w:eastAsia="zh-CN"/>
        </w:rPr>
        <w:t>/</w:t>
      </w:r>
      <w:r w:rsidRPr="00D8649C">
        <w:rPr>
          <w:rFonts w:eastAsia="SimHei" w:hint="eastAsia"/>
          <w:bCs/>
          <w:sz w:val="21"/>
          <w:szCs w:val="21"/>
          <w:lang w:val="fr-FR" w:eastAsia="zh-CN"/>
        </w:rPr>
        <w:t>艾滋病毒</w:t>
      </w:r>
      <w:r w:rsidRPr="00D8649C">
        <w:rPr>
          <w:rFonts w:eastAsia="SimHei" w:hint="eastAsia"/>
          <w:bCs/>
          <w:sz w:val="21"/>
          <w:szCs w:val="21"/>
          <w:lang w:val="fr-FR" w:eastAsia="zh-CN"/>
        </w:rPr>
        <w:t>/</w:t>
      </w:r>
      <w:r w:rsidRPr="00D8649C">
        <w:rPr>
          <w:rFonts w:eastAsia="SimHei" w:hint="eastAsia"/>
          <w:bCs/>
          <w:sz w:val="21"/>
          <w:szCs w:val="21"/>
          <w:lang w:val="fr-FR" w:eastAsia="zh-CN"/>
        </w:rPr>
        <w:t>艾滋病的措施</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由于性别平等原则，抗击性病</w:t>
      </w:r>
      <w:r w:rsidRPr="00D8649C">
        <w:rPr>
          <w:rFonts w:hint="eastAsia"/>
          <w:bCs/>
          <w:sz w:val="21"/>
          <w:szCs w:val="21"/>
          <w:lang w:val="fr-FR" w:eastAsia="zh-CN"/>
        </w:rPr>
        <w:t>/</w:t>
      </w:r>
      <w:r w:rsidRPr="00D8649C">
        <w:rPr>
          <w:rFonts w:hint="eastAsia"/>
          <w:bCs/>
          <w:sz w:val="21"/>
          <w:szCs w:val="21"/>
          <w:lang w:val="fr-FR" w:eastAsia="zh-CN"/>
        </w:rPr>
        <w:t>艾滋病毒</w:t>
      </w:r>
      <w:r w:rsidRPr="00D8649C">
        <w:rPr>
          <w:rFonts w:hint="eastAsia"/>
          <w:bCs/>
          <w:sz w:val="21"/>
          <w:szCs w:val="21"/>
          <w:lang w:val="fr-FR" w:eastAsia="zh-CN"/>
        </w:rPr>
        <w:t>/</w:t>
      </w:r>
      <w:r w:rsidRPr="00D8649C">
        <w:rPr>
          <w:rFonts w:hint="eastAsia"/>
          <w:bCs/>
          <w:sz w:val="21"/>
          <w:szCs w:val="21"/>
          <w:lang w:val="fr-FR" w:eastAsia="zh-CN"/>
        </w:rPr>
        <w:t>艾滋病的斗争不存在性别歧视。但必须承认，妇女很早就投入这一事业，并且出于生存本能更容易接受治疗，以保护自己的家庭、尤其是自己的孩子。通过每日为成人和儿童提供护理、家务和保健工作，她们处于应对疫情的第一线。她们还在家庭中提供心理情感支持、缓和护理和营养支持。</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13</w:t>
      </w:r>
      <w:r w:rsidRPr="00D8649C">
        <w:rPr>
          <w:rFonts w:hint="eastAsia"/>
        </w:rPr>
        <w:t>条：社会和经济利益</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FR" w:eastAsia="zh-CN"/>
        </w:rPr>
      </w:pPr>
      <w:r w:rsidRPr="00D8649C">
        <w:rPr>
          <w:rFonts w:eastAsia="SimHei"/>
          <w:sz w:val="21"/>
          <w:szCs w:val="21"/>
          <w:lang w:val="fr-FR" w:eastAsia="zh-CN"/>
        </w:rPr>
        <w:t>118.</w:t>
      </w:r>
      <w:r w:rsidRPr="00D8649C">
        <w:rPr>
          <w:rFonts w:eastAsia="SimHei"/>
          <w:sz w:val="21"/>
          <w:szCs w:val="21"/>
          <w:lang w:val="fr-FR" w:eastAsia="zh-CN"/>
        </w:rPr>
        <w:tab/>
      </w:r>
      <w:r w:rsidRPr="00D8649C">
        <w:rPr>
          <w:rFonts w:eastAsia="SimHei" w:hint="eastAsia"/>
          <w:sz w:val="21"/>
          <w:szCs w:val="21"/>
          <w:lang w:val="fr-FR" w:eastAsia="zh-CN"/>
        </w:rPr>
        <w:t>家庭津贴制度</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女性福利</w:t>
      </w:r>
      <w:r w:rsidRPr="00D8649C">
        <w:rPr>
          <w:rFonts w:hint="eastAsia"/>
          <w:sz w:val="21"/>
          <w:szCs w:val="21"/>
          <w:lang w:val="fr-FR" w:eastAsia="zh-CN"/>
        </w:rPr>
        <w:t>：为了降低福利严重损失、陷入或长期处于贫困状态的可能性，政府已在</w:t>
      </w:r>
      <w:r w:rsidRPr="00D8649C">
        <w:rPr>
          <w:rFonts w:cs="SimSun" w:hint="eastAsia"/>
          <w:sz w:val="21"/>
          <w:szCs w:val="21"/>
          <w:lang w:val="fr-FR" w:eastAsia="zh-CN"/>
        </w:rPr>
        <w:t>发展伙伴的支持下出台了一项国家福利和风险、灾难管理战略。</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为实施这一战略，妇女、儿童和妇女创业部已经创建了一个名为弱势群体福利国家倡议的计划，以应对粮价普遍上涨带来的社会需求和较高的粮食不安全率。为了减缓弱势群体的脆弱性，塞内加尔开展了一项社会网络监察研究，由妇女、儿童和妇女创业部的减缓贫穷方案项目监测单位在世界银行支持下进行。该项研究涉及十二个社会网络，包括对弱势群体和地区的粮食援助、粮食安全监测，目的是确保国家粮食安全储备的可用性、管理和监控，以应对粮食短缺和紧急情况，并在大型聚集活动中向社区进行粮食援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进行的其他活动包括：</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全国团结基金通过资金、医疗和物质、制品等人道主义援助为危机和突发事件保障迅速恰当的反应；</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社区康复计划，通过物质援助、创收活动津贴支持残疾人实现社会、经济和文化融合；</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支持促进老年人规划，目的是通过能力建设和提供创收活动贴息贷款，改善老年人的生活条件；</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学校供餐项目，通过设立学校食堂，确保向正规和非正规教育的学生提供保质保量的餐饮，帮助改善教育系统的表现；</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SESAME</w:t>
      </w:r>
      <w:r w:rsidRPr="00D8649C">
        <w:rPr>
          <w:rFonts w:hint="eastAsia"/>
          <w:sz w:val="21"/>
          <w:szCs w:val="21"/>
          <w:lang w:val="fr-FR" w:eastAsia="zh-CN"/>
        </w:rPr>
        <w:t>计划的目标是所有公共卫生机构向</w:t>
      </w:r>
      <w:r w:rsidRPr="00D8649C">
        <w:rPr>
          <w:rFonts w:hint="eastAsia"/>
          <w:sz w:val="21"/>
          <w:szCs w:val="21"/>
          <w:lang w:val="fr-FR" w:eastAsia="zh-CN"/>
        </w:rPr>
        <w:t>60</w:t>
      </w:r>
      <w:r w:rsidRPr="00D8649C">
        <w:rPr>
          <w:rFonts w:hint="eastAsia"/>
          <w:sz w:val="21"/>
          <w:szCs w:val="21"/>
          <w:lang w:val="fr-FR" w:eastAsia="zh-CN"/>
        </w:rPr>
        <w:t>岁及以上人群提供免费服务；</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孤儿和其他弱势儿童奖学金计划旨在通过发放奖学金来保障艾滋病孤儿和其他弱势儿童接受教育或职业培训；</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儿童营养和社会转移支付项目旨在通过增加有五岁以下儿童的弱势家庭的消费，以减轻粮价上涨等危机对弱势家庭幼儿造成的负面影响。其试点项目在为期六个月的期限内，向处于弱势地位的五岁以下儿童的母亲每两个月发放一次津贴；</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现金券计划：这一社会转移支付制度已协助</w:t>
      </w:r>
      <w:r w:rsidRPr="00D8649C">
        <w:rPr>
          <w:rFonts w:hint="eastAsia"/>
          <w:sz w:val="21"/>
          <w:szCs w:val="21"/>
          <w:lang w:val="fr-FR" w:eastAsia="zh-CN"/>
        </w:rPr>
        <w:t>17</w:t>
      </w:r>
      <w:r>
        <w:rPr>
          <w:rFonts w:hint="eastAsia"/>
          <w:sz w:val="21"/>
          <w:szCs w:val="21"/>
          <w:lang w:val="fr-FR" w:eastAsia="zh-CN"/>
        </w:rPr>
        <w:t xml:space="preserve"> </w:t>
      </w:r>
      <w:r w:rsidRPr="00D8649C">
        <w:rPr>
          <w:rFonts w:hint="eastAsia"/>
          <w:sz w:val="21"/>
          <w:szCs w:val="21"/>
          <w:lang w:val="fr-FR" w:eastAsia="zh-CN"/>
        </w:rPr>
        <w:t>400</w:t>
      </w:r>
      <w:r w:rsidRPr="00D8649C">
        <w:rPr>
          <w:rFonts w:hint="eastAsia"/>
          <w:sz w:val="21"/>
          <w:szCs w:val="21"/>
          <w:lang w:val="fr-FR" w:eastAsia="zh-CN"/>
        </w:rPr>
        <w:t>个最弱势的家庭，他们每月每人可收到价值</w:t>
      </w:r>
      <w:r w:rsidRPr="00D8649C">
        <w:rPr>
          <w:rFonts w:hint="eastAsia"/>
          <w:sz w:val="21"/>
          <w:szCs w:val="21"/>
          <w:lang w:val="fr-FR" w:eastAsia="zh-CN"/>
        </w:rPr>
        <w:t>3</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非洲法郎的食品优惠券，上限为每户六人。该券发放给每个家庭的妇女，可在选定的零售商和批发商处兑换预定的基本必需食物，期限为六个月。这一干预措施的目的是帮助减轻高粮价对粮食安全的影响</w:t>
      </w:r>
      <w:r w:rsidRPr="00D8649C">
        <w:rPr>
          <w:rFonts w:hint="eastAsia"/>
          <w:sz w:val="21"/>
          <w:szCs w:val="21"/>
          <w:lang w:val="fr-FR" w:eastAsia="zh-CN"/>
        </w:rPr>
        <w:t>;</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经济社会发展综合项目推进包容性福利模式，使各利益相关方参与抗击青少年和妇女社会经济边缘化和社会排斥的斗争；</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弱势儿童福利倡议旨在通过加强</w:t>
      </w:r>
      <w:r>
        <w:rPr>
          <w:rFonts w:hint="eastAsia"/>
          <w:sz w:val="21"/>
          <w:szCs w:val="21"/>
          <w:lang w:val="fr-FR" w:eastAsia="zh-CN"/>
        </w:rPr>
        <w:t>目标家庭</w:t>
      </w:r>
      <w:r w:rsidRPr="00D8649C">
        <w:rPr>
          <w:rFonts w:hint="eastAsia"/>
          <w:sz w:val="21"/>
          <w:szCs w:val="21"/>
          <w:lang w:val="fr-FR" w:eastAsia="zh-CN"/>
        </w:rPr>
        <w:t>的财政能力、提高</w:t>
      </w:r>
      <w:r w:rsidRPr="00D8649C">
        <w:rPr>
          <w:rFonts w:hint="eastAsia"/>
          <w:sz w:val="21"/>
          <w:szCs w:val="21"/>
          <w:lang w:val="fr-FR" w:eastAsia="zh-CN"/>
        </w:rPr>
        <w:t>4</w:t>
      </w:r>
      <w:r w:rsidRPr="00D8649C">
        <w:rPr>
          <w:rFonts w:hint="eastAsia"/>
          <w:sz w:val="21"/>
          <w:szCs w:val="21"/>
          <w:lang w:val="fr-FR" w:eastAsia="zh-CN"/>
        </w:rPr>
        <w:t>至</w:t>
      </w:r>
      <w:r w:rsidRPr="00D8649C">
        <w:rPr>
          <w:rFonts w:hint="eastAsia"/>
          <w:sz w:val="21"/>
          <w:szCs w:val="21"/>
          <w:lang w:val="fr-FR" w:eastAsia="zh-CN"/>
        </w:rPr>
        <w:t>16</w:t>
      </w:r>
      <w:r w:rsidRPr="00D8649C">
        <w:rPr>
          <w:rFonts w:hint="eastAsia"/>
          <w:sz w:val="21"/>
          <w:szCs w:val="21"/>
          <w:lang w:val="fr-FR" w:eastAsia="zh-CN"/>
        </w:rPr>
        <w:t>岁儿童获得教育（入学，留在学校</w:t>
      </w:r>
      <w:r w:rsidRPr="00D8649C">
        <w:rPr>
          <w:rFonts w:hint="eastAsia"/>
          <w:sz w:val="21"/>
          <w:szCs w:val="21"/>
          <w:lang w:val="fr-FR" w:eastAsia="zh-CN"/>
        </w:rPr>
        <w:t>/</w:t>
      </w:r>
      <w:r w:rsidRPr="00D8649C">
        <w:rPr>
          <w:rFonts w:hint="eastAsia"/>
          <w:sz w:val="21"/>
          <w:szCs w:val="21"/>
          <w:lang w:val="fr-FR" w:eastAsia="zh-CN"/>
        </w:rPr>
        <w:t>学业成功，职业培训）、卫生和保护的机会，以减少家庭分裂的危险。该试点项目旨在通过帮助弱势家庭提供几个孩子的养育费用来确保家庭的完整性</w:t>
      </w:r>
      <w:r>
        <w:rPr>
          <w:rFonts w:hint="eastAsia"/>
          <w:sz w:val="21"/>
          <w:szCs w:val="21"/>
          <w:lang w:val="fr-FR" w:eastAsia="zh-CN"/>
        </w:rPr>
        <w:t>；</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支持学校供餐计划：在学校供餐部的支持下，通过向农村地区的学前教育和小学分配饮食来支持学业计划，并使孩子留在学校。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获得资源</w:t>
      </w:r>
      <w:r w:rsidRPr="00D8649C">
        <w:rPr>
          <w:rFonts w:hint="eastAsia"/>
          <w:sz w:val="21"/>
          <w:szCs w:val="21"/>
          <w:lang w:val="fr-FR" w:eastAsia="zh-CN"/>
        </w:rPr>
        <w:t>：本报告第</w:t>
      </w:r>
      <w:r w:rsidRPr="00D8649C">
        <w:rPr>
          <w:rFonts w:hint="eastAsia"/>
          <w:sz w:val="21"/>
          <w:szCs w:val="21"/>
          <w:lang w:val="fr-FR" w:eastAsia="zh-CN"/>
        </w:rPr>
        <w:t>3</w:t>
      </w:r>
      <w:r w:rsidRPr="00D8649C">
        <w:rPr>
          <w:rFonts w:hint="eastAsia"/>
          <w:sz w:val="21"/>
          <w:szCs w:val="21"/>
          <w:lang w:val="fr-FR" w:eastAsia="zh-CN"/>
        </w:rPr>
        <w:t>条提及的项目和计划支持妇女获得金融信贷。</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sz w:val="21"/>
          <w:szCs w:val="21"/>
          <w:lang w:val="fr-FR" w:eastAsia="zh-CN"/>
        </w:rPr>
        <w:t>119.</w:t>
      </w:r>
      <w:r w:rsidRPr="00D8649C">
        <w:rPr>
          <w:rFonts w:eastAsia="SimHei"/>
          <w:bCs/>
          <w:sz w:val="21"/>
          <w:szCs w:val="21"/>
          <w:lang w:val="fr-FR" w:eastAsia="zh-CN"/>
        </w:rPr>
        <w:tab/>
      </w:r>
      <w:r w:rsidRPr="00D8649C">
        <w:rPr>
          <w:rFonts w:eastAsia="SimHei" w:hint="eastAsia"/>
          <w:bCs/>
          <w:sz w:val="21"/>
          <w:szCs w:val="21"/>
          <w:lang w:val="fr-FR" w:eastAsia="zh-CN"/>
        </w:rPr>
        <w:t>影响男女平等获得信贷的措施</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由于社会经济秩序存在不平等，在获得信贷方面，实际做法对男女的影响有所不同。为了促进妇女赋权，正如本报告第</w:t>
      </w:r>
      <w:r w:rsidRPr="00D8649C">
        <w:rPr>
          <w:rFonts w:hint="eastAsia"/>
          <w:bCs/>
          <w:sz w:val="21"/>
          <w:szCs w:val="21"/>
          <w:lang w:val="fr-FR" w:eastAsia="zh-CN"/>
        </w:rPr>
        <w:t>3</w:t>
      </w:r>
      <w:r w:rsidRPr="00D8649C">
        <w:rPr>
          <w:rFonts w:hint="eastAsia"/>
          <w:bCs/>
          <w:sz w:val="21"/>
          <w:szCs w:val="21"/>
          <w:lang w:val="fr-FR" w:eastAsia="zh-CN"/>
        </w:rPr>
        <w:t>条所指出，已制定并实施一些特殊项目和方案。</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sz w:val="21"/>
          <w:szCs w:val="21"/>
          <w:lang w:val="fr-FR" w:eastAsia="zh-CN"/>
        </w:rPr>
        <w:t>120.</w:t>
      </w:r>
      <w:r w:rsidRPr="00D8649C">
        <w:rPr>
          <w:rFonts w:eastAsia="SimHei"/>
          <w:sz w:val="21"/>
          <w:szCs w:val="21"/>
          <w:lang w:val="fr-FR" w:eastAsia="zh-CN"/>
        </w:rPr>
        <w:tab/>
      </w:r>
      <w:r w:rsidRPr="00D8649C">
        <w:rPr>
          <w:rFonts w:eastAsia="SimHei" w:hint="eastAsia"/>
          <w:bCs/>
          <w:sz w:val="21"/>
          <w:szCs w:val="21"/>
          <w:lang w:val="fr-FR" w:eastAsia="zh-CN"/>
        </w:rPr>
        <w:t>受益的男女比例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在微型金融领域</w:t>
      </w:r>
      <w:r w:rsidRPr="00D8649C">
        <w:rPr>
          <w:rFonts w:hint="eastAsia"/>
          <w:sz w:val="21"/>
          <w:szCs w:val="21"/>
          <w:lang w:val="fr-FR" w:eastAsia="zh-CN"/>
        </w:rPr>
        <w:t>，在合作伙伴（加拿大国际开发署，比利时，德国复兴信贷银行，意大利）支持下，为贫困家庭设置信用额度。</w:t>
      </w:r>
      <w:r w:rsidRPr="00D8649C">
        <w:rPr>
          <w:rFonts w:hint="eastAsia"/>
          <w:sz w:val="21"/>
          <w:szCs w:val="21"/>
          <w:lang w:val="fr-FR" w:eastAsia="zh-CN"/>
        </w:rPr>
        <w:t>2012</w:t>
      </w:r>
      <w:r w:rsidRPr="00D8649C">
        <w:rPr>
          <w:rFonts w:hint="eastAsia"/>
          <w:sz w:val="21"/>
          <w:szCs w:val="21"/>
          <w:lang w:val="fr-FR" w:eastAsia="zh-CN"/>
        </w:rPr>
        <w:t>年规划拨付的资源达</w:t>
      </w:r>
      <w:r w:rsidRPr="00D8649C">
        <w:rPr>
          <w:rFonts w:hint="eastAsia"/>
          <w:sz w:val="21"/>
          <w:szCs w:val="21"/>
          <w:lang w:val="fr-FR" w:eastAsia="zh-CN"/>
        </w:rPr>
        <w:t>32.05</w:t>
      </w:r>
      <w:r w:rsidRPr="00D8649C">
        <w:rPr>
          <w:rFonts w:hint="eastAsia"/>
          <w:sz w:val="21"/>
          <w:szCs w:val="21"/>
          <w:lang w:val="fr-FR" w:eastAsia="zh-CN"/>
        </w:rPr>
        <w:t>亿非洲法郎，其中</w:t>
      </w:r>
      <w:r w:rsidRPr="00D8649C">
        <w:rPr>
          <w:rFonts w:hint="eastAsia"/>
          <w:sz w:val="21"/>
          <w:szCs w:val="21"/>
          <w:lang w:val="fr-FR" w:eastAsia="zh-CN"/>
        </w:rPr>
        <w:t>3.05</w:t>
      </w:r>
      <w:r w:rsidRPr="00D8649C">
        <w:rPr>
          <w:rFonts w:hint="eastAsia"/>
          <w:sz w:val="21"/>
          <w:szCs w:val="21"/>
          <w:lang w:val="fr-FR" w:eastAsia="zh-CN"/>
        </w:rPr>
        <w:t>亿来自国内资源。</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CH" w:eastAsia="zh-CN"/>
        </w:rPr>
      </w:pPr>
      <w:r w:rsidRPr="00D8649C">
        <w:rPr>
          <w:rFonts w:hint="eastAsia"/>
          <w:sz w:val="21"/>
          <w:szCs w:val="21"/>
          <w:lang w:val="fr-CH" w:eastAsia="zh-CN"/>
        </w:rPr>
        <w:t>表</w:t>
      </w:r>
      <w:r w:rsidRPr="00D8649C">
        <w:rPr>
          <w:rFonts w:hint="eastAsia"/>
          <w:sz w:val="21"/>
          <w:szCs w:val="21"/>
          <w:lang w:val="fr-CH" w:eastAsia="zh-CN"/>
        </w:rPr>
        <w:t>15</w:t>
      </w:r>
      <w:r>
        <w:rPr>
          <w:sz w:val="21"/>
          <w:szCs w:val="21"/>
          <w:lang w:val="fr-CH" w:eastAsia="zh-CN"/>
        </w:rPr>
        <w:br/>
      </w:r>
      <w:r w:rsidRPr="00D8649C">
        <w:rPr>
          <w:rFonts w:eastAsia="SimHei" w:hint="eastAsia"/>
          <w:sz w:val="21"/>
          <w:szCs w:val="21"/>
          <w:lang w:val="fr-CH" w:eastAsia="zh-CN"/>
        </w:rPr>
        <w:t>女性获得金融服务的机会</w:t>
      </w:r>
    </w:p>
    <w:tbl>
      <w:tblPr>
        <w:tblW w:w="0" w:type="auto"/>
        <w:tblInd w:w="1276" w:type="dxa"/>
        <w:tblBorders>
          <w:top w:val="single" w:sz="4" w:space="0" w:color="auto"/>
        </w:tblBorders>
        <w:tblLayout w:type="fixed"/>
        <w:tblCellMar>
          <w:left w:w="0" w:type="dxa"/>
          <w:right w:w="0" w:type="dxa"/>
        </w:tblCellMar>
        <w:tblLook w:val="0000"/>
      </w:tblPr>
      <w:tblGrid>
        <w:gridCol w:w="1792"/>
        <w:gridCol w:w="1507"/>
        <w:gridCol w:w="1331"/>
        <w:gridCol w:w="1331"/>
        <w:gridCol w:w="1351"/>
      </w:tblGrid>
      <w:tr w:rsidR="00186858" w:rsidRPr="00D8649C" w:rsidTr="00186858">
        <w:trPr>
          <w:trHeight w:val="306"/>
          <w:tblHeader/>
        </w:trPr>
        <w:tc>
          <w:tcPr>
            <w:tcW w:w="1792"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after="0" w:line="320" w:lineRule="exact"/>
              <w:ind w:left="0" w:right="0"/>
              <w:rPr>
                <w:rFonts w:hint="eastAsia"/>
                <w:i/>
                <w:sz w:val="21"/>
                <w:szCs w:val="21"/>
                <w:lang w:val="fr-FR" w:eastAsia="zh-CN"/>
              </w:rPr>
            </w:pPr>
            <w:r w:rsidRPr="00D8649C">
              <w:rPr>
                <w:rFonts w:eastAsia="KaiTi_GB2312" w:hint="eastAsia"/>
                <w:sz w:val="21"/>
                <w:szCs w:val="21"/>
                <w:lang w:val="fr-FR" w:eastAsia="zh-CN"/>
              </w:rPr>
              <w:t>指标</w:t>
            </w:r>
          </w:p>
        </w:tc>
        <w:tc>
          <w:tcPr>
            <w:tcW w:w="1507"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after="0" w:line="320" w:lineRule="exact"/>
              <w:ind w:left="0" w:right="0"/>
              <w:jc w:val="right"/>
              <w:rPr>
                <w:rFonts w:eastAsia="KaiTi_GB2312"/>
                <w:sz w:val="21"/>
                <w:szCs w:val="21"/>
                <w:lang w:val="fr-FR"/>
              </w:rPr>
            </w:pPr>
          </w:p>
          <w:p w:rsidR="00186858" w:rsidRPr="00D8649C" w:rsidRDefault="00186858" w:rsidP="00186858">
            <w:pPr>
              <w:pStyle w:val="SingleTxtG"/>
              <w:tabs>
                <w:tab w:val="left" w:pos="1701"/>
              </w:tabs>
              <w:suppressAutoHyphens w:val="0"/>
              <w:snapToGrid w:val="0"/>
              <w:spacing w:after="0" w:line="320" w:lineRule="exact"/>
              <w:ind w:left="0" w:right="0"/>
              <w:jc w:val="right"/>
              <w:rPr>
                <w:rFonts w:hint="eastAsia"/>
                <w:i/>
                <w:sz w:val="21"/>
                <w:szCs w:val="21"/>
                <w:lang w:val="fr-FR" w:eastAsia="zh-CN"/>
              </w:rPr>
            </w:pPr>
            <w:r w:rsidRPr="00D8649C">
              <w:rPr>
                <w:rFonts w:eastAsia="KaiTi_GB2312"/>
                <w:sz w:val="21"/>
                <w:szCs w:val="21"/>
                <w:lang w:val="fr-FR"/>
              </w:rPr>
              <w:t>2010</w:t>
            </w:r>
            <w:r>
              <w:rPr>
                <w:rFonts w:eastAsia="KaiTi_GB2312" w:hint="eastAsia"/>
                <w:sz w:val="21"/>
                <w:szCs w:val="21"/>
                <w:lang w:val="fr-FR" w:eastAsia="zh-CN"/>
              </w:rPr>
              <w:t>年</w:t>
            </w:r>
          </w:p>
        </w:tc>
        <w:tc>
          <w:tcPr>
            <w:tcW w:w="1331"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after="0" w:line="320" w:lineRule="exact"/>
              <w:ind w:left="0" w:right="0"/>
              <w:jc w:val="right"/>
              <w:rPr>
                <w:rFonts w:eastAsia="KaiTi_GB2312"/>
                <w:sz w:val="21"/>
                <w:szCs w:val="21"/>
                <w:lang w:val="fr-FR"/>
              </w:rPr>
            </w:pPr>
          </w:p>
          <w:p w:rsidR="00186858" w:rsidRPr="00D8649C" w:rsidRDefault="00186858" w:rsidP="00186858">
            <w:pPr>
              <w:pStyle w:val="SingleTxtG"/>
              <w:tabs>
                <w:tab w:val="left" w:pos="1701"/>
              </w:tabs>
              <w:suppressAutoHyphens w:val="0"/>
              <w:snapToGrid w:val="0"/>
              <w:spacing w:after="0" w:line="320" w:lineRule="exact"/>
              <w:ind w:left="0" w:right="0"/>
              <w:jc w:val="right"/>
              <w:rPr>
                <w:rFonts w:hint="eastAsia"/>
                <w:i/>
                <w:sz w:val="21"/>
                <w:szCs w:val="21"/>
                <w:lang w:val="fr-FR" w:eastAsia="zh-CN"/>
              </w:rPr>
            </w:pPr>
            <w:r w:rsidRPr="00D8649C">
              <w:rPr>
                <w:rFonts w:eastAsia="KaiTi_GB2312"/>
                <w:sz w:val="21"/>
                <w:szCs w:val="21"/>
                <w:lang w:val="fr-FR"/>
              </w:rPr>
              <w:t>2011</w:t>
            </w:r>
            <w:r>
              <w:rPr>
                <w:rFonts w:eastAsia="KaiTi_GB2312" w:hint="eastAsia"/>
                <w:sz w:val="21"/>
                <w:szCs w:val="21"/>
                <w:lang w:val="fr-FR" w:eastAsia="zh-CN"/>
              </w:rPr>
              <w:t>年</w:t>
            </w:r>
          </w:p>
        </w:tc>
        <w:tc>
          <w:tcPr>
            <w:tcW w:w="1331"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after="0" w:line="320" w:lineRule="exact"/>
              <w:ind w:left="0" w:right="0"/>
              <w:jc w:val="right"/>
              <w:rPr>
                <w:rFonts w:eastAsia="KaiTi_GB2312"/>
                <w:sz w:val="21"/>
                <w:szCs w:val="21"/>
                <w:lang w:val="fr-FR"/>
              </w:rPr>
            </w:pPr>
          </w:p>
          <w:p w:rsidR="00186858" w:rsidRPr="00D8649C" w:rsidRDefault="00186858" w:rsidP="00186858">
            <w:pPr>
              <w:pStyle w:val="SingleTxtG"/>
              <w:tabs>
                <w:tab w:val="left" w:pos="1701"/>
              </w:tabs>
              <w:suppressAutoHyphens w:val="0"/>
              <w:snapToGrid w:val="0"/>
              <w:spacing w:after="0" w:line="320" w:lineRule="exact"/>
              <w:ind w:left="0" w:right="0"/>
              <w:jc w:val="right"/>
              <w:rPr>
                <w:rFonts w:hint="eastAsia"/>
                <w:i/>
                <w:sz w:val="21"/>
                <w:szCs w:val="21"/>
                <w:lang w:val="fr-FR" w:eastAsia="zh-CN"/>
              </w:rPr>
            </w:pPr>
            <w:r w:rsidRPr="00D8649C">
              <w:rPr>
                <w:rFonts w:eastAsia="KaiTi_GB2312"/>
                <w:sz w:val="21"/>
                <w:szCs w:val="21"/>
                <w:lang w:val="fr-FR"/>
              </w:rPr>
              <w:t>2012</w:t>
            </w:r>
            <w:r>
              <w:rPr>
                <w:rFonts w:eastAsia="KaiTi_GB2312" w:hint="eastAsia"/>
                <w:sz w:val="21"/>
                <w:szCs w:val="21"/>
                <w:lang w:val="fr-FR" w:eastAsia="zh-CN"/>
              </w:rPr>
              <w:t>年</w:t>
            </w:r>
          </w:p>
        </w:tc>
        <w:tc>
          <w:tcPr>
            <w:tcW w:w="1351" w:type="dxa"/>
            <w:tcBorders>
              <w:top w:val="single" w:sz="4" w:space="0" w:color="auto"/>
              <w:bottom w:val="single" w:sz="12" w:space="0" w:color="auto"/>
            </w:tcBorders>
            <w:vAlign w:val="bottom"/>
          </w:tcPr>
          <w:p w:rsidR="00186858" w:rsidRPr="00D8649C" w:rsidRDefault="00186858" w:rsidP="00186858">
            <w:pPr>
              <w:pStyle w:val="SingleTxtG"/>
              <w:tabs>
                <w:tab w:val="left" w:pos="1701"/>
              </w:tabs>
              <w:suppressAutoHyphens w:val="0"/>
              <w:snapToGrid w:val="0"/>
              <w:spacing w:after="0" w:line="320" w:lineRule="exact"/>
              <w:ind w:left="0" w:right="0"/>
              <w:jc w:val="right"/>
              <w:rPr>
                <w:rFonts w:eastAsia="KaiTi_GB2312"/>
                <w:sz w:val="21"/>
                <w:szCs w:val="21"/>
                <w:lang w:val="fr-FR"/>
              </w:rPr>
            </w:pPr>
          </w:p>
          <w:p w:rsidR="00186858" w:rsidRPr="00D8649C" w:rsidRDefault="00186858" w:rsidP="00186858">
            <w:pPr>
              <w:pStyle w:val="SingleTxtG"/>
              <w:tabs>
                <w:tab w:val="left" w:pos="1701"/>
              </w:tabs>
              <w:suppressAutoHyphens w:val="0"/>
              <w:snapToGrid w:val="0"/>
              <w:spacing w:after="0" w:line="320" w:lineRule="exact"/>
              <w:ind w:left="0" w:right="0"/>
              <w:jc w:val="right"/>
              <w:rPr>
                <w:rFonts w:hint="eastAsia"/>
                <w:i/>
                <w:sz w:val="21"/>
                <w:szCs w:val="21"/>
                <w:lang w:val="fr-FR" w:eastAsia="zh-CN"/>
              </w:rPr>
            </w:pPr>
            <w:r w:rsidRPr="00D8649C">
              <w:rPr>
                <w:rFonts w:eastAsia="KaiTi_GB2312"/>
                <w:sz w:val="21"/>
                <w:szCs w:val="21"/>
                <w:lang w:val="fr-FR"/>
              </w:rPr>
              <w:t>2012</w:t>
            </w:r>
            <w:r>
              <w:rPr>
                <w:rFonts w:eastAsia="KaiTi_GB2312" w:hint="eastAsia"/>
                <w:sz w:val="21"/>
                <w:szCs w:val="21"/>
                <w:lang w:val="fr-FR" w:eastAsia="zh-CN"/>
              </w:rPr>
              <w:t>年</w:t>
            </w:r>
          </w:p>
        </w:tc>
      </w:tr>
      <w:tr w:rsidR="00186858" w:rsidRPr="00D8649C" w:rsidTr="00186858">
        <w:trPr>
          <w:trHeight w:val="385"/>
        </w:trPr>
        <w:tc>
          <w:tcPr>
            <w:tcW w:w="1792"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女性</w:t>
            </w:r>
            <w:r w:rsidRPr="00D8649C">
              <w:rPr>
                <w:sz w:val="21"/>
                <w:szCs w:val="21"/>
                <w:lang w:val="fr-FR"/>
              </w:rPr>
              <w:t>/</w:t>
            </w:r>
            <w:r w:rsidRPr="00D8649C">
              <w:rPr>
                <w:rFonts w:hint="eastAsia"/>
                <w:sz w:val="21"/>
                <w:szCs w:val="21"/>
                <w:lang w:val="fr-FR" w:eastAsia="zh-CN"/>
              </w:rPr>
              <w:t>客户数</w:t>
            </w:r>
          </w:p>
        </w:tc>
        <w:tc>
          <w:tcPr>
            <w:tcW w:w="1507"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p>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1 447 692</w:t>
            </w:r>
          </w:p>
        </w:tc>
        <w:tc>
          <w:tcPr>
            <w:tcW w:w="1331"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p>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1 624 319</w:t>
            </w:r>
          </w:p>
        </w:tc>
        <w:tc>
          <w:tcPr>
            <w:tcW w:w="1331"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p>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1 660 366</w:t>
            </w:r>
          </w:p>
        </w:tc>
        <w:tc>
          <w:tcPr>
            <w:tcW w:w="1351" w:type="dxa"/>
            <w:tcBorders>
              <w:top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p>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1 757 707</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成员</w:t>
            </w:r>
            <w:r w:rsidRPr="00D8649C">
              <w:rPr>
                <w:sz w:val="21"/>
                <w:szCs w:val="21"/>
                <w:lang w:val="fr-FR"/>
              </w:rPr>
              <w:t>/</w:t>
            </w:r>
            <w:r w:rsidRPr="00D8649C">
              <w:rPr>
                <w:rFonts w:hint="eastAsia"/>
                <w:sz w:val="21"/>
                <w:szCs w:val="21"/>
                <w:lang w:val="fr-FR" w:eastAsia="zh-CN"/>
              </w:rPr>
              <w:t>女性客户数</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636 475</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713 849</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696 800</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758 492</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44%</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44%</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42%</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43</w:t>
            </w:r>
            <w:r w:rsidRPr="00D8649C">
              <w:rPr>
                <w:rFonts w:hint="eastAsia"/>
                <w:sz w:val="21"/>
                <w:szCs w:val="21"/>
                <w:lang w:val="fr-FR" w:eastAsia="zh-CN"/>
              </w:rPr>
              <w:t>.</w:t>
            </w:r>
            <w:r w:rsidRPr="00D8649C">
              <w:rPr>
                <w:sz w:val="21"/>
                <w:szCs w:val="21"/>
                <w:lang w:val="fr-FR"/>
              </w:rPr>
              <w:t>15%</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积极借款人总数</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384 387</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3 75 619</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380 319</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422 599</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女性积极借款人总数</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188 559</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196 454</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202 303</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237 347</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49%</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53</w:t>
            </w:r>
            <w:r w:rsidRPr="00D8649C">
              <w:rPr>
                <w:rFonts w:hint="eastAsia"/>
                <w:sz w:val="21"/>
                <w:szCs w:val="21"/>
                <w:lang w:val="fr-FR" w:eastAsia="zh-CN"/>
              </w:rPr>
              <w:t>.</w:t>
            </w:r>
            <w:r w:rsidRPr="00D8649C">
              <w:rPr>
                <w:sz w:val="21"/>
                <w:szCs w:val="21"/>
                <w:lang w:val="fr-FR"/>
              </w:rPr>
              <w:t>3%</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53</w:t>
            </w:r>
            <w:r w:rsidRPr="00D8649C">
              <w:rPr>
                <w:rFonts w:hint="eastAsia"/>
                <w:sz w:val="21"/>
                <w:szCs w:val="21"/>
                <w:lang w:val="fr-FR" w:eastAsia="zh-CN"/>
              </w:rPr>
              <w:t>.</w:t>
            </w:r>
            <w:r w:rsidRPr="00D8649C">
              <w:rPr>
                <w:sz w:val="21"/>
                <w:szCs w:val="21"/>
                <w:lang w:val="fr-FR"/>
              </w:rPr>
              <w:t>2 %</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56</w:t>
            </w:r>
            <w:r w:rsidRPr="00D8649C">
              <w:rPr>
                <w:rFonts w:hint="eastAsia"/>
                <w:sz w:val="21"/>
                <w:szCs w:val="21"/>
                <w:lang w:val="fr-FR" w:eastAsia="zh-CN"/>
              </w:rPr>
              <w:t>.</w:t>
            </w:r>
            <w:r w:rsidRPr="00D8649C">
              <w:rPr>
                <w:sz w:val="21"/>
                <w:szCs w:val="21"/>
                <w:lang w:val="fr-FR"/>
              </w:rPr>
              <w:t>16%</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r w:rsidRPr="00D8649C">
              <w:rPr>
                <w:rFonts w:hint="eastAsia"/>
                <w:sz w:val="21"/>
                <w:szCs w:val="21"/>
                <w:lang w:val="fr-FR" w:eastAsia="zh-CN"/>
              </w:rPr>
              <w:t>存款存量（十亿非洲法郎</w:t>
            </w:r>
            <w:r w:rsidRPr="00D8649C">
              <w:rPr>
                <w:sz w:val="21"/>
                <w:szCs w:val="21"/>
                <w:lang w:val="fr-FR" w:eastAsia="zh-CN"/>
              </w:rPr>
              <w:t xml:space="preserve"> </w:t>
            </w:r>
            <w:r w:rsidRPr="00D8649C">
              <w:rPr>
                <w:rFonts w:hint="eastAsia"/>
                <w:sz w:val="21"/>
                <w:szCs w:val="21"/>
                <w:lang w:val="fr-FR" w:eastAsia="zh-CN"/>
              </w:rPr>
              <w:t>）</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135</w:t>
            </w:r>
            <w:r w:rsidRPr="00D8649C">
              <w:rPr>
                <w:rFonts w:hint="eastAsia"/>
                <w:sz w:val="21"/>
                <w:szCs w:val="21"/>
                <w:lang w:val="fr-FR" w:eastAsia="zh-CN"/>
              </w:rPr>
              <w:t>.</w:t>
            </w:r>
            <w:r w:rsidRPr="00D8649C">
              <w:rPr>
                <w:sz w:val="21"/>
                <w:szCs w:val="21"/>
                <w:lang w:val="fr-FR"/>
              </w:rPr>
              <w:t>2</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159</w:t>
            </w:r>
            <w:r w:rsidRPr="00D8649C">
              <w:rPr>
                <w:rFonts w:hint="eastAsia"/>
                <w:sz w:val="21"/>
                <w:szCs w:val="21"/>
                <w:lang w:val="fr-FR" w:eastAsia="zh-CN"/>
              </w:rPr>
              <w:t>.</w:t>
            </w:r>
            <w:r w:rsidRPr="00D8649C">
              <w:rPr>
                <w:sz w:val="21"/>
                <w:szCs w:val="21"/>
                <w:lang w:val="fr-FR"/>
              </w:rPr>
              <w:t>18</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164</w:t>
            </w:r>
            <w:r w:rsidRPr="00D8649C">
              <w:rPr>
                <w:rFonts w:hint="eastAsia"/>
                <w:sz w:val="21"/>
                <w:szCs w:val="21"/>
                <w:lang w:val="fr-FR" w:eastAsia="zh-CN"/>
              </w:rPr>
              <w:t>.</w:t>
            </w:r>
            <w:r w:rsidRPr="00D8649C">
              <w:rPr>
                <w:sz w:val="21"/>
                <w:szCs w:val="21"/>
                <w:lang w:val="fr-FR"/>
              </w:rPr>
              <w:t>3</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168</w:t>
            </w:r>
            <w:r w:rsidRPr="00D8649C">
              <w:rPr>
                <w:rFonts w:hint="eastAsia"/>
                <w:sz w:val="21"/>
                <w:szCs w:val="21"/>
                <w:lang w:val="fr-FR" w:eastAsia="zh-CN"/>
              </w:rPr>
              <w:t>.</w:t>
            </w:r>
            <w:r w:rsidRPr="00D8649C">
              <w:rPr>
                <w:sz w:val="21"/>
                <w:szCs w:val="21"/>
                <w:lang w:val="fr-FR"/>
              </w:rPr>
              <w:t>72</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eastAsia="zh-CN"/>
              </w:rPr>
            </w:pPr>
            <w:r w:rsidRPr="00D8649C">
              <w:rPr>
                <w:rFonts w:hint="eastAsia"/>
                <w:sz w:val="21"/>
                <w:szCs w:val="21"/>
                <w:lang w:val="fr-FR" w:eastAsia="zh-CN"/>
              </w:rPr>
              <w:t>女性存款存量（十亿非洲法郎</w:t>
            </w:r>
            <w:r w:rsidRPr="00D8649C">
              <w:rPr>
                <w:rFonts w:hint="eastAsia"/>
                <w:sz w:val="21"/>
                <w:szCs w:val="21"/>
                <w:lang w:val="fr-FR" w:eastAsia="zh-CN"/>
              </w:rPr>
              <w:t xml:space="preserve"> </w:t>
            </w:r>
            <w:r w:rsidRPr="00D8649C">
              <w:rPr>
                <w:rFonts w:hint="eastAsia"/>
                <w:sz w:val="21"/>
                <w:szCs w:val="21"/>
                <w:lang w:val="fr-FR" w:eastAsia="zh-CN"/>
              </w:rPr>
              <w:t>）</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bCs/>
                <w:sz w:val="21"/>
                <w:szCs w:val="21"/>
                <w:lang w:val="fr-FR"/>
              </w:rPr>
            </w:pPr>
            <w:r w:rsidRPr="00D8649C">
              <w:rPr>
                <w:bCs/>
                <w:sz w:val="21"/>
                <w:szCs w:val="21"/>
                <w:lang w:val="fr-FR"/>
              </w:rPr>
              <w:t>38</w:t>
            </w:r>
            <w:r w:rsidRPr="00D8649C">
              <w:rPr>
                <w:rFonts w:hint="eastAsia"/>
                <w:bCs/>
                <w:sz w:val="21"/>
                <w:szCs w:val="21"/>
                <w:lang w:val="fr-FR" w:eastAsia="zh-CN"/>
              </w:rPr>
              <w:t>.</w:t>
            </w:r>
            <w:r w:rsidRPr="00D8649C">
              <w:rPr>
                <w:bCs/>
                <w:sz w:val="21"/>
                <w:szCs w:val="21"/>
                <w:lang w:val="fr-FR"/>
              </w:rPr>
              <w:t>36</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41</w:t>
            </w:r>
            <w:r w:rsidRPr="00D8649C">
              <w:rPr>
                <w:rFonts w:hint="eastAsia"/>
                <w:sz w:val="21"/>
                <w:szCs w:val="21"/>
                <w:lang w:val="fr-FR" w:eastAsia="zh-CN"/>
              </w:rPr>
              <w:t>.</w:t>
            </w:r>
            <w:r w:rsidRPr="00D8649C">
              <w:rPr>
                <w:sz w:val="21"/>
                <w:szCs w:val="21"/>
                <w:lang w:val="fr-FR"/>
              </w:rPr>
              <w:t>94</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p>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44</w:t>
            </w:r>
            <w:r w:rsidRPr="00D8649C">
              <w:rPr>
                <w:rFonts w:hint="eastAsia"/>
                <w:sz w:val="21"/>
                <w:szCs w:val="21"/>
                <w:lang w:val="fr-FR" w:eastAsia="zh-CN"/>
              </w:rPr>
              <w:t>.</w:t>
            </w:r>
            <w:r w:rsidRPr="00D8649C">
              <w:rPr>
                <w:sz w:val="21"/>
                <w:szCs w:val="21"/>
                <w:lang w:val="fr-FR"/>
              </w:rPr>
              <w:t>4</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44</w:t>
            </w:r>
            <w:r w:rsidRPr="00D8649C">
              <w:rPr>
                <w:rFonts w:hint="eastAsia"/>
                <w:sz w:val="21"/>
                <w:szCs w:val="21"/>
                <w:lang w:val="fr-FR" w:eastAsia="zh-CN"/>
              </w:rPr>
              <w:t>.</w:t>
            </w:r>
            <w:r w:rsidRPr="00D8649C">
              <w:rPr>
                <w:sz w:val="21"/>
                <w:szCs w:val="21"/>
                <w:lang w:val="fr-FR"/>
              </w:rPr>
              <w:t>17</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rPr>
            </w:pPr>
            <w:r w:rsidRPr="00D8649C">
              <w:rPr>
                <w:sz w:val="21"/>
                <w:szCs w:val="21"/>
                <w:lang w:val="fr-FR"/>
              </w:rPr>
              <w:t>%</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bCs/>
                <w:sz w:val="21"/>
                <w:szCs w:val="21"/>
                <w:lang w:val="fr-FR"/>
              </w:rPr>
            </w:pPr>
            <w:r w:rsidRPr="00D8649C">
              <w:rPr>
                <w:bCs/>
                <w:sz w:val="21"/>
                <w:szCs w:val="21"/>
                <w:lang w:val="fr-FR"/>
              </w:rPr>
              <w:t>28</w:t>
            </w:r>
            <w:r w:rsidRPr="00D8649C">
              <w:rPr>
                <w:rFonts w:hint="eastAsia"/>
                <w:bCs/>
                <w:sz w:val="21"/>
                <w:szCs w:val="21"/>
                <w:lang w:val="fr-FR" w:eastAsia="zh-CN"/>
              </w:rPr>
              <w:t>.</w:t>
            </w:r>
            <w:r w:rsidRPr="00D8649C">
              <w:rPr>
                <w:bCs/>
                <w:sz w:val="21"/>
                <w:szCs w:val="21"/>
                <w:lang w:val="fr-FR"/>
              </w:rPr>
              <w:t>4%</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26</w:t>
            </w:r>
            <w:r w:rsidRPr="00D8649C">
              <w:rPr>
                <w:rFonts w:hint="eastAsia"/>
                <w:sz w:val="21"/>
                <w:szCs w:val="21"/>
                <w:lang w:val="fr-FR" w:eastAsia="zh-CN"/>
              </w:rPr>
              <w:t>.</w:t>
            </w:r>
            <w:r w:rsidRPr="00D8649C">
              <w:rPr>
                <w:sz w:val="21"/>
                <w:szCs w:val="21"/>
                <w:lang w:val="fr-FR"/>
              </w:rPr>
              <w:t>35%</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27%</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26</w:t>
            </w:r>
            <w:r w:rsidRPr="00D8649C">
              <w:rPr>
                <w:rFonts w:hint="eastAsia"/>
                <w:sz w:val="21"/>
                <w:szCs w:val="21"/>
                <w:lang w:val="fr-FR" w:eastAsia="zh-CN"/>
              </w:rPr>
              <w:t>.</w:t>
            </w:r>
            <w:r w:rsidRPr="00D8649C">
              <w:rPr>
                <w:sz w:val="21"/>
                <w:szCs w:val="21"/>
                <w:lang w:val="fr-FR"/>
              </w:rPr>
              <w:t>18%</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eastAsia="zh-CN"/>
              </w:rPr>
            </w:pPr>
            <w:r w:rsidRPr="00D8649C">
              <w:rPr>
                <w:rFonts w:hint="eastAsia"/>
                <w:sz w:val="21"/>
                <w:szCs w:val="21"/>
                <w:lang w:val="fr-FR" w:eastAsia="zh-CN"/>
              </w:rPr>
              <w:t>贷款存量（十亿非洲法郎</w:t>
            </w:r>
            <w:r w:rsidRPr="00D8649C">
              <w:rPr>
                <w:rFonts w:hint="eastAsia"/>
                <w:sz w:val="21"/>
                <w:szCs w:val="21"/>
                <w:lang w:val="fr-FR" w:eastAsia="zh-CN"/>
              </w:rPr>
              <w:t xml:space="preserve"> </w:t>
            </w:r>
            <w:r w:rsidRPr="00D8649C">
              <w:rPr>
                <w:rFonts w:hint="eastAsia"/>
                <w:sz w:val="21"/>
                <w:szCs w:val="21"/>
                <w:lang w:val="fr-FR" w:eastAsia="zh-CN"/>
              </w:rPr>
              <w:t>）</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bCs/>
                <w:sz w:val="21"/>
                <w:szCs w:val="21"/>
                <w:lang w:val="fr-FR"/>
              </w:rPr>
            </w:pPr>
            <w:r w:rsidRPr="00D8649C">
              <w:rPr>
                <w:bCs/>
                <w:sz w:val="21"/>
                <w:szCs w:val="21"/>
                <w:lang w:val="fr-FR"/>
              </w:rPr>
              <w:t>170</w:t>
            </w:r>
            <w:r w:rsidRPr="00D8649C">
              <w:rPr>
                <w:rFonts w:hint="eastAsia"/>
                <w:bCs/>
                <w:sz w:val="21"/>
                <w:szCs w:val="21"/>
                <w:lang w:val="fr-FR" w:eastAsia="zh-CN"/>
              </w:rPr>
              <w:t>.</w:t>
            </w:r>
            <w:r w:rsidRPr="00D8649C">
              <w:rPr>
                <w:bCs/>
                <w:sz w:val="21"/>
                <w:szCs w:val="21"/>
                <w:lang w:val="fr-FR"/>
              </w:rPr>
              <w:t>45</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204</w:t>
            </w:r>
            <w:r w:rsidRPr="00D8649C">
              <w:rPr>
                <w:rFonts w:hint="eastAsia"/>
                <w:sz w:val="21"/>
                <w:szCs w:val="21"/>
                <w:lang w:val="fr-FR" w:eastAsia="zh-CN"/>
              </w:rPr>
              <w:t>.</w:t>
            </w:r>
            <w:r w:rsidRPr="00D8649C">
              <w:rPr>
                <w:sz w:val="21"/>
                <w:szCs w:val="21"/>
                <w:lang w:val="fr-FR"/>
              </w:rPr>
              <w:t>58</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p>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207</w:t>
            </w:r>
            <w:r w:rsidRPr="00D8649C">
              <w:rPr>
                <w:rFonts w:hint="eastAsia"/>
                <w:sz w:val="21"/>
                <w:szCs w:val="21"/>
                <w:lang w:val="fr-FR" w:eastAsia="zh-CN"/>
              </w:rPr>
              <w:t>.</w:t>
            </w:r>
            <w:r w:rsidRPr="00D8649C">
              <w:rPr>
                <w:sz w:val="21"/>
                <w:szCs w:val="21"/>
                <w:lang w:val="fr-FR"/>
              </w:rPr>
              <w:t>7</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224</w:t>
            </w:r>
            <w:r w:rsidRPr="00D8649C">
              <w:rPr>
                <w:rFonts w:hint="eastAsia"/>
                <w:sz w:val="21"/>
                <w:szCs w:val="21"/>
                <w:lang w:val="fr-FR" w:eastAsia="zh-CN"/>
              </w:rPr>
              <w:t>.</w:t>
            </w:r>
            <w:r w:rsidRPr="00D8649C">
              <w:rPr>
                <w:sz w:val="21"/>
                <w:szCs w:val="21"/>
                <w:lang w:val="fr-FR"/>
              </w:rPr>
              <w:t>71</w:t>
            </w:r>
          </w:p>
        </w:tc>
      </w:tr>
      <w:tr w:rsidR="00186858" w:rsidRPr="00D8649C" w:rsidTr="00186858">
        <w:trPr>
          <w:trHeight w:val="242"/>
        </w:trPr>
        <w:tc>
          <w:tcPr>
            <w:tcW w:w="1792" w:type="dxa"/>
            <w:vAlign w:val="bottom"/>
          </w:tcPr>
          <w:p w:rsidR="00186858" w:rsidRPr="00D8649C" w:rsidRDefault="00186858" w:rsidP="00186858">
            <w:pPr>
              <w:pStyle w:val="SingleTxtG"/>
              <w:tabs>
                <w:tab w:val="left" w:pos="1701"/>
              </w:tabs>
              <w:suppressAutoHyphens w:val="0"/>
              <w:snapToGrid w:val="0"/>
              <w:spacing w:line="320" w:lineRule="exact"/>
              <w:ind w:left="0" w:right="0"/>
              <w:rPr>
                <w:sz w:val="21"/>
                <w:szCs w:val="21"/>
                <w:lang w:val="fr-FR" w:eastAsia="zh-CN"/>
              </w:rPr>
            </w:pPr>
            <w:r w:rsidRPr="00D8649C">
              <w:rPr>
                <w:rFonts w:hint="eastAsia"/>
                <w:sz w:val="21"/>
                <w:szCs w:val="21"/>
                <w:lang w:val="fr-FR" w:eastAsia="zh-CN"/>
              </w:rPr>
              <w:t>女性贷款存量（十亿非洲法郎</w:t>
            </w:r>
            <w:r w:rsidRPr="00D8649C">
              <w:rPr>
                <w:rFonts w:hint="eastAsia"/>
                <w:sz w:val="21"/>
                <w:szCs w:val="21"/>
                <w:lang w:val="fr-FR" w:eastAsia="zh-CN"/>
              </w:rPr>
              <w:t xml:space="preserve"> </w:t>
            </w:r>
            <w:r w:rsidRPr="00D8649C">
              <w:rPr>
                <w:rFonts w:hint="eastAsia"/>
                <w:sz w:val="21"/>
                <w:szCs w:val="21"/>
                <w:lang w:val="fr-FR" w:eastAsia="zh-CN"/>
              </w:rPr>
              <w:t>）</w:t>
            </w:r>
          </w:p>
        </w:tc>
        <w:tc>
          <w:tcPr>
            <w:tcW w:w="1507"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bCs/>
                <w:sz w:val="21"/>
                <w:szCs w:val="21"/>
                <w:lang w:val="fr-FR"/>
              </w:rPr>
            </w:pPr>
            <w:r w:rsidRPr="00D8649C">
              <w:rPr>
                <w:bCs/>
                <w:sz w:val="21"/>
                <w:szCs w:val="21"/>
                <w:lang w:val="fr-FR"/>
              </w:rPr>
              <w:t>47</w:t>
            </w:r>
            <w:r w:rsidRPr="00D8649C">
              <w:rPr>
                <w:rFonts w:hint="eastAsia"/>
                <w:bCs/>
                <w:sz w:val="21"/>
                <w:szCs w:val="21"/>
                <w:lang w:val="fr-FR" w:eastAsia="zh-CN"/>
              </w:rPr>
              <w:t>.</w:t>
            </w:r>
            <w:r w:rsidRPr="00D8649C">
              <w:rPr>
                <w:bCs/>
                <w:sz w:val="21"/>
                <w:szCs w:val="21"/>
                <w:lang w:val="fr-FR"/>
              </w:rPr>
              <w:t>20</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74</w:t>
            </w:r>
            <w:r w:rsidRPr="00D8649C">
              <w:rPr>
                <w:rFonts w:hint="eastAsia"/>
                <w:sz w:val="21"/>
                <w:szCs w:val="21"/>
                <w:lang w:val="fr-FR" w:eastAsia="zh-CN"/>
              </w:rPr>
              <w:t>.</w:t>
            </w:r>
            <w:r w:rsidRPr="00D8649C">
              <w:rPr>
                <w:sz w:val="21"/>
                <w:szCs w:val="21"/>
                <w:lang w:val="fr-FR"/>
              </w:rPr>
              <w:t>20</w:t>
            </w:r>
          </w:p>
        </w:tc>
        <w:tc>
          <w:tcPr>
            <w:tcW w:w="133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54</w:t>
            </w:r>
            <w:r w:rsidRPr="00D8649C">
              <w:rPr>
                <w:rFonts w:hint="eastAsia"/>
                <w:sz w:val="21"/>
                <w:szCs w:val="21"/>
                <w:lang w:val="fr-FR" w:eastAsia="zh-CN"/>
              </w:rPr>
              <w:t>.</w:t>
            </w:r>
            <w:r w:rsidRPr="00D8649C">
              <w:rPr>
                <w:sz w:val="21"/>
                <w:szCs w:val="21"/>
                <w:lang w:val="fr-FR"/>
              </w:rPr>
              <w:t>2</w:t>
            </w:r>
          </w:p>
        </w:tc>
        <w:tc>
          <w:tcPr>
            <w:tcW w:w="1351" w:type="dxa"/>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59</w:t>
            </w:r>
            <w:r w:rsidRPr="00D8649C">
              <w:rPr>
                <w:rFonts w:hint="eastAsia"/>
                <w:sz w:val="21"/>
                <w:szCs w:val="21"/>
                <w:lang w:val="fr-FR" w:eastAsia="zh-CN"/>
              </w:rPr>
              <w:t>.</w:t>
            </w:r>
            <w:r w:rsidRPr="00D8649C">
              <w:rPr>
                <w:sz w:val="21"/>
                <w:szCs w:val="21"/>
                <w:lang w:val="fr-FR"/>
              </w:rPr>
              <w:t>26</w:t>
            </w:r>
          </w:p>
        </w:tc>
      </w:tr>
      <w:tr w:rsidR="00186858" w:rsidRPr="00D8649C" w:rsidTr="00186858">
        <w:trPr>
          <w:trHeight w:val="242"/>
        </w:trPr>
        <w:tc>
          <w:tcPr>
            <w:tcW w:w="1792"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rPr>
                <w:rFonts w:hint="eastAsia"/>
                <w:sz w:val="21"/>
                <w:szCs w:val="21"/>
                <w:lang w:val="fr-FR" w:eastAsia="zh-CN"/>
              </w:rPr>
            </w:pPr>
          </w:p>
        </w:tc>
        <w:tc>
          <w:tcPr>
            <w:tcW w:w="1507"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bCs/>
                <w:sz w:val="21"/>
                <w:szCs w:val="21"/>
                <w:lang w:val="fr-FR"/>
              </w:rPr>
            </w:pPr>
            <w:r w:rsidRPr="00D8649C">
              <w:rPr>
                <w:bCs/>
                <w:sz w:val="21"/>
                <w:szCs w:val="21"/>
                <w:lang w:val="fr-FR"/>
              </w:rPr>
              <w:t>27</w:t>
            </w:r>
            <w:r w:rsidRPr="00D8649C">
              <w:rPr>
                <w:rFonts w:hint="eastAsia"/>
                <w:bCs/>
                <w:sz w:val="21"/>
                <w:szCs w:val="21"/>
                <w:lang w:val="fr-FR" w:eastAsia="zh-CN"/>
              </w:rPr>
              <w:t>.</w:t>
            </w:r>
            <w:r w:rsidRPr="00D8649C">
              <w:rPr>
                <w:bCs/>
                <w:sz w:val="21"/>
                <w:szCs w:val="21"/>
                <w:lang w:val="fr-FR"/>
              </w:rPr>
              <w:t>7%</w:t>
            </w:r>
          </w:p>
        </w:tc>
        <w:tc>
          <w:tcPr>
            <w:tcW w:w="1331"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36</w:t>
            </w:r>
            <w:r w:rsidRPr="00D8649C">
              <w:rPr>
                <w:rFonts w:hint="eastAsia"/>
                <w:sz w:val="21"/>
                <w:szCs w:val="21"/>
                <w:lang w:val="fr-FR" w:eastAsia="zh-CN"/>
              </w:rPr>
              <w:t>.</w:t>
            </w:r>
            <w:r w:rsidRPr="00D8649C">
              <w:rPr>
                <w:sz w:val="21"/>
                <w:szCs w:val="21"/>
                <w:lang w:val="fr-FR"/>
              </w:rPr>
              <w:t>26%</w:t>
            </w:r>
          </w:p>
        </w:tc>
        <w:tc>
          <w:tcPr>
            <w:tcW w:w="1331"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27</w:t>
            </w:r>
            <w:r w:rsidRPr="00D8649C">
              <w:rPr>
                <w:rFonts w:hint="eastAsia"/>
                <w:sz w:val="21"/>
                <w:szCs w:val="21"/>
                <w:lang w:val="fr-FR" w:eastAsia="zh-CN"/>
              </w:rPr>
              <w:t>.</w:t>
            </w:r>
            <w:r w:rsidRPr="00D8649C">
              <w:rPr>
                <w:sz w:val="21"/>
                <w:szCs w:val="21"/>
                <w:lang w:val="fr-FR"/>
              </w:rPr>
              <w:t>6%</w:t>
            </w:r>
          </w:p>
        </w:tc>
        <w:tc>
          <w:tcPr>
            <w:tcW w:w="1351" w:type="dxa"/>
            <w:tcBorders>
              <w:bottom w:val="single" w:sz="12" w:space="0" w:color="auto"/>
            </w:tcBorders>
            <w:vAlign w:val="bottom"/>
          </w:tcPr>
          <w:p w:rsidR="00186858" w:rsidRPr="00D8649C" w:rsidRDefault="00186858" w:rsidP="00186858">
            <w:pPr>
              <w:pStyle w:val="SingleTxtG"/>
              <w:tabs>
                <w:tab w:val="left" w:pos="1701"/>
              </w:tabs>
              <w:suppressAutoHyphens w:val="0"/>
              <w:snapToGrid w:val="0"/>
              <w:spacing w:line="320" w:lineRule="exact"/>
              <w:ind w:left="0" w:right="0"/>
              <w:jc w:val="right"/>
              <w:rPr>
                <w:sz w:val="21"/>
                <w:szCs w:val="21"/>
                <w:lang w:val="fr-FR"/>
              </w:rPr>
            </w:pPr>
            <w:r w:rsidRPr="00D8649C">
              <w:rPr>
                <w:sz w:val="21"/>
                <w:szCs w:val="21"/>
                <w:lang w:val="fr-FR"/>
              </w:rPr>
              <w:t>26</w:t>
            </w:r>
            <w:r w:rsidRPr="00D8649C">
              <w:rPr>
                <w:rFonts w:hint="eastAsia"/>
                <w:sz w:val="21"/>
                <w:szCs w:val="21"/>
                <w:lang w:val="fr-FR" w:eastAsia="zh-CN"/>
              </w:rPr>
              <w:t>.</w:t>
            </w:r>
            <w:r w:rsidRPr="00D8649C">
              <w:rPr>
                <w:sz w:val="21"/>
                <w:szCs w:val="21"/>
                <w:lang w:val="fr-FR"/>
              </w:rPr>
              <w:t>3%</w:t>
            </w:r>
          </w:p>
        </w:tc>
      </w:tr>
    </w:tbl>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妇女获得金融服务机会的指标均有上升，但存款存量除外，该指标小幅下降，从</w:t>
      </w:r>
      <w:r w:rsidRPr="00D8649C">
        <w:rPr>
          <w:rFonts w:hint="eastAsia"/>
          <w:sz w:val="21"/>
          <w:szCs w:val="21"/>
          <w:lang w:val="fr-FR" w:eastAsia="zh-CN"/>
        </w:rPr>
        <w:t>444</w:t>
      </w:r>
      <w:r w:rsidRPr="00D8649C">
        <w:rPr>
          <w:rFonts w:hint="eastAsia"/>
          <w:sz w:val="21"/>
          <w:szCs w:val="21"/>
          <w:lang w:val="fr-FR" w:eastAsia="zh-CN"/>
        </w:rPr>
        <w:t>亿非洲法郎降至</w:t>
      </w:r>
      <w:r w:rsidRPr="00D8649C">
        <w:rPr>
          <w:rFonts w:hint="eastAsia"/>
          <w:sz w:val="21"/>
          <w:szCs w:val="21"/>
          <w:lang w:val="fr-FR" w:eastAsia="zh-CN"/>
        </w:rPr>
        <w:t>441.7</w:t>
      </w:r>
      <w:r w:rsidRPr="00D8649C">
        <w:rPr>
          <w:rFonts w:hint="eastAsia"/>
          <w:sz w:val="21"/>
          <w:szCs w:val="21"/>
          <w:lang w:val="fr-FR" w:eastAsia="zh-CN"/>
        </w:rPr>
        <w:t>亿。</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全体成员和积极借款人数中的女性比例在</w:t>
      </w:r>
      <w:r w:rsidRPr="00D8649C">
        <w:rPr>
          <w:rFonts w:hint="eastAsia"/>
          <w:sz w:val="21"/>
          <w:szCs w:val="21"/>
          <w:lang w:val="fr-FR" w:eastAsia="zh-CN"/>
        </w:rPr>
        <w:t>2012</w:t>
      </w:r>
      <w:r w:rsidRPr="00D8649C">
        <w:rPr>
          <w:rFonts w:hint="eastAsia"/>
          <w:sz w:val="21"/>
          <w:szCs w:val="21"/>
          <w:lang w:val="fr-FR" w:eastAsia="zh-CN"/>
        </w:rPr>
        <w:t>年下半年有所增加。</w:t>
      </w:r>
      <w:smartTag w:uri="urn:schemas-microsoft-com:office:smarttags" w:element="chsdate">
        <w:smartTagPr>
          <w:attr w:name="IsROCDate" w:val="False"/>
          <w:attr w:name="IsLunarDate" w:val="False"/>
          <w:attr w:name="Day" w:val="31"/>
          <w:attr w:name="Month" w:val="12"/>
          <w:attr w:name="Year" w:val="2012"/>
        </w:smartTagPr>
        <w:r w:rsidRPr="00D8649C">
          <w:rPr>
            <w:rFonts w:hint="eastAsia"/>
            <w:sz w:val="21"/>
            <w:szCs w:val="21"/>
            <w:lang w:val="fr-FR" w:eastAsia="zh-CN"/>
          </w:rPr>
          <w:t>2012</w:t>
        </w:r>
        <w:r w:rsidRPr="00D8649C">
          <w:rPr>
            <w:rFonts w:hint="eastAsia"/>
            <w:sz w:val="21"/>
            <w:szCs w:val="21"/>
            <w:lang w:val="fr-FR" w:eastAsia="zh-CN"/>
          </w:rPr>
          <w:t>年</w:t>
        </w:r>
        <w:r w:rsidRPr="00D8649C">
          <w:rPr>
            <w:rFonts w:hint="eastAsia"/>
            <w:sz w:val="21"/>
            <w:szCs w:val="21"/>
            <w:lang w:val="fr-FR" w:eastAsia="zh-CN"/>
          </w:rPr>
          <w:t>12</w:t>
        </w:r>
        <w:r w:rsidRPr="00D8649C">
          <w:rPr>
            <w:rFonts w:hint="eastAsia"/>
            <w:sz w:val="21"/>
            <w:szCs w:val="21"/>
            <w:lang w:val="fr-FR" w:eastAsia="zh-CN"/>
          </w:rPr>
          <w:t>月</w:t>
        </w:r>
        <w:r w:rsidRPr="00D8649C">
          <w:rPr>
            <w:rFonts w:hint="eastAsia"/>
            <w:sz w:val="21"/>
            <w:szCs w:val="21"/>
            <w:lang w:val="fr-FR" w:eastAsia="zh-CN"/>
          </w:rPr>
          <w:t>31</w:t>
        </w:r>
        <w:r w:rsidRPr="00D8649C">
          <w:rPr>
            <w:rFonts w:hint="eastAsia"/>
            <w:sz w:val="21"/>
            <w:szCs w:val="21"/>
            <w:lang w:val="fr-FR" w:eastAsia="zh-CN"/>
          </w:rPr>
          <w:t>日</w:t>
        </w:r>
      </w:smartTag>
      <w:r w:rsidRPr="00D8649C">
        <w:rPr>
          <w:rFonts w:hint="eastAsia"/>
          <w:sz w:val="21"/>
          <w:szCs w:val="21"/>
          <w:lang w:val="fr-FR" w:eastAsia="zh-CN"/>
        </w:rPr>
        <w:t>，女性占总成员的</w:t>
      </w:r>
      <w:r w:rsidRPr="00D8649C">
        <w:rPr>
          <w:rFonts w:hint="eastAsia"/>
          <w:sz w:val="21"/>
          <w:szCs w:val="21"/>
          <w:lang w:val="fr-FR" w:eastAsia="zh-CN"/>
        </w:rPr>
        <w:t>43</w:t>
      </w:r>
      <w:r>
        <w:rPr>
          <w:rFonts w:hint="eastAsia"/>
          <w:sz w:val="21"/>
          <w:szCs w:val="21"/>
          <w:lang w:val="fr-FR" w:eastAsia="zh-CN"/>
        </w:rPr>
        <w:t>%</w:t>
      </w:r>
      <w:r w:rsidRPr="00D8649C">
        <w:rPr>
          <w:rFonts w:hint="eastAsia"/>
          <w:sz w:val="21"/>
          <w:szCs w:val="21"/>
          <w:lang w:val="fr-FR" w:eastAsia="zh-CN"/>
        </w:rPr>
        <w:t>，积极借款人的</w:t>
      </w:r>
      <w:r w:rsidRPr="00D8649C">
        <w:rPr>
          <w:rFonts w:hint="eastAsia"/>
          <w:sz w:val="21"/>
          <w:szCs w:val="21"/>
          <w:lang w:val="fr-FR" w:eastAsia="zh-CN"/>
        </w:rPr>
        <w:t>56%</w:t>
      </w:r>
      <w:r w:rsidRPr="00D8649C">
        <w:rPr>
          <w:rFonts w:hint="eastAsia"/>
          <w:sz w:val="21"/>
          <w:szCs w:val="21"/>
          <w:lang w:val="fr-FR" w:eastAsia="zh-CN"/>
        </w:rPr>
        <w:t>，借款存量近</w:t>
      </w:r>
      <w:r w:rsidRPr="00D8649C">
        <w:rPr>
          <w:rFonts w:hint="eastAsia"/>
          <w:sz w:val="21"/>
          <w:szCs w:val="21"/>
          <w:lang w:val="fr-FR" w:eastAsia="zh-CN"/>
        </w:rPr>
        <w:t>600</w:t>
      </w:r>
      <w:r w:rsidRPr="00D8649C">
        <w:rPr>
          <w:rFonts w:hint="eastAsia"/>
          <w:sz w:val="21"/>
          <w:szCs w:val="21"/>
          <w:lang w:val="fr-FR" w:eastAsia="zh-CN"/>
        </w:rPr>
        <w:t>亿非洲法郎，平均贷款</w:t>
      </w:r>
      <w:r w:rsidRPr="00D8649C">
        <w:rPr>
          <w:rFonts w:hint="eastAsia"/>
          <w:sz w:val="21"/>
          <w:szCs w:val="21"/>
          <w:lang w:val="fr-FR" w:eastAsia="zh-CN"/>
        </w:rPr>
        <w:t>249</w:t>
      </w:r>
      <w:r>
        <w:rPr>
          <w:rFonts w:hint="eastAsia"/>
          <w:sz w:val="21"/>
          <w:szCs w:val="21"/>
          <w:lang w:val="fr-FR" w:eastAsia="zh-CN"/>
        </w:rPr>
        <w:t xml:space="preserve"> </w:t>
      </w:r>
      <w:r w:rsidRPr="00D8649C">
        <w:rPr>
          <w:rFonts w:hint="eastAsia"/>
          <w:sz w:val="21"/>
          <w:szCs w:val="21"/>
          <w:lang w:val="fr-FR" w:eastAsia="zh-CN"/>
        </w:rPr>
        <w:t>675</w:t>
      </w:r>
      <w:r w:rsidRPr="00D8649C">
        <w:rPr>
          <w:rFonts w:hint="eastAsia"/>
          <w:sz w:val="21"/>
          <w:szCs w:val="21"/>
          <w:lang w:val="fr-FR" w:eastAsia="zh-CN"/>
        </w:rPr>
        <w:t>非洲法郎，即整体贷款平均量的一半。此外，女性贷款平均额呈下降趋势，从</w:t>
      </w:r>
      <w:r w:rsidRPr="00D8649C">
        <w:rPr>
          <w:rFonts w:hint="eastAsia"/>
          <w:sz w:val="21"/>
          <w:szCs w:val="21"/>
          <w:lang w:val="fr-FR" w:eastAsia="zh-CN"/>
        </w:rPr>
        <w:t>2011</w:t>
      </w:r>
      <w:r w:rsidRPr="00D8649C">
        <w:rPr>
          <w:rFonts w:hint="eastAsia"/>
          <w:sz w:val="21"/>
          <w:szCs w:val="21"/>
          <w:lang w:val="fr-FR" w:eastAsia="zh-CN"/>
        </w:rPr>
        <w:t>年的</w:t>
      </w:r>
      <w:r w:rsidRPr="00D8649C">
        <w:rPr>
          <w:rFonts w:hint="eastAsia"/>
          <w:sz w:val="21"/>
          <w:szCs w:val="21"/>
          <w:lang w:val="fr-FR" w:eastAsia="zh-CN"/>
        </w:rPr>
        <w:t>377</w:t>
      </w:r>
      <w:r>
        <w:rPr>
          <w:rFonts w:hint="eastAsia"/>
          <w:sz w:val="21"/>
          <w:szCs w:val="21"/>
          <w:lang w:val="fr-FR" w:eastAsia="zh-CN"/>
        </w:rPr>
        <w:t xml:space="preserve"> </w:t>
      </w:r>
      <w:r w:rsidRPr="00D8649C">
        <w:rPr>
          <w:rFonts w:hint="eastAsia"/>
          <w:sz w:val="21"/>
          <w:szCs w:val="21"/>
          <w:lang w:val="fr-FR" w:eastAsia="zh-CN"/>
        </w:rPr>
        <w:t>690</w:t>
      </w:r>
      <w:r w:rsidRPr="00D8649C">
        <w:rPr>
          <w:rFonts w:hint="eastAsia"/>
          <w:sz w:val="21"/>
          <w:szCs w:val="21"/>
          <w:lang w:val="fr-FR" w:eastAsia="zh-CN"/>
        </w:rPr>
        <w:t>非洲法郎降至</w:t>
      </w:r>
      <w:smartTag w:uri="urn:schemas-microsoft-com:office:smarttags" w:element="chsdate">
        <w:smartTagPr>
          <w:attr w:name="IsROCDate" w:val="False"/>
          <w:attr w:name="IsLunarDate" w:val="False"/>
          <w:attr w:name="Day" w:val="30"/>
          <w:attr w:name="Month" w:val="6"/>
          <w:attr w:name="Year" w:val="2012"/>
        </w:smartTagPr>
        <w:r w:rsidRPr="00D8649C">
          <w:rPr>
            <w:rFonts w:hint="eastAsia"/>
            <w:sz w:val="21"/>
            <w:szCs w:val="21"/>
            <w:lang w:val="fr-FR" w:eastAsia="zh-CN"/>
          </w:rPr>
          <w:t>2012</w:t>
        </w:r>
        <w:r w:rsidRPr="00D8649C">
          <w:rPr>
            <w:rFonts w:hint="eastAsia"/>
            <w:sz w:val="21"/>
            <w:szCs w:val="21"/>
            <w:lang w:val="fr-FR" w:eastAsia="zh-CN"/>
          </w:rPr>
          <w:t>年</w:t>
        </w:r>
        <w:r w:rsidRPr="00D8649C">
          <w:rPr>
            <w:rFonts w:hint="eastAsia"/>
            <w:sz w:val="21"/>
            <w:szCs w:val="21"/>
            <w:lang w:val="fr-FR" w:eastAsia="zh-CN"/>
          </w:rPr>
          <w:t>6</w:t>
        </w:r>
        <w:r w:rsidRPr="00D8649C">
          <w:rPr>
            <w:rFonts w:hint="eastAsia"/>
            <w:sz w:val="21"/>
            <w:szCs w:val="21"/>
            <w:lang w:val="fr-FR" w:eastAsia="zh-CN"/>
          </w:rPr>
          <w:t>月</w:t>
        </w:r>
        <w:r w:rsidRPr="00D8649C">
          <w:rPr>
            <w:rFonts w:hint="eastAsia"/>
            <w:sz w:val="21"/>
            <w:szCs w:val="21"/>
            <w:lang w:val="fr-FR" w:eastAsia="zh-CN"/>
          </w:rPr>
          <w:t>30</w:t>
        </w:r>
        <w:r w:rsidRPr="00D8649C">
          <w:rPr>
            <w:rFonts w:hint="eastAsia"/>
            <w:sz w:val="21"/>
            <w:szCs w:val="21"/>
            <w:lang w:val="fr-FR" w:eastAsia="zh-CN"/>
          </w:rPr>
          <w:t>日</w:t>
        </w:r>
      </w:smartTag>
      <w:r w:rsidRPr="00D8649C">
        <w:rPr>
          <w:rFonts w:hint="eastAsia"/>
          <w:sz w:val="21"/>
          <w:szCs w:val="21"/>
          <w:lang w:val="fr-FR" w:eastAsia="zh-CN"/>
        </w:rPr>
        <w:t>的</w:t>
      </w:r>
      <w:r w:rsidRPr="00D8649C">
        <w:rPr>
          <w:rFonts w:hint="eastAsia"/>
          <w:sz w:val="21"/>
          <w:szCs w:val="21"/>
          <w:lang w:val="fr-FR" w:eastAsia="zh-CN"/>
        </w:rPr>
        <w:t>283</w:t>
      </w:r>
      <w:r>
        <w:rPr>
          <w:rFonts w:hint="eastAsia"/>
          <w:sz w:val="21"/>
          <w:szCs w:val="21"/>
          <w:lang w:val="fr-FR" w:eastAsia="zh-CN"/>
        </w:rPr>
        <w:t xml:space="preserve"> </w:t>
      </w:r>
      <w:r w:rsidRPr="00D8649C">
        <w:rPr>
          <w:rFonts w:hint="eastAsia"/>
          <w:sz w:val="21"/>
          <w:szCs w:val="21"/>
          <w:lang w:val="fr-FR" w:eastAsia="zh-CN"/>
        </w:rPr>
        <w:t>700</w:t>
      </w:r>
      <w:r w:rsidRPr="00D8649C">
        <w:rPr>
          <w:rFonts w:hint="eastAsia"/>
          <w:sz w:val="21"/>
          <w:szCs w:val="21"/>
          <w:lang w:val="fr-FR" w:eastAsia="zh-CN"/>
        </w:rPr>
        <w:t>非洲法郎。</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“女性存款”的份额下降了一个点，从</w:t>
      </w:r>
      <w:r w:rsidRPr="00D8649C">
        <w:rPr>
          <w:rFonts w:hint="eastAsia"/>
          <w:sz w:val="21"/>
          <w:szCs w:val="21"/>
          <w:lang w:val="fr-FR" w:eastAsia="zh-CN"/>
        </w:rPr>
        <w:t>27</w:t>
      </w:r>
      <w:r>
        <w:rPr>
          <w:rFonts w:hint="eastAsia"/>
          <w:sz w:val="21"/>
          <w:szCs w:val="21"/>
          <w:lang w:val="fr-FR" w:eastAsia="zh-CN"/>
        </w:rPr>
        <w:t>%</w:t>
      </w:r>
      <w:r w:rsidRPr="00D8649C">
        <w:rPr>
          <w:rFonts w:hint="eastAsia"/>
          <w:sz w:val="21"/>
          <w:szCs w:val="21"/>
          <w:lang w:val="fr-FR" w:eastAsia="zh-CN"/>
        </w:rPr>
        <w:t>降至</w:t>
      </w:r>
      <w:r w:rsidRPr="00D8649C">
        <w:rPr>
          <w:rFonts w:hint="eastAsia"/>
          <w:sz w:val="21"/>
          <w:szCs w:val="21"/>
          <w:lang w:val="fr-FR" w:eastAsia="zh-CN"/>
        </w:rPr>
        <w:t>26</w:t>
      </w:r>
      <w:r>
        <w:rPr>
          <w:rFonts w:hint="eastAsia"/>
          <w:sz w:val="21"/>
          <w:szCs w:val="21"/>
          <w:lang w:val="fr-FR" w:eastAsia="zh-CN"/>
        </w:rPr>
        <w:t>%</w:t>
      </w:r>
      <w:r w:rsidRPr="00D8649C">
        <w:rPr>
          <w:rFonts w:hint="eastAsia"/>
          <w:sz w:val="21"/>
          <w:szCs w:val="21"/>
          <w:lang w:val="fr-FR" w:eastAsia="zh-CN"/>
        </w:rPr>
        <w:t>。这个比例整体来看仍然很低，在过去十年中从未达到</w:t>
      </w:r>
      <w:r w:rsidRPr="00D8649C">
        <w:rPr>
          <w:rFonts w:hint="eastAsia"/>
          <w:sz w:val="21"/>
          <w:szCs w:val="21"/>
          <w:lang w:val="fr-FR" w:eastAsia="zh-CN"/>
        </w:rPr>
        <w:t>30</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妇女获得金融服务机会的指标均有所改善，但存款存量除外，该指标小幅下降，从</w:t>
      </w:r>
      <w:r w:rsidRPr="00D8649C">
        <w:rPr>
          <w:rFonts w:hint="eastAsia"/>
          <w:sz w:val="21"/>
          <w:szCs w:val="21"/>
          <w:lang w:val="fr-FR" w:eastAsia="zh-CN"/>
        </w:rPr>
        <w:t>444</w:t>
      </w:r>
      <w:r w:rsidRPr="00D8649C">
        <w:rPr>
          <w:rFonts w:hint="eastAsia"/>
          <w:sz w:val="21"/>
          <w:szCs w:val="21"/>
          <w:lang w:val="fr-FR" w:eastAsia="zh-CN"/>
        </w:rPr>
        <w:t>亿非洲法郎降至</w:t>
      </w:r>
      <w:r w:rsidRPr="00D8649C">
        <w:rPr>
          <w:rFonts w:hint="eastAsia"/>
          <w:sz w:val="21"/>
          <w:szCs w:val="21"/>
          <w:lang w:val="fr-FR" w:eastAsia="zh-CN"/>
        </w:rPr>
        <w:t>441.7</w:t>
      </w:r>
      <w:r w:rsidRPr="00D8649C">
        <w:rPr>
          <w:rFonts w:hint="eastAsia"/>
          <w:sz w:val="21"/>
          <w:szCs w:val="21"/>
          <w:lang w:val="fr-FR" w:eastAsia="zh-CN"/>
        </w:rPr>
        <w:t>亿。</w:t>
      </w:r>
    </w:p>
    <w:p w:rsidR="00186858" w:rsidRPr="00D8649C" w:rsidRDefault="00186858" w:rsidP="00186858">
      <w:pPr>
        <w:numPr>
          <w:ilvl w:val="0"/>
          <w:numId w:val="4"/>
        </w:numPr>
        <w:tabs>
          <w:tab w:val="left" w:pos="1701"/>
        </w:tabs>
        <w:suppressAutoHyphens/>
        <w:snapToGrid w:val="0"/>
        <w:spacing w:after="120"/>
        <w:ind w:left="2127" w:right="1264" w:hanging="426"/>
        <w:rPr>
          <w:rFonts w:ascii="Times New Roman"/>
          <w:szCs w:val="21"/>
          <w:lang w:val="fr-FR"/>
        </w:rPr>
      </w:pPr>
      <w:r w:rsidRPr="00D8649C">
        <w:rPr>
          <w:rFonts w:ascii="Times New Roman" w:hint="eastAsia"/>
          <w:szCs w:val="21"/>
          <w:lang w:val="fr-FR"/>
        </w:rPr>
        <w:t>全体成员和积极借款人数中的女性比例在</w:t>
      </w:r>
      <w:r w:rsidRPr="00D8649C">
        <w:rPr>
          <w:rFonts w:ascii="Times New Roman" w:hint="eastAsia"/>
          <w:szCs w:val="21"/>
          <w:lang w:val="fr-FR"/>
        </w:rPr>
        <w:t>2012</w:t>
      </w:r>
      <w:r w:rsidRPr="00D8649C">
        <w:rPr>
          <w:rFonts w:ascii="Times New Roman" w:hint="eastAsia"/>
          <w:szCs w:val="21"/>
          <w:lang w:val="fr-FR"/>
        </w:rPr>
        <w:t>年下半年有所增加。</w:t>
      </w:r>
      <w:smartTag w:uri="urn:schemas-microsoft-com:office:smarttags" w:element="chsdate">
        <w:smartTagPr>
          <w:attr w:name="IsROCDate" w:val="False"/>
          <w:attr w:name="IsLunarDate" w:val="False"/>
          <w:attr w:name="Day" w:val="31"/>
          <w:attr w:name="Month" w:val="12"/>
          <w:attr w:name="Year" w:val="2012"/>
        </w:smartTagPr>
        <w:r w:rsidRPr="00D8649C">
          <w:rPr>
            <w:rFonts w:ascii="Times New Roman" w:hint="eastAsia"/>
            <w:szCs w:val="21"/>
            <w:lang w:val="fr-FR"/>
          </w:rPr>
          <w:t>2012</w:t>
        </w:r>
        <w:r w:rsidRPr="00D8649C">
          <w:rPr>
            <w:rFonts w:ascii="Times New Roman" w:hint="eastAsia"/>
            <w:szCs w:val="21"/>
            <w:lang w:val="fr-FR"/>
          </w:rPr>
          <w:t>年</w:t>
        </w:r>
        <w:r w:rsidRPr="00D8649C">
          <w:rPr>
            <w:rFonts w:ascii="Times New Roman" w:hint="eastAsia"/>
            <w:szCs w:val="21"/>
            <w:lang w:val="fr-FR"/>
          </w:rPr>
          <w:t>12</w:t>
        </w:r>
        <w:r w:rsidRPr="00D8649C">
          <w:rPr>
            <w:rFonts w:ascii="Times New Roman" w:hint="eastAsia"/>
            <w:szCs w:val="21"/>
            <w:lang w:val="fr-FR"/>
          </w:rPr>
          <w:t>月</w:t>
        </w:r>
        <w:r w:rsidRPr="00D8649C">
          <w:rPr>
            <w:rFonts w:ascii="Times New Roman" w:hint="eastAsia"/>
            <w:szCs w:val="21"/>
            <w:lang w:val="fr-FR"/>
          </w:rPr>
          <w:t>31</w:t>
        </w:r>
        <w:r w:rsidRPr="00D8649C">
          <w:rPr>
            <w:rFonts w:ascii="Times New Roman" w:hint="eastAsia"/>
            <w:szCs w:val="21"/>
            <w:lang w:val="fr-FR"/>
          </w:rPr>
          <w:t>日</w:t>
        </w:r>
      </w:smartTag>
      <w:r w:rsidRPr="00D8649C">
        <w:rPr>
          <w:rFonts w:ascii="Times New Roman" w:hint="eastAsia"/>
          <w:szCs w:val="21"/>
          <w:lang w:val="fr-FR"/>
        </w:rPr>
        <w:t>，女性占总成员的</w:t>
      </w:r>
      <w:r w:rsidRPr="00D8649C">
        <w:rPr>
          <w:rFonts w:ascii="Times New Roman" w:hint="eastAsia"/>
          <w:szCs w:val="21"/>
          <w:lang w:val="fr-FR"/>
        </w:rPr>
        <w:t>43</w:t>
      </w:r>
      <w:r>
        <w:rPr>
          <w:rFonts w:ascii="Times New Roman" w:hint="eastAsia"/>
          <w:szCs w:val="21"/>
          <w:lang w:val="fr-FR"/>
        </w:rPr>
        <w:t>%</w:t>
      </w:r>
      <w:r w:rsidRPr="00D8649C">
        <w:rPr>
          <w:rFonts w:ascii="Times New Roman" w:hint="eastAsia"/>
          <w:szCs w:val="21"/>
          <w:lang w:val="fr-FR"/>
        </w:rPr>
        <w:t>，积极借款人中的</w:t>
      </w:r>
      <w:r w:rsidRPr="00D8649C">
        <w:rPr>
          <w:rFonts w:ascii="Times New Roman" w:hint="eastAsia"/>
          <w:szCs w:val="21"/>
          <w:lang w:val="fr-FR"/>
        </w:rPr>
        <w:t>56%</w:t>
      </w:r>
      <w:r w:rsidRPr="00D8649C">
        <w:rPr>
          <w:rFonts w:ascii="Times New Roman" w:hint="eastAsia"/>
          <w:szCs w:val="21"/>
          <w:lang w:val="fr-FR"/>
        </w:rPr>
        <w:t>，借款存量近</w:t>
      </w:r>
      <w:r w:rsidRPr="00D8649C">
        <w:rPr>
          <w:rFonts w:ascii="Times New Roman" w:hint="eastAsia"/>
          <w:szCs w:val="21"/>
          <w:lang w:val="fr-FR"/>
        </w:rPr>
        <w:t>600</w:t>
      </w:r>
      <w:r w:rsidRPr="00D8649C">
        <w:rPr>
          <w:rFonts w:ascii="Times New Roman" w:hint="eastAsia"/>
          <w:szCs w:val="21"/>
          <w:lang w:val="fr-FR"/>
        </w:rPr>
        <w:t>亿非洲法郎，平均贷款</w:t>
      </w:r>
      <w:r w:rsidRPr="00D8649C">
        <w:rPr>
          <w:rFonts w:ascii="Times New Roman" w:hint="eastAsia"/>
          <w:szCs w:val="21"/>
          <w:lang w:val="fr-FR"/>
        </w:rPr>
        <w:t>249</w:t>
      </w:r>
      <w:r>
        <w:rPr>
          <w:rFonts w:ascii="Times New Roman" w:hint="eastAsia"/>
          <w:szCs w:val="21"/>
          <w:lang w:val="fr-FR"/>
        </w:rPr>
        <w:t xml:space="preserve"> </w:t>
      </w:r>
      <w:r w:rsidRPr="00D8649C">
        <w:rPr>
          <w:rFonts w:ascii="Times New Roman" w:hint="eastAsia"/>
          <w:szCs w:val="21"/>
          <w:lang w:val="fr-FR"/>
        </w:rPr>
        <w:t>675</w:t>
      </w:r>
      <w:r w:rsidRPr="00D8649C">
        <w:rPr>
          <w:rFonts w:ascii="Times New Roman" w:hint="eastAsia"/>
          <w:szCs w:val="21"/>
          <w:lang w:val="fr-FR"/>
        </w:rPr>
        <w:t>非洲法郎，即整体贷款平均量的一半。此外，女性贷款平均额呈下降趋势，从</w:t>
      </w:r>
      <w:r w:rsidRPr="00D8649C">
        <w:rPr>
          <w:rFonts w:ascii="Times New Roman" w:hint="eastAsia"/>
          <w:szCs w:val="21"/>
          <w:lang w:val="fr-FR"/>
        </w:rPr>
        <w:t>2011</w:t>
      </w:r>
      <w:r w:rsidRPr="00D8649C">
        <w:rPr>
          <w:rFonts w:ascii="Times New Roman" w:hint="eastAsia"/>
          <w:szCs w:val="21"/>
          <w:lang w:val="fr-FR"/>
        </w:rPr>
        <w:t>年的</w:t>
      </w:r>
      <w:r w:rsidRPr="00D8649C">
        <w:rPr>
          <w:rFonts w:ascii="Times New Roman" w:hint="eastAsia"/>
          <w:szCs w:val="21"/>
          <w:lang w:val="fr-FR"/>
        </w:rPr>
        <w:t>377</w:t>
      </w:r>
      <w:r>
        <w:rPr>
          <w:rFonts w:ascii="Times New Roman" w:hint="eastAsia"/>
          <w:szCs w:val="21"/>
          <w:lang w:val="fr-FR"/>
        </w:rPr>
        <w:t xml:space="preserve"> </w:t>
      </w:r>
      <w:r w:rsidRPr="00D8649C">
        <w:rPr>
          <w:rFonts w:ascii="Times New Roman" w:hint="eastAsia"/>
          <w:szCs w:val="21"/>
          <w:lang w:val="fr-FR"/>
        </w:rPr>
        <w:t>690</w:t>
      </w:r>
      <w:r w:rsidRPr="00D8649C">
        <w:rPr>
          <w:rFonts w:ascii="Times New Roman" w:hint="eastAsia"/>
          <w:szCs w:val="21"/>
          <w:lang w:val="fr-FR"/>
        </w:rPr>
        <w:t>非洲法郎降至</w:t>
      </w:r>
      <w:r w:rsidRPr="00D8649C">
        <w:rPr>
          <w:rFonts w:ascii="Times New Roman" w:hint="eastAsia"/>
          <w:szCs w:val="21"/>
          <w:lang w:val="fr-FR"/>
        </w:rPr>
        <w:t>2012</w:t>
      </w:r>
      <w:r w:rsidRPr="00D8649C">
        <w:rPr>
          <w:rFonts w:ascii="Times New Roman" w:hint="eastAsia"/>
          <w:szCs w:val="21"/>
          <w:lang w:val="fr-FR"/>
        </w:rPr>
        <w:t>年</w:t>
      </w:r>
      <w:r w:rsidRPr="00D8649C">
        <w:rPr>
          <w:rFonts w:ascii="Times New Roman" w:hint="eastAsia"/>
          <w:szCs w:val="21"/>
          <w:lang w:val="fr-FR"/>
        </w:rPr>
        <w:t>6</w:t>
      </w:r>
      <w:r w:rsidRPr="00D8649C">
        <w:rPr>
          <w:rFonts w:ascii="Times New Roman" w:hint="eastAsia"/>
          <w:szCs w:val="21"/>
          <w:lang w:val="fr-FR"/>
        </w:rPr>
        <w:t>月</w:t>
      </w:r>
      <w:r w:rsidRPr="00D8649C">
        <w:rPr>
          <w:rFonts w:ascii="Times New Roman" w:hint="eastAsia"/>
          <w:szCs w:val="21"/>
          <w:lang w:val="fr-FR"/>
        </w:rPr>
        <w:t>3</w:t>
      </w:r>
      <w:r>
        <w:rPr>
          <w:rFonts w:ascii="Times New Roman" w:hint="eastAsia"/>
          <w:szCs w:val="21"/>
          <w:lang w:val="fr-FR"/>
        </w:rPr>
        <w:t>1</w:t>
      </w:r>
      <w:r w:rsidRPr="00D8649C">
        <w:rPr>
          <w:rFonts w:ascii="Times New Roman" w:hint="eastAsia"/>
          <w:szCs w:val="21"/>
          <w:lang w:val="fr-FR"/>
        </w:rPr>
        <w:t>日的</w:t>
      </w:r>
      <w:r w:rsidRPr="00D8649C">
        <w:rPr>
          <w:rFonts w:ascii="Times New Roman" w:hint="eastAsia"/>
          <w:szCs w:val="21"/>
          <w:lang w:val="fr-FR"/>
        </w:rPr>
        <w:t>283</w:t>
      </w:r>
      <w:r>
        <w:rPr>
          <w:rFonts w:ascii="Times New Roman" w:hint="eastAsia"/>
          <w:szCs w:val="21"/>
          <w:lang w:val="fr-FR"/>
        </w:rPr>
        <w:t xml:space="preserve"> </w:t>
      </w:r>
      <w:r w:rsidRPr="00D8649C">
        <w:rPr>
          <w:rFonts w:ascii="Times New Roman" w:hint="eastAsia"/>
          <w:szCs w:val="21"/>
          <w:lang w:val="fr-FR"/>
        </w:rPr>
        <w:t>700</w:t>
      </w:r>
      <w:r w:rsidRPr="00D8649C">
        <w:rPr>
          <w:rFonts w:ascii="Times New Roman" w:hint="eastAsia"/>
          <w:szCs w:val="21"/>
          <w:lang w:val="fr-FR"/>
        </w:rPr>
        <w:t>非洲法郎。</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“女性存款”的份额下降了一个点，从</w:t>
      </w:r>
      <w:r w:rsidRPr="00D8649C">
        <w:rPr>
          <w:rFonts w:hint="eastAsia"/>
          <w:sz w:val="21"/>
          <w:szCs w:val="21"/>
          <w:lang w:val="fr-FR" w:eastAsia="zh-CN"/>
        </w:rPr>
        <w:t>27</w:t>
      </w:r>
      <w:r>
        <w:rPr>
          <w:rFonts w:hint="eastAsia"/>
          <w:sz w:val="21"/>
          <w:szCs w:val="21"/>
          <w:lang w:val="fr-FR" w:eastAsia="zh-CN"/>
        </w:rPr>
        <w:t>%</w:t>
      </w:r>
      <w:r w:rsidRPr="00D8649C">
        <w:rPr>
          <w:rFonts w:hint="eastAsia"/>
          <w:sz w:val="21"/>
          <w:szCs w:val="21"/>
          <w:lang w:val="fr-FR" w:eastAsia="zh-CN"/>
        </w:rPr>
        <w:t>降至</w:t>
      </w:r>
      <w:r w:rsidRPr="00D8649C">
        <w:rPr>
          <w:rFonts w:hint="eastAsia"/>
          <w:sz w:val="21"/>
          <w:szCs w:val="21"/>
          <w:lang w:val="fr-FR" w:eastAsia="zh-CN"/>
        </w:rPr>
        <w:t>26</w:t>
      </w:r>
      <w:r>
        <w:rPr>
          <w:rFonts w:hint="eastAsia"/>
          <w:sz w:val="21"/>
          <w:szCs w:val="21"/>
          <w:lang w:val="fr-FR" w:eastAsia="zh-CN"/>
        </w:rPr>
        <w:t>%</w:t>
      </w:r>
      <w:r w:rsidRPr="00D8649C">
        <w:rPr>
          <w:rFonts w:hint="eastAsia"/>
          <w:sz w:val="21"/>
          <w:szCs w:val="21"/>
          <w:lang w:val="fr-FR" w:eastAsia="zh-CN"/>
        </w:rPr>
        <w:t>。这个比例整体来看仍然很低，在过去十年中从未达到</w:t>
      </w:r>
      <w:r w:rsidRPr="00D8649C">
        <w:rPr>
          <w:rFonts w:hint="eastAsia"/>
          <w:sz w:val="21"/>
          <w:szCs w:val="21"/>
          <w:lang w:val="fr-FR" w:eastAsia="zh-CN"/>
        </w:rPr>
        <w:t>30</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121.</w:t>
      </w:r>
      <w:r w:rsidRPr="00D8649C">
        <w:rPr>
          <w:rFonts w:eastAsia="SimHei"/>
          <w:bCs/>
          <w:sz w:val="21"/>
          <w:szCs w:val="21"/>
          <w:lang w:val="fr-FR" w:eastAsia="zh-CN"/>
        </w:rPr>
        <w:tab/>
        <w:t xml:space="preserve"> </w:t>
      </w:r>
      <w:r w:rsidRPr="00D8649C">
        <w:rPr>
          <w:rFonts w:eastAsia="SimHei" w:hint="eastAsia"/>
          <w:bCs/>
          <w:sz w:val="21"/>
          <w:szCs w:val="21"/>
          <w:lang w:val="fr-FR" w:eastAsia="zh-CN"/>
        </w:rPr>
        <w:t>剥夺妇女参与娱乐权利的法律、社会、经济或文化障碍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并无任何法律障碍影响女性参与娱乐活动。此外，无论在学校还是在社会上，政府均鼓励妇女参与娱乐。为此需要采取各种措施，包括使国家奥林匹克游泳馆向一切感兴趣的人群开放，沿滨海路建设健身步道，在每个地区、省份、县市和农村社区首府建设配备各种运动科目器材的体育场，在各地区建立与图书馆结合的文化中心，支持指导群众发起的文化活动，以增强他们的文化身份。此外，设置了国家遗产日，以提高国民对自身文化底蕴价值的认识，设立国家艺术文化节。</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14</w:t>
      </w:r>
      <w:r w:rsidRPr="00D8649C">
        <w:rPr>
          <w:rFonts w:hint="eastAsia"/>
        </w:rPr>
        <w:t>条：消除对农村妇女一切形式歧视</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122.</w:t>
      </w:r>
      <w:r w:rsidRPr="00D8649C">
        <w:rPr>
          <w:rFonts w:eastAsia="SimHei"/>
          <w:bCs/>
          <w:sz w:val="21"/>
          <w:szCs w:val="21"/>
          <w:lang w:val="fr-FR" w:eastAsia="zh-CN"/>
        </w:rPr>
        <w:tab/>
      </w:r>
      <w:r w:rsidRPr="00D8649C">
        <w:rPr>
          <w:rFonts w:eastAsia="SimHei" w:hint="eastAsia"/>
          <w:bCs/>
          <w:sz w:val="21"/>
          <w:szCs w:val="21"/>
          <w:lang w:val="fr-FR" w:eastAsia="zh-CN"/>
        </w:rPr>
        <w:t>使农村妇女了解自身权利的措施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农村妇女情况是政府关注的一个重大问题。</w:t>
      </w:r>
      <w:r>
        <w:rPr>
          <w:rFonts w:hint="eastAsia"/>
          <w:sz w:val="21"/>
          <w:szCs w:val="21"/>
          <w:lang w:val="fr-FR" w:eastAsia="zh-CN"/>
        </w:rPr>
        <w:t>《</w:t>
      </w:r>
      <w:r w:rsidRPr="00D8649C">
        <w:rPr>
          <w:rFonts w:hint="eastAsia"/>
          <w:sz w:val="21"/>
          <w:szCs w:val="21"/>
          <w:lang w:val="fr-FR" w:eastAsia="zh-CN"/>
        </w:rPr>
        <w:t>宪法</w:t>
      </w:r>
      <w:r>
        <w:rPr>
          <w:rFonts w:hint="eastAsia"/>
          <w:sz w:val="21"/>
          <w:szCs w:val="21"/>
          <w:lang w:val="fr-FR" w:eastAsia="zh-CN"/>
        </w:rPr>
        <w:t>》</w:t>
      </w:r>
      <w:r w:rsidRPr="00D8649C">
        <w:rPr>
          <w:rFonts w:hint="eastAsia"/>
          <w:sz w:val="21"/>
          <w:szCs w:val="21"/>
          <w:lang w:val="fr-FR" w:eastAsia="zh-CN"/>
        </w:rPr>
        <w:t>第</w:t>
      </w:r>
      <w:r w:rsidRPr="00D8649C">
        <w:rPr>
          <w:rFonts w:hint="eastAsia"/>
          <w:sz w:val="21"/>
          <w:szCs w:val="21"/>
          <w:lang w:val="fr-FR" w:eastAsia="zh-CN"/>
        </w:rPr>
        <w:t>17</w:t>
      </w:r>
      <w:r w:rsidRPr="00D8649C">
        <w:rPr>
          <w:rFonts w:hint="eastAsia"/>
          <w:sz w:val="21"/>
          <w:szCs w:val="21"/>
          <w:lang w:val="fr-FR" w:eastAsia="zh-CN"/>
        </w:rPr>
        <w:t>条第</w:t>
      </w:r>
      <w:r w:rsidRPr="00D8649C">
        <w:rPr>
          <w:rFonts w:hint="eastAsia"/>
          <w:sz w:val="21"/>
          <w:szCs w:val="21"/>
          <w:lang w:val="fr-FR" w:eastAsia="zh-CN"/>
        </w:rPr>
        <w:t>3</w:t>
      </w:r>
      <w:r w:rsidRPr="00D8649C">
        <w:rPr>
          <w:rFonts w:hint="eastAsia"/>
          <w:sz w:val="21"/>
          <w:szCs w:val="21"/>
          <w:lang w:val="fr-FR" w:eastAsia="zh-CN"/>
        </w:rPr>
        <w:t>款明确说明了这一点：“国家保证一般家庭、尤其是农村地区家庭获得保健服务和福祉的机会。国家也保障广大妇女、尤其是生活在农村地区的妇女改善其条件的权利。”</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在此背景下，</w:t>
      </w:r>
      <w:r w:rsidRPr="00D8649C">
        <w:rPr>
          <w:rFonts w:hint="eastAsia"/>
          <w:bCs/>
          <w:sz w:val="21"/>
          <w:szCs w:val="21"/>
          <w:lang w:val="fr-FR" w:eastAsia="zh-CN"/>
        </w:rPr>
        <w:t>2004</w:t>
      </w:r>
      <w:r w:rsidRPr="00D8649C">
        <w:rPr>
          <w:rFonts w:hint="eastAsia"/>
          <w:bCs/>
          <w:sz w:val="21"/>
          <w:szCs w:val="21"/>
          <w:lang w:val="fr-FR" w:eastAsia="zh-CN"/>
        </w:rPr>
        <w:t>年颁布的《农林牧指导法》第</w:t>
      </w:r>
      <w:r w:rsidRPr="00D8649C">
        <w:rPr>
          <w:rFonts w:hint="eastAsia"/>
          <w:bCs/>
          <w:sz w:val="21"/>
          <w:szCs w:val="21"/>
          <w:lang w:val="fr-FR" w:eastAsia="zh-CN"/>
        </w:rPr>
        <w:t>54</w:t>
      </w:r>
      <w:r w:rsidRPr="00D8649C">
        <w:rPr>
          <w:rFonts w:hint="eastAsia"/>
          <w:bCs/>
          <w:sz w:val="21"/>
          <w:szCs w:val="21"/>
          <w:lang w:val="fr-FR" w:eastAsia="zh-CN"/>
        </w:rPr>
        <w:t>条规定，国家确保在农村地区</w:t>
      </w:r>
      <w:r>
        <w:rPr>
          <w:rFonts w:hint="eastAsia"/>
          <w:bCs/>
          <w:sz w:val="21"/>
          <w:szCs w:val="21"/>
          <w:lang w:val="fr-FR" w:eastAsia="zh-CN"/>
        </w:rPr>
        <w:t>，</w:t>
      </w:r>
      <w:r w:rsidRPr="00D8649C">
        <w:rPr>
          <w:rFonts w:hint="eastAsia"/>
          <w:bCs/>
          <w:sz w:val="21"/>
          <w:szCs w:val="21"/>
          <w:lang w:val="fr-FR" w:eastAsia="zh-CN"/>
        </w:rPr>
        <w:t>特别是在农业生产方面，妇女和男子享有平等权利。此外，为妇女获得土地和信贷提供便利条件。她们也和城市妇女一样，受益于专门为妇女提供的信贷融资项目和计划。</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123.</w:t>
      </w:r>
      <w:r w:rsidRPr="00D8649C">
        <w:rPr>
          <w:rFonts w:eastAsia="SimHei"/>
          <w:bCs/>
          <w:sz w:val="21"/>
          <w:szCs w:val="21"/>
          <w:lang w:val="fr-FR" w:eastAsia="zh-CN"/>
        </w:rPr>
        <w:tab/>
      </w:r>
      <w:r w:rsidRPr="00D8649C">
        <w:rPr>
          <w:rFonts w:eastAsia="SimHei" w:hint="eastAsia"/>
          <w:bCs/>
          <w:sz w:val="21"/>
          <w:szCs w:val="21"/>
          <w:lang w:val="fr-FR" w:eastAsia="zh-CN"/>
        </w:rPr>
        <w:t>对已婚妇女、寡妇、离婚和单身女性的不同对待</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就享受基本权利而言，对农村和城市妇女并不存在区别对待。不过，对待不同婚姻状况的女性有特定做法。以土地为例，在家庭农场的土地分配过程中，农村地区妇女尤其容易遭受损失。一般来说，她们通常通过遗赠或经由妇女团体以集体方式获得土地，但普遍由于农村议会缩小土地面积而遭受损失。全国性法律并不排斥妇女成为分配权利转让的受益人。由于法律支持农村社区成员优先获得土地的传统土地从属方式，而农村议会又基本上由传统业主组成，因此事实上认可对妇女的歧视。因为妇女只有在特例情况下才成为户主（主要是守寡妇女），因此男性控制着进行农业生产的家庭劳动人口。结果，男性把持着开发土地的能力，而这是获得土地的一个决定性因素。第三世界环境与发展行动</w:t>
      </w:r>
      <w:r w:rsidRPr="00D8649C">
        <w:rPr>
          <w:sz w:val="21"/>
          <w:szCs w:val="21"/>
          <w:lang w:val="fr-FR" w:eastAsia="zh-CN"/>
        </w:rPr>
        <w:t>/</w:t>
      </w:r>
      <w:r w:rsidRPr="00AA7FDF">
        <w:rPr>
          <w:rFonts w:hint="eastAsia"/>
          <w:sz w:val="21"/>
          <w:szCs w:val="21"/>
          <w:lang w:val="fr-FR" w:eastAsia="zh-CN"/>
        </w:rPr>
        <w:t>保持自然和反对文化入侵项目组</w:t>
      </w:r>
      <w:r>
        <w:rPr>
          <w:rFonts w:hint="eastAsia"/>
          <w:sz w:val="21"/>
          <w:szCs w:val="21"/>
          <w:lang w:val="fr-FR" w:eastAsia="zh-CN"/>
        </w:rPr>
        <w:t>在</w:t>
      </w:r>
      <w:r w:rsidRPr="00D8649C">
        <w:rPr>
          <w:rFonts w:hint="eastAsia"/>
          <w:sz w:val="21"/>
          <w:szCs w:val="21"/>
          <w:lang w:val="fr-FR" w:eastAsia="zh-CN"/>
        </w:rPr>
        <w:t>2011</w:t>
      </w:r>
      <w:r w:rsidRPr="00D8649C">
        <w:rPr>
          <w:rFonts w:hint="eastAsia"/>
          <w:sz w:val="21"/>
          <w:szCs w:val="21"/>
          <w:lang w:val="fr-FR" w:eastAsia="zh-CN"/>
        </w:rPr>
        <w:t>年进行的研究结果清楚表明，该国好几个地区的妇女都无法轻易获得土地：在尼亚伊地区问询的</w:t>
      </w:r>
      <w:r w:rsidRPr="00D8649C">
        <w:rPr>
          <w:rFonts w:hint="eastAsia"/>
          <w:sz w:val="21"/>
          <w:szCs w:val="21"/>
          <w:lang w:val="fr-FR" w:eastAsia="zh-CN"/>
        </w:rPr>
        <w:t>100</w:t>
      </w:r>
      <w:r w:rsidRPr="00D8649C">
        <w:rPr>
          <w:rFonts w:hint="eastAsia"/>
          <w:sz w:val="21"/>
          <w:szCs w:val="21"/>
          <w:lang w:val="fr-FR" w:eastAsia="zh-CN"/>
        </w:rPr>
        <w:t>名妇女中，</w:t>
      </w:r>
      <w:r w:rsidRPr="00D8649C">
        <w:rPr>
          <w:rFonts w:hint="eastAsia"/>
          <w:sz w:val="21"/>
          <w:szCs w:val="21"/>
          <w:lang w:val="fr-FR" w:eastAsia="zh-CN"/>
        </w:rPr>
        <w:t>42</w:t>
      </w:r>
      <w:r w:rsidRPr="00D8649C">
        <w:rPr>
          <w:rFonts w:hint="eastAsia"/>
          <w:sz w:val="21"/>
          <w:szCs w:val="21"/>
          <w:lang w:val="fr-FR" w:eastAsia="zh-CN"/>
        </w:rPr>
        <w:t>名妇女宣称拥有土地；在塞内加尔河谷的</w:t>
      </w:r>
      <w:r w:rsidRPr="00D8649C">
        <w:rPr>
          <w:rFonts w:hint="eastAsia"/>
          <w:sz w:val="21"/>
          <w:szCs w:val="21"/>
          <w:lang w:val="fr-FR" w:eastAsia="zh-CN"/>
        </w:rPr>
        <w:t>100</w:t>
      </w:r>
      <w:r w:rsidRPr="00D8649C">
        <w:rPr>
          <w:rFonts w:hint="eastAsia"/>
          <w:sz w:val="21"/>
          <w:szCs w:val="21"/>
          <w:lang w:val="fr-FR" w:eastAsia="zh-CN"/>
        </w:rPr>
        <w:t>名妇女中，</w:t>
      </w:r>
      <w:r w:rsidRPr="00D8649C">
        <w:rPr>
          <w:rFonts w:hint="eastAsia"/>
          <w:sz w:val="21"/>
          <w:szCs w:val="21"/>
          <w:lang w:val="fr-FR" w:eastAsia="zh-CN"/>
        </w:rPr>
        <w:t>23</w:t>
      </w:r>
      <w:r w:rsidRPr="00D8649C">
        <w:rPr>
          <w:rFonts w:hint="eastAsia"/>
          <w:sz w:val="21"/>
          <w:szCs w:val="21"/>
          <w:lang w:val="fr-FR" w:eastAsia="zh-CN"/>
        </w:rPr>
        <w:t>名妇女拥有土地；坦巴昆达地区的</w:t>
      </w:r>
      <w:r w:rsidRPr="00D8649C">
        <w:rPr>
          <w:rFonts w:hint="eastAsia"/>
          <w:sz w:val="21"/>
          <w:szCs w:val="21"/>
          <w:lang w:val="fr-FR" w:eastAsia="zh-CN"/>
        </w:rPr>
        <w:t>100</w:t>
      </w:r>
      <w:r w:rsidRPr="00D8649C">
        <w:rPr>
          <w:rFonts w:hint="eastAsia"/>
          <w:sz w:val="21"/>
          <w:szCs w:val="21"/>
          <w:lang w:val="fr-FR" w:eastAsia="zh-CN"/>
        </w:rPr>
        <w:t>名妇女中，</w:t>
      </w:r>
      <w:r w:rsidRPr="00D8649C">
        <w:rPr>
          <w:rFonts w:hint="eastAsia"/>
          <w:sz w:val="21"/>
          <w:szCs w:val="21"/>
          <w:lang w:val="fr-FR" w:eastAsia="zh-CN"/>
        </w:rPr>
        <w:t>4</w:t>
      </w:r>
      <w:r w:rsidRPr="00D8649C">
        <w:rPr>
          <w:rFonts w:hint="eastAsia"/>
          <w:sz w:val="21"/>
          <w:szCs w:val="21"/>
          <w:lang w:val="fr-FR" w:eastAsia="zh-CN"/>
        </w:rPr>
        <w:t>名妇女拥有土地。</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124.</w:t>
      </w:r>
      <w:r w:rsidRPr="00D8649C">
        <w:rPr>
          <w:rFonts w:eastAsia="SimHei"/>
          <w:bCs/>
          <w:sz w:val="21"/>
          <w:szCs w:val="21"/>
          <w:lang w:val="fr-FR" w:eastAsia="zh-CN"/>
        </w:rPr>
        <w:tab/>
      </w:r>
      <w:r w:rsidRPr="00D8649C">
        <w:rPr>
          <w:rFonts w:eastAsia="SimHei" w:hint="eastAsia"/>
          <w:bCs/>
          <w:sz w:val="21"/>
          <w:szCs w:val="21"/>
          <w:lang w:val="fr-FR" w:eastAsia="zh-CN"/>
        </w:rPr>
        <w:t>农村地区从事农业工作的妇女比例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农业是农村地区的主要经济活动。因此，农业家庭占农村家庭（</w:t>
      </w:r>
      <w:r w:rsidRPr="00D8649C">
        <w:rPr>
          <w:rFonts w:hint="eastAsia"/>
          <w:sz w:val="21"/>
          <w:szCs w:val="21"/>
          <w:lang w:val="fr-FR" w:eastAsia="zh-CN"/>
        </w:rPr>
        <w:t>437</w:t>
      </w:r>
      <w:r>
        <w:rPr>
          <w:rFonts w:hint="eastAsia"/>
          <w:sz w:val="21"/>
          <w:szCs w:val="21"/>
          <w:lang w:val="fr-FR" w:eastAsia="zh-CN"/>
        </w:rPr>
        <w:t xml:space="preserve"> </w:t>
      </w:r>
      <w:r w:rsidRPr="00D8649C">
        <w:rPr>
          <w:rFonts w:hint="eastAsia"/>
          <w:sz w:val="21"/>
          <w:szCs w:val="21"/>
          <w:lang w:val="fr-FR" w:eastAsia="zh-CN"/>
        </w:rPr>
        <w:t>037</w:t>
      </w:r>
      <w:r w:rsidRPr="00D8649C">
        <w:rPr>
          <w:rFonts w:hint="eastAsia"/>
          <w:sz w:val="21"/>
          <w:szCs w:val="21"/>
          <w:lang w:val="fr-FR" w:eastAsia="zh-CN"/>
        </w:rPr>
        <w:t>户）的</w:t>
      </w:r>
      <w:r w:rsidRPr="00D8649C">
        <w:rPr>
          <w:rFonts w:hint="eastAsia"/>
          <w:sz w:val="21"/>
          <w:szCs w:val="21"/>
          <w:lang w:val="fr-FR" w:eastAsia="zh-CN"/>
        </w:rPr>
        <w:t>87.88%</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妇女在农业发展中发挥重要作用。她们参与农业活动，尤其是旱稻（卡萨芒斯和法蒂克）、木槿、秋葵和谷物种植活动。</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在棉花产业中，妇女占有总资产的</w:t>
      </w:r>
      <w:r w:rsidRPr="00D8649C">
        <w:rPr>
          <w:sz w:val="21"/>
          <w:szCs w:val="21"/>
          <w:lang w:val="fr-FR" w:eastAsia="zh-CN"/>
        </w:rPr>
        <w:t>25</w:t>
      </w:r>
      <w:r w:rsidRPr="00D8649C">
        <w:rPr>
          <w:rFonts w:hint="eastAsia"/>
          <w:sz w:val="21"/>
          <w:szCs w:val="21"/>
          <w:lang w:val="fr-FR" w:eastAsia="zh-CN"/>
        </w:rPr>
        <w:t>%</w:t>
      </w:r>
      <w:r w:rsidRPr="00D8649C">
        <w:rPr>
          <w:rFonts w:cs="MS Mincho" w:hint="eastAsia"/>
          <w:sz w:val="21"/>
          <w:szCs w:val="21"/>
          <w:lang w:val="fr-FR" w:eastAsia="zh-CN"/>
        </w:rPr>
        <w:t>至</w:t>
      </w:r>
      <w:r w:rsidRPr="00D8649C">
        <w:rPr>
          <w:sz w:val="21"/>
          <w:szCs w:val="21"/>
          <w:lang w:val="fr-FR" w:eastAsia="zh-CN"/>
        </w:rPr>
        <w:t>30</w:t>
      </w:r>
      <w:r>
        <w:rPr>
          <w:rFonts w:hint="eastAsia"/>
          <w:sz w:val="21"/>
          <w:szCs w:val="21"/>
          <w:lang w:val="fr-FR" w:eastAsia="zh-CN"/>
        </w:rPr>
        <w:t>%</w:t>
      </w:r>
      <w:r w:rsidRPr="00D8649C">
        <w:rPr>
          <w:rFonts w:hint="eastAsia"/>
          <w:sz w:val="21"/>
          <w:szCs w:val="21"/>
          <w:lang w:val="fr-FR" w:eastAsia="zh-CN"/>
        </w:rPr>
        <w:t>，拥有</w:t>
      </w:r>
      <w:r w:rsidRPr="00D8649C">
        <w:rPr>
          <w:rFonts w:hint="eastAsia"/>
          <w:sz w:val="21"/>
          <w:szCs w:val="21"/>
          <w:lang w:val="fr-FR" w:eastAsia="zh-CN"/>
        </w:rPr>
        <w:t>7</w:t>
      </w:r>
      <w:r>
        <w:rPr>
          <w:rFonts w:hint="eastAsia"/>
          <w:sz w:val="21"/>
          <w:szCs w:val="21"/>
          <w:lang w:val="fr-FR" w:eastAsia="zh-CN"/>
        </w:rPr>
        <w:t>.7</w:t>
      </w:r>
      <w:r w:rsidRPr="00D8649C">
        <w:rPr>
          <w:rFonts w:hint="eastAsia"/>
          <w:sz w:val="21"/>
          <w:szCs w:val="21"/>
          <w:lang w:val="fr-FR" w:eastAsia="zh-CN"/>
        </w:rPr>
        <w:t>%</w:t>
      </w:r>
      <w:r w:rsidRPr="00D8649C">
        <w:rPr>
          <w:rFonts w:hint="eastAsia"/>
          <w:sz w:val="21"/>
          <w:szCs w:val="21"/>
          <w:lang w:val="fr-FR" w:eastAsia="zh-CN"/>
        </w:rPr>
        <w:t>的种植面积，平均面积为</w:t>
      </w:r>
      <w:smartTag w:uri="urn:schemas-microsoft-com:office:smarttags" w:element="chmetcnv">
        <w:smartTagPr>
          <w:attr w:name="TCSC" w:val="0"/>
          <w:attr w:name="NumberType" w:val="1"/>
          <w:attr w:name="Negative" w:val="False"/>
          <w:attr w:name="HasSpace" w:val="False"/>
          <w:attr w:name="SourceValue" w:val=".25"/>
          <w:attr w:name="UnitName" w:val="公顷"/>
        </w:smartTagPr>
        <w:r w:rsidRPr="00D8649C">
          <w:rPr>
            <w:sz w:val="21"/>
            <w:szCs w:val="21"/>
            <w:lang w:val="fr-FR" w:eastAsia="zh-CN"/>
          </w:rPr>
          <w:t>0.25</w:t>
        </w:r>
        <w:r w:rsidRPr="00D8649C">
          <w:rPr>
            <w:rFonts w:hint="eastAsia"/>
            <w:sz w:val="21"/>
            <w:szCs w:val="21"/>
            <w:lang w:val="fr-FR" w:eastAsia="zh-CN"/>
          </w:rPr>
          <w:t>公顷</w:t>
        </w:r>
      </w:smartTag>
      <w:r w:rsidRPr="00D8649C">
        <w:rPr>
          <w:rFonts w:hint="eastAsia"/>
          <w:sz w:val="21"/>
          <w:szCs w:val="21"/>
          <w:lang w:val="fr-FR" w:eastAsia="zh-CN"/>
        </w:rPr>
        <w:t>，而全国平均水平为</w:t>
      </w:r>
      <w:smartTag w:uri="urn:schemas-microsoft-com:office:smarttags" w:element="chmetcnv">
        <w:smartTagPr>
          <w:attr w:name="TCSC" w:val="0"/>
          <w:attr w:name="NumberType" w:val="1"/>
          <w:attr w:name="Negative" w:val="False"/>
          <w:attr w:name="HasSpace" w:val="False"/>
          <w:attr w:name="SourceValue" w:val=".65"/>
          <w:attr w:name="UnitName" w:val="公顷"/>
        </w:smartTagPr>
        <w:r w:rsidRPr="00D8649C">
          <w:rPr>
            <w:sz w:val="21"/>
            <w:szCs w:val="21"/>
            <w:lang w:val="fr-FR" w:eastAsia="zh-CN"/>
          </w:rPr>
          <w:t>0.65</w:t>
        </w:r>
        <w:r w:rsidRPr="00D8649C">
          <w:rPr>
            <w:rFonts w:hint="eastAsia"/>
            <w:sz w:val="21"/>
            <w:szCs w:val="21"/>
            <w:lang w:val="fr-FR" w:eastAsia="zh-CN"/>
          </w:rPr>
          <w:t>公顷</w:t>
        </w:r>
      </w:smartTag>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在农业投入方面，男性种植的地块中只有</w:t>
      </w:r>
      <w:r w:rsidRPr="00D8649C">
        <w:rPr>
          <w:rFonts w:hint="eastAsia"/>
          <w:sz w:val="21"/>
          <w:szCs w:val="21"/>
          <w:lang w:val="fr-FR" w:eastAsia="zh-CN"/>
        </w:rPr>
        <w:t>12</w:t>
      </w:r>
      <w:r>
        <w:rPr>
          <w:rFonts w:hint="eastAsia"/>
          <w:sz w:val="21"/>
          <w:szCs w:val="21"/>
          <w:lang w:val="fr-FR" w:eastAsia="zh-CN"/>
        </w:rPr>
        <w:t>%</w:t>
      </w:r>
      <w:r w:rsidRPr="00D8649C">
        <w:rPr>
          <w:rFonts w:hint="eastAsia"/>
          <w:sz w:val="21"/>
          <w:szCs w:val="21"/>
          <w:lang w:val="fr-FR" w:eastAsia="zh-CN"/>
        </w:rPr>
        <w:t>、女性种植的地块中只有</w:t>
      </w:r>
      <w:r w:rsidRPr="00D8649C">
        <w:rPr>
          <w:rFonts w:hint="eastAsia"/>
          <w:sz w:val="21"/>
          <w:szCs w:val="21"/>
          <w:lang w:val="fr-FR" w:eastAsia="zh-CN"/>
        </w:rPr>
        <w:t>2%</w:t>
      </w:r>
      <w:r w:rsidRPr="00D8649C">
        <w:rPr>
          <w:rFonts w:hint="eastAsia"/>
          <w:sz w:val="21"/>
          <w:szCs w:val="21"/>
          <w:lang w:val="fr-FR" w:eastAsia="zh-CN"/>
        </w:rPr>
        <w:t>使用经认证的种子；男性种植的地块中有</w:t>
      </w:r>
      <w:r w:rsidRPr="00D8649C">
        <w:rPr>
          <w:rFonts w:hint="eastAsia"/>
          <w:sz w:val="21"/>
          <w:szCs w:val="21"/>
          <w:lang w:val="fr-FR" w:eastAsia="zh-CN"/>
        </w:rPr>
        <w:t>16</w:t>
      </w:r>
      <w:r>
        <w:rPr>
          <w:rFonts w:hint="eastAsia"/>
          <w:sz w:val="21"/>
          <w:szCs w:val="21"/>
          <w:lang w:val="fr-FR" w:eastAsia="zh-CN"/>
        </w:rPr>
        <w:t>%</w:t>
      </w:r>
      <w:r w:rsidRPr="00D8649C">
        <w:rPr>
          <w:rFonts w:hint="eastAsia"/>
          <w:sz w:val="21"/>
          <w:szCs w:val="21"/>
          <w:lang w:val="fr-FR" w:eastAsia="zh-CN"/>
        </w:rPr>
        <w:t>、女性种植的地块中有</w:t>
      </w:r>
      <w:r w:rsidRPr="00D8649C">
        <w:rPr>
          <w:rFonts w:hint="eastAsia"/>
          <w:sz w:val="21"/>
          <w:szCs w:val="21"/>
          <w:lang w:val="fr-FR" w:eastAsia="zh-CN"/>
        </w:rPr>
        <w:t>3%</w:t>
      </w:r>
      <w:r w:rsidRPr="00D8649C">
        <w:rPr>
          <w:rFonts w:hint="eastAsia"/>
          <w:sz w:val="21"/>
          <w:szCs w:val="21"/>
          <w:lang w:val="fr-FR" w:eastAsia="zh-CN"/>
        </w:rPr>
        <w:t>使用有机肥。农户户主中只有</w:t>
      </w:r>
      <w:r w:rsidRPr="00D8649C">
        <w:rPr>
          <w:rFonts w:hint="eastAsia"/>
          <w:sz w:val="21"/>
          <w:szCs w:val="21"/>
          <w:lang w:val="fr-FR" w:eastAsia="zh-CN"/>
        </w:rPr>
        <w:t>13.4</w:t>
      </w:r>
      <w:r>
        <w:rPr>
          <w:rFonts w:hint="eastAsia"/>
          <w:sz w:val="21"/>
          <w:szCs w:val="21"/>
          <w:lang w:val="fr-FR" w:eastAsia="zh-CN"/>
        </w:rPr>
        <w:t>%</w:t>
      </w:r>
      <w:r w:rsidRPr="00D8649C">
        <w:rPr>
          <w:rFonts w:hint="eastAsia"/>
          <w:sz w:val="21"/>
          <w:szCs w:val="21"/>
          <w:lang w:val="fr-FR" w:eastAsia="zh-CN"/>
        </w:rPr>
        <w:t>是女性。</w:t>
      </w:r>
      <w:r w:rsidRPr="00D8649C">
        <w:rPr>
          <w:rStyle w:val="FootnoteReference"/>
          <w:w w:val="100"/>
          <w:sz w:val="21"/>
          <w:szCs w:val="21"/>
          <w:lang w:val="fr-FR" w:eastAsia="zh-CN"/>
        </w:rPr>
        <w:footnoteReference w:id="17"/>
      </w:r>
      <w:r>
        <w:rPr>
          <w:rFonts w:hint="eastAsia"/>
          <w:sz w:val="21"/>
          <w:szCs w:val="21"/>
          <w:lang w:val="fr-FR" w:eastAsia="zh-CN"/>
        </w:rPr>
        <w:t xml:space="preserve"> </w:t>
      </w:r>
      <w:r w:rsidRPr="00D8649C">
        <w:rPr>
          <w:rFonts w:hint="eastAsia"/>
          <w:sz w:val="21"/>
          <w:szCs w:val="21"/>
          <w:lang w:val="fr-FR" w:eastAsia="zh-CN"/>
        </w:rPr>
        <w:t>妇女领导下的农场一般较小（约</w:t>
      </w:r>
      <w:r w:rsidRPr="00D8649C">
        <w:rPr>
          <w:rFonts w:hint="eastAsia"/>
          <w:sz w:val="21"/>
          <w:szCs w:val="21"/>
          <w:lang w:val="fr-FR" w:eastAsia="zh-CN"/>
        </w:rPr>
        <w:t>70</w:t>
      </w:r>
      <w:r>
        <w:rPr>
          <w:rFonts w:hint="eastAsia"/>
          <w:sz w:val="21"/>
          <w:szCs w:val="21"/>
          <w:lang w:val="fr-FR" w:eastAsia="zh-CN"/>
        </w:rPr>
        <w:t>%</w:t>
      </w:r>
      <w:r w:rsidRPr="00D8649C">
        <w:rPr>
          <w:rFonts w:hint="eastAsia"/>
          <w:sz w:val="21"/>
          <w:szCs w:val="21"/>
          <w:lang w:val="fr-FR" w:eastAsia="zh-CN"/>
        </w:rPr>
        <w:t>小于</w:t>
      </w:r>
      <w:smartTag w:uri="urn:schemas-microsoft-com:office:smarttags" w:element="chmetcnv">
        <w:smartTagPr>
          <w:attr w:name="TCSC" w:val="0"/>
          <w:attr w:name="NumberType" w:val="1"/>
          <w:attr w:name="Negative" w:val="False"/>
          <w:attr w:name="HasSpace" w:val="False"/>
          <w:attr w:name="SourceValue" w:val="2"/>
          <w:attr w:name="UnitName" w:val="公顷"/>
        </w:smartTagPr>
        <w:r w:rsidRPr="00D8649C">
          <w:rPr>
            <w:rFonts w:hint="eastAsia"/>
            <w:sz w:val="21"/>
            <w:szCs w:val="21"/>
            <w:lang w:val="fr-FR" w:eastAsia="zh-CN"/>
          </w:rPr>
          <w:t>2</w:t>
        </w:r>
        <w:r w:rsidRPr="00D8649C">
          <w:rPr>
            <w:rFonts w:hint="eastAsia"/>
            <w:sz w:val="21"/>
            <w:szCs w:val="21"/>
            <w:lang w:val="fr-FR" w:eastAsia="zh-CN"/>
          </w:rPr>
          <w:t>公顷</w:t>
        </w:r>
      </w:smartTag>
      <w:r w:rsidRPr="00D8649C">
        <w:rPr>
          <w:rFonts w:hint="eastAsia"/>
          <w:sz w:val="21"/>
          <w:szCs w:val="21"/>
          <w:lang w:val="fr-FR" w:eastAsia="zh-CN"/>
        </w:rPr>
        <w:t>），女性每种作物的平均种植面积为</w:t>
      </w:r>
      <w:smartTag w:uri="urn:schemas-microsoft-com:office:smarttags" w:element="chmetcnv">
        <w:smartTagPr>
          <w:attr w:name="TCSC" w:val="0"/>
          <w:attr w:name="NumberType" w:val="1"/>
          <w:attr w:name="Negative" w:val="False"/>
          <w:attr w:name="HasSpace" w:val="False"/>
          <w:attr w:name="SourceValue" w:val=".48"/>
          <w:attr w:name="UnitName" w:val="公顷"/>
        </w:smartTagPr>
        <w:r w:rsidRPr="00D8649C">
          <w:rPr>
            <w:rFonts w:hint="eastAsia"/>
            <w:sz w:val="21"/>
            <w:szCs w:val="21"/>
            <w:lang w:val="fr-FR" w:eastAsia="zh-CN"/>
          </w:rPr>
          <w:t>0.48</w:t>
        </w:r>
        <w:r w:rsidRPr="00D8649C">
          <w:rPr>
            <w:rFonts w:hint="eastAsia"/>
            <w:sz w:val="21"/>
            <w:szCs w:val="21"/>
            <w:lang w:val="fr-FR" w:eastAsia="zh-CN"/>
          </w:rPr>
          <w:t>公顷</w:t>
        </w:r>
      </w:smartTag>
      <w:r w:rsidRPr="00D8649C">
        <w:rPr>
          <w:rFonts w:hint="eastAsia"/>
          <w:sz w:val="21"/>
          <w:szCs w:val="21"/>
          <w:lang w:val="fr-FR" w:eastAsia="zh-CN"/>
        </w:rPr>
        <w:t>，男性为</w:t>
      </w:r>
      <w:smartTag w:uri="urn:schemas-microsoft-com:office:smarttags" w:element="chmetcnv">
        <w:smartTagPr>
          <w:attr w:name="TCSC" w:val="0"/>
          <w:attr w:name="NumberType" w:val="1"/>
          <w:attr w:name="Negative" w:val="False"/>
          <w:attr w:name="HasSpace" w:val="False"/>
          <w:attr w:name="SourceValue" w:val=".84"/>
          <w:attr w:name="UnitName" w:val="公顷"/>
        </w:smartTagPr>
        <w:r w:rsidRPr="00D8649C">
          <w:rPr>
            <w:rFonts w:hint="eastAsia"/>
            <w:sz w:val="21"/>
            <w:szCs w:val="21"/>
            <w:lang w:val="fr-FR" w:eastAsia="zh-CN"/>
          </w:rPr>
          <w:t>0.84</w:t>
        </w:r>
        <w:r w:rsidRPr="00D8649C">
          <w:rPr>
            <w:rFonts w:hint="eastAsia"/>
            <w:sz w:val="21"/>
            <w:szCs w:val="21"/>
            <w:lang w:val="fr-FR" w:eastAsia="zh-CN"/>
          </w:rPr>
          <w:t>公顷</w:t>
        </w:r>
      </w:smartTag>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125.</w:t>
      </w:r>
      <w:r w:rsidRPr="00D8649C">
        <w:rPr>
          <w:rFonts w:eastAsia="SimHei"/>
          <w:bCs/>
          <w:sz w:val="21"/>
          <w:szCs w:val="21"/>
          <w:lang w:val="fr-FR" w:eastAsia="zh-CN"/>
        </w:rPr>
        <w:tab/>
      </w:r>
      <w:r w:rsidRPr="00D8649C">
        <w:rPr>
          <w:rFonts w:eastAsia="SimHei" w:hint="eastAsia"/>
          <w:bCs/>
          <w:sz w:val="21"/>
          <w:szCs w:val="21"/>
          <w:lang w:val="fr-FR" w:eastAsia="zh-CN"/>
        </w:rPr>
        <w:t>发展规划机构中农村妇女的比例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这一层级的问题并不在于将妇女纳入发展进程，而更在于社会正义和使妇女有效参与实现发展目标的过程。因此，在对</w:t>
      </w:r>
      <w:r>
        <w:rPr>
          <w:rFonts w:hint="eastAsia"/>
          <w:sz w:val="21"/>
          <w:szCs w:val="21"/>
          <w:lang w:val="fr-FR" w:eastAsia="zh-CN"/>
        </w:rPr>
        <w:t>《</w:t>
      </w:r>
      <w:r w:rsidRPr="00D8649C">
        <w:rPr>
          <w:rFonts w:hint="eastAsia"/>
          <w:sz w:val="21"/>
          <w:szCs w:val="21"/>
          <w:lang w:val="fr-FR" w:eastAsia="zh-CN"/>
        </w:rPr>
        <w:t>第一次国家妇女行动计划</w:t>
      </w:r>
      <w:r>
        <w:rPr>
          <w:rFonts w:hint="eastAsia"/>
          <w:sz w:val="21"/>
          <w:szCs w:val="21"/>
          <w:lang w:eastAsia="zh-CN"/>
        </w:rPr>
        <w:t>》</w:t>
      </w:r>
      <w:r w:rsidRPr="00D8649C">
        <w:rPr>
          <w:rFonts w:hint="eastAsia"/>
          <w:sz w:val="21"/>
          <w:szCs w:val="21"/>
          <w:lang w:val="fr-FR" w:eastAsia="zh-CN"/>
        </w:rPr>
        <w:t>进行评估并吸取经验后，政府制定了</w:t>
      </w:r>
      <w:r>
        <w:rPr>
          <w:rFonts w:hint="eastAsia"/>
          <w:sz w:val="21"/>
          <w:szCs w:val="21"/>
          <w:lang w:val="fr-FR" w:eastAsia="zh-CN"/>
        </w:rPr>
        <w:t>《</w:t>
      </w:r>
      <w:r w:rsidRPr="00D8649C">
        <w:rPr>
          <w:rFonts w:hint="eastAsia"/>
          <w:sz w:val="21"/>
          <w:szCs w:val="21"/>
          <w:lang w:val="fr-FR" w:eastAsia="zh-CN"/>
        </w:rPr>
        <w:t>第二次国家妇女行动计划</w:t>
      </w:r>
      <w:r>
        <w:rPr>
          <w:rFonts w:hint="eastAsia"/>
          <w:sz w:val="21"/>
          <w:szCs w:val="21"/>
          <w:lang w:eastAsia="zh-CN"/>
        </w:rPr>
        <w:t>》</w:t>
      </w:r>
      <w:r w:rsidRPr="00D8649C">
        <w:rPr>
          <w:rFonts w:hint="eastAsia"/>
          <w:sz w:val="21"/>
          <w:szCs w:val="21"/>
          <w:lang w:val="fr-FR" w:eastAsia="zh-CN"/>
        </w:rPr>
        <w:t>，目标是加强妇女在各个层级的行动权力，并消除对妇女一切形式歧视。为促进农村妇女赋权，已采取了一些新举措。</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例如，地方当选的妇女代表在农村议会参与规划。她们占农村议员的</w:t>
      </w:r>
      <w:r w:rsidRPr="00D8649C">
        <w:rPr>
          <w:rFonts w:hint="eastAsia"/>
          <w:bCs/>
          <w:sz w:val="21"/>
          <w:szCs w:val="21"/>
          <w:lang w:val="fr-FR" w:eastAsia="zh-CN"/>
        </w:rPr>
        <w:t>10.90</w:t>
      </w:r>
      <w:r>
        <w:rPr>
          <w:rFonts w:hint="eastAsia"/>
          <w:bCs/>
          <w:sz w:val="21"/>
          <w:szCs w:val="21"/>
          <w:lang w:val="fr-FR" w:eastAsia="zh-CN"/>
        </w:rPr>
        <w:t>%</w:t>
      </w:r>
      <w:r w:rsidRPr="00D8649C">
        <w:rPr>
          <w:rFonts w:hint="eastAsia"/>
          <w:bCs/>
          <w:sz w:val="21"/>
          <w:szCs w:val="21"/>
          <w:lang w:val="fr-FR" w:eastAsia="zh-CN"/>
        </w:rPr>
        <w:t>，因此其力量并不能影响发展规划、地方规划文件和预算。</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社区组织和非政府组织是地方发展框架的成员，因此也参加预算和地方规划的参与式起草过程，女性可以通过这一方式提出优先事项。</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在畜牧业这一特殊行业，全国畜牧业妇女局通过地区、省级和地方机构参与畜牧业工作的协商，从而涉入该领域的研讨和规划。</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126.</w:t>
      </w:r>
      <w:r w:rsidRPr="00D8649C">
        <w:rPr>
          <w:rFonts w:eastAsia="SimHei"/>
          <w:bCs/>
          <w:sz w:val="21"/>
          <w:szCs w:val="21"/>
          <w:lang w:val="fr-FR" w:eastAsia="zh-CN"/>
        </w:rPr>
        <w:tab/>
      </w:r>
      <w:r w:rsidRPr="00D8649C">
        <w:rPr>
          <w:rFonts w:eastAsia="SimHei" w:hint="eastAsia"/>
          <w:bCs/>
          <w:sz w:val="21"/>
          <w:szCs w:val="21"/>
          <w:lang w:val="fr-FR" w:eastAsia="zh-CN"/>
        </w:rPr>
        <w:t>满足农村妇女需求的特定项目</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尽管存在一定差异，但农村妇女一直是政府的优先事项。为此，包括马塔姆发展规划、农村创业促进规划、卡萨芒斯农村发展规划和一些开发企业（三角洲治理公司、纤维纺织业发展公司）在内的各类项目和计划已使妇女的生活条件发生重大变化。其中有一个项目专门收购使妇女工作减轻的设备，从</w:t>
      </w:r>
      <w:r w:rsidRPr="00D8649C">
        <w:rPr>
          <w:rFonts w:hint="eastAsia"/>
          <w:sz w:val="21"/>
          <w:szCs w:val="21"/>
          <w:lang w:val="fr-FR" w:eastAsia="zh-CN"/>
        </w:rPr>
        <w:t>2000</w:t>
      </w:r>
      <w:r w:rsidRPr="00D8649C">
        <w:rPr>
          <w:rFonts w:hint="eastAsia"/>
          <w:sz w:val="21"/>
          <w:szCs w:val="21"/>
          <w:lang w:val="fr-FR" w:eastAsia="zh-CN"/>
        </w:rPr>
        <w:t>年至</w:t>
      </w:r>
      <w:r w:rsidRPr="00D8649C">
        <w:rPr>
          <w:rFonts w:hint="eastAsia"/>
          <w:sz w:val="21"/>
          <w:szCs w:val="21"/>
          <w:lang w:val="fr-FR" w:eastAsia="zh-CN"/>
        </w:rPr>
        <w:t>2011</w:t>
      </w:r>
      <w:r w:rsidRPr="00D8649C">
        <w:rPr>
          <w:rFonts w:hint="eastAsia"/>
          <w:sz w:val="21"/>
          <w:szCs w:val="21"/>
          <w:lang w:val="fr-FR" w:eastAsia="zh-CN"/>
        </w:rPr>
        <w:t>年已获得约</w:t>
      </w:r>
      <w:r w:rsidRPr="00D8649C">
        <w:rPr>
          <w:rFonts w:hint="eastAsia"/>
          <w:sz w:val="21"/>
          <w:szCs w:val="21"/>
          <w:lang w:val="fr-FR" w:eastAsia="zh-CN"/>
        </w:rPr>
        <w:t>670</w:t>
      </w:r>
      <w:r w:rsidRPr="00D8649C">
        <w:rPr>
          <w:rFonts w:hint="eastAsia"/>
          <w:sz w:val="21"/>
          <w:szCs w:val="21"/>
          <w:lang w:val="fr-FR" w:eastAsia="zh-CN"/>
        </w:rPr>
        <w:t>万预算，</w:t>
      </w:r>
      <w:r w:rsidRPr="00D8649C">
        <w:rPr>
          <w:rFonts w:hint="eastAsia"/>
          <w:sz w:val="21"/>
          <w:szCs w:val="21"/>
          <w:lang w:val="fr-FR" w:eastAsia="zh-CN"/>
        </w:rPr>
        <w:t>2012</w:t>
      </w:r>
      <w:r w:rsidRPr="00D8649C">
        <w:rPr>
          <w:rFonts w:hint="eastAsia"/>
          <w:sz w:val="21"/>
          <w:szCs w:val="21"/>
          <w:lang w:val="fr-FR" w:eastAsia="zh-CN"/>
        </w:rPr>
        <w:t>年获得</w:t>
      </w:r>
      <w:r w:rsidRPr="00D8649C">
        <w:rPr>
          <w:rFonts w:hint="eastAsia"/>
          <w:sz w:val="21"/>
          <w:szCs w:val="21"/>
          <w:lang w:val="fr-FR" w:eastAsia="zh-CN"/>
        </w:rPr>
        <w:t>5</w:t>
      </w:r>
      <w:r w:rsidRPr="00D8649C">
        <w:rPr>
          <w:rFonts w:hint="eastAsia"/>
          <w:sz w:val="21"/>
          <w:szCs w:val="21"/>
          <w:lang w:val="fr-FR" w:eastAsia="zh-CN"/>
        </w:rPr>
        <w:t>亿预算。</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畜牧业是一个充满活力的分支行业，有助于满足对肉类和奶制品的食品需求。畜牧业在</w:t>
      </w:r>
      <w:r>
        <w:rPr>
          <w:rFonts w:hint="eastAsia"/>
          <w:sz w:val="21"/>
          <w:szCs w:val="21"/>
          <w:lang w:val="fr-FR" w:eastAsia="zh-CN"/>
        </w:rPr>
        <w:t>塞内加尔</w:t>
      </w:r>
      <w:r w:rsidRPr="00D8649C">
        <w:rPr>
          <w:rFonts w:hint="eastAsia"/>
          <w:sz w:val="21"/>
          <w:szCs w:val="21"/>
          <w:lang w:val="fr-FR" w:eastAsia="zh-CN"/>
        </w:rPr>
        <w:t>拥有极高的生产力提高余地，也为创造就业机会和赚取外汇提供了多元化机会。农林牧法的战略轴线“促进农村地区社会公平”规定，为妇女和青年获得土地和信贷提供便利。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要从畜牧部创立的支持圈养基金获得信贷以资助畜牧业活动，并不存在歧视。传统的家禽养殖开发活动主要是妇女受益，产品加工等各个领域的培训活动也是如此。</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在渔业领域，地方专业机构中的塞内加尔妇女代表采取了一种帮助赋权的方法，把改善她们的生活条件与提高产量和增加家庭收入联系起来。渔业在</w:t>
      </w:r>
      <w:r>
        <w:rPr>
          <w:rFonts w:hint="eastAsia"/>
          <w:sz w:val="21"/>
          <w:szCs w:val="21"/>
          <w:lang w:val="fr-FR" w:eastAsia="zh-CN"/>
        </w:rPr>
        <w:t>塞内加尔经济</w:t>
      </w:r>
      <w:r w:rsidRPr="00D8649C">
        <w:rPr>
          <w:rFonts w:hint="eastAsia"/>
          <w:sz w:val="21"/>
          <w:szCs w:val="21"/>
          <w:lang w:val="fr-FR" w:eastAsia="zh-CN"/>
        </w:rPr>
        <w:t>中占显著地位，因为该产业能产生大量收入，能直接或间接创造就业机会，更重要的是，渔业有着巨大的发展潜力。这方面的重大进步包括女水产商专用的冷藏车等硬件设备，在第阿诺亚、迪昂尼亚迪奥、坡头和吕菲斯克建设加工区，在小科特和济金绍尔地区的十个站点建设卸货和加工区，目前正在圣路易斯、姆布尔、济金绍尔、耶讷和尤富的海滨区域建设五个手工捕鱼冷藏区的一期项目，造价</w:t>
      </w:r>
      <w:r w:rsidRPr="00D8649C">
        <w:rPr>
          <w:rFonts w:hint="eastAsia"/>
          <w:sz w:val="21"/>
          <w:szCs w:val="21"/>
          <w:lang w:val="fr-FR" w:eastAsia="zh-CN"/>
        </w:rPr>
        <w:t>59</w:t>
      </w:r>
      <w:r w:rsidRPr="00D8649C">
        <w:rPr>
          <w:rFonts w:hint="eastAsia"/>
          <w:sz w:val="21"/>
          <w:szCs w:val="21"/>
          <w:lang w:val="fr-FR" w:eastAsia="zh-CN"/>
        </w:rPr>
        <w:t>亿。此外还有一些农业支持项目、微型花园、地方特产牲畜的区域性可持续开发项目</w:t>
      </w:r>
      <w:r w:rsidRPr="00063FA9">
        <w:rPr>
          <w:rFonts w:hint="eastAsia"/>
          <w:sz w:val="21"/>
          <w:szCs w:val="21"/>
          <w:lang w:val="fr-FR" w:eastAsia="zh-CN"/>
        </w:rPr>
        <w:t>、塞内加尔东部和上卡萨芒斯畜牧业发展项目、</w:t>
      </w:r>
      <w:r w:rsidRPr="00063FA9">
        <w:rPr>
          <w:rFonts w:hint="eastAsia"/>
          <w:sz w:val="21"/>
          <w:szCs w:val="21"/>
          <w:lang w:val="fr-FR" w:eastAsia="zh-CN"/>
        </w:rPr>
        <w:t>PEDMAS</w:t>
      </w:r>
      <w:r w:rsidRPr="00063FA9">
        <w:rPr>
          <w:rFonts w:hint="eastAsia"/>
          <w:sz w:val="21"/>
          <w:szCs w:val="21"/>
          <w:lang w:val="fr-FR" w:eastAsia="zh-CN"/>
        </w:rPr>
        <w:t>，</w:t>
      </w:r>
      <w:r w:rsidRPr="00D8649C">
        <w:rPr>
          <w:rFonts w:hint="eastAsia"/>
          <w:sz w:val="21"/>
          <w:szCs w:val="21"/>
          <w:lang w:val="fr-FR" w:eastAsia="zh-CN"/>
        </w:rPr>
        <w:t>以及塞内加尔农业市场规划和多功能平台计划。</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127.</w:t>
      </w:r>
      <w:r w:rsidRPr="00D8649C">
        <w:rPr>
          <w:rFonts w:eastAsia="SimHei"/>
          <w:bCs/>
          <w:sz w:val="21"/>
          <w:szCs w:val="21"/>
          <w:lang w:val="fr-FR" w:eastAsia="zh-CN"/>
        </w:rPr>
        <w:tab/>
      </w:r>
      <w:r w:rsidRPr="00D8649C">
        <w:rPr>
          <w:rFonts w:eastAsia="SimHei" w:hint="eastAsia"/>
          <w:bCs/>
          <w:sz w:val="21"/>
          <w:szCs w:val="21"/>
          <w:lang w:val="fr-FR" w:eastAsia="zh-CN"/>
        </w:rPr>
        <w:t>阻碍农村妇女获得计划生育服务和咨询的障碍</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卫生指标的积极变化包括孕产妇和婴儿死亡率下降，这是由于扩大免疫计划对腹泻、疟疾等目标疾病进行治疗，改善孕妇及哺乳期妇女的营养状况，妇女团体、非政府组织、发展合作伙伴及政府通过宣传、研究、辩论等活动降低了女性割礼的发生率。</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这些障碍的本质是社会造成的基础设施问题，例如与世隔离、卫生站地处偏远。正是在这样的背景下，联合国人口基金通过加强地方卫生设备和基础设施来支持政府。这种支持还包括向各个地区和省份（科尔达</w:t>
      </w:r>
      <w:r>
        <w:rPr>
          <w:rFonts w:hint="eastAsia"/>
          <w:sz w:val="21"/>
          <w:szCs w:val="21"/>
          <w:lang w:val="fr-FR" w:eastAsia="zh-CN"/>
        </w:rPr>
        <w:t>、</w:t>
      </w:r>
      <w:r w:rsidRPr="00D8649C">
        <w:rPr>
          <w:rFonts w:hint="eastAsia"/>
          <w:sz w:val="21"/>
          <w:szCs w:val="21"/>
          <w:lang w:val="fr-FR" w:eastAsia="zh-CN"/>
        </w:rPr>
        <w:t>坦巴昆达</w:t>
      </w:r>
      <w:r>
        <w:rPr>
          <w:rFonts w:hint="eastAsia"/>
          <w:sz w:val="21"/>
          <w:szCs w:val="21"/>
          <w:lang w:val="fr-FR" w:eastAsia="zh-CN"/>
        </w:rPr>
        <w:t>、</w:t>
      </w:r>
      <w:r w:rsidRPr="00D8649C">
        <w:rPr>
          <w:rFonts w:hint="eastAsia"/>
          <w:sz w:val="21"/>
          <w:szCs w:val="21"/>
          <w:lang w:val="fr-FR" w:eastAsia="zh-CN"/>
        </w:rPr>
        <w:t>凯杜古等地）派出医疗队伍，以提供产科瘘治疗等援助。</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128.</w:t>
      </w:r>
      <w:r w:rsidRPr="00D8649C">
        <w:rPr>
          <w:rFonts w:eastAsia="SimHei"/>
          <w:bCs/>
          <w:sz w:val="21"/>
          <w:szCs w:val="21"/>
          <w:lang w:val="fr-FR" w:eastAsia="zh-CN"/>
        </w:rPr>
        <w:tab/>
      </w:r>
      <w:r w:rsidRPr="00D8649C">
        <w:rPr>
          <w:rFonts w:eastAsia="SimHei" w:hint="eastAsia"/>
          <w:bCs/>
          <w:sz w:val="21"/>
          <w:szCs w:val="21"/>
          <w:lang w:val="fr-FR" w:eastAsia="zh-CN"/>
        </w:rPr>
        <w:t>农村地区孕产妇死亡率</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2007-2011</w:t>
      </w:r>
      <w:r w:rsidRPr="00D8649C">
        <w:rPr>
          <w:rFonts w:hint="eastAsia"/>
          <w:sz w:val="21"/>
          <w:szCs w:val="21"/>
          <w:lang w:val="fr-FR" w:eastAsia="zh-CN"/>
        </w:rPr>
        <w:t>年间，每</w:t>
      </w:r>
      <w:r w:rsidRPr="00D8649C">
        <w:rPr>
          <w:rFonts w:hint="eastAsia"/>
          <w:sz w:val="21"/>
          <w:szCs w:val="21"/>
          <w:lang w:val="fr-FR" w:eastAsia="zh-CN"/>
        </w:rPr>
        <w:t>1000</w:t>
      </w:r>
      <w:r w:rsidRPr="00D8649C">
        <w:rPr>
          <w:rFonts w:hint="eastAsia"/>
          <w:sz w:val="21"/>
          <w:szCs w:val="21"/>
          <w:lang w:val="fr-FR" w:eastAsia="zh-CN"/>
        </w:rPr>
        <w:t>名活产婴儿中有</w:t>
      </w:r>
      <w:r w:rsidRPr="00D8649C">
        <w:rPr>
          <w:rFonts w:hint="eastAsia"/>
          <w:sz w:val="21"/>
          <w:szCs w:val="21"/>
          <w:lang w:val="fr-FR" w:eastAsia="zh-CN"/>
        </w:rPr>
        <w:t>47</w:t>
      </w:r>
      <w:r w:rsidRPr="00D8649C">
        <w:rPr>
          <w:rFonts w:hint="eastAsia"/>
          <w:sz w:val="21"/>
          <w:szCs w:val="21"/>
          <w:lang w:val="fr-FR" w:eastAsia="zh-CN"/>
        </w:rPr>
        <w:t>例在一周岁前死亡，其中</w:t>
      </w:r>
      <w:r w:rsidRPr="00D8649C">
        <w:rPr>
          <w:rFonts w:hint="eastAsia"/>
          <w:sz w:val="21"/>
          <w:szCs w:val="21"/>
          <w:lang w:val="fr-FR" w:eastAsia="zh-CN"/>
        </w:rPr>
        <w:t>29</w:t>
      </w:r>
      <w:r w:rsidRPr="00D8649C">
        <w:rPr>
          <w:rFonts w:hint="eastAsia"/>
          <w:sz w:val="21"/>
          <w:szCs w:val="21"/>
          <w:lang w:val="fr-FR" w:eastAsia="zh-CN"/>
        </w:rPr>
        <w:t>‰在</w:t>
      </w:r>
      <w:r w:rsidRPr="00D8649C">
        <w:rPr>
          <w:rFonts w:hint="eastAsia"/>
          <w:sz w:val="21"/>
          <w:szCs w:val="21"/>
          <w:lang w:val="fr-FR" w:eastAsia="zh-CN"/>
        </w:rPr>
        <w:t>0</w:t>
      </w:r>
      <w:r w:rsidRPr="00D8649C">
        <w:rPr>
          <w:rFonts w:hint="eastAsia"/>
          <w:sz w:val="21"/>
          <w:szCs w:val="21"/>
          <w:lang w:val="fr-FR" w:eastAsia="zh-CN"/>
        </w:rPr>
        <w:t>至</w:t>
      </w:r>
      <w:r w:rsidRPr="00D8649C">
        <w:rPr>
          <w:rFonts w:hint="eastAsia"/>
          <w:sz w:val="21"/>
          <w:szCs w:val="21"/>
          <w:lang w:val="fr-FR" w:eastAsia="zh-CN"/>
        </w:rPr>
        <w:t>1</w:t>
      </w:r>
      <w:r w:rsidRPr="00D8649C">
        <w:rPr>
          <w:rFonts w:hint="eastAsia"/>
          <w:sz w:val="21"/>
          <w:szCs w:val="21"/>
          <w:lang w:val="fr-FR" w:eastAsia="zh-CN"/>
        </w:rPr>
        <w:t>个月间死亡（占婴儿死亡率的</w:t>
      </w:r>
      <w:r w:rsidRPr="00D8649C">
        <w:rPr>
          <w:rFonts w:hint="eastAsia"/>
          <w:sz w:val="21"/>
          <w:szCs w:val="21"/>
          <w:lang w:val="fr-FR" w:eastAsia="zh-CN"/>
        </w:rPr>
        <w:t>61.7</w:t>
      </w:r>
      <w:r>
        <w:rPr>
          <w:rFonts w:hint="eastAsia"/>
          <w:sz w:val="21"/>
          <w:szCs w:val="21"/>
          <w:lang w:val="fr-FR" w:eastAsia="zh-CN"/>
        </w:rPr>
        <w:t>%</w:t>
      </w:r>
      <w:r w:rsidRPr="00D8649C">
        <w:rPr>
          <w:rFonts w:hint="eastAsia"/>
          <w:sz w:val="21"/>
          <w:szCs w:val="21"/>
          <w:lang w:val="fr-FR" w:eastAsia="zh-CN"/>
        </w:rPr>
        <w:t>），</w:t>
      </w:r>
      <w:r w:rsidRPr="00D8649C">
        <w:rPr>
          <w:rFonts w:hint="eastAsia"/>
          <w:sz w:val="21"/>
          <w:szCs w:val="21"/>
          <w:lang w:val="fr-FR" w:eastAsia="zh-CN"/>
        </w:rPr>
        <w:t>18</w:t>
      </w:r>
      <w:r w:rsidRPr="00D8649C">
        <w:rPr>
          <w:rFonts w:hint="eastAsia"/>
          <w:sz w:val="21"/>
          <w:szCs w:val="21"/>
          <w:lang w:val="fr-FR" w:eastAsia="zh-CN"/>
        </w:rPr>
        <w:t>‰在</w:t>
      </w:r>
      <w:r w:rsidRPr="00D8649C">
        <w:rPr>
          <w:rFonts w:hint="eastAsia"/>
          <w:sz w:val="21"/>
          <w:szCs w:val="21"/>
          <w:lang w:val="fr-FR" w:eastAsia="zh-CN"/>
        </w:rPr>
        <w:t>1</w:t>
      </w:r>
      <w:r w:rsidRPr="00D8649C">
        <w:rPr>
          <w:rFonts w:hint="eastAsia"/>
          <w:sz w:val="21"/>
          <w:szCs w:val="21"/>
          <w:lang w:val="fr-FR" w:eastAsia="zh-CN"/>
        </w:rPr>
        <w:t>至</w:t>
      </w:r>
      <w:r w:rsidRPr="00D8649C">
        <w:rPr>
          <w:rFonts w:hint="eastAsia"/>
          <w:sz w:val="21"/>
          <w:szCs w:val="21"/>
          <w:lang w:val="fr-FR" w:eastAsia="zh-CN"/>
        </w:rPr>
        <w:t>12</w:t>
      </w:r>
      <w:r w:rsidRPr="00D8649C">
        <w:rPr>
          <w:rFonts w:hint="eastAsia"/>
          <w:sz w:val="21"/>
          <w:szCs w:val="21"/>
          <w:lang w:val="fr-FR" w:eastAsia="zh-CN"/>
        </w:rPr>
        <w:t>个月间死亡。在超过</w:t>
      </w:r>
      <w:r w:rsidRPr="00D8649C">
        <w:rPr>
          <w:rFonts w:hint="eastAsia"/>
          <w:sz w:val="21"/>
          <w:szCs w:val="21"/>
          <w:lang w:val="fr-FR" w:eastAsia="zh-CN"/>
        </w:rPr>
        <w:t>1</w:t>
      </w:r>
      <w:r w:rsidRPr="00D8649C">
        <w:rPr>
          <w:rFonts w:hint="eastAsia"/>
          <w:sz w:val="21"/>
          <w:szCs w:val="21"/>
          <w:lang w:val="fr-FR" w:eastAsia="zh-CN"/>
        </w:rPr>
        <w:t>岁的儿童中，</w:t>
      </w:r>
      <w:r w:rsidRPr="00D8649C">
        <w:rPr>
          <w:rFonts w:hint="eastAsia"/>
          <w:sz w:val="21"/>
          <w:szCs w:val="21"/>
          <w:lang w:val="fr-FR" w:eastAsia="zh-CN"/>
        </w:rPr>
        <w:t>26</w:t>
      </w:r>
      <w:r w:rsidRPr="00D8649C">
        <w:rPr>
          <w:rFonts w:hint="eastAsia"/>
          <w:sz w:val="21"/>
          <w:szCs w:val="21"/>
          <w:lang w:val="fr-FR" w:eastAsia="zh-CN"/>
        </w:rPr>
        <w:t>‰无法活到</w:t>
      </w:r>
      <w:r w:rsidRPr="00D8649C">
        <w:rPr>
          <w:rFonts w:hint="eastAsia"/>
          <w:sz w:val="21"/>
          <w:szCs w:val="21"/>
          <w:lang w:val="fr-FR" w:eastAsia="zh-CN"/>
        </w:rPr>
        <w:t>5</w:t>
      </w:r>
      <w:r w:rsidRPr="00D8649C">
        <w:rPr>
          <w:rFonts w:hint="eastAsia"/>
          <w:sz w:val="21"/>
          <w:szCs w:val="21"/>
          <w:lang w:val="fr-FR" w:eastAsia="zh-CN"/>
        </w:rPr>
        <w:t>周岁。因此，要完成到</w:t>
      </w:r>
      <w:r w:rsidRPr="00D8649C">
        <w:rPr>
          <w:rFonts w:hint="eastAsia"/>
          <w:sz w:val="21"/>
          <w:szCs w:val="21"/>
          <w:lang w:val="fr-FR" w:eastAsia="zh-CN"/>
        </w:rPr>
        <w:t>2015</w:t>
      </w:r>
      <w:r w:rsidRPr="00D8649C">
        <w:rPr>
          <w:rFonts w:hint="eastAsia"/>
          <w:sz w:val="21"/>
          <w:szCs w:val="21"/>
          <w:lang w:val="fr-FR" w:eastAsia="zh-CN"/>
        </w:rPr>
        <w:t>年婴儿死亡率降低三分之二的目标，需要在新生儿综合性医疗项目方面做出重大努力，否则可能无法达成目标。</w:t>
      </w:r>
    </w:p>
    <w:p w:rsidR="00186858" w:rsidRPr="00C560E9"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129.</w:t>
      </w:r>
      <w:r w:rsidRPr="00D8649C">
        <w:rPr>
          <w:rFonts w:eastAsia="SimHei"/>
          <w:bCs/>
          <w:sz w:val="21"/>
          <w:szCs w:val="21"/>
          <w:lang w:val="fr-FR" w:eastAsia="zh-CN"/>
        </w:rPr>
        <w:tab/>
      </w:r>
      <w:r w:rsidRPr="00D8649C">
        <w:rPr>
          <w:rFonts w:eastAsia="SimHei" w:hint="eastAsia"/>
          <w:bCs/>
          <w:sz w:val="21"/>
          <w:szCs w:val="21"/>
          <w:lang w:val="fr-FR" w:eastAsia="zh-CN"/>
        </w:rPr>
        <w:t>农村</w:t>
      </w:r>
      <w:r w:rsidRPr="00C560E9">
        <w:rPr>
          <w:rFonts w:eastAsia="SimHei" w:hint="eastAsia"/>
          <w:bCs/>
          <w:sz w:val="21"/>
          <w:szCs w:val="21"/>
          <w:lang w:val="fr-FR" w:eastAsia="zh-CN"/>
        </w:rPr>
        <w:t>地区婴儿死亡率</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C560E9">
        <w:rPr>
          <w:rFonts w:hint="eastAsia"/>
          <w:bCs/>
          <w:sz w:val="21"/>
          <w:szCs w:val="21"/>
          <w:lang w:val="fr-FR" w:eastAsia="zh-CN"/>
        </w:rPr>
        <w:t>农村地区婴幼儿死亡率为</w:t>
      </w:r>
      <w:r w:rsidRPr="00C560E9">
        <w:rPr>
          <w:bCs/>
          <w:sz w:val="21"/>
          <w:szCs w:val="21"/>
          <w:lang w:val="fr-FR" w:eastAsia="zh-CN"/>
        </w:rPr>
        <w:t>160‰</w:t>
      </w:r>
      <w:r w:rsidRPr="00C560E9">
        <w:rPr>
          <w:rFonts w:hint="eastAsia"/>
          <w:bCs/>
          <w:sz w:val="21"/>
          <w:szCs w:val="21"/>
          <w:lang w:val="fr-FR" w:eastAsia="zh-CN"/>
        </w:rPr>
        <w:t>，城市地</w:t>
      </w:r>
      <w:r w:rsidRPr="00D8649C">
        <w:rPr>
          <w:rFonts w:hint="eastAsia"/>
          <w:bCs/>
          <w:sz w:val="21"/>
          <w:szCs w:val="21"/>
          <w:lang w:val="fr-FR" w:eastAsia="zh-CN"/>
        </w:rPr>
        <w:t>区则只有</w:t>
      </w:r>
      <w:r w:rsidRPr="00D8649C">
        <w:rPr>
          <w:rFonts w:hint="eastAsia"/>
          <w:bCs/>
          <w:sz w:val="21"/>
          <w:szCs w:val="21"/>
          <w:lang w:val="fr-FR" w:eastAsia="zh-CN"/>
        </w:rPr>
        <w:t>91</w:t>
      </w:r>
      <w:r w:rsidRPr="00D8649C">
        <w:rPr>
          <w:rFonts w:hint="eastAsia"/>
          <w:bCs/>
          <w:sz w:val="21"/>
          <w:szCs w:val="21"/>
          <w:lang w:val="fr-FR" w:eastAsia="zh-CN"/>
        </w:rPr>
        <w:t>‰，反映了获得保健机会的不平等状况。总体而言，男孩的幼儿死亡率风险（</w:t>
      </w:r>
      <w:r w:rsidRPr="00D8649C">
        <w:rPr>
          <w:bCs/>
          <w:sz w:val="21"/>
          <w:szCs w:val="21"/>
          <w:lang w:val="fr-FR" w:eastAsia="zh-CN"/>
        </w:rPr>
        <w:t>5</w:t>
      </w:r>
      <w:r w:rsidRPr="00D8649C">
        <w:rPr>
          <w:rFonts w:hint="eastAsia"/>
          <w:bCs/>
          <w:sz w:val="21"/>
          <w:szCs w:val="21"/>
          <w:lang w:val="fr-FR" w:eastAsia="zh-CN"/>
        </w:rPr>
        <w:t>岁前死亡的风险）为</w:t>
      </w:r>
      <w:r w:rsidRPr="00D8649C">
        <w:rPr>
          <w:bCs/>
          <w:sz w:val="21"/>
          <w:szCs w:val="21"/>
          <w:lang w:val="fr-FR" w:eastAsia="zh-CN"/>
        </w:rPr>
        <w:t>91‰</w:t>
      </w:r>
      <w:r w:rsidRPr="00D8649C">
        <w:rPr>
          <w:rFonts w:cs="MS Mincho" w:hint="eastAsia"/>
          <w:bCs/>
          <w:sz w:val="21"/>
          <w:szCs w:val="21"/>
          <w:lang w:val="fr-FR" w:eastAsia="zh-CN"/>
        </w:rPr>
        <w:t>，女孩为</w:t>
      </w:r>
      <w:r w:rsidRPr="00D8649C">
        <w:rPr>
          <w:bCs/>
          <w:sz w:val="21"/>
          <w:szCs w:val="21"/>
          <w:lang w:val="fr-FR" w:eastAsia="zh-CN"/>
        </w:rPr>
        <w:t>83‰</w:t>
      </w:r>
      <w:r w:rsidRPr="00D8649C">
        <w:rPr>
          <w:rStyle w:val="FootnoteReference"/>
          <w:bCs/>
          <w:w w:val="100"/>
          <w:sz w:val="21"/>
          <w:szCs w:val="21"/>
          <w:lang w:val="fr-FR" w:eastAsia="zh-CN"/>
        </w:rPr>
        <w:footnoteReference w:id="18"/>
      </w:r>
      <w:r w:rsidRPr="00D8649C">
        <w:rPr>
          <w:rFonts w:hint="eastAsia"/>
          <w:bCs/>
          <w:sz w:val="21"/>
          <w:szCs w:val="21"/>
          <w:lang w:val="fr-FR" w:eastAsia="zh-CN"/>
        </w:rPr>
        <w:t>。消除农村贫困的措施将有助于降低婴幼儿死亡率。这些措施旨在实现两性平等，加强妇女在一切领域（经济</w:t>
      </w:r>
      <w:r>
        <w:rPr>
          <w:rFonts w:hint="eastAsia"/>
          <w:bCs/>
          <w:sz w:val="21"/>
          <w:szCs w:val="21"/>
          <w:lang w:val="fr-FR" w:eastAsia="zh-CN"/>
        </w:rPr>
        <w:t>、</w:t>
      </w:r>
      <w:r w:rsidRPr="00D8649C">
        <w:rPr>
          <w:rFonts w:hint="eastAsia"/>
          <w:bCs/>
          <w:sz w:val="21"/>
          <w:szCs w:val="21"/>
          <w:lang w:val="fr-FR" w:eastAsia="zh-CN"/>
        </w:rPr>
        <w:t>政治</w:t>
      </w:r>
      <w:r>
        <w:rPr>
          <w:rFonts w:hint="eastAsia"/>
          <w:bCs/>
          <w:sz w:val="21"/>
          <w:szCs w:val="21"/>
          <w:lang w:val="fr-FR" w:eastAsia="zh-CN"/>
        </w:rPr>
        <w:t>、</w:t>
      </w:r>
      <w:r w:rsidRPr="00D8649C">
        <w:rPr>
          <w:rFonts w:hint="eastAsia"/>
          <w:bCs/>
          <w:sz w:val="21"/>
          <w:szCs w:val="21"/>
          <w:lang w:val="fr-FR" w:eastAsia="zh-CN"/>
        </w:rPr>
        <w:t>社会和文化）的权</w:t>
      </w:r>
      <w:r>
        <w:rPr>
          <w:rFonts w:hint="eastAsia"/>
          <w:bCs/>
          <w:sz w:val="21"/>
          <w:szCs w:val="21"/>
          <w:lang w:val="fr-FR" w:eastAsia="zh-CN"/>
        </w:rPr>
        <w:t>利</w:t>
      </w:r>
      <w:r w:rsidRPr="00D8649C">
        <w:rPr>
          <w:rFonts w:hint="eastAsia"/>
          <w:bCs/>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130.</w:t>
      </w:r>
      <w:r w:rsidRPr="00D8649C">
        <w:rPr>
          <w:rFonts w:eastAsia="SimHei"/>
          <w:bCs/>
          <w:sz w:val="21"/>
          <w:szCs w:val="21"/>
          <w:lang w:val="fr-FR" w:eastAsia="zh-CN"/>
        </w:rPr>
        <w:tab/>
      </w:r>
      <w:r w:rsidRPr="00D8649C">
        <w:rPr>
          <w:rFonts w:eastAsia="SimHei" w:hint="eastAsia"/>
          <w:bCs/>
          <w:sz w:val="21"/>
          <w:szCs w:val="21"/>
          <w:lang w:val="fr-FR" w:eastAsia="zh-CN"/>
        </w:rPr>
        <w:t>农村妇女出生时预期寿命</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塞内加尔女性总体出生预期寿命是</w:t>
      </w:r>
      <w:r w:rsidRPr="00D8649C">
        <w:rPr>
          <w:rFonts w:hint="eastAsia"/>
          <w:bCs/>
          <w:sz w:val="21"/>
          <w:szCs w:val="21"/>
          <w:lang w:val="fr-FR" w:eastAsia="zh-CN"/>
        </w:rPr>
        <w:t>60</w:t>
      </w:r>
      <w:r w:rsidRPr="00D8649C">
        <w:rPr>
          <w:rFonts w:hint="eastAsia"/>
          <w:bCs/>
          <w:sz w:val="21"/>
          <w:szCs w:val="21"/>
          <w:lang w:val="fr-FR" w:eastAsia="zh-CN"/>
        </w:rPr>
        <w:t>岁。</w:t>
      </w:r>
      <w:r w:rsidRPr="00D8649C">
        <w:rPr>
          <w:rStyle w:val="FootnoteReference"/>
          <w:bCs/>
          <w:w w:val="100"/>
          <w:sz w:val="21"/>
          <w:szCs w:val="21"/>
          <w:lang w:val="fr-FR" w:eastAsia="zh-CN"/>
        </w:rPr>
        <w:footnoteReference w:id="19"/>
      </w:r>
      <w:r>
        <w:rPr>
          <w:rFonts w:hint="eastAsia"/>
          <w:bCs/>
          <w:sz w:val="21"/>
          <w:szCs w:val="21"/>
          <w:lang w:val="fr-FR" w:eastAsia="zh-CN"/>
        </w:rPr>
        <w:t xml:space="preserve"> </w:t>
      </w:r>
      <w:r w:rsidRPr="00D8649C">
        <w:rPr>
          <w:rFonts w:hint="eastAsia"/>
          <w:bCs/>
          <w:sz w:val="21"/>
          <w:szCs w:val="21"/>
          <w:lang w:val="fr-FR" w:eastAsia="zh-CN"/>
        </w:rPr>
        <w:t>但是，尽管农村地区普遍贫困，但农村的预期寿命比城市高得多。</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131.</w:t>
      </w:r>
      <w:r w:rsidRPr="00D8649C">
        <w:rPr>
          <w:rFonts w:eastAsia="SimHei"/>
          <w:bCs/>
          <w:sz w:val="21"/>
          <w:szCs w:val="21"/>
          <w:lang w:val="fr-FR" w:eastAsia="zh-CN"/>
        </w:rPr>
        <w:tab/>
      </w:r>
      <w:r w:rsidRPr="00D8649C">
        <w:rPr>
          <w:rFonts w:eastAsia="SimHei" w:hint="eastAsia"/>
          <w:bCs/>
          <w:sz w:val="21"/>
          <w:szCs w:val="21"/>
          <w:lang w:val="fr-FR" w:eastAsia="zh-CN"/>
        </w:rPr>
        <w:t>接受产前护理的农村妇女比例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人口与健康调查五显示，</w:t>
      </w:r>
      <w:r w:rsidRPr="00D8649C">
        <w:rPr>
          <w:rFonts w:hint="eastAsia"/>
          <w:bCs/>
          <w:sz w:val="21"/>
          <w:szCs w:val="21"/>
          <w:lang w:val="fr-FR" w:eastAsia="zh-CN"/>
        </w:rPr>
        <w:t>89.7</w:t>
      </w:r>
      <w:r>
        <w:rPr>
          <w:rFonts w:hint="eastAsia"/>
          <w:bCs/>
          <w:sz w:val="21"/>
          <w:szCs w:val="21"/>
          <w:lang w:val="fr-FR" w:eastAsia="zh-CN"/>
        </w:rPr>
        <w:t>%</w:t>
      </w:r>
      <w:r w:rsidRPr="00D8649C">
        <w:rPr>
          <w:rFonts w:hint="eastAsia"/>
          <w:bCs/>
          <w:sz w:val="21"/>
          <w:szCs w:val="21"/>
          <w:lang w:val="fr-FR" w:eastAsia="zh-CN"/>
        </w:rPr>
        <w:t>的农村妇女接受产前保健，在城市则为</w:t>
      </w:r>
      <w:r w:rsidRPr="00D8649C">
        <w:rPr>
          <w:rFonts w:hint="eastAsia"/>
          <w:bCs/>
          <w:sz w:val="21"/>
          <w:szCs w:val="21"/>
          <w:lang w:val="fr-FR" w:eastAsia="zh-CN"/>
        </w:rPr>
        <w:t>98.5</w:t>
      </w:r>
      <w:r>
        <w:rPr>
          <w:rFonts w:hint="eastAsia"/>
          <w:bCs/>
          <w:sz w:val="21"/>
          <w:szCs w:val="21"/>
          <w:lang w:val="fr-FR" w:eastAsia="zh-CN"/>
        </w:rPr>
        <w:t>%</w:t>
      </w:r>
      <w:r w:rsidRPr="00D8649C">
        <w:rPr>
          <w:rFonts w:hint="eastAsia"/>
          <w:bCs/>
          <w:sz w:val="21"/>
          <w:szCs w:val="21"/>
          <w:lang w:val="fr-FR" w:eastAsia="zh-CN"/>
        </w:rPr>
        <w:t>。在社区卫生领域，发展了一些卫生站和社区性举措，说明服务质量仍然较低。远程医疗等科学技术的发展目前在塞内加尔处于应用初期，将有助于农村人口获得医疗保健。此外，如今新通信技术的开放能够通过邻里教母“</w:t>
      </w:r>
      <w:r w:rsidRPr="00D8649C">
        <w:rPr>
          <w:bCs/>
          <w:sz w:val="21"/>
          <w:szCs w:val="21"/>
          <w:lang w:val="fr-FR" w:eastAsia="zh-CN"/>
        </w:rPr>
        <w:t>badienu gox</w:t>
      </w:r>
      <w:r w:rsidRPr="00D8649C">
        <w:rPr>
          <w:rFonts w:hint="eastAsia"/>
          <w:bCs/>
          <w:sz w:val="21"/>
          <w:szCs w:val="21"/>
          <w:lang w:val="fr-FR" w:eastAsia="zh-CN"/>
        </w:rPr>
        <w:t>”推动农村卫生信息和培训系统的发展。</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132.</w:t>
      </w:r>
      <w:r w:rsidRPr="00D8649C">
        <w:rPr>
          <w:rFonts w:eastAsia="SimHei"/>
          <w:bCs/>
          <w:sz w:val="21"/>
          <w:szCs w:val="21"/>
          <w:lang w:val="fr-FR" w:eastAsia="zh-CN"/>
        </w:rPr>
        <w:tab/>
      </w:r>
      <w:r w:rsidRPr="00D8649C">
        <w:rPr>
          <w:rFonts w:eastAsia="SimHei" w:hint="eastAsia"/>
          <w:bCs/>
          <w:sz w:val="21"/>
          <w:szCs w:val="21"/>
          <w:lang w:val="fr-FR" w:eastAsia="zh-CN"/>
        </w:rPr>
        <w:t>获得计划生育服务的农村妇女</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在农村地区，一半以上的女性（</w:t>
      </w:r>
      <w:r w:rsidRPr="00D8649C">
        <w:rPr>
          <w:rFonts w:hint="eastAsia"/>
          <w:sz w:val="21"/>
          <w:szCs w:val="21"/>
          <w:lang w:val="fr-FR" w:eastAsia="zh-CN"/>
        </w:rPr>
        <w:t>52</w:t>
      </w:r>
      <w:r>
        <w:rPr>
          <w:rFonts w:hint="eastAsia"/>
          <w:sz w:val="21"/>
          <w:szCs w:val="21"/>
          <w:lang w:val="fr-FR" w:eastAsia="zh-CN"/>
        </w:rPr>
        <w:t>%</w:t>
      </w:r>
      <w:r w:rsidRPr="00D8649C">
        <w:rPr>
          <w:rFonts w:hint="eastAsia"/>
          <w:sz w:val="21"/>
          <w:szCs w:val="21"/>
          <w:lang w:val="fr-FR" w:eastAsia="zh-CN"/>
        </w:rPr>
        <w:t>）在孕期四个月前进行首次产前检查。但有近四分之一（</w:t>
      </w:r>
      <w:r w:rsidRPr="00D8649C">
        <w:rPr>
          <w:rFonts w:hint="eastAsia"/>
          <w:sz w:val="21"/>
          <w:szCs w:val="21"/>
          <w:lang w:val="fr-FR" w:eastAsia="zh-CN"/>
        </w:rPr>
        <w:t>24</w:t>
      </w:r>
      <w:r>
        <w:rPr>
          <w:rFonts w:hint="eastAsia"/>
          <w:sz w:val="21"/>
          <w:szCs w:val="21"/>
          <w:lang w:val="fr-FR" w:eastAsia="zh-CN"/>
        </w:rPr>
        <w:t>%</w:t>
      </w:r>
      <w:r w:rsidRPr="00D8649C">
        <w:rPr>
          <w:rFonts w:hint="eastAsia"/>
          <w:sz w:val="21"/>
          <w:szCs w:val="21"/>
          <w:lang w:val="fr-FR" w:eastAsia="zh-CN"/>
        </w:rPr>
        <w:t>）的首次产前检查在孕期</w:t>
      </w:r>
      <w:r w:rsidRPr="00D8649C">
        <w:rPr>
          <w:rFonts w:hint="eastAsia"/>
          <w:sz w:val="21"/>
          <w:szCs w:val="21"/>
          <w:lang w:val="fr-FR" w:eastAsia="zh-CN"/>
        </w:rPr>
        <w:t>4-5</w:t>
      </w:r>
      <w:r w:rsidRPr="00D8649C">
        <w:rPr>
          <w:rFonts w:hint="eastAsia"/>
          <w:sz w:val="21"/>
          <w:szCs w:val="21"/>
          <w:lang w:val="fr-FR" w:eastAsia="zh-CN"/>
        </w:rPr>
        <w:t>个月时进行。无论居住在何地，一半的孕妇在孕期</w:t>
      </w:r>
      <w:r w:rsidRPr="00D8649C">
        <w:rPr>
          <w:rFonts w:hint="eastAsia"/>
          <w:sz w:val="21"/>
          <w:szCs w:val="21"/>
          <w:lang w:val="fr-FR" w:eastAsia="zh-CN"/>
        </w:rPr>
        <w:t>3.6</w:t>
      </w:r>
      <w:r w:rsidRPr="00D8649C">
        <w:rPr>
          <w:rFonts w:hint="eastAsia"/>
          <w:sz w:val="21"/>
          <w:szCs w:val="21"/>
          <w:lang w:val="fr-FR" w:eastAsia="zh-CN"/>
        </w:rPr>
        <w:t>个月时进行首次产检。但农村妇女开始产前检查的时间比城市妇女略晚（后者中位数为</w:t>
      </w:r>
      <w:r w:rsidRPr="00D8649C">
        <w:rPr>
          <w:rFonts w:hint="eastAsia"/>
          <w:sz w:val="21"/>
          <w:szCs w:val="21"/>
          <w:lang w:val="fr-FR" w:eastAsia="zh-CN"/>
        </w:rPr>
        <w:t>3.3</w:t>
      </w:r>
      <w:r w:rsidRPr="00D8649C">
        <w:rPr>
          <w:rFonts w:hint="eastAsia"/>
          <w:sz w:val="21"/>
          <w:szCs w:val="21"/>
          <w:lang w:val="fr-FR" w:eastAsia="zh-CN"/>
        </w:rPr>
        <w:t>个月，前者为</w:t>
      </w:r>
      <w:r w:rsidRPr="00D8649C">
        <w:rPr>
          <w:rFonts w:hint="eastAsia"/>
          <w:sz w:val="21"/>
          <w:szCs w:val="21"/>
          <w:lang w:val="fr-FR" w:eastAsia="zh-CN"/>
        </w:rPr>
        <w:t>3.8</w:t>
      </w:r>
      <w:r w:rsidRPr="00D8649C">
        <w:rPr>
          <w:rFonts w:hint="eastAsia"/>
          <w:sz w:val="21"/>
          <w:szCs w:val="21"/>
          <w:lang w:val="fr-FR" w:eastAsia="zh-CN"/>
        </w:rPr>
        <w:t>个月）。</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133.</w:t>
      </w:r>
      <w:r w:rsidRPr="00D8649C">
        <w:rPr>
          <w:rFonts w:eastAsia="SimHei"/>
          <w:sz w:val="21"/>
          <w:szCs w:val="21"/>
          <w:lang w:val="fr-FR" w:eastAsia="zh-CN"/>
        </w:rPr>
        <w:tab/>
      </w:r>
      <w:r w:rsidRPr="00D8649C">
        <w:rPr>
          <w:rFonts w:eastAsia="SimHei" w:hint="eastAsia"/>
          <w:bCs/>
          <w:sz w:val="21"/>
          <w:szCs w:val="21"/>
          <w:lang w:val="fr-FR" w:eastAsia="zh-CN"/>
        </w:rPr>
        <w:t>针对农村妇女的社会福利方案</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《农林牧指导法》的主题“正式承认农业职业和农业专业组织”，在其第</w:t>
      </w:r>
      <w:r w:rsidRPr="00D8649C">
        <w:rPr>
          <w:rFonts w:hint="eastAsia"/>
          <w:sz w:val="21"/>
          <w:szCs w:val="21"/>
          <w:lang w:val="fr-FR" w:eastAsia="zh-CN"/>
        </w:rPr>
        <w:t>14</w:t>
      </w:r>
      <w:r w:rsidRPr="00D8649C">
        <w:rPr>
          <w:rFonts w:hint="eastAsia"/>
          <w:sz w:val="21"/>
          <w:szCs w:val="21"/>
          <w:lang w:val="fr-FR" w:eastAsia="zh-CN"/>
        </w:rPr>
        <w:t>条中制定并落实了一套农林牧业社会保障体系，开展前五年由国家支持实施。这部设立农林牧业社会保障体系的法令于</w:t>
      </w:r>
      <w:smartTag w:uri="urn:schemas-microsoft-com:office:smarttags" w:element="chsdate">
        <w:smartTagPr>
          <w:attr w:name="IsROCDate" w:val="False"/>
          <w:attr w:name="IsLunarDate" w:val="False"/>
          <w:attr w:name="Day" w:val="10"/>
          <w:attr w:name="Month" w:val="11"/>
          <w:attr w:name="Year" w:val="2008"/>
        </w:smartTagP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11</w:t>
        </w:r>
        <w:r w:rsidRPr="00D8649C">
          <w:rPr>
            <w:rFonts w:hint="eastAsia"/>
            <w:sz w:val="21"/>
            <w:szCs w:val="21"/>
            <w:lang w:val="fr-FR" w:eastAsia="zh-CN"/>
          </w:rPr>
          <w:t>月</w:t>
        </w:r>
        <w:r w:rsidRPr="00D8649C">
          <w:rPr>
            <w:rFonts w:hint="eastAsia"/>
            <w:sz w:val="21"/>
            <w:szCs w:val="21"/>
            <w:lang w:val="fr-FR" w:eastAsia="zh-CN"/>
          </w:rPr>
          <w:t>10</w:t>
        </w:r>
        <w:r w:rsidRPr="00D8649C">
          <w:rPr>
            <w:rFonts w:hint="eastAsia"/>
            <w:sz w:val="21"/>
            <w:szCs w:val="21"/>
            <w:lang w:val="fr-FR" w:eastAsia="zh-CN"/>
          </w:rPr>
          <w:t>日</w:t>
        </w:r>
      </w:smartTag>
      <w:r w:rsidRPr="00D8649C">
        <w:rPr>
          <w:rFonts w:hint="eastAsia"/>
          <w:sz w:val="21"/>
          <w:szCs w:val="21"/>
          <w:lang w:val="fr-FR" w:eastAsia="zh-CN"/>
        </w:rPr>
        <w:t>颁布。</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134.</w:t>
      </w:r>
      <w:r>
        <w:rPr>
          <w:rFonts w:eastAsia="SimHei" w:hint="eastAsia"/>
          <w:bCs/>
          <w:sz w:val="21"/>
          <w:szCs w:val="21"/>
          <w:lang w:val="fr-FR" w:eastAsia="zh-CN"/>
        </w:rPr>
        <w:tab/>
      </w:r>
      <w:r w:rsidRPr="00D8649C">
        <w:rPr>
          <w:rFonts w:eastAsia="SimHei" w:hint="eastAsia"/>
          <w:bCs/>
          <w:sz w:val="21"/>
          <w:szCs w:val="21"/>
          <w:lang w:val="fr-FR" w:eastAsia="zh-CN"/>
        </w:rPr>
        <w:t>按年龄组分</w:t>
      </w:r>
      <w:r>
        <w:rPr>
          <w:rFonts w:eastAsia="SimHei" w:hint="eastAsia"/>
          <w:bCs/>
          <w:sz w:val="21"/>
          <w:szCs w:val="21"/>
          <w:lang w:val="fr-FR" w:eastAsia="zh-CN"/>
        </w:rPr>
        <w:t>列的</w:t>
      </w:r>
      <w:r w:rsidRPr="00D8649C">
        <w:rPr>
          <w:rFonts w:eastAsia="SimHei" w:hint="eastAsia"/>
          <w:bCs/>
          <w:sz w:val="21"/>
          <w:szCs w:val="21"/>
          <w:lang w:val="fr-FR" w:eastAsia="zh-CN"/>
        </w:rPr>
        <w:t>文盲农村妇女比例：</w:t>
      </w:r>
      <w:r w:rsidRPr="00D8649C">
        <w:rPr>
          <w:rFonts w:eastAsia="SimHei" w:hint="eastAsia"/>
          <w:bCs/>
          <w:sz w:val="21"/>
          <w:szCs w:val="21"/>
          <w:lang w:val="fr-FR" w:eastAsia="zh-CN"/>
        </w:rPr>
        <w:t>15-24</w:t>
      </w:r>
      <w:r w:rsidRPr="00D8649C">
        <w:rPr>
          <w:rFonts w:eastAsia="SimHei" w:hint="eastAsia"/>
          <w:bCs/>
          <w:sz w:val="21"/>
          <w:szCs w:val="21"/>
          <w:lang w:val="fr-FR" w:eastAsia="zh-CN"/>
        </w:rPr>
        <w:t>岁，</w:t>
      </w:r>
      <w:r w:rsidRPr="00D8649C">
        <w:rPr>
          <w:rFonts w:eastAsia="SimHei" w:hint="eastAsia"/>
          <w:bCs/>
          <w:sz w:val="21"/>
          <w:szCs w:val="21"/>
          <w:lang w:val="fr-FR" w:eastAsia="zh-CN"/>
        </w:rPr>
        <w:t>25-44</w:t>
      </w:r>
      <w:r w:rsidRPr="00D8649C">
        <w:rPr>
          <w:rFonts w:eastAsia="SimHei" w:hint="eastAsia"/>
          <w:bCs/>
          <w:sz w:val="21"/>
          <w:szCs w:val="21"/>
          <w:lang w:val="fr-FR" w:eastAsia="zh-CN"/>
        </w:rPr>
        <w:t>岁</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近四成妇女（</w:t>
      </w:r>
      <w:r w:rsidRPr="00D8649C">
        <w:rPr>
          <w:rFonts w:hint="eastAsia"/>
          <w:sz w:val="21"/>
          <w:szCs w:val="21"/>
          <w:lang w:val="fr-FR" w:eastAsia="zh-CN"/>
        </w:rPr>
        <w:t>38</w:t>
      </w:r>
      <w:r>
        <w:rPr>
          <w:rFonts w:hint="eastAsia"/>
          <w:sz w:val="21"/>
          <w:szCs w:val="21"/>
          <w:lang w:val="fr-FR" w:eastAsia="zh-CN"/>
        </w:rPr>
        <w:t>%</w:t>
      </w:r>
      <w:r w:rsidRPr="00D8649C">
        <w:rPr>
          <w:rFonts w:hint="eastAsia"/>
          <w:sz w:val="21"/>
          <w:szCs w:val="21"/>
          <w:lang w:val="fr-FR" w:eastAsia="zh-CN"/>
        </w:rPr>
        <w:t>）和近六成男性（</w:t>
      </w:r>
      <w:r w:rsidRPr="00D8649C">
        <w:rPr>
          <w:rFonts w:hint="eastAsia"/>
          <w:sz w:val="21"/>
          <w:szCs w:val="21"/>
          <w:lang w:val="fr-FR" w:eastAsia="zh-CN"/>
        </w:rPr>
        <w:t>59</w:t>
      </w:r>
      <w:r>
        <w:rPr>
          <w:rFonts w:hint="eastAsia"/>
          <w:sz w:val="21"/>
          <w:szCs w:val="21"/>
          <w:lang w:val="fr-FR" w:eastAsia="zh-CN"/>
        </w:rPr>
        <w:t>%</w:t>
      </w:r>
      <w:r w:rsidRPr="00D8649C">
        <w:rPr>
          <w:rFonts w:hint="eastAsia"/>
          <w:sz w:val="21"/>
          <w:szCs w:val="21"/>
          <w:lang w:val="fr-FR" w:eastAsia="zh-CN"/>
        </w:rPr>
        <w:t>）被视为有识字能力。换言之，文盲妇女的总体比例是男性的</w:t>
      </w:r>
      <w:r w:rsidRPr="00D8649C">
        <w:rPr>
          <w:rFonts w:hint="eastAsia"/>
          <w:sz w:val="21"/>
          <w:szCs w:val="21"/>
          <w:lang w:val="fr-FR" w:eastAsia="zh-CN"/>
        </w:rPr>
        <w:t>1.5</w:t>
      </w:r>
      <w:r w:rsidRPr="00D8649C">
        <w:rPr>
          <w:rFonts w:hint="eastAsia"/>
          <w:sz w:val="21"/>
          <w:szCs w:val="21"/>
          <w:lang w:val="fr-FR" w:eastAsia="zh-CN"/>
        </w:rPr>
        <w:t>倍（</w:t>
      </w:r>
      <w:r w:rsidRPr="00D8649C">
        <w:rPr>
          <w:rFonts w:hint="eastAsia"/>
          <w:sz w:val="21"/>
          <w:szCs w:val="21"/>
          <w:lang w:val="fr-FR" w:eastAsia="zh-CN"/>
        </w:rPr>
        <w:t>62</w:t>
      </w:r>
      <w:r>
        <w:rPr>
          <w:rFonts w:hint="eastAsia"/>
          <w:sz w:val="21"/>
          <w:szCs w:val="21"/>
          <w:lang w:val="fr-FR" w:eastAsia="zh-CN"/>
        </w:rPr>
        <w:t>%</w:t>
      </w:r>
      <w:r w:rsidRPr="00D8649C">
        <w:rPr>
          <w:rFonts w:hint="eastAsia"/>
          <w:sz w:val="21"/>
          <w:szCs w:val="21"/>
          <w:lang w:val="fr-FR" w:eastAsia="zh-CN"/>
        </w:rPr>
        <w:t>与</w:t>
      </w:r>
      <w:r w:rsidRPr="00D8649C">
        <w:rPr>
          <w:rFonts w:hint="eastAsia"/>
          <w:sz w:val="21"/>
          <w:szCs w:val="21"/>
          <w:lang w:val="fr-FR" w:eastAsia="zh-CN"/>
        </w:rPr>
        <w:t>41</w:t>
      </w:r>
      <w:r>
        <w:rPr>
          <w:rFonts w:hint="eastAsia"/>
          <w:sz w:val="21"/>
          <w:szCs w:val="21"/>
          <w:lang w:val="fr-FR" w:eastAsia="zh-CN"/>
        </w:rPr>
        <w:t>%</w:t>
      </w:r>
      <w:r w:rsidRPr="00D8649C">
        <w:rPr>
          <w:rFonts w:hint="eastAsia"/>
          <w:sz w:val="21"/>
          <w:szCs w:val="21"/>
          <w:lang w:val="fr-FR" w:eastAsia="zh-CN"/>
        </w:rPr>
        <w:t>）。需要注意的是，完全没有阅读能力的妇女比例高于从未上学的妇女比例（</w:t>
      </w:r>
      <w:r w:rsidRPr="00D8649C">
        <w:rPr>
          <w:rFonts w:hint="eastAsia"/>
          <w:sz w:val="21"/>
          <w:szCs w:val="21"/>
          <w:lang w:val="fr-FR" w:eastAsia="zh-CN"/>
        </w:rPr>
        <w:t xml:space="preserve"> 62</w:t>
      </w:r>
      <w:r>
        <w:rPr>
          <w:rFonts w:hint="eastAsia"/>
          <w:sz w:val="21"/>
          <w:szCs w:val="21"/>
          <w:lang w:val="fr-FR" w:eastAsia="zh-CN"/>
        </w:rPr>
        <w:t>%</w:t>
      </w:r>
      <w:r w:rsidRPr="00D8649C">
        <w:rPr>
          <w:rFonts w:hint="eastAsia"/>
          <w:sz w:val="21"/>
          <w:szCs w:val="21"/>
          <w:lang w:val="fr-FR" w:eastAsia="zh-CN"/>
        </w:rPr>
        <w:t>与</w:t>
      </w:r>
      <w:r w:rsidRPr="00D8649C">
        <w:rPr>
          <w:rFonts w:hint="eastAsia"/>
          <w:sz w:val="21"/>
          <w:szCs w:val="21"/>
          <w:lang w:val="fr-FR" w:eastAsia="zh-CN"/>
        </w:rPr>
        <w:t>58</w:t>
      </w:r>
      <w:r>
        <w:rPr>
          <w:rFonts w:hint="eastAsia"/>
          <w:sz w:val="21"/>
          <w:szCs w:val="21"/>
          <w:lang w:val="fr-FR" w:eastAsia="zh-CN"/>
        </w:rPr>
        <w:t>%</w:t>
      </w:r>
      <w:r w:rsidRPr="00D8649C">
        <w:rPr>
          <w:rFonts w:hint="eastAsia"/>
          <w:sz w:val="21"/>
          <w:szCs w:val="21"/>
          <w:lang w:val="fr-FR" w:eastAsia="zh-CN"/>
        </w:rPr>
        <w:t>）。这种差异表明，一部分上学的女性并未充分开发读写能力，或是在离开学校后遗忘所学知识，回到文盲状态（实用识字能力）。女性和男性的识字比例根据居住地不同，有着显著差异。在城市地区，</w:t>
      </w:r>
      <w:r w:rsidRPr="00D8649C">
        <w:rPr>
          <w:rFonts w:hint="eastAsia"/>
          <w:sz w:val="21"/>
          <w:szCs w:val="21"/>
          <w:lang w:val="fr-FR" w:eastAsia="zh-CN"/>
        </w:rPr>
        <w:t>56%</w:t>
      </w:r>
      <w:r w:rsidRPr="00D8649C">
        <w:rPr>
          <w:rFonts w:hint="eastAsia"/>
          <w:sz w:val="21"/>
          <w:szCs w:val="21"/>
          <w:lang w:val="fr-FR" w:eastAsia="zh-CN"/>
        </w:rPr>
        <w:t>的妇女和</w:t>
      </w:r>
      <w:r w:rsidRPr="00D8649C">
        <w:rPr>
          <w:rFonts w:hint="eastAsia"/>
          <w:sz w:val="21"/>
          <w:szCs w:val="21"/>
          <w:lang w:val="fr-FR" w:eastAsia="zh-CN"/>
        </w:rPr>
        <w:t>73</w:t>
      </w:r>
      <w:r>
        <w:rPr>
          <w:rFonts w:hint="eastAsia"/>
          <w:sz w:val="21"/>
          <w:szCs w:val="21"/>
          <w:lang w:val="fr-FR" w:eastAsia="zh-CN"/>
        </w:rPr>
        <w:t>%</w:t>
      </w:r>
      <w:r w:rsidRPr="00D8649C">
        <w:rPr>
          <w:rFonts w:hint="eastAsia"/>
          <w:sz w:val="21"/>
          <w:szCs w:val="21"/>
          <w:lang w:val="fr-FR" w:eastAsia="zh-CN"/>
        </w:rPr>
        <w:t>的男性有识字能力，在农村则分别为</w:t>
      </w:r>
      <w:r w:rsidRPr="00D8649C">
        <w:rPr>
          <w:rFonts w:hint="eastAsia"/>
          <w:sz w:val="21"/>
          <w:szCs w:val="21"/>
          <w:lang w:val="fr-FR" w:eastAsia="zh-CN"/>
        </w:rPr>
        <w:t>21</w:t>
      </w:r>
      <w:r>
        <w:rPr>
          <w:rFonts w:hint="eastAsia"/>
          <w:sz w:val="21"/>
          <w:szCs w:val="21"/>
          <w:lang w:val="fr-FR" w:eastAsia="zh-CN"/>
        </w:rPr>
        <w:t>%</w:t>
      </w:r>
      <w:r w:rsidRPr="00D8649C">
        <w:rPr>
          <w:rFonts w:hint="eastAsia"/>
          <w:sz w:val="21"/>
          <w:szCs w:val="21"/>
          <w:lang w:val="fr-FR" w:eastAsia="zh-CN"/>
        </w:rPr>
        <w:t>和</w:t>
      </w:r>
      <w:r w:rsidRPr="00D8649C">
        <w:rPr>
          <w:rFonts w:hint="eastAsia"/>
          <w:sz w:val="21"/>
          <w:szCs w:val="21"/>
          <w:lang w:val="fr-FR" w:eastAsia="zh-CN"/>
        </w:rPr>
        <w:t>43</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各区域的检查结果还显示，正如上文关于教育的描述所示，不论男女，识字水平均存在地域差异。据观察，达喀尔（</w:t>
      </w:r>
      <w:r w:rsidRPr="00D8649C">
        <w:rPr>
          <w:rFonts w:hint="eastAsia"/>
          <w:sz w:val="21"/>
          <w:szCs w:val="21"/>
          <w:lang w:val="fr-FR" w:eastAsia="zh-CN"/>
        </w:rPr>
        <w:t>60%</w:t>
      </w:r>
      <w:r w:rsidRPr="00D8649C">
        <w:rPr>
          <w:rFonts w:hint="eastAsia"/>
          <w:sz w:val="21"/>
          <w:szCs w:val="21"/>
          <w:lang w:val="fr-FR" w:eastAsia="zh-CN"/>
        </w:rPr>
        <w:t>的女性和</w:t>
      </w:r>
      <w:r w:rsidRPr="00D8649C">
        <w:rPr>
          <w:rFonts w:hint="eastAsia"/>
          <w:sz w:val="21"/>
          <w:szCs w:val="21"/>
          <w:lang w:val="fr-FR" w:eastAsia="zh-CN"/>
        </w:rPr>
        <w:t>75</w:t>
      </w:r>
      <w:r>
        <w:rPr>
          <w:rFonts w:hint="eastAsia"/>
          <w:sz w:val="21"/>
          <w:szCs w:val="21"/>
          <w:lang w:val="fr-FR" w:eastAsia="zh-CN"/>
        </w:rPr>
        <w:t>%</w:t>
      </w:r>
      <w:r w:rsidRPr="00D8649C">
        <w:rPr>
          <w:rFonts w:hint="eastAsia"/>
          <w:sz w:val="21"/>
          <w:szCs w:val="21"/>
          <w:lang w:val="fr-FR" w:eastAsia="zh-CN"/>
        </w:rPr>
        <w:t>的男性）和济金绍尔（</w:t>
      </w:r>
      <w:r w:rsidRPr="00D8649C">
        <w:rPr>
          <w:rFonts w:hint="eastAsia"/>
          <w:sz w:val="21"/>
          <w:szCs w:val="21"/>
          <w:lang w:val="fr-FR" w:eastAsia="zh-CN"/>
        </w:rPr>
        <w:t>64</w:t>
      </w:r>
      <w:r>
        <w:rPr>
          <w:rFonts w:hint="eastAsia"/>
          <w:sz w:val="21"/>
          <w:szCs w:val="21"/>
          <w:lang w:val="fr-FR" w:eastAsia="zh-CN"/>
        </w:rPr>
        <w:t>%</w:t>
      </w:r>
      <w:r w:rsidRPr="00D8649C">
        <w:rPr>
          <w:rFonts w:hint="eastAsia"/>
          <w:sz w:val="21"/>
          <w:szCs w:val="21"/>
          <w:lang w:val="fr-FR" w:eastAsia="zh-CN"/>
        </w:rPr>
        <w:t>的女性和</w:t>
      </w:r>
      <w:r w:rsidRPr="00D8649C">
        <w:rPr>
          <w:rFonts w:hint="eastAsia"/>
          <w:sz w:val="21"/>
          <w:szCs w:val="21"/>
          <w:lang w:val="fr-FR" w:eastAsia="zh-CN"/>
        </w:rPr>
        <w:t>82</w:t>
      </w:r>
      <w:r>
        <w:rPr>
          <w:rFonts w:hint="eastAsia"/>
          <w:sz w:val="21"/>
          <w:szCs w:val="21"/>
          <w:lang w:val="fr-FR" w:eastAsia="zh-CN"/>
        </w:rPr>
        <w:t>%</w:t>
      </w:r>
      <w:r w:rsidRPr="00D8649C">
        <w:rPr>
          <w:rFonts w:hint="eastAsia"/>
          <w:sz w:val="21"/>
          <w:szCs w:val="21"/>
          <w:lang w:val="fr-FR" w:eastAsia="zh-CN"/>
        </w:rPr>
        <w:t>男性）这两个地区的识字比例最高。</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135.</w:t>
      </w:r>
      <w:r w:rsidRPr="00D8649C">
        <w:rPr>
          <w:rFonts w:eastAsia="SimHei"/>
          <w:bCs/>
          <w:sz w:val="21"/>
          <w:szCs w:val="21"/>
          <w:lang w:val="fr-FR" w:eastAsia="zh-CN"/>
        </w:rPr>
        <w:tab/>
      </w:r>
      <w:r w:rsidRPr="00D8649C">
        <w:rPr>
          <w:rFonts w:eastAsia="SimHei" w:hint="eastAsia"/>
          <w:bCs/>
          <w:sz w:val="21"/>
          <w:szCs w:val="21"/>
          <w:lang w:val="fr-FR" w:eastAsia="zh-CN"/>
        </w:rPr>
        <w:t>农村的妇女促进团体</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和城市妇女一样，在大部分创收活动中，农村妇女也由被称为“</w:t>
      </w:r>
      <w:r w:rsidRPr="00D8649C">
        <w:rPr>
          <w:rFonts w:hint="eastAsia"/>
          <w:bCs/>
          <w:sz w:val="21"/>
          <w:szCs w:val="21"/>
          <w:lang w:val="fr-FR" w:eastAsia="zh-CN"/>
        </w:rPr>
        <w:t>daahira</w:t>
      </w:r>
      <w:r w:rsidRPr="00D8649C">
        <w:rPr>
          <w:rFonts w:hint="eastAsia"/>
          <w:bCs/>
          <w:sz w:val="21"/>
          <w:szCs w:val="21"/>
          <w:lang w:val="fr-FR" w:eastAsia="zh-CN"/>
        </w:rPr>
        <w:t>或</w:t>
      </w:r>
      <w:r w:rsidRPr="00D8649C">
        <w:rPr>
          <w:rFonts w:hint="eastAsia"/>
          <w:bCs/>
          <w:sz w:val="21"/>
          <w:szCs w:val="21"/>
          <w:lang w:val="fr-FR" w:eastAsia="zh-CN"/>
        </w:rPr>
        <w:t>mbotay</w:t>
      </w:r>
      <w:r w:rsidRPr="00D8649C">
        <w:rPr>
          <w:rFonts w:hint="eastAsia"/>
          <w:bCs/>
          <w:sz w:val="21"/>
          <w:szCs w:val="21"/>
          <w:lang w:val="fr-FR" w:eastAsia="zh-CN"/>
        </w:rPr>
        <w:t>”的团体组织起来，采取协作组或妇女促进团体的形式。这类组织可与</w:t>
      </w:r>
      <w:r>
        <w:rPr>
          <w:rFonts w:hint="eastAsia"/>
          <w:bCs/>
          <w:sz w:val="21"/>
          <w:szCs w:val="21"/>
          <w:lang w:val="fr-FR" w:eastAsia="zh-CN"/>
        </w:rPr>
        <w:t>“</w:t>
      </w:r>
      <w:r w:rsidRPr="00D8649C">
        <w:rPr>
          <w:rFonts w:hint="eastAsia"/>
          <w:bCs/>
          <w:sz w:val="21"/>
          <w:szCs w:val="21"/>
          <w:lang w:val="fr-FR" w:eastAsia="zh-CN"/>
        </w:rPr>
        <w:t>妇女组织</w:t>
      </w:r>
      <w:r>
        <w:rPr>
          <w:rFonts w:hint="eastAsia"/>
          <w:bCs/>
          <w:sz w:val="21"/>
          <w:szCs w:val="21"/>
          <w:lang w:val="fr-FR" w:eastAsia="zh-CN"/>
        </w:rPr>
        <w:t>”</w:t>
      </w:r>
      <w:r w:rsidRPr="00D8649C">
        <w:rPr>
          <w:rFonts w:hint="eastAsia"/>
          <w:bCs/>
          <w:sz w:val="21"/>
          <w:szCs w:val="21"/>
          <w:lang w:val="fr-FR" w:eastAsia="zh-CN"/>
        </w:rPr>
        <w:t>的名称相呼应。</w:t>
      </w:r>
      <w:r w:rsidRPr="00D8649C">
        <w:rPr>
          <w:rFonts w:hint="eastAsia"/>
          <w:bCs/>
          <w:sz w:val="21"/>
          <w:szCs w:val="21"/>
          <w:lang w:val="fr-FR" w:eastAsia="zh-CN"/>
        </w:rPr>
        <w:t>2010</w:t>
      </w:r>
      <w:r w:rsidRPr="00D8649C">
        <w:rPr>
          <w:rFonts w:hint="eastAsia"/>
          <w:bCs/>
          <w:sz w:val="21"/>
          <w:szCs w:val="21"/>
          <w:lang w:val="fr-FR" w:eastAsia="zh-CN"/>
        </w:rPr>
        <w:t>年的全国普查工作使之组成了从地方到市、县、省、直至地区一级的协商框架，成为政府和妇女之间的接口。</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被称为伞式组织的大型国家网络在地区、有时在省内也有分支。</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eastAsia="SimHei"/>
          <w:bCs/>
          <w:sz w:val="21"/>
          <w:szCs w:val="21"/>
          <w:lang w:val="fr-FR" w:eastAsia="zh-CN"/>
        </w:rPr>
        <w:t>136</w:t>
      </w:r>
      <w:r w:rsidRPr="00D8649C">
        <w:rPr>
          <w:bCs/>
          <w:sz w:val="21"/>
          <w:szCs w:val="21"/>
          <w:lang w:val="fr-FR" w:eastAsia="zh-CN"/>
        </w:rPr>
        <w:t>.</w:t>
      </w:r>
      <w:r w:rsidRPr="00D8649C">
        <w:rPr>
          <w:bCs/>
          <w:sz w:val="21"/>
          <w:szCs w:val="21"/>
          <w:lang w:val="fr-FR" w:eastAsia="zh-CN"/>
        </w:rPr>
        <w:tab/>
      </w:r>
      <w:r w:rsidRPr="00D8649C">
        <w:rPr>
          <w:rFonts w:hint="eastAsia"/>
          <w:bCs/>
          <w:sz w:val="21"/>
          <w:szCs w:val="21"/>
          <w:lang w:val="fr-FR" w:eastAsia="zh-CN"/>
        </w:rPr>
        <w:t>女性可以出售财物的农村市场</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即使在</w:t>
      </w:r>
      <w:r w:rsidRPr="00D8649C">
        <w:rPr>
          <w:rFonts w:cs="SimSun" w:hint="eastAsia"/>
          <w:bCs/>
          <w:sz w:val="21"/>
          <w:szCs w:val="21"/>
          <w:lang w:val="fr-FR" w:eastAsia="zh-CN"/>
        </w:rPr>
        <w:t>最偏远的地区和边境村庄，均设有每周一次的“劳马”市场。但需注意的是，缺乏让妇女将产品运送到销售点的接驳道路。这些难处将被列入</w:t>
      </w:r>
      <w:r w:rsidRPr="00D8649C">
        <w:rPr>
          <w:rFonts w:hint="eastAsia"/>
          <w:bCs/>
          <w:sz w:val="21"/>
          <w:szCs w:val="21"/>
          <w:lang w:val="fr-FR" w:eastAsia="zh-CN"/>
        </w:rPr>
        <w:t>《农林牧法》第</w:t>
      </w:r>
      <w:r w:rsidRPr="00D8649C">
        <w:rPr>
          <w:bCs/>
          <w:sz w:val="21"/>
          <w:szCs w:val="21"/>
          <w:lang w:val="fr-FR" w:eastAsia="zh-CN"/>
        </w:rPr>
        <w:t>31</w:t>
      </w:r>
      <w:r w:rsidRPr="00D8649C">
        <w:rPr>
          <w:rFonts w:hint="eastAsia"/>
          <w:bCs/>
          <w:sz w:val="21"/>
          <w:szCs w:val="21"/>
          <w:lang w:val="fr-FR" w:eastAsia="zh-CN"/>
        </w:rPr>
        <w:t>条规定的现代化框架下进行考虑。</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137.</w:t>
      </w:r>
      <w:r w:rsidRPr="00D8649C">
        <w:rPr>
          <w:rFonts w:eastAsia="SimHei"/>
          <w:bCs/>
          <w:sz w:val="21"/>
          <w:szCs w:val="21"/>
          <w:lang w:val="fr-FR" w:eastAsia="zh-CN"/>
        </w:rPr>
        <w:tab/>
      </w:r>
      <w:r w:rsidRPr="00D8649C">
        <w:rPr>
          <w:rFonts w:eastAsia="SimHei" w:hint="eastAsia"/>
          <w:bCs/>
          <w:sz w:val="21"/>
          <w:szCs w:val="21"/>
          <w:lang w:val="fr-FR" w:eastAsia="zh-CN"/>
        </w:rPr>
        <w:t>影响妇女的土地改革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w:t>
      </w:r>
      <w:r w:rsidRPr="00D8649C">
        <w:rPr>
          <w:rFonts w:hint="eastAsia"/>
          <w:sz w:val="21"/>
          <w:szCs w:val="21"/>
          <w:lang w:val="fr-FR" w:eastAsia="zh-CN"/>
        </w:rPr>
        <w:t>宪法</w:t>
      </w:r>
      <w:r>
        <w:rPr>
          <w:rFonts w:hint="eastAsia"/>
          <w:sz w:val="21"/>
          <w:szCs w:val="21"/>
          <w:lang w:val="fr-FR" w:eastAsia="zh-CN"/>
        </w:rPr>
        <w:t>》</w:t>
      </w:r>
      <w:r w:rsidRPr="00D8649C">
        <w:rPr>
          <w:rFonts w:hint="eastAsia"/>
          <w:sz w:val="21"/>
          <w:szCs w:val="21"/>
          <w:lang w:val="fr-FR" w:eastAsia="zh-CN"/>
        </w:rPr>
        <w:t>支持男女具有平等的获得土地和土地所有权的机会。《农林牧法》也承认畜牧业为独立的生产活动（第</w:t>
      </w:r>
      <w:r w:rsidRPr="00D8649C">
        <w:rPr>
          <w:rFonts w:hint="eastAsia"/>
          <w:sz w:val="21"/>
          <w:szCs w:val="21"/>
          <w:lang w:val="fr-FR" w:eastAsia="zh-CN"/>
        </w:rPr>
        <w:t>44</w:t>
      </w:r>
      <w:r w:rsidRPr="00D8649C">
        <w:rPr>
          <w:rFonts w:hint="eastAsia"/>
          <w:sz w:val="21"/>
          <w:szCs w:val="21"/>
          <w:lang w:val="fr-FR" w:eastAsia="zh-CN"/>
        </w:rPr>
        <w:t>条），并计划制定一项新的土地政策，并提出设立土地改革法（第</w:t>
      </w:r>
      <w:r w:rsidRPr="00D8649C">
        <w:rPr>
          <w:rFonts w:hint="eastAsia"/>
          <w:sz w:val="21"/>
          <w:szCs w:val="21"/>
          <w:lang w:val="fr-FR" w:eastAsia="zh-CN"/>
        </w:rPr>
        <w:t>23</w:t>
      </w:r>
      <w:r w:rsidRPr="00D8649C">
        <w:rPr>
          <w:rFonts w:hint="eastAsia"/>
          <w:sz w:val="21"/>
          <w:szCs w:val="21"/>
          <w:lang w:val="fr-FR" w:eastAsia="zh-CN"/>
        </w:rPr>
        <w:t>条），其战略轴线“促进农村地区社会公平”规定“为妇女和年轻人获得土地和信贷提供便利”。</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Pr>
          <w:rFonts w:eastAsia="SimHei"/>
          <w:bCs/>
          <w:sz w:val="21"/>
          <w:szCs w:val="21"/>
          <w:lang w:val="fr-FR" w:eastAsia="zh-CN"/>
        </w:rPr>
        <w:br w:type="page"/>
      </w:r>
      <w:r w:rsidRPr="00D8649C">
        <w:rPr>
          <w:rFonts w:eastAsia="SimHei"/>
          <w:bCs/>
          <w:sz w:val="21"/>
          <w:szCs w:val="21"/>
          <w:lang w:val="fr-FR" w:eastAsia="zh-CN"/>
        </w:rPr>
        <w:t>138.</w:t>
      </w:r>
      <w:r w:rsidRPr="00D8649C">
        <w:rPr>
          <w:rFonts w:eastAsia="SimHei"/>
          <w:bCs/>
          <w:sz w:val="21"/>
          <w:szCs w:val="21"/>
          <w:lang w:val="fr-FR" w:eastAsia="zh-CN"/>
        </w:rPr>
        <w:tab/>
      </w:r>
      <w:r w:rsidRPr="00D8649C">
        <w:rPr>
          <w:rFonts w:eastAsia="SimHei" w:hint="eastAsia"/>
          <w:bCs/>
          <w:sz w:val="21"/>
          <w:szCs w:val="21"/>
          <w:lang w:val="fr-FR" w:eastAsia="zh-CN"/>
        </w:rPr>
        <w:t>考虑到农村妇女特殊需求的环卫、电力、水利、交通和通信领域改革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在水利和环卫领域，饮用水净化千年规划的目标是确保农村和城市家庭均获得充足的饮用水源，并在城市周边地区发展独立和半集体式的环卫系统。在这一框架下，计划增加</w:t>
      </w:r>
      <w:r w:rsidRPr="00D8649C">
        <w:rPr>
          <w:rFonts w:hint="eastAsia"/>
          <w:sz w:val="21"/>
          <w:szCs w:val="21"/>
          <w:lang w:val="fr-FR" w:eastAsia="zh-CN"/>
        </w:rPr>
        <w:t>175</w:t>
      </w:r>
      <w:r w:rsidRPr="00D8649C">
        <w:rPr>
          <w:rFonts w:hint="eastAsia"/>
          <w:sz w:val="21"/>
          <w:szCs w:val="21"/>
          <w:lang w:val="fr-FR" w:eastAsia="zh-CN"/>
        </w:rPr>
        <w:t>万户家庭可获得饮用水，</w:t>
      </w:r>
      <w:r w:rsidRPr="00D8649C">
        <w:rPr>
          <w:rFonts w:hint="eastAsia"/>
          <w:sz w:val="21"/>
          <w:szCs w:val="21"/>
          <w:lang w:val="fr-FR" w:eastAsia="zh-CN"/>
        </w:rPr>
        <w:t>35.5</w:t>
      </w:r>
      <w:r w:rsidRPr="00D8649C">
        <w:rPr>
          <w:rFonts w:hint="eastAsia"/>
          <w:sz w:val="21"/>
          <w:szCs w:val="21"/>
          <w:lang w:val="fr-FR" w:eastAsia="zh-CN"/>
        </w:rPr>
        <w:t>万户农村家庭配备独立的排泄物及生活污水排放系统。到</w:t>
      </w:r>
      <w:r w:rsidRPr="00D8649C">
        <w:rPr>
          <w:rFonts w:hint="eastAsia"/>
          <w:sz w:val="21"/>
          <w:szCs w:val="21"/>
          <w:lang w:val="fr-FR" w:eastAsia="zh-CN"/>
        </w:rPr>
        <w:t>2015</w:t>
      </w:r>
      <w:r w:rsidRPr="00D8649C">
        <w:rPr>
          <w:rFonts w:hint="eastAsia"/>
          <w:sz w:val="21"/>
          <w:szCs w:val="21"/>
          <w:lang w:val="fr-FR" w:eastAsia="zh-CN"/>
        </w:rPr>
        <w:t>年，塞内加尔拟覆盖达喀尔</w:t>
      </w:r>
      <w:r w:rsidRPr="00D8649C">
        <w:rPr>
          <w:rFonts w:hint="eastAsia"/>
          <w:sz w:val="21"/>
          <w:szCs w:val="21"/>
          <w:lang w:val="fr-FR" w:eastAsia="zh-CN"/>
        </w:rPr>
        <w:t>88</w:t>
      </w:r>
      <w:r>
        <w:rPr>
          <w:rFonts w:hint="eastAsia"/>
          <w:sz w:val="21"/>
          <w:szCs w:val="21"/>
          <w:lang w:val="fr-FR" w:eastAsia="zh-CN"/>
        </w:rPr>
        <w:t>%</w:t>
      </w:r>
      <w:r w:rsidRPr="00D8649C">
        <w:rPr>
          <w:rFonts w:hint="eastAsia"/>
          <w:sz w:val="21"/>
          <w:szCs w:val="21"/>
          <w:lang w:val="fr-FR" w:eastAsia="zh-CN"/>
        </w:rPr>
        <w:t>的家庭，覆盖内地</w:t>
      </w:r>
      <w:r w:rsidRPr="00D8649C">
        <w:rPr>
          <w:rFonts w:hint="eastAsia"/>
          <w:sz w:val="21"/>
          <w:szCs w:val="21"/>
          <w:lang w:val="fr-FR" w:eastAsia="zh-CN"/>
        </w:rPr>
        <w:t>79</w:t>
      </w:r>
      <w:r>
        <w:rPr>
          <w:rFonts w:hint="eastAsia"/>
          <w:sz w:val="21"/>
          <w:szCs w:val="21"/>
          <w:lang w:val="fr-FR" w:eastAsia="zh-CN"/>
        </w:rPr>
        <w:t>%</w:t>
      </w:r>
      <w:r w:rsidRPr="00D8649C">
        <w:rPr>
          <w:rFonts w:hint="eastAsia"/>
          <w:sz w:val="21"/>
          <w:szCs w:val="21"/>
          <w:lang w:val="fr-FR" w:eastAsia="zh-CN"/>
        </w:rPr>
        <w:t>的家庭。饮用水净化千年规划能改善妇女的生活环境，将她们从打水的劳动中解放出来，由此节省的时间可用于其他创收活动。</w:t>
      </w:r>
      <w:r w:rsidRPr="00D8649C">
        <w:rPr>
          <w:rFonts w:hint="eastAsia"/>
          <w:sz w:val="21"/>
          <w:szCs w:val="21"/>
          <w:lang w:val="fr-FR" w:eastAsia="zh-CN"/>
        </w:rPr>
        <w:t>2012</w:t>
      </w:r>
      <w:r w:rsidRPr="00D8649C">
        <w:rPr>
          <w:rFonts w:hint="eastAsia"/>
          <w:sz w:val="21"/>
          <w:szCs w:val="21"/>
          <w:lang w:val="fr-FR" w:eastAsia="zh-CN"/>
        </w:rPr>
        <w:t>年，该规划计划投入</w:t>
      </w:r>
      <w:r w:rsidRPr="00D8649C">
        <w:rPr>
          <w:rFonts w:hint="eastAsia"/>
          <w:sz w:val="21"/>
          <w:szCs w:val="21"/>
          <w:lang w:val="fr-FR" w:eastAsia="zh-CN"/>
        </w:rPr>
        <w:t>184.99</w:t>
      </w:r>
      <w:r w:rsidRPr="00D8649C">
        <w:rPr>
          <w:rFonts w:hint="eastAsia"/>
          <w:sz w:val="21"/>
          <w:szCs w:val="21"/>
          <w:lang w:val="fr-FR" w:eastAsia="zh-CN"/>
        </w:rPr>
        <w:t>亿非洲法郎，其中包括</w:t>
      </w:r>
      <w:r w:rsidRPr="00D8649C">
        <w:rPr>
          <w:rFonts w:hint="eastAsia"/>
          <w:sz w:val="21"/>
          <w:szCs w:val="21"/>
          <w:lang w:val="fr-FR" w:eastAsia="zh-CN"/>
        </w:rPr>
        <w:t>134.99</w:t>
      </w:r>
      <w:r w:rsidRPr="00D8649C">
        <w:rPr>
          <w:rFonts w:hint="eastAsia"/>
          <w:sz w:val="21"/>
          <w:szCs w:val="21"/>
          <w:lang w:val="fr-FR" w:eastAsia="zh-CN"/>
        </w:rPr>
        <w:t>亿来自国内资源。在农村水利方面，计划在</w:t>
      </w:r>
      <w:r w:rsidRPr="00D8649C">
        <w:rPr>
          <w:rFonts w:hint="eastAsia"/>
          <w:sz w:val="21"/>
          <w:szCs w:val="21"/>
          <w:lang w:val="fr-FR" w:eastAsia="zh-CN"/>
        </w:rPr>
        <w:t>2012</w:t>
      </w:r>
      <w:r w:rsidRPr="00D8649C">
        <w:rPr>
          <w:rFonts w:hint="eastAsia"/>
          <w:sz w:val="21"/>
          <w:szCs w:val="21"/>
          <w:lang w:val="fr-FR" w:eastAsia="zh-CN"/>
        </w:rPr>
        <w:t>年投入</w:t>
      </w:r>
      <w:r w:rsidRPr="00D8649C">
        <w:rPr>
          <w:rFonts w:hint="eastAsia"/>
          <w:sz w:val="21"/>
          <w:szCs w:val="21"/>
          <w:lang w:val="fr-FR" w:eastAsia="zh-CN"/>
        </w:rPr>
        <w:t>41.69</w:t>
      </w:r>
      <w:r w:rsidRPr="00D8649C">
        <w:rPr>
          <w:rFonts w:hint="eastAsia"/>
          <w:sz w:val="21"/>
          <w:szCs w:val="21"/>
          <w:lang w:val="fr-FR" w:eastAsia="zh-CN"/>
        </w:rPr>
        <w:t>亿非洲法郎。</w:t>
      </w:r>
      <w:r w:rsidRPr="00D8649C">
        <w:rPr>
          <w:rFonts w:hint="eastAsia"/>
          <w:sz w:val="21"/>
          <w:szCs w:val="21"/>
          <w:lang w:val="fr-FR" w:eastAsia="zh-CN"/>
        </w:rPr>
        <w:t>201</w:t>
      </w:r>
      <w:r>
        <w:rPr>
          <w:rFonts w:hint="eastAsia"/>
          <w:sz w:val="21"/>
          <w:szCs w:val="21"/>
          <w:lang w:val="fr-FR" w:eastAsia="zh-CN"/>
        </w:rPr>
        <w:t>1</w:t>
      </w:r>
      <w:r w:rsidRPr="00D8649C">
        <w:rPr>
          <w:rFonts w:hint="eastAsia"/>
          <w:sz w:val="21"/>
          <w:szCs w:val="21"/>
          <w:lang w:val="fr-FR" w:eastAsia="zh-CN"/>
        </w:rPr>
        <w:t>年，整合后的饮用水覆盖率为</w:t>
      </w:r>
      <w:r w:rsidRPr="00D8649C">
        <w:rPr>
          <w:rFonts w:hint="eastAsia"/>
          <w:sz w:val="21"/>
          <w:szCs w:val="21"/>
          <w:lang w:val="fr-FR" w:eastAsia="zh-CN"/>
        </w:rPr>
        <w:t>73.3</w:t>
      </w:r>
      <w:r>
        <w:rPr>
          <w:rFonts w:hint="eastAsia"/>
          <w:sz w:val="21"/>
          <w:szCs w:val="21"/>
          <w:lang w:val="fr-FR" w:eastAsia="zh-CN"/>
        </w:rPr>
        <w:t>%</w:t>
      </w:r>
      <w:r w:rsidRPr="00D8649C">
        <w:rPr>
          <w:rFonts w:hint="eastAsia"/>
          <w:sz w:val="21"/>
          <w:szCs w:val="21"/>
          <w:lang w:val="fr-FR" w:eastAsia="zh-CN"/>
        </w:rPr>
        <w:t>，而城市水利覆盖率为</w:t>
      </w:r>
      <w:r w:rsidRPr="00D8649C">
        <w:rPr>
          <w:rFonts w:hint="eastAsia"/>
          <w:sz w:val="21"/>
          <w:szCs w:val="21"/>
          <w:lang w:val="fr-FR" w:eastAsia="zh-CN"/>
        </w:rPr>
        <w:t>97</w:t>
      </w:r>
      <w:r>
        <w:rPr>
          <w:rFonts w:hint="eastAsia"/>
          <w:sz w:val="21"/>
          <w:szCs w:val="21"/>
          <w:lang w:val="fr-FR" w:eastAsia="zh-CN"/>
        </w:rPr>
        <w:t>%</w:t>
      </w:r>
      <w:r w:rsidRPr="00D8649C">
        <w:rPr>
          <w:rFonts w:hint="eastAsia"/>
          <w:sz w:val="21"/>
          <w:szCs w:val="21"/>
          <w:lang w:val="fr-FR" w:eastAsia="zh-CN"/>
        </w:rPr>
        <w:t>。</w:t>
      </w:r>
      <w:r w:rsidRPr="00D8649C">
        <w:rPr>
          <w:rFonts w:hint="eastAsia"/>
          <w:sz w:val="21"/>
          <w:szCs w:val="21"/>
          <w:lang w:val="fr-FR" w:eastAsia="zh-CN"/>
        </w:rPr>
        <w:t>2010</w:t>
      </w:r>
      <w:r w:rsidRPr="00D8649C">
        <w:rPr>
          <w:rFonts w:hint="eastAsia"/>
          <w:sz w:val="21"/>
          <w:szCs w:val="21"/>
          <w:lang w:val="fr-FR" w:eastAsia="zh-CN"/>
        </w:rPr>
        <w:t>年，农村的卫生设施覆盖率仅</w:t>
      </w:r>
      <w:r w:rsidRPr="00D8649C">
        <w:rPr>
          <w:rFonts w:hint="eastAsia"/>
          <w:sz w:val="21"/>
          <w:szCs w:val="21"/>
          <w:lang w:val="fr-FR" w:eastAsia="zh-CN"/>
        </w:rPr>
        <w:t>29</w:t>
      </w:r>
      <w:r>
        <w:rPr>
          <w:rFonts w:hint="eastAsia"/>
          <w:sz w:val="21"/>
          <w:szCs w:val="21"/>
          <w:lang w:val="fr-FR" w:eastAsia="zh-CN"/>
        </w:rPr>
        <w:t>%</w:t>
      </w:r>
      <w:r w:rsidRPr="00D8649C">
        <w:rPr>
          <w:rFonts w:hint="eastAsia"/>
          <w:sz w:val="21"/>
          <w:szCs w:val="21"/>
          <w:lang w:val="fr-FR" w:eastAsia="zh-CN"/>
        </w:rPr>
        <w:t>，城市地区则为</w:t>
      </w:r>
      <w:r w:rsidRPr="00D8649C">
        <w:rPr>
          <w:rFonts w:hint="eastAsia"/>
          <w:sz w:val="21"/>
          <w:szCs w:val="21"/>
          <w:lang w:val="fr-FR" w:eastAsia="zh-CN"/>
        </w:rPr>
        <w:t>63.6</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H1GC"/>
        <w:ind w:left="1276" w:hanging="1276"/>
        <w:rPr>
          <w:rFonts w:hint="eastAsia"/>
        </w:rPr>
      </w:pPr>
      <w:r w:rsidRPr="00D8649C">
        <w:tab/>
      </w:r>
      <w:r w:rsidRPr="00D8649C">
        <w:tab/>
      </w:r>
      <w:r w:rsidRPr="00D8649C">
        <w:rPr>
          <w:rFonts w:hint="eastAsia"/>
        </w:rPr>
        <w:t>第</w:t>
      </w:r>
      <w:r w:rsidRPr="00D8649C">
        <w:rPr>
          <w:rFonts w:hint="eastAsia"/>
        </w:rPr>
        <w:t>15</w:t>
      </w:r>
      <w:r w:rsidRPr="00D8649C">
        <w:rPr>
          <w:rFonts w:hint="eastAsia"/>
        </w:rPr>
        <w:t>条：承认女性的民事和法律能力</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sz w:val="21"/>
          <w:szCs w:val="21"/>
          <w:lang w:val="fr-FR" w:eastAsia="zh-CN"/>
        </w:rPr>
        <w:t>139.</w:t>
      </w:r>
      <w:r w:rsidRPr="00D8649C">
        <w:rPr>
          <w:rFonts w:eastAsia="SimHei"/>
          <w:bCs/>
          <w:sz w:val="21"/>
          <w:szCs w:val="21"/>
          <w:lang w:val="fr-FR" w:eastAsia="zh-CN"/>
        </w:rPr>
        <w:tab/>
      </w:r>
      <w:r w:rsidRPr="00D8649C">
        <w:rPr>
          <w:rFonts w:eastAsia="SimHei" w:hint="eastAsia"/>
          <w:bCs/>
          <w:sz w:val="21"/>
          <w:szCs w:val="21"/>
          <w:lang w:val="fr-FR" w:eastAsia="zh-CN"/>
        </w:rPr>
        <w:t>在男女签署并履行合同的能力方面平等对待男女的法律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w:t>
      </w:r>
      <w:r w:rsidRPr="00D8649C">
        <w:rPr>
          <w:rFonts w:hint="eastAsia"/>
          <w:sz w:val="21"/>
          <w:szCs w:val="21"/>
          <w:lang w:val="fr-FR" w:eastAsia="zh-CN"/>
        </w:rPr>
        <w:t>宪法</w:t>
      </w:r>
      <w:r>
        <w:rPr>
          <w:rFonts w:hint="eastAsia"/>
          <w:sz w:val="21"/>
          <w:szCs w:val="21"/>
          <w:lang w:val="fr-FR" w:eastAsia="zh-CN"/>
        </w:rPr>
        <w:t>》</w:t>
      </w:r>
      <w:r w:rsidRPr="00D8649C">
        <w:rPr>
          <w:rFonts w:hint="eastAsia"/>
          <w:sz w:val="21"/>
          <w:szCs w:val="21"/>
          <w:lang w:val="fr-FR" w:eastAsia="zh-CN"/>
        </w:rPr>
        <w:t>（第</w:t>
      </w:r>
      <w:r w:rsidRPr="00D8649C">
        <w:rPr>
          <w:rFonts w:hint="eastAsia"/>
          <w:sz w:val="21"/>
          <w:szCs w:val="21"/>
          <w:lang w:val="fr-FR" w:eastAsia="zh-CN"/>
        </w:rPr>
        <w:t>7</w:t>
      </w:r>
      <w:r w:rsidRPr="00D8649C">
        <w:rPr>
          <w:rFonts w:hint="eastAsia"/>
          <w:sz w:val="21"/>
          <w:szCs w:val="21"/>
          <w:lang w:val="fr-FR" w:eastAsia="zh-CN"/>
        </w:rPr>
        <w:t>条第</w:t>
      </w:r>
      <w:r w:rsidRPr="00D8649C">
        <w:rPr>
          <w:rFonts w:hint="eastAsia"/>
          <w:sz w:val="21"/>
          <w:szCs w:val="21"/>
          <w:lang w:val="fr-FR" w:eastAsia="zh-CN"/>
        </w:rPr>
        <w:t>4</w:t>
      </w:r>
      <w:r w:rsidRPr="00D8649C">
        <w:rPr>
          <w:rFonts w:hint="eastAsia"/>
          <w:sz w:val="21"/>
          <w:szCs w:val="21"/>
          <w:lang w:val="fr-FR" w:eastAsia="zh-CN"/>
        </w:rPr>
        <w:t>款）规定男女权利平等，可被认为对已婚妇女有利，因为她们在传统上是民间歧视行为的受害者。在这方面，塞内加尔立法为已婚妇女提供法律能力和自由行使基本权利的保障。</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关于妇女个人财产的管理，第</w:t>
      </w:r>
      <w:r w:rsidRPr="00D8649C">
        <w:rPr>
          <w:rFonts w:hint="eastAsia"/>
          <w:sz w:val="21"/>
          <w:szCs w:val="21"/>
          <w:lang w:val="fr-FR" w:eastAsia="zh-CN"/>
        </w:rPr>
        <w:t>371</w:t>
      </w:r>
      <w:r w:rsidRPr="00D8649C">
        <w:rPr>
          <w:rFonts w:hint="eastAsia"/>
          <w:sz w:val="21"/>
          <w:szCs w:val="21"/>
          <w:lang w:val="fr-FR" w:eastAsia="zh-CN"/>
        </w:rPr>
        <w:t>条第</w:t>
      </w:r>
      <w:r w:rsidRPr="00D8649C">
        <w:rPr>
          <w:rFonts w:hint="eastAsia"/>
          <w:sz w:val="21"/>
          <w:szCs w:val="21"/>
          <w:lang w:val="fr-FR" w:eastAsia="zh-CN"/>
        </w:rPr>
        <w:t>2</w:t>
      </w:r>
      <w:r w:rsidRPr="00D8649C">
        <w:rPr>
          <w:rFonts w:hint="eastAsia"/>
          <w:sz w:val="21"/>
          <w:szCs w:val="21"/>
          <w:lang w:val="fr-FR" w:eastAsia="zh-CN"/>
        </w:rPr>
        <w:t>款规定，“女性在进行独立于丈夫的活动中所获的财产构成由她管理的保留财产，在一切制度条件下均由其支配。”关于在婚姻共同财产制下取得财物的第</w:t>
      </w:r>
      <w:r w:rsidRPr="00D8649C">
        <w:rPr>
          <w:rFonts w:hint="eastAsia"/>
          <w:sz w:val="21"/>
          <w:szCs w:val="21"/>
          <w:lang w:val="fr-FR" w:eastAsia="zh-CN"/>
        </w:rPr>
        <w:t>392</w:t>
      </w:r>
      <w:r w:rsidRPr="00D8649C">
        <w:rPr>
          <w:rFonts w:hint="eastAsia"/>
          <w:sz w:val="21"/>
          <w:szCs w:val="21"/>
          <w:lang w:val="fr-FR" w:eastAsia="zh-CN"/>
        </w:rPr>
        <w:t>条规定：“夫妻中的任何一方均可在未获配偶同意的情况下单独获得任何财物。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此外，除非在接受限定继承的情况下，夫妻中的一方只有在获得配偶同意的条件下才能接受继承或赠与。”</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《家庭法典》第</w:t>
      </w:r>
      <w:r w:rsidRPr="00D8649C">
        <w:rPr>
          <w:rFonts w:hint="eastAsia"/>
          <w:sz w:val="21"/>
          <w:szCs w:val="21"/>
          <w:lang w:val="fr-FR" w:eastAsia="zh-CN"/>
        </w:rPr>
        <w:t>371</w:t>
      </w:r>
      <w:r w:rsidRPr="00D8649C">
        <w:rPr>
          <w:rFonts w:hint="eastAsia"/>
          <w:sz w:val="21"/>
          <w:szCs w:val="21"/>
          <w:lang w:val="fr-FR" w:eastAsia="zh-CN"/>
        </w:rPr>
        <w:t>条规定了妇女的法律能力原则：“妻子和丈夫一样，均能充分行使其民事行为能力。其权利和权力只受本法典和第</w:t>
      </w:r>
      <w:r w:rsidRPr="00D8649C">
        <w:rPr>
          <w:rFonts w:hint="eastAsia"/>
          <w:sz w:val="21"/>
          <w:szCs w:val="21"/>
          <w:lang w:val="fr-FR" w:eastAsia="zh-CN"/>
        </w:rPr>
        <w:t>154</w:t>
      </w:r>
      <w:r w:rsidRPr="00D8649C">
        <w:rPr>
          <w:rFonts w:hint="eastAsia"/>
          <w:sz w:val="21"/>
          <w:szCs w:val="21"/>
          <w:lang w:val="fr-FR" w:eastAsia="zh-CN"/>
        </w:rPr>
        <w:t>条规定限制”。第</w:t>
      </w:r>
      <w:r w:rsidRPr="00D8649C">
        <w:rPr>
          <w:rFonts w:hint="eastAsia"/>
          <w:sz w:val="21"/>
          <w:szCs w:val="21"/>
          <w:lang w:val="fr-FR" w:eastAsia="zh-CN"/>
        </w:rPr>
        <w:t>154</w:t>
      </w:r>
      <w:r w:rsidRPr="00D8649C">
        <w:rPr>
          <w:rFonts w:hint="eastAsia"/>
          <w:sz w:val="21"/>
          <w:szCs w:val="21"/>
          <w:lang w:val="fr-FR" w:eastAsia="zh-CN"/>
        </w:rPr>
        <w:t>条规定丈夫有权反对妻子单独从事职业，但需要指出的是，这项特权已随着</w:t>
      </w:r>
      <w:smartTag w:uri="urn:schemas-microsoft-com:office:smarttags" w:element="chsdate">
        <w:smartTagPr>
          <w:attr w:name="IsROCDate" w:val="False"/>
          <w:attr w:name="IsLunarDate" w:val="False"/>
          <w:attr w:name="Day" w:val="5"/>
          <w:attr w:name="Month" w:val="1"/>
          <w:attr w:name="Year" w:val="1989"/>
        </w:smartTagPr>
        <w:r w:rsidRPr="00D8649C">
          <w:rPr>
            <w:rFonts w:hint="eastAsia"/>
            <w:sz w:val="21"/>
            <w:szCs w:val="21"/>
            <w:lang w:val="fr-FR" w:eastAsia="zh-CN"/>
          </w:rPr>
          <w:t>1989</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w:t>
        </w:r>
        <w:r w:rsidRPr="00D8649C">
          <w:rPr>
            <w:rFonts w:hint="eastAsia"/>
            <w:sz w:val="21"/>
            <w:szCs w:val="21"/>
            <w:lang w:val="fr-FR" w:eastAsia="zh-CN"/>
          </w:rPr>
          <w:t>5</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89-01</w:t>
      </w:r>
      <w:r w:rsidRPr="00D8649C">
        <w:rPr>
          <w:rFonts w:hint="eastAsia"/>
          <w:sz w:val="21"/>
          <w:szCs w:val="21"/>
          <w:lang w:val="fr-FR" w:eastAsia="zh-CN"/>
        </w:rPr>
        <w:t>号法废除该规定而消失。</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《民商债务法》通过</w:t>
      </w:r>
      <w:smartTag w:uri="urn:schemas-microsoft-com:office:smarttags" w:element="chsdate">
        <w:smartTagPr>
          <w:attr w:name="IsROCDate" w:val="False"/>
          <w:attr w:name="IsLunarDate" w:val="False"/>
          <w:attr w:name="Day" w:val="16"/>
          <w:attr w:name="Month" w:val="3"/>
          <w:attr w:name="Year" w:val="1968"/>
        </w:smartTagPr>
        <w:r w:rsidRPr="00D8649C">
          <w:rPr>
            <w:rFonts w:hint="eastAsia"/>
            <w:sz w:val="21"/>
            <w:szCs w:val="21"/>
            <w:lang w:val="fr-FR" w:eastAsia="zh-CN"/>
          </w:rPr>
          <w:t>1968</w:t>
        </w:r>
        <w:r w:rsidRPr="00D8649C">
          <w:rPr>
            <w:rFonts w:hint="eastAsia"/>
            <w:sz w:val="21"/>
            <w:szCs w:val="21"/>
            <w:lang w:val="fr-FR" w:eastAsia="zh-CN"/>
          </w:rPr>
          <w:t>年</w:t>
        </w:r>
        <w:r w:rsidRPr="00D8649C">
          <w:rPr>
            <w:rFonts w:hint="eastAsia"/>
            <w:sz w:val="21"/>
            <w:szCs w:val="21"/>
            <w:lang w:val="fr-FR" w:eastAsia="zh-CN"/>
          </w:rPr>
          <w:t>3</w:t>
        </w:r>
        <w:r w:rsidRPr="00D8649C">
          <w:rPr>
            <w:rFonts w:hint="eastAsia"/>
            <w:sz w:val="21"/>
            <w:szCs w:val="21"/>
            <w:lang w:val="fr-FR" w:eastAsia="zh-CN"/>
          </w:rPr>
          <w:t>月</w:t>
        </w:r>
        <w:r w:rsidRPr="00D8649C">
          <w:rPr>
            <w:rFonts w:hint="eastAsia"/>
            <w:sz w:val="21"/>
            <w:szCs w:val="21"/>
            <w:lang w:val="fr-FR" w:eastAsia="zh-CN"/>
          </w:rPr>
          <w:t>16</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68-08</w:t>
      </w:r>
      <w:r w:rsidRPr="00D8649C">
        <w:rPr>
          <w:rFonts w:hint="eastAsia"/>
          <w:sz w:val="21"/>
          <w:szCs w:val="21"/>
          <w:lang w:val="fr-FR" w:eastAsia="zh-CN"/>
        </w:rPr>
        <w:t>号法第</w:t>
      </w:r>
      <w:r w:rsidRPr="00D8649C">
        <w:rPr>
          <w:rFonts w:hint="eastAsia"/>
          <w:sz w:val="21"/>
          <w:szCs w:val="21"/>
          <w:lang w:val="fr-FR" w:eastAsia="zh-CN"/>
        </w:rPr>
        <w:t>1</w:t>
      </w:r>
      <w:r w:rsidRPr="00D8649C">
        <w:rPr>
          <w:rFonts w:hint="eastAsia"/>
          <w:sz w:val="21"/>
          <w:szCs w:val="21"/>
          <w:lang w:val="fr-FR" w:eastAsia="zh-CN"/>
        </w:rPr>
        <w:t>条规定，任何合同具有效力的条件是自主同意、法律能力、对象和合法原因。关于婚姻共同财产制的第</w:t>
      </w:r>
      <w:r w:rsidRPr="00D8649C">
        <w:rPr>
          <w:rFonts w:hint="eastAsia"/>
          <w:sz w:val="21"/>
          <w:szCs w:val="21"/>
          <w:lang w:val="fr-FR" w:eastAsia="zh-CN"/>
        </w:rPr>
        <w:t>390</w:t>
      </w:r>
      <w:r w:rsidRPr="00D8649C">
        <w:rPr>
          <w:rFonts w:hint="eastAsia"/>
          <w:sz w:val="21"/>
          <w:szCs w:val="21"/>
          <w:lang w:val="fr-FR" w:eastAsia="zh-CN"/>
        </w:rPr>
        <w:t>条规定：“通过采取婚姻共同财产制，夫妻相互给予对方任意处置财产的权利。夫妻中的任意一方可单独管理财产，不分其性质、来源或取得条件。夫妻单独一方进行的举措可由对方抗辩，并应当给予夫妻连带责任。婚前形成的债务在相同条件下、以同样的连带责任处理。”塞内加尔法律承认已婚妇女具有完全法律能力接受或脱离债务、自由管理个人财产。</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140.</w:t>
      </w:r>
      <w:r w:rsidRPr="00D8649C">
        <w:rPr>
          <w:rFonts w:eastAsia="SimHei"/>
          <w:bCs/>
          <w:sz w:val="21"/>
          <w:szCs w:val="21"/>
          <w:lang w:val="fr-FR" w:eastAsia="zh-CN"/>
        </w:rPr>
        <w:tab/>
      </w:r>
      <w:r w:rsidRPr="00D8649C">
        <w:rPr>
          <w:rFonts w:eastAsia="SimHei" w:hint="eastAsia"/>
          <w:bCs/>
          <w:sz w:val="21"/>
          <w:szCs w:val="21"/>
          <w:lang w:val="fr-FR" w:eastAsia="zh-CN"/>
        </w:rPr>
        <w:t>获得法律服务的女性和男性比例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2001</w:t>
      </w:r>
      <w:r w:rsidRPr="00D8649C">
        <w:rPr>
          <w:rFonts w:hint="eastAsia"/>
          <w:bCs/>
          <w:sz w:val="21"/>
          <w:szCs w:val="21"/>
          <w:lang w:val="fr-FR" w:eastAsia="zh-CN"/>
        </w:rPr>
        <w:t>年</w:t>
      </w:r>
      <w:r>
        <w:rPr>
          <w:rFonts w:hint="eastAsia"/>
          <w:bCs/>
          <w:sz w:val="21"/>
          <w:szCs w:val="21"/>
          <w:lang w:val="fr-FR" w:eastAsia="zh-CN"/>
        </w:rPr>
        <w:t>《</w:t>
      </w:r>
      <w:r w:rsidRPr="00D8649C">
        <w:rPr>
          <w:rFonts w:hint="eastAsia"/>
          <w:bCs/>
          <w:sz w:val="21"/>
          <w:szCs w:val="21"/>
          <w:lang w:val="fr-FR" w:eastAsia="zh-CN"/>
        </w:rPr>
        <w:t>宪法</w:t>
      </w:r>
      <w:r>
        <w:rPr>
          <w:rFonts w:hint="eastAsia"/>
          <w:bCs/>
          <w:sz w:val="21"/>
          <w:szCs w:val="21"/>
          <w:lang w:val="fr-FR" w:eastAsia="zh-CN"/>
        </w:rPr>
        <w:t>》</w:t>
      </w:r>
      <w:r w:rsidRPr="00D8649C">
        <w:rPr>
          <w:rFonts w:hint="eastAsia"/>
          <w:bCs/>
          <w:sz w:val="21"/>
          <w:szCs w:val="21"/>
          <w:lang w:val="fr-FR" w:eastAsia="zh-CN"/>
        </w:rPr>
        <w:t>承认所有公民均有权利获得法律服务和任何其他公共服务。尽管如此，获得法律服务的妇女比例仍然较低，特别是由于经济、社会和文化障碍，在农村和城郊地区的比例更低。随着基于社区的司法政策、司法所（司法部）</w:t>
      </w:r>
      <w:r>
        <w:rPr>
          <w:rFonts w:hint="eastAsia"/>
          <w:bCs/>
          <w:sz w:val="21"/>
          <w:szCs w:val="21"/>
          <w:lang w:val="fr-FR" w:eastAsia="zh-CN"/>
        </w:rPr>
        <w:t>，</w:t>
      </w:r>
      <w:r w:rsidRPr="00D8649C">
        <w:rPr>
          <w:rFonts w:hint="eastAsia"/>
          <w:bCs/>
          <w:sz w:val="21"/>
          <w:szCs w:val="21"/>
          <w:lang w:val="fr-FR" w:eastAsia="zh-CN"/>
        </w:rPr>
        <w:t>以及聆听、援助和指导中心（妇女、儿童和妇女创业部）的发展，这种趋势正在逆转。</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140.</w:t>
      </w:r>
      <w:r w:rsidRPr="00D8649C">
        <w:rPr>
          <w:rFonts w:eastAsia="SimHei"/>
          <w:bCs/>
          <w:sz w:val="21"/>
          <w:szCs w:val="21"/>
          <w:lang w:val="fr-FR" w:eastAsia="zh-CN"/>
        </w:rPr>
        <w:tab/>
      </w:r>
      <w:r w:rsidRPr="00D8649C">
        <w:rPr>
          <w:rFonts w:eastAsia="SimHei" w:hint="eastAsia"/>
          <w:bCs/>
          <w:sz w:val="21"/>
          <w:szCs w:val="21"/>
          <w:lang w:val="fr-FR" w:eastAsia="zh-CN"/>
        </w:rPr>
        <w:t>显示司法实践对男女影响不同的相关研究</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尚未进行能够显示司法实践对男女不同影响的个案研究。但是，例如在</w:t>
      </w:r>
      <w:r w:rsidRPr="00D8649C">
        <w:rPr>
          <w:rFonts w:hint="eastAsia"/>
          <w:bCs/>
          <w:sz w:val="21"/>
          <w:szCs w:val="21"/>
          <w:lang w:val="fr-FR" w:eastAsia="zh-CN"/>
        </w:rPr>
        <w:t>8</w:t>
      </w:r>
      <w:r w:rsidRPr="00D8649C">
        <w:rPr>
          <w:rFonts w:hint="eastAsia"/>
          <w:bCs/>
          <w:sz w:val="21"/>
          <w:szCs w:val="21"/>
          <w:lang w:val="fr-FR" w:eastAsia="zh-CN"/>
        </w:rPr>
        <w:t>个地区进行的针对女性暴力行为的研究（联合国妇女署</w:t>
      </w:r>
      <w:r w:rsidRPr="00D8649C">
        <w:rPr>
          <w:rFonts w:hint="eastAsia"/>
          <w:bCs/>
          <w:sz w:val="21"/>
          <w:szCs w:val="21"/>
          <w:lang w:val="fr-FR" w:eastAsia="zh-CN"/>
        </w:rPr>
        <w:t>/2011</w:t>
      </w:r>
      <w:r w:rsidRPr="00D8649C">
        <w:rPr>
          <w:rFonts w:hint="eastAsia"/>
          <w:bCs/>
          <w:sz w:val="21"/>
          <w:szCs w:val="21"/>
          <w:lang w:val="fr-FR" w:eastAsia="zh-CN"/>
        </w:rPr>
        <w:t>年）和对禁止女性割礼的法律执行情况的研究（妇女、儿童和妇女创业部</w:t>
      </w:r>
      <w:r w:rsidRPr="00D8649C">
        <w:rPr>
          <w:rFonts w:hint="eastAsia"/>
          <w:bCs/>
          <w:sz w:val="21"/>
          <w:szCs w:val="21"/>
          <w:lang w:val="fr-FR" w:eastAsia="zh-CN"/>
        </w:rPr>
        <w:t>/</w:t>
      </w:r>
      <w:r w:rsidRPr="00D8649C">
        <w:rPr>
          <w:rFonts w:hint="eastAsia"/>
          <w:bCs/>
          <w:sz w:val="21"/>
          <w:szCs w:val="21"/>
          <w:lang w:val="fr-FR" w:eastAsia="zh-CN"/>
        </w:rPr>
        <w:t>联合国人口基金</w:t>
      </w:r>
      <w:r w:rsidRPr="00D8649C">
        <w:rPr>
          <w:rFonts w:hint="eastAsia"/>
          <w:bCs/>
          <w:sz w:val="21"/>
          <w:szCs w:val="21"/>
          <w:lang w:val="fr-FR" w:eastAsia="zh-CN"/>
        </w:rPr>
        <w:t>/2011</w:t>
      </w:r>
      <w:r w:rsidRPr="00D8649C">
        <w:rPr>
          <w:rFonts w:hint="eastAsia"/>
          <w:bCs/>
          <w:sz w:val="21"/>
          <w:szCs w:val="21"/>
          <w:lang w:val="fr-FR" w:eastAsia="zh-CN"/>
        </w:rPr>
        <w:t>年）等课题表明，极少数妇女参与司法实践活动，其主要原因是社会文化偏见。</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141.</w:t>
      </w:r>
      <w:r w:rsidRPr="00D8649C">
        <w:rPr>
          <w:rFonts w:eastAsia="SimHei"/>
          <w:bCs/>
          <w:sz w:val="21"/>
          <w:szCs w:val="21"/>
          <w:lang w:val="fr-FR" w:eastAsia="zh-CN"/>
        </w:rPr>
        <w:tab/>
      </w:r>
      <w:r w:rsidRPr="00D8649C">
        <w:rPr>
          <w:rFonts w:eastAsia="SimHei" w:hint="eastAsia"/>
          <w:bCs/>
          <w:sz w:val="21"/>
          <w:szCs w:val="21"/>
          <w:lang w:val="fr-FR" w:eastAsia="zh-CN"/>
        </w:rPr>
        <w:t>仅适用于妇女、不适用于男性的特殊防御等法律概念</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第</w:t>
      </w:r>
      <w:r w:rsidRPr="00D8649C">
        <w:rPr>
          <w:rFonts w:hint="eastAsia"/>
          <w:sz w:val="21"/>
          <w:szCs w:val="21"/>
          <w:lang w:val="fr-FR" w:eastAsia="zh-CN"/>
        </w:rPr>
        <w:t>152</w:t>
      </w:r>
      <w:r w:rsidRPr="00D8649C">
        <w:rPr>
          <w:rFonts w:hint="eastAsia"/>
          <w:sz w:val="21"/>
          <w:szCs w:val="21"/>
          <w:lang w:val="fr-FR" w:eastAsia="zh-CN"/>
        </w:rPr>
        <w:t>条赋予丈夫选择家庭居住地的特权，妇女则由于其同居义务必须接受。但法律承认，如果选择的居住地对妻子或子女形成人身或道德危险，妻子有向法庭提交诉讼的权利。但社会文化制约因素阻碍妇女将家庭的烦恼提交法庭，如果这样做，在某些情况下会导致离婚。在加入工会的权利方面，《劳动法》第</w:t>
      </w:r>
      <w:r w:rsidRPr="00D8649C">
        <w:rPr>
          <w:rFonts w:hint="eastAsia"/>
          <w:sz w:val="21"/>
          <w:szCs w:val="21"/>
          <w:lang w:val="fr-FR" w:eastAsia="zh-CN"/>
        </w:rPr>
        <w:t>8</w:t>
      </w:r>
      <w:r w:rsidRPr="00D8649C">
        <w:rPr>
          <w:rFonts w:hint="eastAsia"/>
          <w:sz w:val="21"/>
          <w:szCs w:val="21"/>
          <w:lang w:val="fr-FR" w:eastAsia="zh-CN"/>
        </w:rPr>
        <w:t>条规定“从事某种专业或职业的已婚妇女可在不经丈夫允许的情况下参加工会，并参与工会管理或领导层”。</w:t>
      </w:r>
    </w:p>
    <w:p w:rsidR="00186858" w:rsidRPr="00D8649C" w:rsidRDefault="00186858" w:rsidP="00186858">
      <w:pPr>
        <w:pStyle w:val="H1GC"/>
        <w:ind w:left="1276" w:hanging="1276"/>
      </w:pPr>
      <w:r w:rsidRPr="00D8649C">
        <w:tab/>
      </w:r>
      <w:r w:rsidRPr="00D8649C">
        <w:tab/>
      </w:r>
      <w:r w:rsidRPr="00D8649C">
        <w:rPr>
          <w:rFonts w:hint="eastAsia"/>
        </w:rPr>
        <w:t>第</w:t>
      </w:r>
      <w:r w:rsidRPr="00D8649C">
        <w:rPr>
          <w:rFonts w:hint="eastAsia"/>
        </w:rPr>
        <w:t>16</w:t>
      </w:r>
      <w:r w:rsidRPr="00D8649C">
        <w:rPr>
          <w:rFonts w:hint="eastAsia"/>
        </w:rPr>
        <w:t>条：婚姻权和家庭关系中平等</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142.</w:t>
      </w:r>
      <w:r w:rsidRPr="00D8649C">
        <w:rPr>
          <w:rFonts w:eastAsia="SimHei"/>
          <w:bCs/>
          <w:sz w:val="21"/>
          <w:szCs w:val="21"/>
          <w:lang w:val="fr-FR" w:eastAsia="zh-CN"/>
        </w:rPr>
        <w:tab/>
      </w:r>
      <w:r w:rsidRPr="00D8649C">
        <w:rPr>
          <w:rFonts w:eastAsia="SimHei" w:hint="eastAsia"/>
          <w:bCs/>
          <w:sz w:val="21"/>
          <w:szCs w:val="21"/>
          <w:lang w:val="fr-FR" w:eastAsia="zh-CN"/>
        </w:rPr>
        <w:t>管理家庭关系的民间、宗教、习俗准则</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w:t>
      </w:r>
      <w:r w:rsidRPr="00D8649C">
        <w:rPr>
          <w:rFonts w:hint="eastAsia"/>
          <w:sz w:val="21"/>
          <w:szCs w:val="21"/>
          <w:lang w:val="fr-FR" w:eastAsia="zh-CN"/>
        </w:rPr>
        <w:t>宪法</w:t>
      </w:r>
      <w:r>
        <w:rPr>
          <w:rFonts w:hint="eastAsia"/>
          <w:sz w:val="21"/>
          <w:szCs w:val="21"/>
          <w:lang w:val="fr-FR" w:eastAsia="zh-CN"/>
        </w:rPr>
        <w:t>》</w:t>
      </w:r>
      <w:r w:rsidRPr="00D8649C">
        <w:rPr>
          <w:rFonts w:hint="eastAsia"/>
          <w:sz w:val="21"/>
          <w:szCs w:val="21"/>
          <w:lang w:val="fr-FR" w:eastAsia="zh-CN"/>
        </w:rPr>
        <w:t>第二编第</w:t>
      </w:r>
      <w:r w:rsidRPr="00D8649C">
        <w:rPr>
          <w:rFonts w:hint="eastAsia"/>
          <w:sz w:val="21"/>
          <w:szCs w:val="21"/>
          <w:lang w:val="fr-FR" w:eastAsia="zh-CN"/>
        </w:rPr>
        <w:t>17</w:t>
      </w:r>
      <w:r w:rsidRPr="00D8649C">
        <w:rPr>
          <w:rFonts w:hint="eastAsia"/>
          <w:sz w:val="21"/>
          <w:szCs w:val="21"/>
          <w:lang w:val="fr-FR" w:eastAsia="zh-CN"/>
        </w:rPr>
        <w:t>条宣布，婚姻是人类社会的自然和道德基础，受国家保护。国家和公共部门有责任确保家庭、特别是残疾人和老年人的身体和道德健康。国家保障家庭获得保健服务和福祉的机会。普通妇女、特别是生活在农村地区的妇女有权减轻工作负担（</w:t>
      </w:r>
      <w:r>
        <w:rPr>
          <w:rFonts w:hint="eastAsia"/>
          <w:sz w:val="21"/>
          <w:szCs w:val="21"/>
          <w:lang w:val="fr-FR" w:eastAsia="zh-CN"/>
        </w:rPr>
        <w:t>《</w:t>
      </w:r>
      <w:r w:rsidRPr="00D8649C">
        <w:rPr>
          <w:rFonts w:hint="eastAsia"/>
          <w:sz w:val="21"/>
          <w:szCs w:val="21"/>
          <w:lang w:val="fr-FR" w:eastAsia="zh-CN"/>
        </w:rPr>
        <w:t>宪法第</w:t>
      </w:r>
      <w:r w:rsidRPr="00D8649C">
        <w:rPr>
          <w:rFonts w:hint="eastAsia"/>
          <w:sz w:val="21"/>
          <w:szCs w:val="21"/>
          <w:lang w:val="fr-FR" w:eastAsia="zh-CN"/>
        </w:rPr>
        <w:t>18</w:t>
      </w:r>
      <w:r w:rsidRPr="00D8649C">
        <w:rPr>
          <w:rFonts w:hint="eastAsia"/>
          <w:sz w:val="21"/>
          <w:szCs w:val="21"/>
          <w:lang w:val="fr-FR" w:eastAsia="zh-CN"/>
        </w:rPr>
        <w:t>条）。《家庭法典》第三编第七卷纳入了被称为“穆斯林遗产继承法”的马立克继承权以及一些从前的习俗，赋予每个塞内加尔公民无障碍地参与司法服务的现代权利。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关于订婚，《家庭法典》第</w:t>
      </w:r>
      <w:r w:rsidRPr="00D8649C">
        <w:rPr>
          <w:rFonts w:hint="eastAsia"/>
          <w:sz w:val="21"/>
          <w:szCs w:val="21"/>
          <w:lang w:val="fr-FR" w:eastAsia="zh-CN"/>
        </w:rPr>
        <w:t>103</w:t>
      </w:r>
      <w:r w:rsidRPr="00D8649C">
        <w:rPr>
          <w:rFonts w:hint="eastAsia"/>
          <w:sz w:val="21"/>
          <w:szCs w:val="21"/>
          <w:lang w:val="fr-FR" w:eastAsia="zh-CN"/>
        </w:rPr>
        <w:t>条第</w:t>
      </w:r>
      <w:r w:rsidRPr="00D8649C">
        <w:rPr>
          <w:rFonts w:hint="eastAsia"/>
          <w:sz w:val="21"/>
          <w:szCs w:val="21"/>
          <w:lang w:val="fr-FR" w:eastAsia="zh-CN"/>
        </w:rPr>
        <w:t>1</w:t>
      </w:r>
      <w:r w:rsidRPr="00D8649C">
        <w:rPr>
          <w:rFonts w:hint="eastAsia"/>
          <w:sz w:val="21"/>
          <w:szCs w:val="21"/>
          <w:lang w:val="fr-FR" w:eastAsia="zh-CN"/>
        </w:rPr>
        <w:t>款规定：“每位订婚者必须自主同意订婚，与父母同意无关，但未成年人必须经父母同意。”虽然允许单方面终止订婚，但如果缺乏合法理由，将遭到塞内加尔法律制裁。</w:t>
      </w:r>
      <w:r>
        <w:rPr>
          <w:rFonts w:hint="eastAsia"/>
          <w:sz w:val="21"/>
          <w:szCs w:val="21"/>
          <w:lang w:val="fr-FR" w:eastAsia="zh-CN"/>
        </w:rPr>
        <w:t>《</w:t>
      </w:r>
      <w:r w:rsidRPr="00D8649C">
        <w:rPr>
          <w:rFonts w:hint="eastAsia"/>
          <w:sz w:val="21"/>
          <w:szCs w:val="21"/>
          <w:lang w:val="fr-FR" w:eastAsia="zh-CN"/>
        </w:rPr>
        <w:t>家庭法典</w:t>
      </w:r>
      <w:r>
        <w:rPr>
          <w:rFonts w:hint="eastAsia"/>
          <w:sz w:val="21"/>
          <w:szCs w:val="21"/>
          <w:lang w:val="fr-FR" w:eastAsia="zh-CN"/>
        </w:rPr>
        <w:t>》</w:t>
      </w:r>
      <w:r w:rsidRPr="00D8649C">
        <w:rPr>
          <w:rFonts w:hint="eastAsia"/>
          <w:sz w:val="21"/>
          <w:szCs w:val="21"/>
          <w:lang w:val="fr-FR" w:eastAsia="zh-CN"/>
        </w:rPr>
        <w:t>第</w:t>
      </w:r>
      <w:r w:rsidRPr="00D8649C">
        <w:rPr>
          <w:rFonts w:hint="eastAsia"/>
          <w:sz w:val="21"/>
          <w:szCs w:val="21"/>
          <w:lang w:val="fr-FR" w:eastAsia="zh-CN"/>
        </w:rPr>
        <w:t>107</w:t>
      </w:r>
      <w:r w:rsidRPr="00D8649C">
        <w:rPr>
          <w:rFonts w:hint="eastAsia"/>
          <w:sz w:val="21"/>
          <w:szCs w:val="21"/>
          <w:lang w:val="fr-FR" w:eastAsia="zh-CN"/>
        </w:rPr>
        <w:t>条第</w:t>
      </w:r>
      <w:r w:rsidRPr="00D8649C">
        <w:rPr>
          <w:rFonts w:hint="eastAsia"/>
          <w:sz w:val="21"/>
          <w:szCs w:val="21"/>
          <w:lang w:val="fr-FR" w:eastAsia="zh-CN"/>
        </w:rPr>
        <w:t>2</w:t>
      </w:r>
      <w:r w:rsidRPr="00D8649C">
        <w:rPr>
          <w:rFonts w:hint="eastAsia"/>
          <w:sz w:val="21"/>
          <w:szCs w:val="21"/>
          <w:lang w:val="fr-FR" w:eastAsia="zh-CN"/>
        </w:rPr>
        <w:t>款规定，如果未婚妻单方面终止订婚，必须退还从未婚夫一方收到的聘礼。相反，没有合法理由便终止订婚的未婚夫则只失去向未婚妻索回聘礼的权利。对于单方面终止订婚的未婚妻受害者一方，</w:t>
      </w:r>
      <w:r>
        <w:rPr>
          <w:rFonts w:hint="eastAsia"/>
          <w:sz w:val="21"/>
          <w:szCs w:val="21"/>
          <w:lang w:val="fr-FR" w:eastAsia="zh-CN"/>
        </w:rPr>
        <w:t>《</w:t>
      </w:r>
      <w:r w:rsidRPr="00D8649C">
        <w:rPr>
          <w:rFonts w:hint="eastAsia"/>
          <w:sz w:val="21"/>
          <w:szCs w:val="21"/>
          <w:lang w:val="fr-FR" w:eastAsia="zh-CN"/>
        </w:rPr>
        <w:t>法典</w:t>
      </w:r>
      <w:r>
        <w:rPr>
          <w:rFonts w:hint="eastAsia"/>
          <w:sz w:val="21"/>
          <w:szCs w:val="21"/>
          <w:lang w:val="fr-FR" w:eastAsia="zh-CN"/>
        </w:rPr>
        <w:t>》</w:t>
      </w:r>
      <w:r w:rsidRPr="00D8649C">
        <w:rPr>
          <w:rFonts w:hint="eastAsia"/>
          <w:sz w:val="21"/>
          <w:szCs w:val="21"/>
          <w:lang w:val="fr-FR" w:eastAsia="zh-CN"/>
        </w:rPr>
        <w:t>并不授予她反对前未婚夫婚姻的权利，从而构成对妇女的歧视。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在婚姻方面，</w:t>
      </w:r>
      <w:r>
        <w:rPr>
          <w:rFonts w:hint="eastAsia"/>
          <w:sz w:val="21"/>
          <w:szCs w:val="21"/>
          <w:lang w:val="fr-FR" w:eastAsia="zh-CN"/>
        </w:rPr>
        <w:t>《</w:t>
      </w:r>
      <w:r w:rsidRPr="00D8649C">
        <w:rPr>
          <w:rFonts w:hint="eastAsia"/>
          <w:sz w:val="21"/>
          <w:szCs w:val="21"/>
          <w:lang w:val="fr-FR" w:eastAsia="zh-CN"/>
        </w:rPr>
        <w:t>法典</w:t>
      </w:r>
      <w:r>
        <w:rPr>
          <w:rFonts w:hint="eastAsia"/>
          <w:sz w:val="21"/>
          <w:szCs w:val="21"/>
          <w:lang w:val="fr-FR" w:eastAsia="zh-CN"/>
        </w:rPr>
        <w:t>》</w:t>
      </w:r>
      <w:r w:rsidRPr="00D8649C">
        <w:rPr>
          <w:rFonts w:hint="eastAsia"/>
          <w:sz w:val="21"/>
          <w:szCs w:val="21"/>
          <w:lang w:val="fr-FR" w:eastAsia="zh-CN"/>
        </w:rPr>
        <w:t>第</w:t>
      </w:r>
      <w:r w:rsidRPr="00D8649C">
        <w:rPr>
          <w:rFonts w:hint="eastAsia"/>
          <w:sz w:val="21"/>
          <w:szCs w:val="21"/>
          <w:lang w:val="fr-FR" w:eastAsia="zh-CN"/>
        </w:rPr>
        <w:t>108</w:t>
      </w:r>
      <w:r w:rsidRPr="00D8649C">
        <w:rPr>
          <w:rFonts w:hint="eastAsia"/>
          <w:sz w:val="21"/>
          <w:szCs w:val="21"/>
          <w:lang w:val="fr-FR" w:eastAsia="zh-CN"/>
        </w:rPr>
        <w:t>条规定：“未来的夫妻双方、即使是未成年人也必须由本人同意结婚。”第</w:t>
      </w:r>
      <w:r w:rsidRPr="00D8649C">
        <w:rPr>
          <w:rFonts w:hint="eastAsia"/>
          <w:sz w:val="21"/>
          <w:szCs w:val="21"/>
          <w:lang w:val="fr-FR" w:eastAsia="zh-CN"/>
        </w:rPr>
        <w:t>393</w:t>
      </w:r>
      <w:r w:rsidRPr="00D8649C">
        <w:rPr>
          <w:rFonts w:hint="eastAsia"/>
          <w:sz w:val="21"/>
          <w:szCs w:val="21"/>
          <w:lang w:val="fr-FR" w:eastAsia="zh-CN"/>
        </w:rPr>
        <w:t>条规定：“在死亡、离婚或分居导致婚姻解体的情况下，对配偶或权利所有者的权利进行清算”。在这种情况下，夫妻一方在婚前拥有的注册房产不在清算范围内。</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在遗产继承方面，第</w:t>
      </w:r>
      <w:r w:rsidRPr="00D8649C">
        <w:rPr>
          <w:rFonts w:hint="eastAsia"/>
          <w:sz w:val="21"/>
          <w:szCs w:val="21"/>
          <w:lang w:val="fr-FR" w:eastAsia="zh-CN"/>
        </w:rPr>
        <w:t>407</w:t>
      </w:r>
      <w:r w:rsidRPr="00D8649C">
        <w:rPr>
          <w:rFonts w:hint="eastAsia"/>
          <w:sz w:val="21"/>
          <w:szCs w:val="21"/>
          <w:lang w:val="fr-FR" w:eastAsia="zh-CN"/>
        </w:rPr>
        <w:t>条规定：“合法继承人、自然继承人和未亡配偶在支付一切继承费用后，有权获得死者的财产、权利及股份。”穆斯林遗产继承法则存在对妇女的歧视，规定继承人只能为男性，而且是一般被赠</w:t>
      </w:r>
      <w:r>
        <w:rPr>
          <w:rFonts w:hint="eastAsia"/>
          <w:sz w:val="21"/>
          <w:szCs w:val="21"/>
          <w:lang w:val="fr-FR" w:eastAsia="zh-CN"/>
        </w:rPr>
        <w:t>予</w:t>
      </w:r>
      <w:r w:rsidRPr="00D8649C">
        <w:rPr>
          <w:rFonts w:hint="eastAsia"/>
          <w:sz w:val="21"/>
          <w:szCs w:val="21"/>
          <w:lang w:val="fr-FR" w:eastAsia="zh-CN"/>
        </w:rPr>
        <w:t>人（第</w:t>
      </w:r>
      <w:r w:rsidRPr="00D8649C">
        <w:rPr>
          <w:rFonts w:hint="eastAsia"/>
          <w:sz w:val="21"/>
          <w:szCs w:val="21"/>
          <w:lang w:val="fr-FR" w:eastAsia="zh-CN"/>
        </w:rPr>
        <w:t>576</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143.</w:t>
      </w:r>
      <w:r w:rsidRPr="00D8649C">
        <w:rPr>
          <w:rFonts w:eastAsia="SimHei"/>
          <w:bCs/>
          <w:sz w:val="21"/>
          <w:szCs w:val="21"/>
          <w:lang w:val="fr-FR" w:eastAsia="zh-CN"/>
        </w:rPr>
        <w:tab/>
      </w:r>
      <w:r w:rsidRPr="00D8649C">
        <w:rPr>
          <w:rFonts w:eastAsia="SimHei" w:hint="eastAsia"/>
          <w:bCs/>
          <w:sz w:val="21"/>
          <w:szCs w:val="21"/>
          <w:lang w:val="fr-FR" w:eastAsia="zh-CN"/>
        </w:rPr>
        <w:t>根据这些法律形成的家庭类型或形式</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《家庭法典》第</w:t>
      </w:r>
      <w:r w:rsidRPr="00D8649C">
        <w:rPr>
          <w:rFonts w:hint="eastAsia"/>
          <w:bCs/>
          <w:sz w:val="21"/>
          <w:szCs w:val="21"/>
          <w:lang w:val="fr-FR" w:eastAsia="zh-CN"/>
        </w:rPr>
        <w:t>368</w:t>
      </w:r>
      <w:r w:rsidRPr="00D8649C">
        <w:rPr>
          <w:rFonts w:hint="eastAsia"/>
          <w:bCs/>
          <w:sz w:val="21"/>
          <w:szCs w:val="21"/>
          <w:lang w:val="fr-FR" w:eastAsia="zh-CN"/>
        </w:rPr>
        <w:t>、</w:t>
      </w:r>
      <w:r w:rsidRPr="00D8649C">
        <w:rPr>
          <w:rFonts w:hint="eastAsia"/>
          <w:bCs/>
          <w:sz w:val="21"/>
          <w:szCs w:val="21"/>
          <w:lang w:val="fr-FR" w:eastAsia="zh-CN"/>
        </w:rPr>
        <w:t>369</w:t>
      </w:r>
      <w:r w:rsidRPr="00D8649C">
        <w:rPr>
          <w:rFonts w:hint="eastAsia"/>
          <w:bCs/>
          <w:sz w:val="21"/>
          <w:szCs w:val="21"/>
          <w:lang w:val="fr-FR" w:eastAsia="zh-CN"/>
        </w:rPr>
        <w:t>条及后续规定设立三种婚姻财产制，包括财产分开制、嫁妆制、动产和获得物共有制。这些法律规定可以选择婚姻制，并由此在一定程度上决定了塞内加尔家庭的类型。选择一夫一妻制的可被定位为“单亲家庭”，一夫多妻制的则被称为“核心家庭”。</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144.</w:t>
      </w:r>
      <w:r w:rsidRPr="00D8649C">
        <w:rPr>
          <w:rFonts w:eastAsia="SimHei"/>
          <w:bCs/>
          <w:sz w:val="21"/>
          <w:szCs w:val="21"/>
          <w:lang w:val="fr-FR" w:eastAsia="zh-CN"/>
        </w:rPr>
        <w:tab/>
      </w:r>
      <w:r w:rsidRPr="00D8649C">
        <w:rPr>
          <w:rFonts w:eastAsia="SimHei" w:hint="eastAsia"/>
          <w:bCs/>
          <w:sz w:val="21"/>
          <w:szCs w:val="21"/>
          <w:lang w:val="fr-FR" w:eastAsia="zh-CN"/>
        </w:rPr>
        <w:t>要求婚姻必须得到女性个人同意的措施</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强迫婚姻侵犯个人自由，法律禁止并依法予以惩处（</w:t>
      </w:r>
      <w:r>
        <w:rPr>
          <w:rFonts w:hint="eastAsia"/>
          <w:bCs/>
          <w:sz w:val="21"/>
          <w:szCs w:val="21"/>
          <w:lang w:val="fr-FR" w:eastAsia="zh-CN"/>
        </w:rPr>
        <w:t>《宪法》</w:t>
      </w:r>
      <w:r w:rsidRPr="00D8649C">
        <w:rPr>
          <w:rFonts w:hint="eastAsia"/>
          <w:bCs/>
          <w:sz w:val="21"/>
          <w:szCs w:val="21"/>
          <w:lang w:val="fr-FR" w:eastAsia="zh-CN"/>
        </w:rPr>
        <w:t>第</w:t>
      </w:r>
      <w:r w:rsidRPr="00D8649C">
        <w:rPr>
          <w:rFonts w:hint="eastAsia"/>
          <w:bCs/>
          <w:sz w:val="21"/>
          <w:szCs w:val="21"/>
          <w:lang w:val="fr-FR" w:eastAsia="zh-CN"/>
        </w:rPr>
        <w:t>19</w:t>
      </w:r>
      <w:r w:rsidRPr="00D8649C">
        <w:rPr>
          <w:rFonts w:hint="eastAsia"/>
          <w:bCs/>
          <w:sz w:val="21"/>
          <w:szCs w:val="21"/>
          <w:lang w:val="fr-FR" w:eastAsia="zh-CN"/>
        </w:rPr>
        <w:t>条）。因此，《家庭法典》第</w:t>
      </w:r>
      <w:r w:rsidRPr="00D8649C">
        <w:rPr>
          <w:rFonts w:hint="eastAsia"/>
          <w:bCs/>
          <w:sz w:val="21"/>
          <w:szCs w:val="21"/>
          <w:lang w:val="fr-FR" w:eastAsia="zh-CN"/>
        </w:rPr>
        <w:t>103</w:t>
      </w:r>
      <w:r w:rsidRPr="00D8649C">
        <w:rPr>
          <w:rFonts w:hint="eastAsia"/>
          <w:bCs/>
          <w:sz w:val="21"/>
          <w:szCs w:val="21"/>
          <w:lang w:val="fr-FR" w:eastAsia="zh-CN"/>
        </w:rPr>
        <w:t>条规定：“每位订婚者必须自主同意订婚，与父母同意无关，但未成年人必须经父母同意。”未经同意（《家庭法典》第</w:t>
      </w:r>
      <w:r w:rsidRPr="00D8649C">
        <w:rPr>
          <w:rFonts w:hint="eastAsia"/>
          <w:bCs/>
          <w:sz w:val="21"/>
          <w:szCs w:val="21"/>
          <w:lang w:val="fr-FR" w:eastAsia="zh-CN"/>
        </w:rPr>
        <w:t>138</w:t>
      </w:r>
      <w:r w:rsidRPr="00D8649C">
        <w:rPr>
          <w:rFonts w:hint="eastAsia"/>
          <w:bCs/>
          <w:sz w:val="21"/>
          <w:szCs w:val="21"/>
          <w:lang w:val="fr-FR" w:eastAsia="zh-CN"/>
        </w:rPr>
        <w:t>条至</w:t>
      </w:r>
      <w:r w:rsidRPr="00D8649C">
        <w:rPr>
          <w:rFonts w:hint="eastAsia"/>
          <w:bCs/>
          <w:sz w:val="21"/>
          <w:szCs w:val="21"/>
          <w:lang w:val="fr-FR" w:eastAsia="zh-CN"/>
        </w:rPr>
        <w:t xml:space="preserve">145 </w:t>
      </w:r>
      <w:r w:rsidRPr="00D8649C">
        <w:rPr>
          <w:rFonts w:hint="eastAsia"/>
          <w:bCs/>
          <w:sz w:val="21"/>
          <w:szCs w:val="21"/>
          <w:lang w:val="fr-FR" w:eastAsia="zh-CN"/>
        </w:rPr>
        <w:t>条）是婚姻无效的一项理由。</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145.</w:t>
      </w:r>
      <w:r w:rsidRPr="00D8649C">
        <w:rPr>
          <w:rFonts w:eastAsia="SimHei"/>
          <w:bCs/>
          <w:sz w:val="21"/>
          <w:szCs w:val="21"/>
          <w:lang w:val="fr-FR" w:eastAsia="zh-CN"/>
        </w:rPr>
        <w:tab/>
      </w:r>
      <w:r w:rsidRPr="00D8649C">
        <w:rPr>
          <w:rFonts w:eastAsia="SimHei" w:hint="eastAsia"/>
          <w:bCs/>
          <w:sz w:val="21"/>
          <w:szCs w:val="21"/>
          <w:lang w:val="fr-FR" w:eastAsia="zh-CN"/>
        </w:rPr>
        <w:t>男女在婚姻中的平等权利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《宪法》</w:t>
      </w:r>
      <w:r w:rsidRPr="00D8649C">
        <w:rPr>
          <w:rFonts w:hint="eastAsia"/>
          <w:sz w:val="21"/>
          <w:szCs w:val="21"/>
          <w:lang w:val="fr-FR" w:eastAsia="zh-CN"/>
        </w:rPr>
        <w:t>第</w:t>
      </w:r>
      <w:r w:rsidRPr="00D8649C">
        <w:rPr>
          <w:rFonts w:hint="eastAsia"/>
          <w:sz w:val="21"/>
          <w:szCs w:val="21"/>
          <w:lang w:val="fr-FR" w:eastAsia="zh-CN"/>
        </w:rPr>
        <w:t>20</w:t>
      </w:r>
      <w:r w:rsidRPr="00D8649C">
        <w:rPr>
          <w:rFonts w:hint="eastAsia"/>
          <w:sz w:val="21"/>
          <w:szCs w:val="21"/>
          <w:lang w:val="fr-FR" w:eastAsia="zh-CN"/>
        </w:rPr>
        <w:t>条规定，和丈夫一样，妇女有权拥有、并亲自管理个人资产。父母（父亲和母亲）有养育子女的天赋权利和义务</w:t>
      </w:r>
      <w:r w:rsidRPr="00D8649C">
        <w:rPr>
          <w:rFonts w:cs="SimSun" w:hint="eastAsia"/>
          <w:sz w:val="21"/>
          <w:szCs w:val="21"/>
          <w:lang w:val="fr-FR" w:eastAsia="zh-CN"/>
        </w:rPr>
        <w:t>。国家和公共机构支持他们进行这项工作。关于子女命名的第</w:t>
      </w:r>
      <w:r w:rsidRPr="00D8649C">
        <w:rPr>
          <w:sz w:val="21"/>
          <w:szCs w:val="21"/>
          <w:lang w:val="fr-FR" w:eastAsia="zh-CN"/>
        </w:rPr>
        <w:t>3</w:t>
      </w:r>
      <w:r w:rsidRPr="00D8649C">
        <w:rPr>
          <w:rFonts w:hint="eastAsia"/>
          <w:sz w:val="21"/>
          <w:szCs w:val="21"/>
          <w:lang w:val="fr-FR" w:eastAsia="zh-CN"/>
        </w:rPr>
        <w:t>至</w:t>
      </w:r>
      <w:r w:rsidRPr="00D8649C">
        <w:rPr>
          <w:sz w:val="21"/>
          <w:szCs w:val="21"/>
          <w:lang w:val="fr-FR" w:eastAsia="zh-CN"/>
        </w:rPr>
        <w:t>7</w:t>
      </w:r>
      <w:r w:rsidRPr="00D8649C">
        <w:rPr>
          <w:rFonts w:hint="eastAsia"/>
          <w:sz w:val="21"/>
          <w:szCs w:val="21"/>
          <w:lang w:val="fr-FR" w:eastAsia="zh-CN"/>
        </w:rPr>
        <w:t>条规定：“婚生子女采用父亲的姓，否认亲子关系的则采用母亲的姓。”非婚生子女采用母亲的姓，如果受父亲承认，则采用父亲的姓。父母不详的儿童则采用户籍官员赋予的姓名。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只有在完全收养的情况下，被收养儿童才采用领养人的姓。如果是有限收养，则保留原有的姓。平等处理领养条件的第</w:t>
      </w:r>
      <w:r w:rsidRPr="00D8649C">
        <w:rPr>
          <w:rFonts w:hint="eastAsia"/>
          <w:sz w:val="21"/>
          <w:szCs w:val="21"/>
          <w:lang w:val="fr-FR" w:eastAsia="zh-CN"/>
        </w:rPr>
        <w:t>224</w:t>
      </w:r>
      <w:r w:rsidRPr="00D8649C">
        <w:rPr>
          <w:rFonts w:hint="eastAsia"/>
          <w:sz w:val="21"/>
          <w:szCs w:val="21"/>
          <w:lang w:val="fr-FR" w:eastAsia="zh-CN"/>
        </w:rPr>
        <w:t>条规定：“婚姻持续五年以上且未分居、夫妻一方至少</w:t>
      </w:r>
      <w:r w:rsidRPr="00D8649C">
        <w:rPr>
          <w:rFonts w:hint="eastAsia"/>
          <w:sz w:val="21"/>
          <w:szCs w:val="21"/>
          <w:lang w:val="fr-FR" w:eastAsia="zh-CN"/>
        </w:rPr>
        <w:t>35</w:t>
      </w:r>
      <w:r w:rsidRPr="00D8649C">
        <w:rPr>
          <w:rFonts w:hint="eastAsia"/>
          <w:sz w:val="21"/>
          <w:szCs w:val="21"/>
          <w:lang w:val="fr-FR" w:eastAsia="zh-CN"/>
        </w:rPr>
        <w:t>岁的，夫妻可共同提出收养申请；如果涉及配偶的继子女，则由夫妻一方提出申请。”</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第</w:t>
      </w:r>
      <w:r w:rsidRPr="00D8649C">
        <w:rPr>
          <w:rFonts w:hint="eastAsia"/>
          <w:sz w:val="21"/>
          <w:szCs w:val="21"/>
          <w:lang w:val="fr-FR" w:eastAsia="zh-CN"/>
        </w:rPr>
        <w:t>230</w:t>
      </w:r>
      <w:r w:rsidRPr="00D8649C">
        <w:rPr>
          <w:rFonts w:hint="eastAsia"/>
          <w:sz w:val="21"/>
          <w:szCs w:val="21"/>
          <w:lang w:val="fr-FR" w:eastAsia="zh-CN"/>
        </w:rPr>
        <w:t>条规定，“如果一名儿童已与父母确立亲子关系，一方要收养该儿童，必须经父母双方同意。如果一方死亡或无行为能力，另一方同意即可”。孩子在领养家庭的安置可按照领养家庭或原家庭的要求，原家庭有权在三个月内提出归还孩子的抚养权（第</w:t>
      </w:r>
      <w:r w:rsidRPr="00D8649C">
        <w:rPr>
          <w:rFonts w:hint="eastAsia"/>
          <w:sz w:val="21"/>
          <w:szCs w:val="21"/>
          <w:lang w:val="fr-FR" w:eastAsia="zh-CN"/>
        </w:rPr>
        <w:t>234</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146.</w:t>
      </w:r>
      <w:r w:rsidRPr="00D8649C">
        <w:rPr>
          <w:rFonts w:eastAsia="SimHei"/>
          <w:bCs/>
          <w:sz w:val="21"/>
          <w:szCs w:val="21"/>
          <w:lang w:val="fr-FR" w:eastAsia="zh-CN"/>
        </w:rPr>
        <w:tab/>
      </w:r>
      <w:r w:rsidRPr="00D8649C">
        <w:rPr>
          <w:rFonts w:eastAsia="SimHei" w:hint="eastAsia"/>
          <w:bCs/>
          <w:sz w:val="21"/>
          <w:szCs w:val="21"/>
          <w:lang w:val="fr-FR" w:eastAsia="zh-CN"/>
        </w:rPr>
        <w:t>允许一夫多妻制的法律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塞内加尔的一项法律允许一夫多妻制。这项允许一夫多妻制的婚姻制立法主要涉及夫妻财产制度。《家庭法典》的条款规定，在自由选择的基础上可实行一夫多妻制，表述如下：“在一夫多妻制的情况下，财产分开制是一般财产制度，但配偶可以选择其他两种制度中的一种，包括嫁妆制、财产共有制、动产和获得物共有制”。</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147.</w:t>
      </w:r>
      <w:r w:rsidRPr="00D8649C">
        <w:rPr>
          <w:rFonts w:eastAsia="SimHei"/>
          <w:bCs/>
          <w:sz w:val="21"/>
          <w:szCs w:val="21"/>
          <w:lang w:val="fr-FR" w:eastAsia="zh-CN"/>
        </w:rPr>
        <w:tab/>
      </w:r>
      <w:r w:rsidRPr="00D8649C">
        <w:rPr>
          <w:rFonts w:eastAsia="SimHei" w:hint="eastAsia"/>
          <w:bCs/>
          <w:sz w:val="21"/>
          <w:szCs w:val="21"/>
          <w:lang w:val="fr-FR" w:eastAsia="zh-CN"/>
        </w:rPr>
        <w:t>一夫多妻制婚姻的比例</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由于缺少对该问题的研究，目前很难指出一夫多妻制婚姻的比例。应该注意的是，塞内加尔一夫多妻制婚姻的比例很高，这是由于存在一个强大的穆斯林团体（</w:t>
      </w:r>
      <w:r w:rsidRPr="00D8649C">
        <w:rPr>
          <w:rFonts w:hint="eastAsia"/>
          <w:bCs/>
          <w:sz w:val="21"/>
          <w:szCs w:val="21"/>
          <w:lang w:val="fr-FR" w:eastAsia="zh-CN"/>
        </w:rPr>
        <w:t>95</w:t>
      </w:r>
      <w:r>
        <w:rPr>
          <w:rFonts w:hint="eastAsia"/>
          <w:bCs/>
          <w:sz w:val="21"/>
          <w:szCs w:val="21"/>
          <w:lang w:val="fr-FR" w:eastAsia="zh-CN"/>
        </w:rPr>
        <w:t>%</w:t>
      </w:r>
      <w:r w:rsidRPr="00D8649C">
        <w:rPr>
          <w:rFonts w:hint="eastAsia"/>
          <w:bCs/>
          <w:sz w:val="21"/>
          <w:szCs w:val="21"/>
          <w:lang w:val="fr-FR" w:eastAsia="zh-CN"/>
        </w:rPr>
        <w:t>），同时社会文化现实甚至使非穆斯林公民也实行一夫多妻制。</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148.</w:t>
      </w:r>
      <w:r w:rsidRPr="00D8649C">
        <w:rPr>
          <w:rFonts w:eastAsia="SimHei"/>
          <w:bCs/>
          <w:sz w:val="21"/>
          <w:szCs w:val="21"/>
          <w:lang w:val="fr-FR" w:eastAsia="zh-CN"/>
        </w:rPr>
        <w:tab/>
      </w:r>
      <w:r w:rsidRPr="00D8649C">
        <w:rPr>
          <w:rFonts w:eastAsia="SimHei" w:hint="eastAsia"/>
          <w:bCs/>
          <w:sz w:val="21"/>
          <w:szCs w:val="21"/>
          <w:lang w:val="fr-FR" w:eastAsia="zh-CN"/>
        </w:rPr>
        <w:t>男女平等获得、管理和处置财产的权利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基本法和《家庭法典》均确立妇女获得、占有土地的权利、和丈夫一样拥有并亲自管理个人财产权利的原则。（上述《家庭法典》第</w:t>
      </w:r>
      <w:r w:rsidRPr="00D8649C">
        <w:rPr>
          <w:rFonts w:hint="eastAsia"/>
          <w:sz w:val="21"/>
          <w:szCs w:val="21"/>
          <w:lang w:val="fr-FR" w:eastAsia="zh-CN"/>
        </w:rPr>
        <w:t>380</w:t>
      </w:r>
      <w:r w:rsidRPr="00D8649C">
        <w:rPr>
          <w:rFonts w:hint="eastAsia"/>
          <w:sz w:val="21"/>
          <w:szCs w:val="21"/>
          <w:lang w:val="fr-FR" w:eastAsia="zh-CN"/>
        </w:rPr>
        <w:t>条及后续规定）。</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sz w:val="21"/>
          <w:szCs w:val="21"/>
          <w:lang w:val="fr-FR" w:eastAsia="zh-CN"/>
        </w:rPr>
        <w:t>149.</w:t>
      </w:r>
      <w:r w:rsidRPr="00D8649C">
        <w:rPr>
          <w:rFonts w:eastAsia="SimHei"/>
          <w:bCs/>
          <w:sz w:val="21"/>
          <w:szCs w:val="21"/>
          <w:lang w:val="fr-FR" w:eastAsia="zh-CN"/>
        </w:rPr>
        <w:tab/>
      </w:r>
      <w:r w:rsidRPr="00D8649C">
        <w:rPr>
          <w:rFonts w:eastAsia="SimHei" w:hint="eastAsia"/>
          <w:bCs/>
          <w:sz w:val="21"/>
          <w:szCs w:val="21"/>
          <w:lang w:val="fr-FR" w:eastAsia="zh-CN"/>
        </w:rPr>
        <w:t>婚后妇女的权利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《家庭法典》第</w:t>
      </w:r>
      <w:r w:rsidRPr="00D8649C">
        <w:rPr>
          <w:rFonts w:hint="eastAsia"/>
          <w:sz w:val="21"/>
          <w:szCs w:val="21"/>
          <w:lang w:val="fr-FR" w:eastAsia="zh-CN"/>
        </w:rPr>
        <w:t>165</w:t>
      </w:r>
      <w:r w:rsidRPr="00D8649C">
        <w:rPr>
          <w:rFonts w:hint="eastAsia"/>
          <w:sz w:val="21"/>
          <w:szCs w:val="21"/>
          <w:lang w:val="fr-FR" w:eastAsia="zh-CN"/>
        </w:rPr>
        <w:t>和</w:t>
      </w:r>
      <w:r w:rsidRPr="00D8649C">
        <w:rPr>
          <w:rFonts w:hint="eastAsia"/>
          <w:sz w:val="21"/>
          <w:szCs w:val="21"/>
          <w:lang w:val="fr-FR" w:eastAsia="zh-CN"/>
        </w:rPr>
        <w:t>166</w:t>
      </w:r>
      <w:r w:rsidRPr="00D8649C">
        <w:rPr>
          <w:rFonts w:hint="eastAsia"/>
          <w:sz w:val="21"/>
          <w:szCs w:val="21"/>
          <w:lang w:val="fr-FR" w:eastAsia="zh-CN"/>
        </w:rPr>
        <w:t>条规定：“夫妻双方均可以根据法律许可的理由提出离婚诉讼。”如果在最终判决裁定前配偶死亡，或夫妻通过申请中提交的事实或通过申请达成和解，离婚诉讼即失效。（第</w:t>
      </w:r>
      <w:r w:rsidRPr="00D8649C">
        <w:rPr>
          <w:rFonts w:hint="eastAsia"/>
          <w:sz w:val="21"/>
          <w:szCs w:val="21"/>
          <w:lang w:val="fr-FR" w:eastAsia="zh-CN"/>
        </w:rPr>
        <w:t>172</w:t>
      </w:r>
      <w:r w:rsidRPr="00D8649C">
        <w:rPr>
          <w:rFonts w:hint="eastAsia"/>
          <w:sz w:val="21"/>
          <w:szCs w:val="21"/>
          <w:lang w:val="fr-FR" w:eastAsia="zh-CN"/>
        </w:rPr>
        <w:t>条）。离婚的影响包括婚姻解体，结束夫妻的共同义务。夫妻双方均可形成新的伴侣关系，但妇女必须遵守守寡期限。妇女不再使用丈夫的姓。</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但修订后的第</w:t>
      </w:r>
      <w:r>
        <w:rPr>
          <w:rFonts w:hint="eastAsia"/>
          <w:sz w:val="21"/>
          <w:szCs w:val="21"/>
          <w:lang w:val="fr-FR" w:eastAsia="zh-CN"/>
        </w:rPr>
        <w:t>7</w:t>
      </w:r>
      <w:r w:rsidRPr="00D8649C">
        <w:rPr>
          <w:rFonts w:hint="eastAsia"/>
          <w:sz w:val="21"/>
          <w:szCs w:val="21"/>
          <w:lang w:val="fr-FR" w:eastAsia="zh-CN"/>
        </w:rPr>
        <w:t>条允许妇女在存在利益关系的情况下继续保留丈夫的姓。关于双方同意离婚的《家庭法典》第</w:t>
      </w:r>
      <w:r w:rsidRPr="00D8649C">
        <w:rPr>
          <w:rFonts w:hint="eastAsia"/>
          <w:sz w:val="21"/>
          <w:szCs w:val="21"/>
          <w:lang w:val="fr-FR" w:eastAsia="zh-CN"/>
        </w:rPr>
        <w:t>158</w:t>
      </w:r>
      <w:r w:rsidRPr="00D8649C">
        <w:rPr>
          <w:rFonts w:hint="eastAsia"/>
          <w:sz w:val="21"/>
          <w:szCs w:val="21"/>
          <w:lang w:val="fr-FR" w:eastAsia="zh-CN"/>
        </w:rPr>
        <w:t>条规定：“夫妻双方的同意仅在出于自由意志、明晰、无缺陷的条件下表示才有效。”相关法官必须确保夫妻双方的同意符合法律规定的关于离婚的所有条件（《家庭法典》第</w:t>
      </w:r>
      <w:r w:rsidRPr="00D8649C">
        <w:rPr>
          <w:rFonts w:hint="eastAsia"/>
          <w:sz w:val="21"/>
          <w:szCs w:val="21"/>
          <w:lang w:val="fr-FR" w:eastAsia="zh-CN"/>
        </w:rPr>
        <w:t>161</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关于婚姻中和婚姻解体后的抚养义务，第</w:t>
      </w:r>
      <w:r w:rsidRPr="00D8649C">
        <w:rPr>
          <w:rFonts w:hint="eastAsia"/>
          <w:sz w:val="21"/>
          <w:szCs w:val="21"/>
          <w:lang w:val="fr-FR" w:eastAsia="zh-CN"/>
        </w:rPr>
        <w:t>262</w:t>
      </w:r>
      <w:r w:rsidRPr="00D8649C">
        <w:rPr>
          <w:rFonts w:hint="eastAsia"/>
          <w:sz w:val="21"/>
          <w:szCs w:val="21"/>
          <w:lang w:val="fr-FR" w:eastAsia="zh-CN"/>
        </w:rPr>
        <w:t>条规定：“在婚姻中，夫妻间和夫妻对子女的抚养义务是家庭责任的一部分。根据第</w:t>
      </w:r>
      <w:r w:rsidRPr="00D8649C">
        <w:rPr>
          <w:rFonts w:hint="eastAsia"/>
          <w:sz w:val="21"/>
          <w:szCs w:val="21"/>
          <w:lang w:val="fr-FR" w:eastAsia="zh-CN"/>
        </w:rPr>
        <w:t>375</w:t>
      </w:r>
      <w:r w:rsidRPr="00D8649C">
        <w:rPr>
          <w:rFonts w:hint="eastAsia"/>
          <w:sz w:val="21"/>
          <w:szCs w:val="21"/>
          <w:lang w:val="fr-FR" w:eastAsia="zh-CN"/>
        </w:rPr>
        <w:t>条，这一义务主要由丈夫承担。”如果丈夫因性格不合或妻子患有无法治愈的重病而离婚，丈夫必须向妻子支付抚养费，以代替其抚养义务。在前一种情况下持续</w:t>
      </w:r>
      <w:r w:rsidRPr="00D8649C">
        <w:rPr>
          <w:rFonts w:hint="eastAsia"/>
          <w:sz w:val="21"/>
          <w:szCs w:val="21"/>
          <w:lang w:val="fr-FR" w:eastAsia="zh-CN"/>
        </w:rPr>
        <w:t>6</w:t>
      </w:r>
      <w:r w:rsidRPr="00D8649C">
        <w:rPr>
          <w:rFonts w:hint="eastAsia"/>
          <w:sz w:val="21"/>
          <w:szCs w:val="21"/>
          <w:lang w:val="fr-FR" w:eastAsia="zh-CN"/>
        </w:rPr>
        <w:t>个月，在第二种情况下则为期</w:t>
      </w:r>
      <w:r w:rsidRPr="00D8649C">
        <w:rPr>
          <w:rFonts w:hint="eastAsia"/>
          <w:sz w:val="21"/>
          <w:szCs w:val="21"/>
          <w:lang w:val="fr-FR" w:eastAsia="zh-CN"/>
        </w:rPr>
        <w:t>3</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150.</w:t>
      </w:r>
      <w:r w:rsidRPr="00D8649C">
        <w:rPr>
          <w:rFonts w:eastAsia="SimHei"/>
          <w:bCs/>
          <w:sz w:val="21"/>
          <w:szCs w:val="21"/>
          <w:lang w:val="fr-FR" w:eastAsia="zh-CN"/>
        </w:rPr>
        <w:tab/>
      </w:r>
      <w:r w:rsidRPr="00D8649C">
        <w:rPr>
          <w:rFonts w:eastAsia="SimHei" w:hint="eastAsia"/>
          <w:bCs/>
          <w:sz w:val="21"/>
          <w:szCs w:val="21"/>
          <w:lang w:val="fr-FR" w:eastAsia="zh-CN"/>
        </w:rPr>
        <w:t>有关已婚妇女受虐待的法律和实践</w:t>
      </w:r>
    </w:p>
    <w:p w:rsidR="00186858" w:rsidRPr="00D8649C" w:rsidRDefault="00186858" w:rsidP="00186858">
      <w:pPr>
        <w:pStyle w:val="SingleTxtG"/>
        <w:tabs>
          <w:tab w:val="left" w:pos="1701"/>
        </w:tabs>
        <w:snapToGrid w:val="0"/>
        <w:spacing w:line="320" w:lineRule="exact"/>
        <w:ind w:left="1264" w:right="1264"/>
        <w:rPr>
          <w:rFonts w:hint="eastAsia"/>
          <w:iCs/>
          <w:sz w:val="21"/>
          <w:szCs w:val="21"/>
          <w:lang w:val="fr-FR" w:eastAsia="zh-CN"/>
        </w:rPr>
      </w:pPr>
      <w:r w:rsidRPr="00D8649C">
        <w:rPr>
          <w:rFonts w:hint="eastAsia"/>
          <w:iCs/>
          <w:sz w:val="21"/>
          <w:szCs w:val="21"/>
          <w:lang w:val="fr-FR" w:eastAsia="zh-CN"/>
        </w:rPr>
        <w:t>《刑法典》的对象并不包括受虐待的妇女，但却涉及夫妻关系中遭受殴打的受害者，可参见本报告第</w:t>
      </w:r>
      <w:r w:rsidRPr="00D8649C">
        <w:rPr>
          <w:rFonts w:hint="eastAsia"/>
          <w:iCs/>
          <w:sz w:val="21"/>
          <w:szCs w:val="21"/>
          <w:lang w:val="fr-FR" w:eastAsia="zh-CN"/>
        </w:rPr>
        <w:t>3</w:t>
      </w:r>
      <w:r w:rsidRPr="00D8649C">
        <w:rPr>
          <w:rFonts w:hint="eastAsia"/>
          <w:iCs/>
          <w:sz w:val="21"/>
          <w:szCs w:val="21"/>
          <w:lang w:val="fr-FR" w:eastAsia="zh-CN"/>
        </w:rPr>
        <w:t>条第</w:t>
      </w:r>
      <w:r w:rsidRPr="00D8649C">
        <w:rPr>
          <w:rFonts w:hint="eastAsia"/>
          <w:iCs/>
          <w:sz w:val="21"/>
          <w:szCs w:val="21"/>
          <w:lang w:val="fr-FR" w:eastAsia="zh-CN"/>
        </w:rPr>
        <w:t>32</w:t>
      </w:r>
      <w:r w:rsidRPr="00D8649C">
        <w:rPr>
          <w:rFonts w:hint="eastAsia"/>
          <w:iCs/>
          <w:sz w:val="21"/>
          <w:szCs w:val="21"/>
          <w:lang w:val="fr-FR" w:eastAsia="zh-CN"/>
        </w:rPr>
        <w:t>点关于暴力行为的论述和塞内加尔关于种族歧视的定期报告。</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151.</w:t>
      </w:r>
      <w:r w:rsidRPr="00D8649C">
        <w:rPr>
          <w:rFonts w:eastAsia="SimHei"/>
          <w:bCs/>
          <w:sz w:val="21"/>
          <w:szCs w:val="21"/>
          <w:lang w:val="fr-FR" w:eastAsia="zh-CN"/>
        </w:rPr>
        <w:tab/>
      </w:r>
      <w:r w:rsidRPr="00D8649C">
        <w:rPr>
          <w:rFonts w:eastAsia="SimHei" w:hint="eastAsia"/>
          <w:bCs/>
          <w:sz w:val="21"/>
          <w:szCs w:val="21"/>
          <w:lang w:val="fr-FR" w:eastAsia="zh-CN"/>
        </w:rPr>
        <w:t>妇女自由决定生育数量和生育间隔的权利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在缺乏特定法律的情况下，</w:t>
      </w:r>
      <w:r>
        <w:rPr>
          <w:rFonts w:hint="eastAsia"/>
          <w:sz w:val="21"/>
          <w:szCs w:val="21"/>
          <w:lang w:val="fr-FR" w:eastAsia="zh-CN"/>
        </w:rPr>
        <w:t>《宪法》</w:t>
      </w:r>
      <w:r w:rsidRPr="00D8649C">
        <w:rPr>
          <w:rFonts w:hint="eastAsia"/>
          <w:sz w:val="21"/>
          <w:szCs w:val="21"/>
          <w:lang w:val="fr-FR" w:eastAsia="zh-CN"/>
        </w:rPr>
        <w:t>中关于健康权的规定（第</w:t>
      </w:r>
      <w:r w:rsidRPr="00D8649C">
        <w:rPr>
          <w:rFonts w:hint="eastAsia"/>
          <w:sz w:val="21"/>
          <w:szCs w:val="21"/>
          <w:lang w:val="fr-FR" w:eastAsia="zh-CN"/>
        </w:rPr>
        <w:t>8</w:t>
      </w:r>
      <w:r w:rsidRPr="00D8649C">
        <w:rPr>
          <w:rFonts w:hint="eastAsia"/>
          <w:sz w:val="21"/>
          <w:szCs w:val="21"/>
          <w:lang w:val="fr-FR" w:eastAsia="zh-CN"/>
        </w:rPr>
        <w:t>条）和</w:t>
      </w:r>
      <w:smartTag w:uri="urn:schemas-microsoft-com:office:smarttags" w:element="chsdate">
        <w:smartTagPr>
          <w:attr w:name="IsROCDate" w:val="False"/>
          <w:attr w:name="IsLunarDate" w:val="False"/>
          <w:attr w:name="Day" w:val="19"/>
          <w:attr w:name="Month" w:val="7"/>
          <w:attr w:name="Year" w:val="2005"/>
        </w:smartTagPr>
        <w:r w:rsidRPr="00D8649C">
          <w:rPr>
            <w:rFonts w:hint="eastAsia"/>
            <w:sz w:val="21"/>
            <w:szCs w:val="21"/>
            <w:lang w:val="fr-FR" w:eastAsia="zh-CN"/>
          </w:rPr>
          <w:t>2005</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19</w:t>
        </w:r>
        <w:r w:rsidRPr="00D8649C">
          <w:rPr>
            <w:rFonts w:hint="eastAsia"/>
            <w:sz w:val="21"/>
            <w:szCs w:val="21"/>
            <w:lang w:val="fr-FR" w:eastAsia="zh-CN"/>
          </w:rPr>
          <w:t>日</w:t>
        </w:r>
      </w:smartTag>
      <w:r w:rsidRPr="00D8649C">
        <w:rPr>
          <w:rFonts w:hint="eastAsia"/>
          <w:sz w:val="21"/>
          <w:szCs w:val="21"/>
          <w:lang w:val="fr-FR" w:eastAsia="zh-CN"/>
        </w:rPr>
        <w:t>第</w:t>
      </w:r>
      <w:r w:rsidRPr="00D8649C">
        <w:rPr>
          <w:rFonts w:hint="eastAsia"/>
          <w:sz w:val="21"/>
          <w:szCs w:val="21"/>
          <w:lang w:val="fr-FR" w:eastAsia="zh-CN"/>
        </w:rPr>
        <w:t>2005-15</w:t>
      </w:r>
      <w:r w:rsidRPr="00D8649C">
        <w:rPr>
          <w:rFonts w:hint="eastAsia"/>
          <w:sz w:val="21"/>
          <w:szCs w:val="21"/>
          <w:lang w:val="fr-FR" w:eastAsia="zh-CN"/>
        </w:rPr>
        <w:t>号法关于妇女决定其生殖健康权利的规定可被用于生育间隔问题。但妇女在行使这一权利时，可能面临社会文化障碍、或是直接来自配偶行为或家庭环境的障碍。</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152.</w:t>
      </w:r>
      <w:r w:rsidRPr="00D8649C">
        <w:rPr>
          <w:rFonts w:eastAsia="SimHei"/>
          <w:bCs/>
          <w:sz w:val="21"/>
          <w:szCs w:val="21"/>
          <w:lang w:val="fr-FR" w:eastAsia="zh-CN"/>
        </w:rPr>
        <w:tab/>
      </w:r>
      <w:r w:rsidRPr="00D8649C">
        <w:rPr>
          <w:rFonts w:eastAsia="SimHei" w:hint="eastAsia"/>
          <w:bCs/>
          <w:sz w:val="21"/>
          <w:szCs w:val="21"/>
          <w:lang w:val="fr-FR" w:eastAsia="zh-CN"/>
        </w:rPr>
        <w:t>全国性计划生育政策</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塞内加尔有一项计划生育政策，并获得公众宣传、群众意识或针对女性的运动的支持（参见本报告第</w:t>
      </w:r>
      <w:r w:rsidRPr="00D8649C">
        <w:rPr>
          <w:rFonts w:hint="eastAsia"/>
          <w:bCs/>
          <w:sz w:val="21"/>
          <w:szCs w:val="21"/>
          <w:lang w:val="fr-FR" w:eastAsia="zh-CN"/>
        </w:rPr>
        <w:t>12</w:t>
      </w:r>
      <w:r w:rsidRPr="00D8649C">
        <w:rPr>
          <w:rFonts w:hint="eastAsia"/>
          <w:bCs/>
          <w:sz w:val="21"/>
          <w:szCs w:val="21"/>
          <w:lang w:val="fr-FR" w:eastAsia="zh-CN"/>
        </w:rPr>
        <w:t>条第</w:t>
      </w:r>
      <w:r w:rsidRPr="00D8649C">
        <w:rPr>
          <w:rFonts w:hint="eastAsia"/>
          <w:bCs/>
          <w:sz w:val="21"/>
          <w:szCs w:val="21"/>
          <w:lang w:val="fr-FR" w:eastAsia="zh-CN"/>
        </w:rPr>
        <w:t>112</w:t>
      </w:r>
      <w:r w:rsidRPr="00D8649C">
        <w:rPr>
          <w:rFonts w:hint="eastAsia"/>
          <w:bCs/>
          <w:sz w:val="21"/>
          <w:szCs w:val="21"/>
          <w:lang w:val="fr-FR" w:eastAsia="zh-CN"/>
        </w:rPr>
        <w:t>点）。</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153.</w:t>
      </w:r>
      <w:r w:rsidRPr="00D8649C">
        <w:rPr>
          <w:rFonts w:eastAsia="SimHei"/>
          <w:bCs/>
          <w:sz w:val="21"/>
          <w:szCs w:val="21"/>
          <w:lang w:val="fr-FR" w:eastAsia="zh-CN"/>
        </w:rPr>
        <w:tab/>
      </w:r>
      <w:r w:rsidRPr="00D8649C">
        <w:rPr>
          <w:rFonts w:eastAsia="SimHei" w:hint="eastAsia"/>
          <w:bCs/>
          <w:sz w:val="21"/>
          <w:szCs w:val="21"/>
          <w:lang w:val="fr-FR" w:eastAsia="zh-CN"/>
        </w:rPr>
        <w:t>男女平等的儿童监护权利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《家庭法典》第</w:t>
      </w:r>
      <w:r w:rsidRPr="00D8649C">
        <w:rPr>
          <w:rFonts w:hint="eastAsia"/>
          <w:sz w:val="21"/>
          <w:szCs w:val="21"/>
          <w:lang w:val="fr-FR" w:eastAsia="zh-CN"/>
        </w:rPr>
        <w:t>277</w:t>
      </w:r>
      <w:r w:rsidRPr="00D8649C">
        <w:rPr>
          <w:rFonts w:hint="eastAsia"/>
          <w:sz w:val="21"/>
          <w:szCs w:val="21"/>
          <w:lang w:val="fr-FR" w:eastAsia="zh-CN"/>
        </w:rPr>
        <w:t>条涉及歧视，因为该条规定由作为户主的父亲行使亲权，母亲只能在特例情况下行使该权利。该法律还规定：“父母共同拥有对合法子女的亲权；当父亲部分或完全失权、或者由于失能、缺失或其他原因丧失户主地位时由母亲行使亲权，或是在父亲因遗弃家庭而被定罪、或者将亲权委托给母亲的情况下，由母亲行使亲权”。在离婚的情况下，子女监护权将在符合子女最佳利益的条件下委托给夫妻一方。在夫妻一方死亡的情况下同样如此。</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关于监护权的《家庭法典》第</w:t>
      </w:r>
      <w:r w:rsidRPr="00D8649C">
        <w:rPr>
          <w:rFonts w:hint="eastAsia"/>
          <w:sz w:val="21"/>
          <w:szCs w:val="21"/>
          <w:lang w:val="fr-FR" w:eastAsia="zh-CN"/>
        </w:rPr>
        <w:t>305</w:t>
      </w:r>
      <w:r w:rsidRPr="00D8649C">
        <w:rPr>
          <w:rFonts w:hint="eastAsia"/>
          <w:sz w:val="21"/>
          <w:szCs w:val="21"/>
          <w:lang w:val="fr-FR" w:eastAsia="zh-CN"/>
        </w:rPr>
        <w:t>条规定，如果父母双亡或均丧失权利，其合法子女的监护权对外开放。</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《家庭法典》第</w:t>
      </w:r>
      <w:r w:rsidRPr="00D8649C">
        <w:rPr>
          <w:rFonts w:hint="eastAsia"/>
          <w:sz w:val="21"/>
          <w:szCs w:val="21"/>
          <w:lang w:val="fr-FR" w:eastAsia="zh-CN"/>
        </w:rPr>
        <w:t>355</w:t>
      </w:r>
      <w:r w:rsidRPr="00D8649C">
        <w:rPr>
          <w:rFonts w:hint="eastAsia"/>
          <w:sz w:val="21"/>
          <w:szCs w:val="21"/>
          <w:lang w:val="fr-FR" w:eastAsia="zh-CN"/>
        </w:rPr>
        <w:t>条明确规定，不向失能的已婚成年人开放监护权，这是由于根据该法典第</w:t>
      </w:r>
      <w:r w:rsidRPr="00D8649C">
        <w:rPr>
          <w:rFonts w:hint="eastAsia"/>
          <w:sz w:val="21"/>
          <w:szCs w:val="21"/>
          <w:lang w:val="fr-FR" w:eastAsia="zh-CN"/>
        </w:rPr>
        <w:t>372</w:t>
      </w:r>
      <w:r w:rsidRPr="00D8649C">
        <w:rPr>
          <w:rFonts w:hint="eastAsia"/>
          <w:sz w:val="21"/>
          <w:szCs w:val="21"/>
          <w:lang w:val="fr-FR" w:eastAsia="zh-CN"/>
        </w:rPr>
        <w:t>条，其法律行政权已转归配偶，以代表其无法表达自身意愿的配偶。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第</w:t>
      </w:r>
      <w:r w:rsidRPr="00D8649C">
        <w:rPr>
          <w:rFonts w:hint="eastAsia"/>
          <w:sz w:val="21"/>
          <w:szCs w:val="21"/>
          <w:lang w:val="fr-FR" w:eastAsia="zh-CN"/>
        </w:rPr>
        <w:t>371</w:t>
      </w:r>
      <w:r w:rsidRPr="00D8649C">
        <w:rPr>
          <w:rFonts w:hint="eastAsia"/>
          <w:sz w:val="21"/>
          <w:szCs w:val="21"/>
          <w:lang w:val="fr-FR" w:eastAsia="zh-CN"/>
        </w:rPr>
        <w:t>条规定：“妇女和丈夫一样，可充分行使其民事行为能力。妇女在从事独立于丈夫的职业中所获的财产构成她所管理的资产，并由她完全自由支配。”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关于夫妻权力的第</w:t>
      </w:r>
      <w:r w:rsidRPr="00D8649C">
        <w:rPr>
          <w:rFonts w:hint="eastAsia"/>
          <w:sz w:val="21"/>
          <w:szCs w:val="21"/>
          <w:lang w:val="fr-FR" w:eastAsia="zh-CN"/>
        </w:rPr>
        <w:t>374</w:t>
      </w:r>
      <w:r w:rsidRPr="00D8649C">
        <w:rPr>
          <w:rFonts w:hint="eastAsia"/>
          <w:sz w:val="21"/>
          <w:szCs w:val="21"/>
          <w:lang w:val="fr-FR" w:eastAsia="zh-CN"/>
        </w:rPr>
        <w:t>条规定“夫妻任何一方均可以个人名义开设任何存款或投资账户。存款机构将作为存款人的夫妻该方视为对存款资金和证券拥有自由处置权。”</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第</w:t>
      </w:r>
      <w:r w:rsidRPr="00D8649C">
        <w:rPr>
          <w:rFonts w:hint="eastAsia"/>
          <w:sz w:val="21"/>
          <w:szCs w:val="21"/>
          <w:lang w:val="fr-FR" w:eastAsia="zh-CN"/>
        </w:rPr>
        <w:t>375</w:t>
      </w:r>
      <w:r w:rsidRPr="00D8649C">
        <w:rPr>
          <w:rFonts w:hint="eastAsia"/>
          <w:sz w:val="21"/>
          <w:szCs w:val="21"/>
          <w:lang w:val="fr-FR" w:eastAsia="zh-CN"/>
        </w:rPr>
        <w:t>条第</w:t>
      </w:r>
      <w:r w:rsidRPr="00D8649C">
        <w:rPr>
          <w:rFonts w:hint="eastAsia"/>
          <w:sz w:val="21"/>
          <w:szCs w:val="21"/>
          <w:lang w:val="fr-FR" w:eastAsia="zh-CN"/>
        </w:rPr>
        <w:t>4</w:t>
      </w:r>
      <w:r w:rsidRPr="00D8649C">
        <w:rPr>
          <w:rFonts w:hint="eastAsia"/>
          <w:sz w:val="21"/>
          <w:szCs w:val="21"/>
          <w:lang w:val="fr-FR" w:eastAsia="zh-CN"/>
        </w:rPr>
        <w:t>款涉及夫妻对家庭责任的连带关系，并明确说明，在婚姻共同财产制的框架下，如果超支情况与家庭生活方式无关，则不存在连带责任。夫妻双方可以“成为同一公司的合作人，可以一同、也可不一同参与公司管理”（《家庭法典》第</w:t>
      </w:r>
      <w:r w:rsidRPr="00D8649C">
        <w:rPr>
          <w:rFonts w:hint="eastAsia"/>
          <w:sz w:val="21"/>
          <w:szCs w:val="21"/>
          <w:lang w:val="fr-FR" w:eastAsia="zh-CN"/>
        </w:rPr>
        <w:t>378</w:t>
      </w:r>
      <w:r w:rsidRPr="00D8649C">
        <w:rPr>
          <w:rFonts w:hint="eastAsia"/>
          <w:sz w:val="21"/>
          <w:szCs w:val="21"/>
          <w:lang w:val="fr-FR" w:eastAsia="zh-CN"/>
        </w:rPr>
        <w:t>条）。但是，这一权限只在夫妻双方并不承担无限连带责任时才成立。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关于财产分开制的《家庭法典》第</w:t>
      </w:r>
      <w:r w:rsidRPr="00D8649C">
        <w:rPr>
          <w:rFonts w:hint="eastAsia"/>
          <w:sz w:val="21"/>
          <w:szCs w:val="21"/>
          <w:lang w:val="fr-FR" w:eastAsia="zh-CN"/>
        </w:rPr>
        <w:t>380</w:t>
      </w:r>
      <w:r w:rsidRPr="00D8649C">
        <w:rPr>
          <w:rFonts w:hint="eastAsia"/>
          <w:sz w:val="21"/>
          <w:szCs w:val="21"/>
          <w:lang w:val="fr-FR" w:eastAsia="zh-CN"/>
        </w:rPr>
        <w:t>条规定：“在这种财产制下，夫妻双方均保留对个人财产的管理、权利和自由处置权；他们应该承担家庭责任，但夫妻双方分别全权负责个人在婚前或婚姻期间发生的欠债”。</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154.</w:t>
      </w:r>
      <w:r w:rsidRPr="00D8649C">
        <w:rPr>
          <w:rFonts w:eastAsia="SimHei"/>
          <w:bCs/>
          <w:sz w:val="21"/>
          <w:szCs w:val="21"/>
          <w:lang w:val="fr-FR" w:eastAsia="zh-CN"/>
        </w:rPr>
        <w:tab/>
      </w:r>
      <w:r w:rsidRPr="00D8649C">
        <w:rPr>
          <w:rFonts w:eastAsia="SimHei" w:hint="eastAsia"/>
          <w:bCs/>
          <w:sz w:val="21"/>
          <w:szCs w:val="21"/>
          <w:lang w:val="fr-FR" w:eastAsia="zh-CN"/>
        </w:rPr>
        <w:t>男女最低结婚年龄</w:t>
      </w:r>
    </w:p>
    <w:p w:rsidR="00186858" w:rsidRPr="00D8649C" w:rsidRDefault="00186858" w:rsidP="00186858">
      <w:pPr>
        <w:pStyle w:val="SingleTxtG"/>
        <w:tabs>
          <w:tab w:val="left" w:pos="1701"/>
        </w:tabs>
        <w:snapToGrid w:val="0"/>
        <w:spacing w:line="320" w:lineRule="exact"/>
        <w:ind w:left="1264" w:right="1264"/>
        <w:rPr>
          <w:rFonts w:hint="eastAsia"/>
          <w:iCs/>
          <w:sz w:val="21"/>
          <w:szCs w:val="21"/>
          <w:lang w:val="fr-FR" w:eastAsia="zh-CN"/>
        </w:rPr>
      </w:pPr>
      <w:r w:rsidRPr="00D8649C">
        <w:rPr>
          <w:rFonts w:hint="eastAsia"/>
          <w:iCs/>
          <w:sz w:val="21"/>
          <w:szCs w:val="21"/>
          <w:lang w:val="fr-FR" w:eastAsia="zh-CN"/>
        </w:rPr>
        <w:t>女性的法定结婚年龄是</w:t>
      </w:r>
      <w:r w:rsidRPr="00D8649C">
        <w:rPr>
          <w:rFonts w:hint="eastAsia"/>
          <w:iCs/>
          <w:sz w:val="21"/>
          <w:szCs w:val="21"/>
          <w:lang w:val="fr-FR" w:eastAsia="zh-CN"/>
        </w:rPr>
        <w:t>16</w:t>
      </w:r>
      <w:r w:rsidRPr="00D8649C">
        <w:rPr>
          <w:rFonts w:hint="eastAsia"/>
          <w:iCs/>
          <w:sz w:val="21"/>
          <w:szCs w:val="21"/>
          <w:lang w:val="fr-FR" w:eastAsia="zh-CN"/>
        </w:rPr>
        <w:t>岁，男性是</w:t>
      </w:r>
      <w:r w:rsidRPr="00D8649C">
        <w:rPr>
          <w:rFonts w:hint="eastAsia"/>
          <w:iCs/>
          <w:sz w:val="21"/>
          <w:szCs w:val="21"/>
          <w:lang w:val="fr-FR" w:eastAsia="zh-CN"/>
        </w:rPr>
        <w:t>18</w:t>
      </w:r>
      <w:r w:rsidRPr="00D8649C">
        <w:rPr>
          <w:rFonts w:hint="eastAsia"/>
          <w:iCs/>
          <w:sz w:val="21"/>
          <w:szCs w:val="21"/>
          <w:lang w:val="fr-FR" w:eastAsia="zh-CN"/>
        </w:rPr>
        <w:t>岁（《家庭法典》第</w:t>
      </w:r>
      <w:r w:rsidRPr="00D8649C">
        <w:rPr>
          <w:rFonts w:hint="eastAsia"/>
          <w:iCs/>
          <w:sz w:val="21"/>
          <w:szCs w:val="21"/>
          <w:lang w:val="fr-FR" w:eastAsia="zh-CN"/>
        </w:rPr>
        <w:t>111</w:t>
      </w:r>
      <w:r w:rsidRPr="00D8649C">
        <w:rPr>
          <w:rFonts w:hint="eastAsia"/>
          <w:iCs/>
          <w:sz w:val="21"/>
          <w:szCs w:val="21"/>
          <w:lang w:val="fr-FR" w:eastAsia="zh-CN"/>
        </w:rPr>
        <w:t>条）。刑法禁止强迫婚姻。《家庭法典》提出的原则是“自由结婚和选择配偶；自由通过离婚终止伴侣关系；即使是未成年人，未来的夫妻双方也必须亲自同意婚姻”（《家庭法典》第</w:t>
      </w:r>
      <w:r w:rsidRPr="00D8649C">
        <w:rPr>
          <w:rFonts w:hint="eastAsia"/>
          <w:iCs/>
          <w:sz w:val="21"/>
          <w:szCs w:val="21"/>
          <w:lang w:val="fr-FR" w:eastAsia="zh-CN"/>
        </w:rPr>
        <w:t>108</w:t>
      </w:r>
      <w:r w:rsidRPr="00D8649C">
        <w:rPr>
          <w:rFonts w:hint="eastAsia"/>
          <w:iCs/>
          <w:sz w:val="21"/>
          <w:szCs w:val="21"/>
          <w:lang w:val="fr-FR" w:eastAsia="zh-CN"/>
        </w:rPr>
        <w:t>条第</w:t>
      </w:r>
      <w:r w:rsidRPr="00D8649C">
        <w:rPr>
          <w:rFonts w:hint="eastAsia"/>
          <w:iCs/>
          <w:sz w:val="21"/>
          <w:szCs w:val="21"/>
          <w:lang w:val="fr-FR" w:eastAsia="zh-CN"/>
        </w:rPr>
        <w:t>1</w:t>
      </w:r>
      <w:r w:rsidRPr="00D8649C">
        <w:rPr>
          <w:rFonts w:hint="eastAsia"/>
          <w:iCs/>
          <w:sz w:val="21"/>
          <w:szCs w:val="21"/>
          <w:lang w:val="fr-FR" w:eastAsia="zh-CN"/>
        </w:rPr>
        <w:t>款）。第</w:t>
      </w:r>
      <w:r w:rsidRPr="00D8649C">
        <w:rPr>
          <w:rFonts w:hint="eastAsia"/>
          <w:iCs/>
          <w:sz w:val="21"/>
          <w:szCs w:val="21"/>
          <w:lang w:val="fr-FR" w:eastAsia="zh-CN"/>
        </w:rPr>
        <w:t>116-3</w:t>
      </w:r>
      <w:r w:rsidRPr="00D8649C">
        <w:rPr>
          <w:rFonts w:hint="eastAsia"/>
          <w:iCs/>
          <w:sz w:val="21"/>
          <w:szCs w:val="21"/>
          <w:lang w:val="fr-FR" w:eastAsia="zh-CN"/>
        </w:rPr>
        <w:t>条规定：“户籍官员向未来的夫妻双方询问他们选择的财产制，如果不进行选择，则属于财产分开制”。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如果夫妻一方被强行要求同意或出于错误而给予同意，则其形式瑕疵是婚姻相对无效的原因之一（《家庭法典》第</w:t>
      </w:r>
      <w:r w:rsidRPr="00D8649C">
        <w:rPr>
          <w:rFonts w:hint="eastAsia"/>
          <w:sz w:val="21"/>
          <w:szCs w:val="21"/>
          <w:lang w:val="fr-FR" w:eastAsia="zh-CN"/>
        </w:rPr>
        <w:t>138</w:t>
      </w:r>
      <w:r w:rsidRPr="00D8649C">
        <w:rPr>
          <w:rFonts w:hint="eastAsia"/>
          <w:sz w:val="21"/>
          <w:szCs w:val="21"/>
          <w:lang w:val="fr-FR" w:eastAsia="zh-CN"/>
        </w:rPr>
        <w:t>条第</w:t>
      </w:r>
      <w:r w:rsidRPr="00D8649C">
        <w:rPr>
          <w:rFonts w:hint="eastAsia"/>
          <w:sz w:val="21"/>
          <w:szCs w:val="21"/>
          <w:lang w:val="fr-FR" w:eastAsia="zh-CN"/>
        </w:rPr>
        <w:t>1</w:t>
      </w:r>
      <w:r w:rsidRPr="00D8649C">
        <w:rPr>
          <w:rFonts w:hint="eastAsia"/>
          <w:sz w:val="21"/>
          <w:szCs w:val="21"/>
          <w:lang w:val="fr-FR" w:eastAsia="zh-CN"/>
        </w:rPr>
        <w:t>款）。缺少夫妻一方的同意则是婚姻绝对无效的原因之一，在任何情况下都无法补救（第</w:t>
      </w:r>
      <w:r w:rsidRPr="00D8649C">
        <w:rPr>
          <w:rFonts w:hint="eastAsia"/>
          <w:sz w:val="21"/>
          <w:szCs w:val="21"/>
          <w:lang w:val="fr-FR" w:eastAsia="zh-CN"/>
        </w:rPr>
        <w:t>142</w:t>
      </w:r>
      <w:r w:rsidRPr="00D8649C">
        <w:rPr>
          <w:rFonts w:hint="eastAsia"/>
          <w:sz w:val="21"/>
          <w:szCs w:val="21"/>
          <w:lang w:val="fr-FR" w:eastAsia="zh-CN"/>
        </w:rPr>
        <w:t>条第</w:t>
      </w:r>
      <w:r w:rsidRPr="00D8649C">
        <w:rPr>
          <w:rFonts w:hint="eastAsia"/>
          <w:sz w:val="21"/>
          <w:szCs w:val="21"/>
          <w:lang w:val="fr-FR" w:eastAsia="zh-CN"/>
        </w:rPr>
        <w:t>1</w:t>
      </w:r>
      <w:r w:rsidRPr="00D8649C">
        <w:rPr>
          <w:rFonts w:hint="eastAsia"/>
          <w:sz w:val="21"/>
          <w:szCs w:val="21"/>
          <w:lang w:val="fr-FR" w:eastAsia="zh-CN"/>
        </w:rPr>
        <w:t>款）。</w:t>
      </w:r>
    </w:p>
    <w:p w:rsidR="00186858" w:rsidRPr="00D8649C" w:rsidRDefault="00186858" w:rsidP="00186858">
      <w:pPr>
        <w:pStyle w:val="SingleTxtG"/>
        <w:tabs>
          <w:tab w:val="left" w:pos="1701"/>
        </w:tabs>
        <w:snapToGrid w:val="0"/>
        <w:spacing w:line="320" w:lineRule="exact"/>
        <w:ind w:left="1264" w:right="1264"/>
        <w:rPr>
          <w:rFonts w:hint="eastAsia"/>
          <w:iCs/>
          <w:sz w:val="21"/>
          <w:szCs w:val="21"/>
          <w:lang w:val="fr-FR" w:eastAsia="zh-CN"/>
        </w:rPr>
      </w:pPr>
      <w:r w:rsidRPr="00D8649C">
        <w:rPr>
          <w:rFonts w:hint="eastAsia"/>
          <w:iCs/>
          <w:sz w:val="21"/>
          <w:szCs w:val="21"/>
          <w:lang w:val="fr-FR" w:eastAsia="zh-CN"/>
        </w:rPr>
        <w:t>《刑法典》规定了有关未成年人婚姻年龄及其影响的刑罚，包括当女性未成年人未满</w:t>
      </w:r>
      <w:r w:rsidRPr="00D8649C">
        <w:rPr>
          <w:rFonts w:hint="eastAsia"/>
          <w:iCs/>
          <w:sz w:val="21"/>
          <w:szCs w:val="21"/>
          <w:lang w:val="fr-FR" w:eastAsia="zh-CN"/>
        </w:rPr>
        <w:t>13</w:t>
      </w:r>
      <w:r w:rsidRPr="00D8649C">
        <w:rPr>
          <w:rFonts w:hint="eastAsia"/>
          <w:iCs/>
          <w:sz w:val="21"/>
          <w:szCs w:val="21"/>
          <w:lang w:val="fr-FR" w:eastAsia="zh-CN"/>
        </w:rPr>
        <w:t>周岁即发生实质婚姻时，对责任人处以</w:t>
      </w:r>
      <w:r w:rsidRPr="00D8649C">
        <w:rPr>
          <w:rFonts w:hint="eastAsia"/>
          <w:iCs/>
          <w:sz w:val="21"/>
          <w:szCs w:val="21"/>
          <w:lang w:val="fr-FR" w:eastAsia="zh-CN"/>
        </w:rPr>
        <w:t>2</w:t>
      </w:r>
      <w:r w:rsidRPr="00D8649C">
        <w:rPr>
          <w:rFonts w:hint="eastAsia"/>
          <w:iCs/>
          <w:sz w:val="21"/>
          <w:szCs w:val="21"/>
          <w:lang w:val="fr-FR" w:eastAsia="zh-CN"/>
        </w:rPr>
        <w:t>至</w:t>
      </w:r>
      <w:r w:rsidRPr="00D8649C">
        <w:rPr>
          <w:rFonts w:hint="eastAsia"/>
          <w:iCs/>
          <w:sz w:val="21"/>
          <w:szCs w:val="21"/>
          <w:lang w:val="fr-FR" w:eastAsia="zh-CN"/>
        </w:rPr>
        <w:t>5</w:t>
      </w:r>
      <w:r w:rsidRPr="00D8649C">
        <w:rPr>
          <w:rFonts w:hint="eastAsia"/>
          <w:iCs/>
          <w:sz w:val="21"/>
          <w:szCs w:val="21"/>
          <w:lang w:val="fr-FR" w:eastAsia="zh-CN"/>
        </w:rPr>
        <w:t>年有期徒刑；如果关系中发生暴力、或对该名儿童造成严重伤害或残废（即使是暂时的）、或者死亡，刑罚将为</w:t>
      </w:r>
      <w:r w:rsidRPr="00D8649C">
        <w:rPr>
          <w:rFonts w:hint="eastAsia"/>
          <w:iCs/>
          <w:sz w:val="21"/>
          <w:szCs w:val="21"/>
          <w:lang w:val="fr-FR" w:eastAsia="zh-CN"/>
        </w:rPr>
        <w:t>5</w:t>
      </w:r>
      <w:r w:rsidRPr="00D8649C">
        <w:rPr>
          <w:rFonts w:hint="eastAsia"/>
          <w:iCs/>
          <w:sz w:val="21"/>
          <w:szCs w:val="21"/>
          <w:lang w:val="fr-FR" w:eastAsia="zh-CN"/>
        </w:rPr>
        <w:t>至</w:t>
      </w:r>
      <w:r w:rsidRPr="00D8649C">
        <w:rPr>
          <w:rFonts w:hint="eastAsia"/>
          <w:iCs/>
          <w:sz w:val="21"/>
          <w:szCs w:val="21"/>
          <w:lang w:val="fr-FR" w:eastAsia="zh-CN"/>
        </w:rPr>
        <w:t>10</w:t>
      </w:r>
      <w:r w:rsidRPr="00D8649C">
        <w:rPr>
          <w:rFonts w:hint="eastAsia"/>
          <w:iCs/>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155.</w:t>
      </w:r>
      <w:r w:rsidRPr="00D8649C">
        <w:rPr>
          <w:rFonts w:eastAsia="SimHei"/>
          <w:bCs/>
          <w:sz w:val="21"/>
          <w:szCs w:val="21"/>
          <w:lang w:val="fr-FR" w:eastAsia="zh-CN"/>
        </w:rPr>
        <w:tab/>
      </w:r>
      <w:r w:rsidRPr="00D8649C">
        <w:rPr>
          <w:rFonts w:eastAsia="SimHei" w:hint="eastAsia"/>
          <w:bCs/>
          <w:sz w:val="21"/>
          <w:szCs w:val="21"/>
          <w:lang w:val="fr-FR" w:eastAsia="zh-CN"/>
        </w:rPr>
        <w:t>娶寡嫂的行为</w:t>
      </w:r>
    </w:p>
    <w:p w:rsidR="00186858" w:rsidRPr="00D8649C" w:rsidRDefault="00186858" w:rsidP="00186858">
      <w:pPr>
        <w:pStyle w:val="SingleTxtG"/>
        <w:tabs>
          <w:tab w:val="left" w:pos="1701"/>
        </w:tabs>
        <w:snapToGrid w:val="0"/>
        <w:spacing w:line="320" w:lineRule="exact"/>
        <w:ind w:left="1264" w:right="1264"/>
        <w:rPr>
          <w:rFonts w:hint="eastAsia"/>
          <w:bCs/>
          <w:sz w:val="21"/>
          <w:szCs w:val="21"/>
          <w:lang w:val="fr-FR" w:eastAsia="zh-CN"/>
        </w:rPr>
      </w:pPr>
      <w:r w:rsidRPr="00D8649C">
        <w:rPr>
          <w:rFonts w:hint="eastAsia"/>
          <w:bCs/>
          <w:sz w:val="21"/>
          <w:szCs w:val="21"/>
          <w:lang w:val="fr-FR" w:eastAsia="zh-CN"/>
        </w:rPr>
        <w:t>在一些社区或族群，确有娶寡嫂的行为，但并不是塞内加尔现行法律的规定（参见本报告第</w:t>
      </w:r>
      <w:r w:rsidRPr="00D8649C">
        <w:rPr>
          <w:rFonts w:hint="eastAsia"/>
          <w:bCs/>
          <w:sz w:val="21"/>
          <w:szCs w:val="21"/>
          <w:lang w:val="fr-FR" w:eastAsia="zh-CN"/>
        </w:rPr>
        <w:t>5</w:t>
      </w:r>
      <w:r w:rsidRPr="00D8649C">
        <w:rPr>
          <w:rFonts w:hint="eastAsia"/>
          <w:bCs/>
          <w:sz w:val="21"/>
          <w:szCs w:val="21"/>
          <w:lang w:val="fr-FR" w:eastAsia="zh-CN"/>
        </w:rPr>
        <w:t>条第</w:t>
      </w:r>
      <w:r w:rsidRPr="00D8649C">
        <w:rPr>
          <w:rFonts w:hint="eastAsia"/>
          <w:bCs/>
          <w:sz w:val="21"/>
          <w:szCs w:val="21"/>
          <w:lang w:val="fr-FR" w:eastAsia="zh-CN"/>
        </w:rPr>
        <w:t>46</w:t>
      </w:r>
      <w:r w:rsidRPr="00D8649C">
        <w:rPr>
          <w:rFonts w:hint="eastAsia"/>
          <w:bCs/>
          <w:sz w:val="21"/>
          <w:szCs w:val="21"/>
          <w:lang w:val="fr-FR" w:eastAsia="zh-CN"/>
        </w:rPr>
        <w:t>点）。</w:t>
      </w:r>
    </w:p>
    <w:p w:rsidR="00186858" w:rsidRPr="00D8649C" w:rsidRDefault="00186858" w:rsidP="00186858">
      <w:pPr>
        <w:pStyle w:val="SingleTxtG"/>
        <w:tabs>
          <w:tab w:val="left" w:pos="1701"/>
        </w:tabs>
        <w:snapToGrid w:val="0"/>
        <w:spacing w:line="320" w:lineRule="exact"/>
        <w:ind w:left="1264" w:right="1264"/>
        <w:rPr>
          <w:rFonts w:eastAsia="SimHei" w:hint="eastAsia"/>
          <w:bCs/>
          <w:sz w:val="21"/>
          <w:szCs w:val="21"/>
          <w:lang w:val="fr-FR" w:eastAsia="zh-CN"/>
        </w:rPr>
      </w:pPr>
      <w:r w:rsidRPr="00D8649C">
        <w:rPr>
          <w:rFonts w:eastAsia="SimHei"/>
          <w:bCs/>
          <w:sz w:val="21"/>
          <w:szCs w:val="21"/>
          <w:lang w:val="fr-FR" w:eastAsia="zh-CN"/>
        </w:rPr>
        <w:t>156.</w:t>
      </w:r>
      <w:r w:rsidRPr="00D8649C">
        <w:rPr>
          <w:rFonts w:eastAsia="SimHei"/>
          <w:bCs/>
          <w:sz w:val="21"/>
          <w:szCs w:val="21"/>
          <w:lang w:val="fr-FR" w:eastAsia="zh-CN"/>
        </w:rPr>
        <w:tab/>
      </w:r>
      <w:r w:rsidRPr="00D8649C">
        <w:rPr>
          <w:rFonts w:eastAsia="SimHei" w:hint="eastAsia"/>
          <w:bCs/>
          <w:sz w:val="21"/>
          <w:szCs w:val="21"/>
          <w:lang w:val="fr-FR" w:eastAsia="zh-CN"/>
        </w:rPr>
        <w:t>女性户主家庭的比例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女性户主家庭的数量为</w:t>
      </w:r>
      <w:r w:rsidRPr="00D8649C">
        <w:rPr>
          <w:rFonts w:hint="eastAsia"/>
          <w:sz w:val="21"/>
          <w:szCs w:val="21"/>
          <w:lang w:val="fr-FR" w:eastAsia="zh-CN"/>
        </w:rPr>
        <w:t>13.4</w:t>
      </w:r>
      <w:r>
        <w:rPr>
          <w:rFonts w:hint="eastAsia"/>
          <w:sz w:val="21"/>
          <w:szCs w:val="21"/>
          <w:lang w:val="fr-FR" w:eastAsia="zh-CN"/>
        </w:rPr>
        <w:t>%</w:t>
      </w:r>
      <w:r w:rsidRPr="00D8649C">
        <w:rPr>
          <w:rFonts w:hint="eastAsia"/>
          <w:sz w:val="21"/>
          <w:szCs w:val="21"/>
          <w:lang w:val="fr-FR" w:eastAsia="zh-CN"/>
        </w:rPr>
        <w:t>。约十分之七的户主为劳动人口。农村的劳动人口户主比例高于城市（农村为</w:t>
      </w:r>
      <w:r w:rsidRPr="00D8649C">
        <w:rPr>
          <w:rFonts w:hint="eastAsia"/>
          <w:sz w:val="21"/>
          <w:szCs w:val="21"/>
          <w:lang w:val="fr-FR" w:eastAsia="zh-CN"/>
        </w:rPr>
        <w:t>76.0</w:t>
      </w:r>
      <w:r>
        <w:rPr>
          <w:rFonts w:hint="eastAsia"/>
          <w:sz w:val="21"/>
          <w:szCs w:val="21"/>
          <w:lang w:val="fr-FR" w:eastAsia="zh-CN"/>
        </w:rPr>
        <w:t>%</w:t>
      </w:r>
      <w:r w:rsidRPr="00D8649C">
        <w:rPr>
          <w:rFonts w:hint="eastAsia"/>
          <w:sz w:val="21"/>
          <w:szCs w:val="21"/>
          <w:lang w:val="fr-FR" w:eastAsia="zh-CN"/>
        </w:rPr>
        <w:t>，达喀尔为</w:t>
      </w:r>
      <w:r w:rsidRPr="00D8649C">
        <w:rPr>
          <w:rFonts w:hint="eastAsia"/>
          <w:sz w:val="21"/>
          <w:szCs w:val="21"/>
          <w:lang w:val="fr-FR" w:eastAsia="zh-CN"/>
        </w:rPr>
        <w:t>66.0</w:t>
      </w:r>
      <w:r>
        <w:rPr>
          <w:rFonts w:hint="eastAsia"/>
          <w:sz w:val="21"/>
          <w:szCs w:val="21"/>
          <w:lang w:val="fr-FR" w:eastAsia="zh-CN"/>
        </w:rPr>
        <w:t>%</w:t>
      </w:r>
      <w:r w:rsidRPr="00D8649C">
        <w:rPr>
          <w:rFonts w:hint="eastAsia"/>
          <w:sz w:val="21"/>
          <w:szCs w:val="21"/>
          <w:lang w:val="fr-FR" w:eastAsia="zh-CN"/>
        </w:rPr>
        <w:t>，其他城市为</w:t>
      </w:r>
      <w:r w:rsidRPr="00D8649C">
        <w:rPr>
          <w:rFonts w:hint="eastAsia"/>
          <w:sz w:val="21"/>
          <w:szCs w:val="21"/>
          <w:lang w:val="fr-FR" w:eastAsia="zh-CN"/>
        </w:rPr>
        <w:t>62.3</w:t>
      </w:r>
      <w:r>
        <w:rPr>
          <w:rFonts w:hint="eastAsia"/>
          <w:sz w:val="21"/>
          <w:szCs w:val="21"/>
          <w:lang w:val="fr-FR" w:eastAsia="zh-CN"/>
        </w:rPr>
        <w:t>%</w:t>
      </w:r>
      <w:r w:rsidRPr="00D8649C">
        <w:rPr>
          <w:rFonts w:hint="eastAsia"/>
          <w:sz w:val="21"/>
          <w:szCs w:val="21"/>
          <w:lang w:val="fr-FR" w:eastAsia="zh-CN"/>
        </w:rPr>
        <w:t>）。农村家庭户主的失业率最低（为</w:t>
      </w:r>
      <w:r w:rsidRPr="00D8649C">
        <w:rPr>
          <w:rFonts w:hint="eastAsia"/>
          <w:sz w:val="21"/>
          <w:szCs w:val="21"/>
          <w:lang w:val="fr-FR" w:eastAsia="zh-CN"/>
        </w:rPr>
        <w:t>3.0</w:t>
      </w:r>
      <w:r>
        <w:rPr>
          <w:rFonts w:hint="eastAsia"/>
          <w:sz w:val="21"/>
          <w:szCs w:val="21"/>
          <w:lang w:val="fr-FR" w:eastAsia="zh-CN"/>
        </w:rPr>
        <w:t>%</w:t>
      </w:r>
      <w:r w:rsidRPr="00D8649C">
        <w:rPr>
          <w:rFonts w:hint="eastAsia"/>
          <w:sz w:val="21"/>
          <w:szCs w:val="21"/>
          <w:lang w:val="fr-FR" w:eastAsia="zh-CN"/>
        </w:rPr>
        <w:t>，在达喀尔则为</w:t>
      </w:r>
      <w:r w:rsidRPr="00D8649C">
        <w:rPr>
          <w:rFonts w:hint="eastAsia"/>
          <w:sz w:val="21"/>
          <w:szCs w:val="21"/>
          <w:lang w:val="fr-FR" w:eastAsia="zh-CN"/>
        </w:rPr>
        <w:t>8.5</w:t>
      </w:r>
      <w:r>
        <w:rPr>
          <w:rFonts w:hint="eastAsia"/>
          <w:sz w:val="21"/>
          <w:szCs w:val="21"/>
          <w:lang w:val="fr-FR" w:eastAsia="zh-CN"/>
        </w:rPr>
        <w:t>%</w:t>
      </w:r>
      <w:r w:rsidRPr="00D8649C">
        <w:rPr>
          <w:rFonts w:hint="eastAsia"/>
          <w:sz w:val="21"/>
          <w:szCs w:val="21"/>
          <w:lang w:val="fr-FR" w:eastAsia="zh-CN"/>
        </w:rPr>
        <w:t>，其他城市为</w:t>
      </w:r>
      <w:r w:rsidRPr="00D8649C">
        <w:rPr>
          <w:rFonts w:hint="eastAsia"/>
          <w:sz w:val="21"/>
          <w:szCs w:val="21"/>
          <w:lang w:val="fr-FR" w:eastAsia="zh-CN"/>
        </w:rPr>
        <w:t>7.8</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H1GC"/>
        <w:ind w:left="1276" w:hanging="1276"/>
        <w:rPr>
          <w:rFonts w:hint="eastAsia"/>
          <w:sz w:val="28"/>
          <w:szCs w:val="28"/>
        </w:rPr>
      </w:pPr>
      <w:r w:rsidRPr="00D8649C">
        <w:rPr>
          <w:sz w:val="28"/>
          <w:szCs w:val="28"/>
        </w:rPr>
        <w:tab/>
      </w:r>
      <w:r w:rsidRPr="00D8649C">
        <w:rPr>
          <w:sz w:val="28"/>
          <w:szCs w:val="28"/>
        </w:rPr>
        <w:tab/>
      </w:r>
      <w:r w:rsidRPr="00D8649C">
        <w:rPr>
          <w:rFonts w:hint="eastAsia"/>
          <w:sz w:val="28"/>
          <w:szCs w:val="28"/>
        </w:rPr>
        <w:t>第三部分：对委员会就塞内加尔第二</w:t>
      </w:r>
      <w:r>
        <w:rPr>
          <w:rFonts w:hint="eastAsia"/>
          <w:sz w:val="28"/>
          <w:szCs w:val="28"/>
        </w:rPr>
        <w:t>次</w:t>
      </w:r>
      <w:r w:rsidRPr="00D8649C">
        <w:rPr>
          <w:rFonts w:hint="eastAsia"/>
          <w:sz w:val="28"/>
          <w:szCs w:val="28"/>
        </w:rPr>
        <w:t>报告所提意见建议的答复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参考资料：</w:t>
      </w:r>
      <w:r w:rsidRPr="00D8649C">
        <w:rPr>
          <w:sz w:val="21"/>
          <w:szCs w:val="21"/>
          <w:lang w:val="fr-FR" w:eastAsia="zh-CN"/>
        </w:rPr>
        <w:t>- CEDAW C/SR 247 - CEDAW A/4/38 PARAS 666-726</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塞内加尔共和国向委员会提交的报告为监督机构提供了对</w:t>
      </w:r>
      <w:r>
        <w:rPr>
          <w:rFonts w:hint="eastAsia"/>
          <w:sz w:val="21"/>
          <w:szCs w:val="21"/>
          <w:lang w:val="fr-FR" w:eastAsia="zh-CN"/>
        </w:rPr>
        <w:t>塞内加尔</w:t>
      </w:r>
      <w:r w:rsidRPr="00D8649C">
        <w:rPr>
          <w:rFonts w:hint="eastAsia"/>
          <w:sz w:val="21"/>
          <w:szCs w:val="21"/>
          <w:lang w:val="fr-FR" w:eastAsia="zh-CN"/>
        </w:rPr>
        <w:t>执行</w:t>
      </w:r>
      <w:r>
        <w:rPr>
          <w:rFonts w:hint="eastAsia"/>
          <w:sz w:val="21"/>
          <w:szCs w:val="21"/>
          <w:lang w:val="fr-FR" w:eastAsia="zh-CN"/>
        </w:rPr>
        <w:t>《</w:t>
      </w:r>
      <w:r w:rsidRPr="00D8649C">
        <w:rPr>
          <w:rFonts w:hint="eastAsia"/>
          <w:sz w:val="21"/>
          <w:szCs w:val="21"/>
          <w:lang w:val="fr-FR" w:eastAsia="zh-CN"/>
        </w:rPr>
        <w:t>公约</w:t>
      </w:r>
      <w:r>
        <w:rPr>
          <w:rFonts w:hint="eastAsia"/>
          <w:sz w:val="21"/>
          <w:szCs w:val="21"/>
          <w:lang w:val="fr-FR" w:eastAsia="zh-CN"/>
        </w:rPr>
        <w:t>》</w:t>
      </w:r>
      <w:r w:rsidRPr="00D8649C">
        <w:rPr>
          <w:rFonts w:hint="eastAsia"/>
          <w:sz w:val="21"/>
          <w:szCs w:val="21"/>
          <w:lang w:val="fr-FR" w:eastAsia="zh-CN"/>
        </w:rPr>
        <w:t>的情况指出一般性意见、并提出具体问题的机会。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一般性意见包括缺乏统计数据和更新信息、妇女促进方面采取的措施、政府按照</w:t>
      </w:r>
      <w:r>
        <w:rPr>
          <w:rFonts w:hint="eastAsia"/>
          <w:sz w:val="21"/>
          <w:szCs w:val="21"/>
          <w:lang w:val="fr-FR" w:eastAsia="zh-CN"/>
        </w:rPr>
        <w:t>《</w:t>
      </w:r>
      <w:r w:rsidRPr="00D8649C">
        <w:rPr>
          <w:rFonts w:hint="eastAsia"/>
          <w:sz w:val="21"/>
          <w:szCs w:val="21"/>
          <w:lang w:val="fr-FR" w:eastAsia="zh-CN"/>
        </w:rPr>
        <w:t>公约</w:t>
      </w:r>
      <w:r>
        <w:rPr>
          <w:rFonts w:hint="eastAsia"/>
          <w:sz w:val="21"/>
          <w:szCs w:val="21"/>
          <w:lang w:eastAsia="zh-CN"/>
        </w:rPr>
        <w:t>》</w:t>
      </w:r>
      <w:r w:rsidRPr="00D8649C">
        <w:rPr>
          <w:rFonts w:hint="eastAsia"/>
          <w:sz w:val="21"/>
          <w:szCs w:val="21"/>
          <w:lang w:val="fr-FR" w:eastAsia="zh-CN"/>
        </w:rPr>
        <w:t>规定设立的经济和社会框架、对妇女地位结构调整政策的影响、家庭事务部的地位和政府的妇女政策、部际委员会和全国妇女咨询委员会的作用。</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有关</w:t>
      </w:r>
      <w:r>
        <w:rPr>
          <w:rFonts w:hint="eastAsia"/>
          <w:sz w:val="21"/>
          <w:szCs w:val="21"/>
          <w:lang w:val="fr-FR" w:eastAsia="zh-CN"/>
        </w:rPr>
        <w:t>《</w:t>
      </w:r>
      <w:r w:rsidRPr="00D8649C">
        <w:rPr>
          <w:rFonts w:hint="eastAsia"/>
          <w:sz w:val="21"/>
          <w:szCs w:val="21"/>
          <w:lang w:val="fr-FR" w:eastAsia="zh-CN"/>
        </w:rPr>
        <w:t>公约</w:t>
      </w:r>
      <w:r>
        <w:rPr>
          <w:rFonts w:hint="eastAsia"/>
          <w:sz w:val="21"/>
          <w:szCs w:val="21"/>
          <w:lang w:val="fr-FR" w:eastAsia="zh-CN"/>
        </w:rPr>
        <w:t>》</w:t>
      </w:r>
      <w:r w:rsidRPr="00D8649C">
        <w:rPr>
          <w:rFonts w:hint="eastAsia"/>
          <w:sz w:val="21"/>
          <w:szCs w:val="21"/>
          <w:lang w:val="fr-FR" w:eastAsia="zh-CN"/>
        </w:rPr>
        <w:t>执行情况的具体问题共有</w:t>
      </w:r>
      <w:r w:rsidRPr="00D8649C">
        <w:rPr>
          <w:rFonts w:hint="eastAsia"/>
          <w:sz w:val="21"/>
          <w:szCs w:val="21"/>
          <w:lang w:val="fr-FR" w:eastAsia="zh-CN"/>
        </w:rPr>
        <w:t>19</w:t>
      </w:r>
      <w:r w:rsidRPr="00D8649C">
        <w:rPr>
          <w:rFonts w:hint="eastAsia"/>
          <w:sz w:val="21"/>
          <w:szCs w:val="21"/>
          <w:lang w:val="fr-FR" w:eastAsia="zh-CN"/>
        </w:rPr>
        <w:t>个，涉及到塞内加尔妇女状况的几个方面。</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在一般性意见方面，当时即向委员会提交了让人放心的答复，包括后续定期报告的内容将给出统计数据和最新信息，以及国家经济社会状况和关于塞内加尔妇女地位的结构调整政策产生的影响。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还收到了关于塞内加尔妇女权利体制框架的具体答复，该框架包括妇女、儿童和家庭部、全国妇女咨询委员会。并指出，这一框架响应了制定实施协调的妇女政策、设立相应协商监测机构的需求，符合政府的政治意愿。</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w:t>
      </w:r>
      <w:r w:rsidRPr="00D8649C">
        <w:rPr>
          <w:rFonts w:eastAsia="SimHei" w:hint="eastAsia"/>
          <w:sz w:val="21"/>
          <w:szCs w:val="21"/>
          <w:lang w:val="fr-FR" w:eastAsia="zh-CN"/>
        </w:rPr>
        <w:t>点：</w:t>
      </w:r>
      <w:r w:rsidRPr="00D8649C">
        <w:rPr>
          <w:rFonts w:hint="eastAsia"/>
          <w:sz w:val="21"/>
          <w:szCs w:val="21"/>
          <w:lang w:val="fr-FR" w:eastAsia="zh-CN"/>
        </w:rPr>
        <w:t>塞内加尔法律中缺乏对妇女歧视的定义</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委员会指出，塞内加尔法律中缺少对妇女歧视的定义。如果单纯从形式方面看，由于</w:t>
      </w:r>
      <w:r w:rsidRPr="00D8649C">
        <w:rPr>
          <w:rFonts w:hint="eastAsia"/>
          <w:sz w:val="21"/>
          <w:szCs w:val="21"/>
          <w:lang w:val="fr-FR" w:eastAsia="zh-CN"/>
        </w:rPr>
        <w:t>2001</w:t>
      </w:r>
      <w:r w:rsidRPr="00D8649C">
        <w:rPr>
          <w:rFonts w:hint="eastAsia"/>
          <w:sz w:val="21"/>
          <w:szCs w:val="21"/>
          <w:lang w:val="fr-FR" w:eastAsia="zh-CN"/>
        </w:rPr>
        <w:t>年新</w:t>
      </w:r>
      <w:r>
        <w:rPr>
          <w:rFonts w:hint="eastAsia"/>
          <w:sz w:val="21"/>
          <w:szCs w:val="21"/>
          <w:lang w:val="fr-FR" w:eastAsia="zh-CN"/>
        </w:rPr>
        <w:t>《宪法》</w:t>
      </w:r>
      <w:r w:rsidRPr="00D8649C">
        <w:rPr>
          <w:rFonts w:hint="eastAsia"/>
          <w:sz w:val="21"/>
          <w:szCs w:val="21"/>
          <w:lang w:val="fr-FR" w:eastAsia="zh-CN"/>
        </w:rPr>
        <w:t>已经由若干规定考虑到委员会关注的这一问题，十年来形势已发生变化。这些规定主要包括：</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首先在序言中重申“塞内加尔人民加入</w:t>
      </w:r>
      <w:smartTag w:uri="urn:schemas-microsoft-com:office:smarttags" w:element="chsdate">
        <w:smartTagPr>
          <w:attr w:name="IsROCDate" w:val="False"/>
          <w:attr w:name="IsLunarDate" w:val="False"/>
          <w:attr w:name="Day" w:val="18"/>
          <w:attr w:name="Month" w:val="12"/>
          <w:attr w:name="Year" w:val="1979"/>
        </w:smartTagPr>
        <w:r w:rsidRPr="00D8649C">
          <w:rPr>
            <w:rFonts w:hint="eastAsia"/>
            <w:sz w:val="21"/>
            <w:szCs w:val="21"/>
            <w:lang w:val="fr-FR" w:eastAsia="zh-CN"/>
          </w:rPr>
          <w:t>1979</w:t>
        </w:r>
        <w:r w:rsidRPr="00D8649C">
          <w:rPr>
            <w:rFonts w:hint="eastAsia"/>
            <w:sz w:val="21"/>
            <w:szCs w:val="21"/>
            <w:lang w:val="fr-FR" w:eastAsia="zh-CN"/>
          </w:rPr>
          <w:t>年</w:t>
        </w:r>
        <w:r w:rsidRPr="00D8649C">
          <w:rPr>
            <w:rFonts w:hint="eastAsia"/>
            <w:sz w:val="21"/>
            <w:szCs w:val="21"/>
            <w:lang w:val="fr-FR" w:eastAsia="zh-CN"/>
          </w:rPr>
          <w:t>12</w:t>
        </w:r>
        <w:r w:rsidRPr="00D8649C">
          <w:rPr>
            <w:rFonts w:hint="eastAsia"/>
            <w:sz w:val="21"/>
            <w:szCs w:val="21"/>
            <w:lang w:val="fr-FR" w:eastAsia="zh-CN"/>
          </w:rPr>
          <w:t>月</w:t>
        </w:r>
        <w:r w:rsidRPr="00D8649C">
          <w:rPr>
            <w:rFonts w:hint="eastAsia"/>
            <w:sz w:val="21"/>
            <w:szCs w:val="21"/>
            <w:lang w:val="fr-FR" w:eastAsia="zh-CN"/>
          </w:rPr>
          <w:t>18</w:t>
        </w:r>
        <w:r w:rsidRPr="00D8649C">
          <w:rPr>
            <w:rFonts w:hint="eastAsia"/>
            <w:sz w:val="21"/>
            <w:szCs w:val="21"/>
            <w:lang w:val="fr-FR" w:eastAsia="zh-CN"/>
          </w:rPr>
          <w:t>日</w:t>
        </w:r>
      </w:smartTag>
      <w:r w:rsidRPr="00D8649C">
        <w:rPr>
          <w:rFonts w:hint="eastAsia"/>
          <w:sz w:val="21"/>
          <w:szCs w:val="21"/>
          <w:lang w:val="fr-FR" w:eastAsia="zh-CN"/>
        </w:rPr>
        <w:t>的《消除对妇女一切形式歧</w:t>
      </w:r>
      <w:r>
        <w:rPr>
          <w:rFonts w:hint="eastAsia"/>
          <w:sz w:val="21"/>
          <w:szCs w:val="21"/>
          <w:lang w:val="fr-FR" w:eastAsia="zh-CN"/>
        </w:rPr>
        <w:t>视</w:t>
      </w:r>
      <w:r w:rsidRPr="00D8649C">
        <w:rPr>
          <w:rFonts w:hint="eastAsia"/>
          <w:sz w:val="21"/>
          <w:szCs w:val="21"/>
          <w:lang w:val="fr-FR" w:eastAsia="zh-CN"/>
        </w:rPr>
        <w:t>公约》”，并声明</w:t>
      </w:r>
      <w:r w:rsidRPr="00D8649C">
        <w:rPr>
          <w:rFonts w:hint="eastAsia"/>
          <w:sz w:val="21"/>
          <w:szCs w:val="21"/>
          <w:lang w:val="fr-FR" w:eastAsia="zh-CN"/>
        </w:rPr>
        <w:t xml:space="preserve"> </w:t>
      </w:r>
      <w:r w:rsidRPr="00D8649C">
        <w:rPr>
          <w:rFonts w:hint="eastAsia"/>
          <w:sz w:val="21"/>
          <w:szCs w:val="21"/>
          <w:lang w:val="fr-FR" w:eastAsia="zh-CN"/>
        </w:rPr>
        <w:t>“所有公民可自由行使各级权力”，并“拒绝、消除一切形式的不公正、不平等和歧视”；</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第</w:t>
      </w:r>
      <w:r w:rsidRPr="00D8649C">
        <w:rPr>
          <w:rFonts w:hint="eastAsia"/>
          <w:sz w:val="21"/>
          <w:szCs w:val="21"/>
          <w:lang w:val="fr-FR" w:eastAsia="zh-CN"/>
        </w:rPr>
        <w:t>5</w:t>
      </w:r>
      <w:r w:rsidRPr="00D8649C">
        <w:rPr>
          <w:rFonts w:hint="eastAsia"/>
          <w:sz w:val="21"/>
          <w:szCs w:val="21"/>
          <w:lang w:val="fr-FR" w:eastAsia="zh-CN"/>
        </w:rPr>
        <w:t>条“谴责应受法律制裁的一切歧视行为”；</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Pr>
          <w:rFonts w:hint="eastAsia"/>
          <w:sz w:val="21"/>
          <w:szCs w:val="21"/>
          <w:lang w:val="fr-FR" w:eastAsia="zh-CN"/>
        </w:rPr>
        <w:t>《宪法》</w:t>
      </w:r>
      <w:r w:rsidRPr="00D8649C">
        <w:rPr>
          <w:rFonts w:hint="eastAsia"/>
          <w:sz w:val="21"/>
          <w:szCs w:val="21"/>
          <w:lang w:val="fr-FR" w:eastAsia="zh-CN"/>
        </w:rPr>
        <w:t>第七条保证“所有公民在法律面前人人平等，以及</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平等获得选举职位和任务”；</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关于政党事务的第</w:t>
      </w:r>
      <w:r w:rsidRPr="00D8649C">
        <w:rPr>
          <w:rFonts w:hint="eastAsia"/>
          <w:sz w:val="21"/>
          <w:szCs w:val="21"/>
          <w:lang w:val="fr-FR" w:eastAsia="zh-CN"/>
        </w:rPr>
        <w:t>4</w:t>
      </w:r>
      <w:r w:rsidRPr="00D8649C">
        <w:rPr>
          <w:rFonts w:hint="eastAsia"/>
          <w:sz w:val="21"/>
          <w:szCs w:val="21"/>
          <w:lang w:val="fr-FR" w:eastAsia="zh-CN"/>
        </w:rPr>
        <w:t>条“禁止以种族、宗教、民族、性别、地区、宗教定义”政党</w:t>
      </w:r>
      <w:r w:rsidRPr="00D8649C">
        <w:rPr>
          <w:rFonts w:hint="eastAsia"/>
          <w:sz w:val="21"/>
          <w:szCs w:val="21"/>
          <w:lang w:val="fr-FR" w:eastAsia="zh-CN"/>
        </w:rPr>
        <w:t>;</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Pr>
          <w:rFonts w:hint="eastAsia"/>
          <w:sz w:val="21"/>
          <w:szCs w:val="21"/>
          <w:lang w:val="fr-FR" w:eastAsia="zh-CN"/>
        </w:rPr>
        <w:t>《</w:t>
      </w:r>
      <w:r w:rsidRPr="00D8649C">
        <w:rPr>
          <w:rFonts w:hint="eastAsia"/>
          <w:sz w:val="21"/>
          <w:szCs w:val="21"/>
          <w:lang w:val="fr-FR" w:eastAsia="zh-CN"/>
        </w:rPr>
        <w:t>刑法典</w:t>
      </w:r>
      <w:r>
        <w:rPr>
          <w:rFonts w:hint="eastAsia"/>
          <w:sz w:val="21"/>
          <w:szCs w:val="21"/>
          <w:lang w:eastAsia="zh-CN"/>
        </w:rPr>
        <w:t>》</w:t>
      </w:r>
      <w:r w:rsidRPr="00D8649C">
        <w:rPr>
          <w:rFonts w:hint="eastAsia"/>
          <w:sz w:val="21"/>
          <w:szCs w:val="21"/>
          <w:lang w:val="fr-FR" w:eastAsia="zh-CN"/>
        </w:rPr>
        <w:t>第</w:t>
      </w:r>
      <w:r w:rsidRPr="00D8649C">
        <w:rPr>
          <w:rFonts w:hint="eastAsia"/>
          <w:sz w:val="21"/>
          <w:szCs w:val="21"/>
          <w:lang w:val="fr-FR" w:eastAsia="zh-CN"/>
        </w:rPr>
        <w:t>283</w:t>
      </w:r>
      <w:r w:rsidRPr="00D8649C">
        <w:rPr>
          <w:rFonts w:hint="eastAsia"/>
          <w:sz w:val="21"/>
          <w:szCs w:val="21"/>
          <w:lang w:val="fr-FR" w:eastAsia="zh-CN"/>
        </w:rPr>
        <w:t>条</w:t>
      </w:r>
      <w:r>
        <w:rPr>
          <w:rFonts w:hint="eastAsia"/>
          <w:sz w:val="21"/>
          <w:szCs w:val="21"/>
          <w:lang w:val="fr-FR" w:eastAsia="zh-CN"/>
        </w:rPr>
        <w:t>之二</w:t>
      </w:r>
      <w:r w:rsidRPr="00D8649C">
        <w:rPr>
          <w:rFonts w:hint="eastAsia"/>
          <w:sz w:val="21"/>
          <w:szCs w:val="21"/>
          <w:lang w:val="fr-FR" w:eastAsia="zh-CN"/>
        </w:rPr>
        <w:t>给出了歧视的一般定义：“基于一切区分、排斥、限制或优待，其目的或后果是破坏政治、经济、社会、文化或公共生活其他任何领域的基本权利和自由。”</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因此，尽管国家法律中尚待对妇女歧视进行重新定义，但可以确定的是，在需要时，塞内加尔有足够的法律武器对这一现象进行相应处理。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2</w:t>
      </w:r>
      <w:r w:rsidRPr="00D8649C">
        <w:rPr>
          <w:rFonts w:eastAsia="SimHei" w:hint="eastAsia"/>
          <w:sz w:val="21"/>
          <w:szCs w:val="21"/>
          <w:lang w:val="fr-FR" w:eastAsia="zh-CN"/>
        </w:rPr>
        <w:t>点</w:t>
      </w:r>
      <w:r w:rsidRPr="00D8649C">
        <w:rPr>
          <w:rFonts w:hint="eastAsia"/>
          <w:sz w:val="21"/>
          <w:szCs w:val="21"/>
          <w:lang w:val="fr-FR" w:eastAsia="zh-CN"/>
        </w:rPr>
        <w:t>：《刑法典》第</w:t>
      </w:r>
      <w:r w:rsidRPr="00D8649C">
        <w:rPr>
          <w:rFonts w:hint="eastAsia"/>
          <w:sz w:val="21"/>
          <w:szCs w:val="21"/>
          <w:lang w:val="fr-FR" w:eastAsia="zh-CN"/>
        </w:rPr>
        <w:t>350</w:t>
      </w:r>
      <w:r w:rsidRPr="00D8649C">
        <w:rPr>
          <w:rFonts w:hint="eastAsia"/>
          <w:sz w:val="21"/>
          <w:szCs w:val="21"/>
          <w:lang w:val="fr-FR" w:eastAsia="zh-CN"/>
        </w:rPr>
        <w:t>条规定的家庭遗弃罪的性质和意义</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委员会要求对遗弃家庭罪的意义、尤其是其对象进行解释。在这方面，需要注意的是，直到</w:t>
      </w:r>
      <w:r>
        <w:rPr>
          <w:rFonts w:hint="eastAsia"/>
          <w:sz w:val="21"/>
          <w:szCs w:val="21"/>
          <w:lang w:val="fr-FR" w:eastAsia="zh-CN"/>
        </w:rPr>
        <w:t>19</w:t>
      </w:r>
      <w:r w:rsidRPr="00D8649C">
        <w:rPr>
          <w:rFonts w:hint="eastAsia"/>
          <w:sz w:val="21"/>
          <w:szCs w:val="21"/>
          <w:lang w:val="fr-FR" w:eastAsia="zh-CN"/>
        </w:rPr>
        <w:t>70</w:t>
      </w:r>
      <w:r w:rsidRPr="00D8649C">
        <w:rPr>
          <w:rFonts w:hint="eastAsia"/>
          <w:sz w:val="21"/>
          <w:szCs w:val="21"/>
          <w:lang w:val="fr-FR" w:eastAsia="zh-CN"/>
        </w:rPr>
        <w:t>年代末，《刑法典》规定的遗弃婚姻家庭罪只针对违反其法定家庭义务的已婚妇女。妇女组织多次谴责这项罪行的歧视性质，政府已在其要求下删除该罪名，取而代之的是遗弃家庭罪，因婚姻关系而具有同居义务的夫妻均适用于该规定。但这项罪行也适用于违反对妻子和子女抚养义务的丈夫。</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3</w:t>
      </w:r>
      <w:r w:rsidRPr="00D8649C">
        <w:rPr>
          <w:rFonts w:eastAsia="SimHei" w:hint="eastAsia"/>
          <w:sz w:val="21"/>
          <w:szCs w:val="21"/>
          <w:lang w:val="fr-FR" w:eastAsia="zh-CN"/>
        </w:rPr>
        <w:t>条</w:t>
      </w:r>
      <w:r w:rsidRPr="00D8649C">
        <w:rPr>
          <w:rFonts w:hint="eastAsia"/>
          <w:sz w:val="21"/>
          <w:szCs w:val="21"/>
          <w:lang w:val="fr-FR" w:eastAsia="zh-CN"/>
        </w:rPr>
        <w:t>：社会文化宗教习俗和实践对妇女状况的影响。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委员会注意到并要求就社会文化习俗和实践对妇女命运的影响提供充分信息。在这方面，应该强调的是，自从塞内加尔在国际上取得主权以来，政府便显示其意愿，反对令妇女受害的偏见和习俗做法</w:t>
      </w:r>
      <w:r w:rsidRPr="00D8649C">
        <w:rPr>
          <w:rFonts w:cs="SimSun" w:hint="eastAsia"/>
          <w:sz w:val="21"/>
          <w:szCs w:val="21"/>
          <w:lang w:val="fr-FR" w:eastAsia="zh-CN"/>
        </w:rPr>
        <w:t>。所有根本法均表现出这一点，各部宪法均宣告男女权利平等。</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随着《家庭法典》生效，对早婚、强迫婚姻、休妻、否认妇女工作自由等做法加以规范。随后，</w:t>
      </w:r>
      <w:r w:rsidRPr="00D8649C">
        <w:rPr>
          <w:rFonts w:hint="eastAsia"/>
          <w:sz w:val="21"/>
          <w:szCs w:val="21"/>
          <w:lang w:val="fr-FR" w:eastAsia="zh-CN"/>
        </w:rPr>
        <w:t>1999</w:t>
      </w:r>
      <w:r w:rsidRPr="00D8649C">
        <w:rPr>
          <w:rFonts w:hint="eastAsia"/>
          <w:sz w:val="21"/>
          <w:szCs w:val="21"/>
          <w:lang w:val="fr-FR" w:eastAsia="zh-CN"/>
        </w:rPr>
        <w:t>年第</w:t>
      </w:r>
      <w:r w:rsidRPr="00D8649C">
        <w:rPr>
          <w:rFonts w:hint="eastAsia"/>
          <w:sz w:val="21"/>
          <w:szCs w:val="21"/>
          <w:lang w:val="fr-FR" w:eastAsia="zh-CN"/>
        </w:rPr>
        <w:t>99-05</w:t>
      </w:r>
      <w:r w:rsidRPr="00D8649C">
        <w:rPr>
          <w:rFonts w:hint="eastAsia"/>
          <w:sz w:val="21"/>
          <w:szCs w:val="21"/>
          <w:lang w:val="fr-FR" w:eastAsia="zh-CN"/>
        </w:rPr>
        <w:t>号法修订了</w:t>
      </w:r>
      <w:r>
        <w:rPr>
          <w:rFonts w:hint="eastAsia"/>
          <w:sz w:val="21"/>
          <w:szCs w:val="21"/>
          <w:lang w:val="fr-FR" w:eastAsia="zh-CN"/>
        </w:rPr>
        <w:t>《</w:t>
      </w:r>
      <w:r w:rsidRPr="00D8649C">
        <w:rPr>
          <w:rFonts w:hint="eastAsia"/>
          <w:sz w:val="21"/>
          <w:szCs w:val="21"/>
          <w:lang w:val="fr-FR" w:eastAsia="zh-CN"/>
        </w:rPr>
        <w:t>刑法</w:t>
      </w:r>
      <w:r>
        <w:rPr>
          <w:rFonts w:hint="eastAsia"/>
          <w:sz w:val="21"/>
          <w:szCs w:val="21"/>
          <w:lang w:val="fr-FR" w:eastAsia="zh-CN"/>
        </w:rPr>
        <w:t>典》</w:t>
      </w:r>
      <w:r w:rsidRPr="00D8649C">
        <w:rPr>
          <w:rFonts w:hint="eastAsia"/>
          <w:sz w:val="21"/>
          <w:szCs w:val="21"/>
          <w:lang w:val="fr-FR" w:eastAsia="zh-CN"/>
        </w:rPr>
        <w:t>的某些规定，家庭暴力和其他虐待妇女的行为、性骚扰、强奸、女性割礼均受惩处，也体现了这一政治意愿。事实上，这些行为均被确立为严重刑事罪行，受到监禁和罚款的严惩。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随着</w:t>
      </w:r>
      <w:r w:rsidRPr="00D8649C">
        <w:rPr>
          <w:rFonts w:hint="eastAsia"/>
          <w:sz w:val="21"/>
          <w:szCs w:val="21"/>
          <w:lang w:val="fr-FR" w:eastAsia="zh-CN"/>
        </w:rPr>
        <w:t>2000</w:t>
      </w:r>
      <w:r w:rsidRPr="00D8649C">
        <w:rPr>
          <w:rFonts w:hint="eastAsia"/>
          <w:sz w:val="21"/>
          <w:szCs w:val="21"/>
          <w:lang w:val="fr-FR" w:eastAsia="zh-CN"/>
        </w:rPr>
        <w:t>年政权交替，</w:t>
      </w:r>
      <w:r w:rsidRPr="00D8649C">
        <w:rPr>
          <w:rFonts w:hint="eastAsia"/>
          <w:sz w:val="21"/>
          <w:szCs w:val="21"/>
          <w:lang w:val="fr-FR" w:eastAsia="zh-CN"/>
        </w:rPr>
        <w:t>2001</w:t>
      </w:r>
      <w:r w:rsidRPr="00D8649C">
        <w:rPr>
          <w:rFonts w:hint="eastAsia"/>
          <w:sz w:val="21"/>
          <w:szCs w:val="21"/>
          <w:lang w:val="fr-FR" w:eastAsia="zh-CN"/>
        </w:rPr>
        <w:t>年</w:t>
      </w:r>
      <w:r>
        <w:rPr>
          <w:rFonts w:hint="eastAsia"/>
          <w:sz w:val="21"/>
          <w:szCs w:val="21"/>
          <w:lang w:val="fr-FR" w:eastAsia="zh-CN"/>
        </w:rPr>
        <w:t>《宪法》</w:t>
      </w:r>
      <w:r w:rsidRPr="00D8649C">
        <w:rPr>
          <w:rFonts w:hint="eastAsia"/>
          <w:sz w:val="21"/>
          <w:szCs w:val="21"/>
          <w:lang w:val="fr-FR" w:eastAsia="zh-CN"/>
        </w:rPr>
        <w:t>采取明确立场，以消除其他做法，例如生活在农村地区的妇女无法获得服务、特别是保健服务的权利，福利权利、改善艰苦生活条件的权利、获得和占有土地的权利。同时，妇女也有权和丈夫一样拥有个人资产，并有权自由管理其个人财产。</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最后需要强调的是，此前已取消在法定家庭义务方面妇女必须获得丈夫许可才能独立从事职业或离开法定家庭住所的义务</w:t>
      </w:r>
      <w:r w:rsidRPr="00D8649C">
        <w:rPr>
          <w:rFonts w:cs="SimSun"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4</w:t>
      </w:r>
      <w:r w:rsidRPr="00D8649C">
        <w:rPr>
          <w:rFonts w:eastAsia="SimHei" w:hint="eastAsia"/>
          <w:sz w:val="21"/>
          <w:szCs w:val="21"/>
          <w:lang w:val="fr-FR" w:eastAsia="zh-CN"/>
        </w:rPr>
        <w:t>点</w:t>
      </w:r>
      <w:r w:rsidRPr="00D8649C">
        <w:rPr>
          <w:rFonts w:hint="eastAsia"/>
          <w:sz w:val="21"/>
          <w:szCs w:val="21"/>
          <w:lang w:val="fr-FR" w:eastAsia="zh-CN"/>
        </w:rPr>
        <w:t>：辍学的程度和影响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委员会关切地注意到，辍学率、尤其是女孩的辍学率较高。的确，在</w:t>
      </w:r>
      <w:r w:rsidRPr="00D8649C">
        <w:rPr>
          <w:rFonts w:hint="eastAsia"/>
          <w:sz w:val="21"/>
          <w:szCs w:val="21"/>
          <w:lang w:val="fr-FR" w:eastAsia="zh-CN"/>
        </w:rPr>
        <w:t>1994</w:t>
      </w:r>
      <w:r w:rsidRPr="00D8649C">
        <w:rPr>
          <w:rFonts w:hint="eastAsia"/>
          <w:sz w:val="21"/>
          <w:szCs w:val="21"/>
          <w:lang w:val="fr-FR" w:eastAsia="zh-CN"/>
        </w:rPr>
        <w:t>年提交定期报告时，我们注意到在</w:t>
      </w:r>
      <w:r w:rsidRPr="00D8649C">
        <w:rPr>
          <w:rFonts w:hint="eastAsia"/>
          <w:sz w:val="21"/>
          <w:szCs w:val="21"/>
          <w:lang w:val="fr-FR" w:eastAsia="zh-CN"/>
        </w:rPr>
        <w:t>1992/</w:t>
      </w:r>
      <w:r>
        <w:rPr>
          <w:rFonts w:hint="eastAsia"/>
          <w:sz w:val="21"/>
          <w:szCs w:val="21"/>
          <w:lang w:val="fr-FR" w:eastAsia="zh-CN"/>
        </w:rPr>
        <w:t>19</w:t>
      </w:r>
      <w:r w:rsidRPr="00D8649C">
        <w:rPr>
          <w:rFonts w:hint="eastAsia"/>
          <w:sz w:val="21"/>
          <w:szCs w:val="21"/>
          <w:lang w:val="fr-FR" w:eastAsia="zh-CN"/>
        </w:rPr>
        <w:t>93</w:t>
      </w:r>
      <w:r w:rsidRPr="00D8649C">
        <w:rPr>
          <w:rFonts w:hint="eastAsia"/>
          <w:sz w:val="21"/>
          <w:szCs w:val="21"/>
          <w:lang w:val="fr-FR" w:eastAsia="zh-CN"/>
        </w:rPr>
        <w:t>年，在小学和初中毕业班的共</w:t>
      </w:r>
      <w:r w:rsidRPr="00D8649C">
        <w:rPr>
          <w:rFonts w:hint="eastAsia"/>
          <w:sz w:val="21"/>
          <w:szCs w:val="21"/>
          <w:lang w:val="fr-FR" w:eastAsia="zh-CN"/>
        </w:rPr>
        <w:t>162</w:t>
      </w:r>
      <w:r>
        <w:rPr>
          <w:rFonts w:hint="eastAsia"/>
          <w:sz w:val="21"/>
          <w:szCs w:val="21"/>
          <w:lang w:val="fr-FR" w:eastAsia="zh-CN"/>
        </w:rPr>
        <w:t xml:space="preserve"> </w:t>
      </w:r>
      <w:r w:rsidRPr="00D8649C">
        <w:rPr>
          <w:rFonts w:hint="eastAsia"/>
          <w:sz w:val="21"/>
          <w:szCs w:val="21"/>
          <w:lang w:val="fr-FR" w:eastAsia="zh-CN"/>
        </w:rPr>
        <w:t>500</w:t>
      </w:r>
      <w:r w:rsidRPr="00D8649C">
        <w:rPr>
          <w:rFonts w:hint="eastAsia"/>
          <w:sz w:val="21"/>
          <w:szCs w:val="21"/>
          <w:lang w:val="fr-FR" w:eastAsia="zh-CN"/>
        </w:rPr>
        <w:t>名学生中（小学毕业班</w:t>
      </w:r>
      <w:r w:rsidRPr="00D8649C">
        <w:rPr>
          <w:rFonts w:hint="eastAsia"/>
          <w:sz w:val="21"/>
          <w:szCs w:val="21"/>
          <w:lang w:val="fr-FR" w:eastAsia="zh-CN"/>
        </w:rPr>
        <w:t xml:space="preserve"> </w:t>
      </w:r>
      <w:r w:rsidRPr="00D8649C">
        <w:rPr>
          <w:sz w:val="21"/>
          <w:szCs w:val="21"/>
          <w:lang w:val="fr-FR" w:eastAsia="zh-CN"/>
        </w:rPr>
        <w:t>–</w:t>
      </w:r>
      <w:r w:rsidRPr="00D8649C">
        <w:rPr>
          <w:rFonts w:hint="eastAsia"/>
          <w:sz w:val="21"/>
          <w:szCs w:val="21"/>
          <w:lang w:val="fr-FR" w:eastAsia="zh-CN"/>
        </w:rPr>
        <w:t xml:space="preserve"> </w:t>
      </w:r>
      <w:r w:rsidRPr="00D8649C">
        <w:rPr>
          <w:rFonts w:hint="eastAsia"/>
          <w:sz w:val="21"/>
          <w:szCs w:val="21"/>
          <w:lang w:val="fr-FR" w:eastAsia="zh-CN"/>
        </w:rPr>
        <w:t>初中三年级），</w:t>
      </w:r>
      <w:r w:rsidRPr="00D8649C">
        <w:rPr>
          <w:rFonts w:hint="eastAsia"/>
          <w:sz w:val="21"/>
          <w:szCs w:val="21"/>
          <w:lang w:val="fr-FR" w:eastAsia="zh-CN"/>
        </w:rPr>
        <w:t>57</w:t>
      </w:r>
      <w:r>
        <w:rPr>
          <w:rFonts w:hint="eastAsia"/>
          <w:sz w:val="21"/>
          <w:szCs w:val="21"/>
          <w:lang w:val="fr-FR" w:eastAsia="zh-CN"/>
        </w:rPr>
        <w:t xml:space="preserve"> </w:t>
      </w:r>
      <w:r w:rsidRPr="00D8649C">
        <w:rPr>
          <w:rFonts w:hint="eastAsia"/>
          <w:sz w:val="21"/>
          <w:szCs w:val="21"/>
          <w:lang w:val="fr-FR" w:eastAsia="zh-CN"/>
        </w:rPr>
        <w:t>250</w:t>
      </w:r>
      <w:r w:rsidRPr="00D8649C">
        <w:rPr>
          <w:rFonts w:hint="eastAsia"/>
          <w:sz w:val="21"/>
          <w:szCs w:val="21"/>
          <w:lang w:val="fr-FR" w:eastAsia="zh-CN"/>
        </w:rPr>
        <w:t>名学生在没有其他主业的情况下离开学校。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这些辍学情况的确与经济、社会和文化的限制因素及家务工作相关，也与国家教育系统无法保障适龄儿童全面入学有关。</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例如，统计数据表明，</w:t>
      </w:r>
      <w:r>
        <w:rPr>
          <w:rFonts w:hint="eastAsia"/>
          <w:sz w:val="21"/>
          <w:szCs w:val="21"/>
          <w:lang w:val="fr-FR" w:eastAsia="zh-CN"/>
        </w:rPr>
        <w:t>19</w:t>
      </w:r>
      <w:r w:rsidRPr="00D8649C">
        <w:rPr>
          <w:rFonts w:hint="eastAsia"/>
          <w:sz w:val="21"/>
          <w:szCs w:val="21"/>
          <w:lang w:val="fr-FR" w:eastAsia="zh-CN"/>
        </w:rPr>
        <w:t>90</w:t>
      </w:r>
      <w:r w:rsidRPr="00D8649C">
        <w:rPr>
          <w:rFonts w:hint="eastAsia"/>
          <w:sz w:val="21"/>
          <w:szCs w:val="21"/>
          <w:lang w:val="fr-FR" w:eastAsia="zh-CN"/>
        </w:rPr>
        <w:t>年代末只有</w:t>
      </w:r>
      <w:r w:rsidRPr="00D8649C">
        <w:rPr>
          <w:rFonts w:hint="eastAsia"/>
          <w:sz w:val="21"/>
          <w:szCs w:val="21"/>
          <w:lang w:val="fr-FR" w:eastAsia="zh-CN"/>
        </w:rPr>
        <w:t>60</w:t>
      </w:r>
      <w:r>
        <w:rPr>
          <w:rFonts w:hint="eastAsia"/>
          <w:sz w:val="21"/>
          <w:szCs w:val="21"/>
          <w:lang w:val="fr-FR" w:eastAsia="zh-CN"/>
        </w:rPr>
        <w:t>%</w:t>
      </w:r>
      <w:r w:rsidRPr="00D8649C">
        <w:rPr>
          <w:rFonts w:hint="eastAsia"/>
          <w:sz w:val="21"/>
          <w:szCs w:val="21"/>
          <w:lang w:val="fr-FR" w:eastAsia="zh-CN"/>
        </w:rPr>
        <w:t>的适龄儿童上学，</w:t>
      </w:r>
      <w:r w:rsidRPr="00D8649C">
        <w:rPr>
          <w:rFonts w:hint="eastAsia"/>
          <w:sz w:val="21"/>
          <w:szCs w:val="21"/>
          <w:lang w:val="fr-FR" w:eastAsia="zh-CN"/>
        </w:rPr>
        <w:t>600</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w:t>
      </w:r>
      <w:r w:rsidRPr="00D8649C">
        <w:rPr>
          <w:rFonts w:hint="eastAsia"/>
          <w:sz w:val="21"/>
          <w:szCs w:val="21"/>
          <w:lang w:val="fr-FR" w:eastAsia="zh-CN"/>
        </w:rPr>
        <w:t>7</w:t>
      </w:r>
      <w:r w:rsidRPr="00D8649C">
        <w:rPr>
          <w:rFonts w:hint="eastAsia"/>
          <w:sz w:val="21"/>
          <w:szCs w:val="21"/>
          <w:lang w:val="fr-FR" w:eastAsia="zh-CN"/>
        </w:rPr>
        <w:t>岁至</w:t>
      </w:r>
      <w:r w:rsidRPr="00D8649C">
        <w:rPr>
          <w:rFonts w:hint="eastAsia"/>
          <w:sz w:val="21"/>
          <w:szCs w:val="21"/>
          <w:lang w:val="fr-FR" w:eastAsia="zh-CN"/>
        </w:rPr>
        <w:t>12</w:t>
      </w:r>
      <w:r w:rsidRPr="00D8649C">
        <w:rPr>
          <w:rFonts w:hint="eastAsia"/>
          <w:sz w:val="21"/>
          <w:szCs w:val="21"/>
          <w:lang w:val="fr-FR" w:eastAsia="zh-CN"/>
        </w:rPr>
        <w:t>岁儿童失学，</w:t>
      </w:r>
      <w:r w:rsidRPr="00D8649C">
        <w:rPr>
          <w:rFonts w:hint="eastAsia"/>
          <w:sz w:val="21"/>
          <w:szCs w:val="21"/>
          <w:lang w:val="fr-FR" w:eastAsia="zh-CN"/>
        </w:rPr>
        <w:t>616</w:t>
      </w:r>
      <w:r>
        <w:rPr>
          <w:rFonts w:hint="eastAsia"/>
          <w:sz w:val="21"/>
          <w:szCs w:val="21"/>
          <w:lang w:val="fr-FR" w:eastAsia="zh-CN"/>
        </w:rPr>
        <w:t xml:space="preserve"> </w:t>
      </w:r>
      <w:r w:rsidRPr="00D8649C">
        <w:rPr>
          <w:rFonts w:hint="eastAsia"/>
          <w:sz w:val="21"/>
          <w:szCs w:val="21"/>
          <w:lang w:val="fr-FR" w:eastAsia="zh-CN"/>
        </w:rPr>
        <w:t>900</w:t>
      </w:r>
      <w:r w:rsidRPr="00D8649C">
        <w:rPr>
          <w:rFonts w:hint="eastAsia"/>
          <w:sz w:val="21"/>
          <w:szCs w:val="21"/>
          <w:lang w:val="fr-FR" w:eastAsia="zh-CN"/>
        </w:rPr>
        <w:t>名男女儿童无法获得中等教育。但随着时间推移，情况已经有所变化，详情如下：</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2003</w:t>
      </w:r>
      <w:r w:rsidRPr="00D8649C">
        <w:rPr>
          <w:rFonts w:hint="eastAsia"/>
          <w:sz w:val="21"/>
          <w:szCs w:val="21"/>
          <w:lang w:val="fr-FR" w:eastAsia="zh-CN"/>
        </w:rPr>
        <w:t>年入学率为</w:t>
      </w:r>
      <w:r w:rsidRPr="00D8649C">
        <w:rPr>
          <w:rFonts w:hint="eastAsia"/>
          <w:sz w:val="21"/>
          <w:szCs w:val="21"/>
          <w:lang w:val="fr-FR" w:eastAsia="zh-CN"/>
        </w:rPr>
        <w:t>75.8</w:t>
      </w:r>
      <w:r>
        <w:rPr>
          <w:rFonts w:hint="eastAsia"/>
          <w:sz w:val="21"/>
          <w:szCs w:val="21"/>
          <w:lang w:val="fr-FR" w:eastAsia="zh-CN"/>
        </w:rPr>
        <w:t>%</w:t>
      </w:r>
      <w:r w:rsidRPr="00D8649C">
        <w:rPr>
          <w:rFonts w:hint="eastAsia"/>
          <w:sz w:val="21"/>
          <w:szCs w:val="21"/>
          <w:lang w:val="fr-FR" w:eastAsia="zh-CN"/>
        </w:rPr>
        <w:t>，尽管增长显著，但失学儿童数量也相当多；</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同期男孩小学净入学率为</w:t>
      </w:r>
      <w:r w:rsidRPr="00D8649C">
        <w:rPr>
          <w:rFonts w:hint="eastAsia"/>
          <w:sz w:val="21"/>
          <w:szCs w:val="21"/>
          <w:lang w:val="fr-FR" w:eastAsia="zh-CN"/>
        </w:rPr>
        <w:t>48</w:t>
      </w:r>
      <w:r>
        <w:rPr>
          <w:rFonts w:hint="eastAsia"/>
          <w:sz w:val="21"/>
          <w:szCs w:val="21"/>
          <w:lang w:val="fr-FR" w:eastAsia="zh-CN"/>
        </w:rPr>
        <w:t>%</w:t>
      </w:r>
      <w:r w:rsidRPr="00D8649C">
        <w:rPr>
          <w:rFonts w:hint="eastAsia"/>
          <w:sz w:val="21"/>
          <w:szCs w:val="21"/>
          <w:lang w:val="fr-FR" w:eastAsia="zh-CN"/>
        </w:rPr>
        <w:t>，女生为</w:t>
      </w:r>
      <w:r w:rsidRPr="00D8649C">
        <w:rPr>
          <w:rFonts w:hint="eastAsia"/>
          <w:sz w:val="21"/>
          <w:szCs w:val="21"/>
          <w:lang w:val="fr-FR" w:eastAsia="zh-CN"/>
        </w:rPr>
        <w:t>42</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男孩中学毛入学率为</w:t>
      </w:r>
      <w:r w:rsidRPr="00D8649C">
        <w:rPr>
          <w:rFonts w:hint="eastAsia"/>
          <w:sz w:val="21"/>
          <w:szCs w:val="21"/>
          <w:lang w:val="fr-FR" w:eastAsia="zh-CN"/>
        </w:rPr>
        <w:t>20</w:t>
      </w:r>
      <w:r>
        <w:rPr>
          <w:rFonts w:hint="eastAsia"/>
          <w:sz w:val="21"/>
          <w:szCs w:val="21"/>
          <w:lang w:val="fr-FR" w:eastAsia="zh-CN"/>
        </w:rPr>
        <w:t>%</w:t>
      </w:r>
      <w:r w:rsidRPr="00D8649C">
        <w:rPr>
          <w:rFonts w:hint="eastAsia"/>
          <w:sz w:val="21"/>
          <w:szCs w:val="21"/>
          <w:lang w:val="fr-FR" w:eastAsia="zh-CN"/>
        </w:rPr>
        <w:t>，女孩为</w:t>
      </w:r>
      <w:r w:rsidRPr="00D8649C">
        <w:rPr>
          <w:rFonts w:hint="eastAsia"/>
          <w:sz w:val="21"/>
          <w:szCs w:val="21"/>
          <w:lang w:val="fr-FR" w:eastAsia="zh-CN"/>
        </w:rPr>
        <w:t>12</w:t>
      </w:r>
      <w:r>
        <w:rPr>
          <w:rFonts w:hint="eastAsia"/>
          <w:sz w:val="21"/>
          <w:szCs w:val="21"/>
          <w:lang w:val="fr-FR" w:eastAsia="zh-CN"/>
        </w:rPr>
        <w:t>%</w:t>
      </w:r>
    </w:p>
    <w:p w:rsidR="00186858" w:rsidRPr="00D8649C" w:rsidRDefault="00186858" w:rsidP="00186858">
      <w:pPr>
        <w:pStyle w:val="Bullet1G"/>
        <w:tabs>
          <w:tab w:val="left" w:pos="1701"/>
        </w:tabs>
        <w:snapToGrid w:val="0"/>
        <w:spacing w:line="320" w:lineRule="exact"/>
        <w:ind w:left="2127" w:right="1264" w:hanging="426"/>
        <w:rPr>
          <w:sz w:val="21"/>
          <w:szCs w:val="21"/>
          <w:lang w:val="fr-FR" w:eastAsia="zh-CN"/>
        </w:rPr>
      </w:pPr>
      <w:r w:rsidRPr="00D8649C">
        <w:rPr>
          <w:rFonts w:hint="eastAsia"/>
          <w:sz w:val="21"/>
          <w:szCs w:val="21"/>
          <w:lang w:val="fr-FR" w:eastAsia="zh-CN"/>
        </w:rPr>
        <w:t>100</w:t>
      </w:r>
      <w:r>
        <w:rPr>
          <w:rFonts w:hint="eastAsia"/>
          <w:sz w:val="21"/>
          <w:szCs w:val="21"/>
          <w:lang w:val="fr-FR" w:eastAsia="zh-CN"/>
        </w:rPr>
        <w:t xml:space="preserve"> </w:t>
      </w:r>
      <w:r w:rsidRPr="00D8649C">
        <w:rPr>
          <w:rFonts w:hint="eastAsia"/>
          <w:sz w:val="21"/>
          <w:szCs w:val="21"/>
          <w:lang w:val="fr-FR" w:eastAsia="zh-CN"/>
        </w:rPr>
        <w:t>000</w:t>
      </w:r>
      <w:r w:rsidRPr="00D8649C">
        <w:rPr>
          <w:rFonts w:hint="eastAsia"/>
          <w:sz w:val="21"/>
          <w:szCs w:val="21"/>
          <w:lang w:val="fr-FR" w:eastAsia="zh-CN"/>
        </w:rPr>
        <w:t>名中学女生中，只有</w:t>
      </w:r>
      <w:r w:rsidRPr="00D8649C">
        <w:rPr>
          <w:rFonts w:hint="eastAsia"/>
          <w:sz w:val="21"/>
          <w:szCs w:val="21"/>
          <w:lang w:val="fr-FR" w:eastAsia="zh-CN"/>
        </w:rPr>
        <w:t>142</w:t>
      </w:r>
      <w:r w:rsidRPr="00D8649C">
        <w:rPr>
          <w:rFonts w:hint="eastAsia"/>
          <w:sz w:val="21"/>
          <w:szCs w:val="21"/>
          <w:lang w:val="fr-FR" w:eastAsia="zh-CN"/>
        </w:rPr>
        <w:t>名进入高等教育学习。</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在女孩辍学方面，应该注意的是，公共和私营部门采取了几项倡议应对这一情况。例如面向</w:t>
      </w:r>
      <w:r w:rsidRPr="00D8649C">
        <w:rPr>
          <w:rFonts w:hint="eastAsia"/>
          <w:sz w:val="21"/>
          <w:szCs w:val="21"/>
          <w:lang w:val="fr-FR" w:eastAsia="zh-CN"/>
        </w:rPr>
        <w:t>9</w:t>
      </w:r>
      <w:r w:rsidRPr="00D8649C">
        <w:rPr>
          <w:rFonts w:hint="eastAsia"/>
          <w:sz w:val="21"/>
          <w:szCs w:val="21"/>
          <w:lang w:val="fr-FR" w:eastAsia="zh-CN"/>
        </w:rPr>
        <w:t>岁至</w:t>
      </w:r>
      <w:r w:rsidRPr="00D8649C">
        <w:rPr>
          <w:rFonts w:hint="eastAsia"/>
          <w:sz w:val="21"/>
          <w:szCs w:val="21"/>
          <w:lang w:val="fr-FR" w:eastAsia="zh-CN"/>
        </w:rPr>
        <w:t>15</w:t>
      </w:r>
      <w:r w:rsidRPr="00D8649C">
        <w:rPr>
          <w:rFonts w:hint="eastAsia"/>
          <w:sz w:val="21"/>
          <w:szCs w:val="21"/>
          <w:lang w:val="fr-FR" w:eastAsia="zh-CN"/>
        </w:rPr>
        <w:t>岁孩子的基层社区学校实行灵活的学制和为期</w:t>
      </w:r>
      <w:r w:rsidRPr="00D8649C">
        <w:rPr>
          <w:rFonts w:hint="eastAsia"/>
          <w:sz w:val="21"/>
          <w:szCs w:val="21"/>
          <w:lang w:val="fr-FR" w:eastAsia="zh-CN"/>
        </w:rPr>
        <w:t>4</w:t>
      </w:r>
      <w:r w:rsidRPr="00D8649C">
        <w:rPr>
          <w:rFonts w:hint="eastAsia"/>
          <w:sz w:val="21"/>
          <w:szCs w:val="21"/>
          <w:lang w:val="fr-FR" w:eastAsia="zh-CN"/>
        </w:rPr>
        <w:t>年的较短周期。非政府组织环境与发展行动（第三世界）发起了童工教育权利项目，社会排斥者教育培训协会使社会边缘人重返校园免费接受教育。</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BALLAL</w:t>
      </w:r>
      <w:r w:rsidRPr="00D8649C">
        <w:rPr>
          <w:rFonts w:hint="eastAsia"/>
          <w:sz w:val="21"/>
          <w:szCs w:val="21"/>
          <w:lang w:val="fr-FR" w:eastAsia="zh-CN"/>
        </w:rPr>
        <w:t>协会保障教师的师资培训，使他们进入在公立或私立教学领域。十年教育培训计划（</w:t>
      </w:r>
      <w:r w:rsidRPr="00D8649C">
        <w:rPr>
          <w:rFonts w:hint="eastAsia"/>
          <w:sz w:val="21"/>
          <w:szCs w:val="21"/>
          <w:lang w:val="fr-FR" w:eastAsia="zh-CN"/>
        </w:rPr>
        <w:t>PDEF</w:t>
      </w:r>
      <w:r w:rsidRPr="00D8649C">
        <w:rPr>
          <w:rFonts w:hint="eastAsia"/>
          <w:sz w:val="21"/>
          <w:szCs w:val="21"/>
          <w:lang w:val="fr-FR" w:eastAsia="zh-CN"/>
        </w:rPr>
        <w:t>）的目标包括将基础教育留级率从</w:t>
      </w:r>
      <w:r w:rsidRPr="00D8649C">
        <w:rPr>
          <w:rFonts w:hint="eastAsia"/>
          <w:sz w:val="21"/>
          <w:szCs w:val="21"/>
          <w:lang w:val="fr-FR" w:eastAsia="zh-CN"/>
        </w:rPr>
        <w:t>17</w:t>
      </w:r>
      <w:r>
        <w:rPr>
          <w:rFonts w:hint="eastAsia"/>
          <w:sz w:val="21"/>
          <w:szCs w:val="21"/>
          <w:lang w:val="fr-FR" w:eastAsia="zh-CN"/>
        </w:rPr>
        <w:t>%</w:t>
      </w:r>
      <w:r w:rsidRPr="00D8649C">
        <w:rPr>
          <w:rFonts w:hint="eastAsia"/>
          <w:sz w:val="21"/>
          <w:szCs w:val="21"/>
          <w:lang w:val="fr-FR" w:eastAsia="zh-CN"/>
        </w:rPr>
        <w:t>降至</w:t>
      </w:r>
      <w:r w:rsidRPr="00D8649C">
        <w:rPr>
          <w:rFonts w:hint="eastAsia"/>
          <w:sz w:val="21"/>
          <w:szCs w:val="21"/>
          <w:lang w:val="fr-FR" w:eastAsia="zh-CN"/>
        </w:rPr>
        <w:t>10</w:t>
      </w:r>
      <w:r>
        <w:rPr>
          <w:rFonts w:hint="eastAsia"/>
          <w:sz w:val="21"/>
          <w:szCs w:val="21"/>
          <w:lang w:val="fr-FR" w:eastAsia="zh-CN"/>
        </w:rPr>
        <w:t>%</w:t>
      </w:r>
      <w:r w:rsidRPr="00D8649C">
        <w:rPr>
          <w:rFonts w:hint="eastAsia"/>
          <w:sz w:val="21"/>
          <w:szCs w:val="21"/>
          <w:lang w:val="fr-FR" w:eastAsia="zh-CN"/>
        </w:rPr>
        <w:t>。应当指出的是，本报告第</w:t>
      </w:r>
      <w:r w:rsidRPr="00D8649C">
        <w:rPr>
          <w:rFonts w:hint="eastAsia"/>
          <w:sz w:val="21"/>
          <w:szCs w:val="21"/>
          <w:lang w:val="fr-FR" w:eastAsia="zh-CN"/>
        </w:rPr>
        <w:t>10</w:t>
      </w:r>
      <w:r w:rsidRPr="00D8649C">
        <w:rPr>
          <w:rFonts w:hint="eastAsia"/>
          <w:sz w:val="21"/>
          <w:szCs w:val="21"/>
          <w:lang w:val="fr-FR" w:eastAsia="zh-CN"/>
        </w:rPr>
        <w:t>条中涉及的教育领域新举措已显著控制了塞内加尔女孩的辍学率。</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5</w:t>
      </w:r>
      <w:r w:rsidRPr="00D8649C">
        <w:rPr>
          <w:rFonts w:eastAsia="SimHei" w:hint="eastAsia"/>
          <w:sz w:val="21"/>
          <w:szCs w:val="21"/>
          <w:lang w:val="fr-FR" w:eastAsia="zh-CN"/>
        </w:rPr>
        <w:t>点</w:t>
      </w:r>
      <w:r w:rsidRPr="00D8649C">
        <w:rPr>
          <w:rFonts w:hint="eastAsia"/>
          <w:sz w:val="21"/>
          <w:szCs w:val="21"/>
          <w:lang w:val="fr-FR" w:eastAsia="zh-CN"/>
        </w:rPr>
        <w:t>：</w:t>
      </w:r>
      <w:r>
        <w:rPr>
          <w:rFonts w:hint="eastAsia"/>
          <w:sz w:val="21"/>
          <w:szCs w:val="21"/>
          <w:lang w:val="fr-FR" w:eastAsia="zh-CN"/>
        </w:rPr>
        <w:t>《</w:t>
      </w:r>
      <w:r w:rsidRPr="00D8649C">
        <w:rPr>
          <w:rFonts w:hint="eastAsia"/>
          <w:sz w:val="21"/>
          <w:szCs w:val="21"/>
          <w:lang w:val="fr-FR" w:eastAsia="zh-CN"/>
        </w:rPr>
        <w:t>家庭法典</w:t>
      </w:r>
      <w:r>
        <w:rPr>
          <w:rFonts w:hint="eastAsia"/>
          <w:sz w:val="21"/>
          <w:szCs w:val="21"/>
          <w:lang w:val="fr-FR" w:eastAsia="zh-CN"/>
        </w:rPr>
        <w:t>》</w:t>
      </w:r>
      <w:r w:rsidRPr="00D8649C">
        <w:rPr>
          <w:rFonts w:hint="eastAsia"/>
          <w:sz w:val="21"/>
          <w:szCs w:val="21"/>
          <w:lang w:val="fr-FR" w:eastAsia="zh-CN"/>
        </w:rPr>
        <w:t>最初规定的认定失踪人口的配偶的命运</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委员会关切地注意到</w:t>
      </w:r>
      <w:r>
        <w:rPr>
          <w:rFonts w:hint="eastAsia"/>
          <w:sz w:val="21"/>
          <w:szCs w:val="21"/>
          <w:lang w:val="fr-FR" w:eastAsia="zh-CN"/>
        </w:rPr>
        <w:t>《</w:t>
      </w:r>
      <w:r w:rsidRPr="00D8649C">
        <w:rPr>
          <w:rFonts w:hint="eastAsia"/>
          <w:sz w:val="21"/>
          <w:szCs w:val="21"/>
          <w:lang w:val="fr-FR" w:eastAsia="zh-CN"/>
        </w:rPr>
        <w:t>家庭法典</w:t>
      </w:r>
      <w:r>
        <w:rPr>
          <w:rFonts w:hint="eastAsia"/>
          <w:sz w:val="21"/>
          <w:szCs w:val="21"/>
          <w:lang w:eastAsia="zh-CN"/>
        </w:rPr>
        <w:t>》</w:t>
      </w:r>
      <w:r w:rsidRPr="00D8649C">
        <w:rPr>
          <w:rFonts w:hint="eastAsia"/>
          <w:sz w:val="21"/>
          <w:szCs w:val="21"/>
          <w:lang w:val="fr-FR" w:eastAsia="zh-CN"/>
        </w:rPr>
        <w:t>第</w:t>
      </w:r>
      <w:r w:rsidRPr="00D8649C">
        <w:rPr>
          <w:rFonts w:hint="eastAsia"/>
          <w:sz w:val="21"/>
          <w:szCs w:val="21"/>
          <w:lang w:val="fr-FR" w:eastAsia="zh-CN"/>
        </w:rPr>
        <w:t>19</w:t>
      </w:r>
      <w:r w:rsidRPr="00D8649C">
        <w:rPr>
          <w:rFonts w:hint="eastAsia"/>
          <w:sz w:val="21"/>
          <w:szCs w:val="21"/>
          <w:lang w:val="fr-FR" w:eastAsia="zh-CN"/>
        </w:rPr>
        <w:t>条规定的认定失踪人口的配偶的命运：法律规定由法院任命一名财产管理人作为受托人或代理人，忽略了其留在家中的配偶。</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应该说委员会对这方面的关注已得到满足，因为第</w:t>
      </w:r>
      <w:r w:rsidRPr="00D8649C">
        <w:rPr>
          <w:rFonts w:hint="eastAsia"/>
          <w:sz w:val="21"/>
          <w:szCs w:val="21"/>
          <w:lang w:val="fr-FR" w:eastAsia="zh-CN"/>
        </w:rPr>
        <w:t>89-01</w:t>
      </w:r>
      <w:r w:rsidRPr="00D8649C">
        <w:rPr>
          <w:rFonts w:hint="eastAsia"/>
          <w:sz w:val="21"/>
          <w:szCs w:val="21"/>
          <w:lang w:val="fr-FR" w:eastAsia="zh-CN"/>
        </w:rPr>
        <w:t>号法修订了该规定，明确指明留在家中的配偶将被任命为该失踪人口的财产管理人。</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6</w:t>
      </w:r>
      <w:r w:rsidRPr="00D8649C">
        <w:rPr>
          <w:rFonts w:eastAsia="SimHei" w:hint="eastAsia"/>
          <w:sz w:val="21"/>
          <w:szCs w:val="21"/>
          <w:lang w:val="fr-FR" w:eastAsia="zh-CN"/>
        </w:rPr>
        <w:t>点</w:t>
      </w:r>
      <w:r w:rsidRPr="00D8649C">
        <w:rPr>
          <w:rFonts w:hint="eastAsia"/>
          <w:sz w:val="21"/>
          <w:szCs w:val="21"/>
          <w:lang w:val="fr-FR" w:eastAsia="zh-CN"/>
        </w:rPr>
        <w:t>：塞内加尔对卖淫和拉皮条行为的处理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委员会希望提交关于处理卖淫和拉皮条行为的充足信息，以及有利于妓女的措施。</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卖淫或使用个人身体的权利在塞内加尔并不构成犯罪，但该行为受到严格规定。例如，从事该活动的妇女应为成年人（</w:t>
      </w:r>
      <w:r w:rsidRPr="00D8649C">
        <w:rPr>
          <w:rFonts w:hint="eastAsia"/>
          <w:sz w:val="21"/>
          <w:szCs w:val="21"/>
          <w:lang w:val="fr-FR" w:eastAsia="zh-CN"/>
        </w:rPr>
        <w:t>18</w:t>
      </w:r>
      <w:r w:rsidRPr="00D8649C">
        <w:rPr>
          <w:rFonts w:hint="eastAsia"/>
          <w:sz w:val="21"/>
          <w:szCs w:val="21"/>
          <w:lang w:val="fr-FR" w:eastAsia="zh-CN"/>
        </w:rPr>
        <w:t>岁以上），并在卫生部预防司登记建立健康档案。该妇女必须每十五天进行一次体检，体检</w:t>
      </w:r>
      <w:r>
        <w:rPr>
          <w:rFonts w:hint="eastAsia"/>
          <w:sz w:val="21"/>
          <w:szCs w:val="21"/>
          <w:lang w:val="fr-FR" w:eastAsia="zh-CN"/>
        </w:rPr>
        <w:t>记</w:t>
      </w:r>
      <w:r w:rsidRPr="00D8649C">
        <w:rPr>
          <w:rFonts w:hint="eastAsia"/>
          <w:sz w:val="21"/>
          <w:szCs w:val="21"/>
          <w:lang w:val="fr-FR" w:eastAsia="zh-CN"/>
        </w:rPr>
        <w:t>录登记在由她本人保管的一本手册中。当行政主管部门要求时，必须出示该手册。违反上述任何义务即构成犯罪，可判处监禁和罚款。</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由于艾滋病毒</w:t>
      </w:r>
      <w:r w:rsidRPr="00D8649C">
        <w:rPr>
          <w:rFonts w:hint="eastAsia"/>
          <w:sz w:val="21"/>
          <w:szCs w:val="21"/>
          <w:lang w:val="fr-FR" w:eastAsia="zh-CN"/>
        </w:rPr>
        <w:t>/</w:t>
      </w:r>
      <w:r w:rsidRPr="00D8649C">
        <w:rPr>
          <w:rFonts w:hint="eastAsia"/>
          <w:sz w:val="21"/>
          <w:szCs w:val="21"/>
          <w:lang w:val="fr-FR" w:eastAsia="zh-CN"/>
        </w:rPr>
        <w:t>艾滋病的原因，妓女是政府的重点关注对象。她们可获得免费的系统性排查，如有需要，也可获得预防或治疗物资。在卖淫原因方面，政府努力改善妓女的命运，使她们找到其他有偿职业，能够过有尊严的生活。</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拉皮条在塞内加尔被视为对妇女进行性剥削的最严重形式。因此构成犯罪，可被处以</w:t>
      </w:r>
      <w:r w:rsidRPr="00D8649C">
        <w:rPr>
          <w:sz w:val="21"/>
          <w:szCs w:val="21"/>
          <w:lang w:val="fr-FR" w:eastAsia="zh-CN"/>
        </w:rPr>
        <w:t>1</w:t>
      </w:r>
      <w:r w:rsidRPr="00D8649C">
        <w:rPr>
          <w:rFonts w:hint="eastAsia"/>
          <w:sz w:val="21"/>
          <w:szCs w:val="21"/>
          <w:lang w:val="fr-FR" w:eastAsia="zh-CN"/>
        </w:rPr>
        <w:t>至</w:t>
      </w:r>
      <w:r w:rsidRPr="00D8649C">
        <w:rPr>
          <w:sz w:val="21"/>
          <w:szCs w:val="21"/>
          <w:lang w:val="fr-FR" w:eastAsia="zh-CN"/>
        </w:rPr>
        <w:t>3</w:t>
      </w:r>
      <w:r w:rsidRPr="00D8649C">
        <w:rPr>
          <w:rFonts w:hint="eastAsia"/>
          <w:sz w:val="21"/>
          <w:szCs w:val="21"/>
          <w:lang w:val="fr-FR" w:eastAsia="zh-CN"/>
        </w:rPr>
        <w:t>年监禁和</w:t>
      </w:r>
      <w:r w:rsidRPr="00D8649C">
        <w:rPr>
          <w:sz w:val="21"/>
          <w:szCs w:val="21"/>
          <w:lang w:val="fr-FR" w:eastAsia="zh-CN"/>
        </w:rPr>
        <w:t>25</w:t>
      </w:r>
      <w:r w:rsidRPr="00D8649C">
        <w:rPr>
          <w:rFonts w:hint="eastAsia"/>
          <w:sz w:val="21"/>
          <w:szCs w:val="21"/>
          <w:lang w:val="fr-FR" w:eastAsia="zh-CN"/>
        </w:rPr>
        <w:t>万</w:t>
      </w:r>
      <w:r w:rsidRPr="00D8649C">
        <w:rPr>
          <w:rFonts w:cs="MS Mincho" w:hint="eastAsia"/>
          <w:sz w:val="21"/>
          <w:szCs w:val="21"/>
          <w:lang w:val="fr-FR" w:eastAsia="zh-CN"/>
        </w:rPr>
        <w:t>至</w:t>
      </w:r>
      <w:r w:rsidRPr="00D8649C">
        <w:rPr>
          <w:sz w:val="21"/>
          <w:szCs w:val="21"/>
          <w:lang w:val="fr-FR" w:eastAsia="zh-CN"/>
        </w:rPr>
        <w:t>250</w:t>
      </w:r>
      <w:r w:rsidRPr="00D8649C">
        <w:rPr>
          <w:rFonts w:hint="eastAsia"/>
          <w:sz w:val="21"/>
          <w:szCs w:val="21"/>
          <w:lang w:val="fr-FR" w:eastAsia="zh-CN"/>
        </w:rPr>
        <w:t>万非洲法郎罚款。教唆未成年人卖淫可获同等刑罚。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7</w:t>
      </w:r>
      <w:r w:rsidRPr="00D8649C">
        <w:rPr>
          <w:rFonts w:eastAsia="SimHei" w:hint="eastAsia"/>
          <w:sz w:val="21"/>
          <w:szCs w:val="21"/>
          <w:lang w:val="fr-FR" w:eastAsia="zh-CN"/>
        </w:rPr>
        <w:t>点</w:t>
      </w:r>
      <w:r w:rsidRPr="00D8649C">
        <w:rPr>
          <w:rFonts w:hint="eastAsia"/>
          <w:sz w:val="21"/>
          <w:szCs w:val="21"/>
          <w:lang w:val="fr-FR" w:eastAsia="zh-CN"/>
        </w:rPr>
        <w:t>：塞内加尔妇女的法律能力和公民权利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委员会希望获得关于塞内加尔妇女法律能力和公民权利的充分信息。在这方面应该指出的是，</w:t>
      </w:r>
      <w:r>
        <w:rPr>
          <w:rFonts w:hint="eastAsia"/>
          <w:sz w:val="21"/>
          <w:szCs w:val="21"/>
          <w:lang w:val="fr-FR" w:eastAsia="zh-CN"/>
        </w:rPr>
        <w:t>《宪法》</w:t>
      </w:r>
      <w:r w:rsidRPr="00D8649C">
        <w:rPr>
          <w:rFonts w:hint="eastAsia"/>
          <w:sz w:val="21"/>
          <w:szCs w:val="21"/>
          <w:lang w:val="fr-FR" w:eastAsia="zh-CN"/>
        </w:rPr>
        <w:t>宣称的男女权利平等针对的是一般妇女，尤其是已婚妇女，在传统上，她们是民间公共生活中歧视性做法的受害者。因此，塞内加尔法律在这些问题上是明确的。</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因此，《家庭法典》第</w:t>
      </w:r>
      <w:r w:rsidRPr="00D8649C">
        <w:rPr>
          <w:rFonts w:hint="eastAsia"/>
          <w:sz w:val="21"/>
          <w:szCs w:val="21"/>
          <w:lang w:val="fr-FR" w:eastAsia="zh-CN"/>
        </w:rPr>
        <w:t>371</w:t>
      </w:r>
      <w:r w:rsidRPr="00D8649C">
        <w:rPr>
          <w:rFonts w:hint="eastAsia"/>
          <w:sz w:val="21"/>
          <w:szCs w:val="21"/>
          <w:lang w:val="fr-FR" w:eastAsia="zh-CN"/>
        </w:rPr>
        <w:t>条承认妇女的民事行为能力，有权充分行使自己的权利。此外，从前规定的法律限制自</w:t>
      </w:r>
      <w:r w:rsidRPr="00D8649C">
        <w:rPr>
          <w:rFonts w:hint="eastAsia"/>
          <w:sz w:val="21"/>
          <w:szCs w:val="21"/>
          <w:lang w:val="fr-FR" w:eastAsia="zh-CN"/>
        </w:rPr>
        <w:t>1989</w:t>
      </w:r>
      <w:r w:rsidRPr="00D8649C">
        <w:rPr>
          <w:rFonts w:hint="eastAsia"/>
          <w:sz w:val="21"/>
          <w:szCs w:val="21"/>
          <w:lang w:val="fr-FR" w:eastAsia="zh-CN"/>
        </w:rPr>
        <w:t>年起已被撤销（第</w:t>
      </w:r>
      <w:r w:rsidRPr="00D8649C">
        <w:rPr>
          <w:rFonts w:hint="eastAsia"/>
          <w:sz w:val="21"/>
          <w:szCs w:val="21"/>
          <w:lang w:val="fr-FR" w:eastAsia="zh-CN"/>
        </w:rPr>
        <w:t>131</w:t>
      </w:r>
      <w:r w:rsidRPr="00D8649C">
        <w:rPr>
          <w:rFonts w:hint="eastAsia"/>
          <w:sz w:val="21"/>
          <w:szCs w:val="21"/>
          <w:lang w:val="fr-FR" w:eastAsia="zh-CN"/>
        </w:rPr>
        <w:t>至</w:t>
      </w:r>
      <w:r w:rsidRPr="00D8649C">
        <w:rPr>
          <w:rFonts w:hint="eastAsia"/>
          <w:sz w:val="21"/>
          <w:szCs w:val="21"/>
          <w:lang w:val="fr-FR" w:eastAsia="zh-CN"/>
        </w:rPr>
        <w:t>154</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对妇女来说，享受和行使其权利表现在各个层级，其中包括有权同意订婚、结婚、离婚或加入工会，在婚姻财产分开制中管理个人财产，缔结一切民事合同。</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男女平等也意味着妇女有权参与国家各级政治生活的制定和实施。因此，应该注意的是，塞内加尔政治制度的基础机制鼓励全体公民参与国家公共生活的决策，不分性别。这一选择的基础是共和国的原则：即民有、民治、民享的政府。</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因此，在这一原则的实施过程中，</w:t>
      </w:r>
      <w:r>
        <w:rPr>
          <w:rFonts w:hint="eastAsia"/>
          <w:sz w:val="21"/>
          <w:szCs w:val="21"/>
          <w:lang w:val="fr-FR" w:eastAsia="zh-CN"/>
        </w:rPr>
        <w:t>《宪法》</w:t>
      </w:r>
      <w:r w:rsidRPr="00D8649C">
        <w:rPr>
          <w:rFonts w:hint="eastAsia"/>
          <w:sz w:val="21"/>
          <w:szCs w:val="21"/>
          <w:lang w:val="fr-FR" w:eastAsia="zh-CN"/>
        </w:rPr>
        <w:t>和</w:t>
      </w:r>
      <w:r>
        <w:rPr>
          <w:rFonts w:hint="eastAsia"/>
          <w:sz w:val="21"/>
          <w:szCs w:val="21"/>
          <w:lang w:val="fr-FR" w:eastAsia="zh-CN"/>
        </w:rPr>
        <w:t>《</w:t>
      </w:r>
      <w:r w:rsidRPr="00D8649C">
        <w:rPr>
          <w:rFonts w:hint="eastAsia"/>
          <w:sz w:val="21"/>
          <w:szCs w:val="21"/>
          <w:lang w:val="fr-FR" w:eastAsia="zh-CN"/>
        </w:rPr>
        <w:t>选举法</w:t>
      </w:r>
      <w:r>
        <w:rPr>
          <w:rFonts w:hint="eastAsia"/>
          <w:sz w:val="21"/>
          <w:szCs w:val="21"/>
          <w:lang w:eastAsia="zh-CN"/>
        </w:rPr>
        <w:t>》</w:t>
      </w:r>
      <w:r w:rsidRPr="00D8649C">
        <w:rPr>
          <w:rFonts w:hint="eastAsia"/>
          <w:sz w:val="21"/>
          <w:szCs w:val="21"/>
          <w:lang w:val="fr-FR" w:eastAsia="zh-CN"/>
        </w:rPr>
        <w:t>均确立了所有公民不分歧视地行使权力的条件，包括公民必须年满</w:t>
      </w:r>
      <w:r w:rsidRPr="00D8649C">
        <w:rPr>
          <w:rFonts w:hint="eastAsia"/>
          <w:sz w:val="21"/>
          <w:szCs w:val="21"/>
          <w:lang w:val="fr-FR" w:eastAsia="zh-CN"/>
        </w:rPr>
        <w:t>18</w:t>
      </w:r>
      <w:r w:rsidRPr="00D8649C">
        <w:rPr>
          <w:rFonts w:hint="eastAsia"/>
          <w:sz w:val="21"/>
          <w:szCs w:val="21"/>
          <w:lang w:val="fr-FR" w:eastAsia="zh-CN"/>
        </w:rPr>
        <w:t>周岁，享有公民和政治权利，并且不属于法律规定的失能状态。</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由于有负责物资组织的选举事务总署和负责控制监督选举过程的国家选举观察站，选举进程的透明度和规范性得到保障。</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在妇女获得公共职务或进入企业方面，应该注意的是，关于公务员一般地位的第</w:t>
      </w:r>
      <w:r w:rsidRPr="00D8649C">
        <w:rPr>
          <w:rFonts w:hint="eastAsia"/>
          <w:sz w:val="21"/>
          <w:szCs w:val="21"/>
          <w:lang w:val="fr-FR" w:eastAsia="zh-CN"/>
        </w:rPr>
        <w:t>61-33</w:t>
      </w:r>
      <w:r w:rsidRPr="00D8649C">
        <w:rPr>
          <w:rFonts w:hint="eastAsia"/>
          <w:sz w:val="21"/>
          <w:szCs w:val="21"/>
          <w:lang w:val="fr-FR" w:eastAsia="zh-CN"/>
        </w:rPr>
        <w:t>号法和劳动法在这一领域并不区分性别，能力是唯一的评定标准。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8</w:t>
      </w:r>
      <w:r w:rsidRPr="00D8649C">
        <w:rPr>
          <w:rFonts w:eastAsia="SimHei" w:hint="eastAsia"/>
          <w:sz w:val="21"/>
          <w:szCs w:val="21"/>
          <w:lang w:val="fr-FR" w:eastAsia="zh-CN"/>
        </w:rPr>
        <w:t>点</w:t>
      </w:r>
      <w:r w:rsidRPr="00D8649C">
        <w:rPr>
          <w:rFonts w:hint="eastAsia"/>
          <w:sz w:val="21"/>
          <w:szCs w:val="21"/>
          <w:lang w:val="fr-FR" w:eastAsia="zh-CN"/>
        </w:rPr>
        <w:t>：待入籍的塞内加尔女性配偶必须在塞内加尔居住五年</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关切地注意到，塞内加尔国籍法在加入塞内加尔国籍方面对男女存在不可理解的区别。这是因为，根据法律，与塞内加尔公民结婚的外国女性在户籍官员登记婚姻之时起便成为塞内加尔公民，个人放弃除外。相反，与塞内加尔妇女结婚的外国男性不能自动取得其妻子的国籍。他必须在塞内加尔连续居住</w:t>
      </w:r>
      <w:r w:rsidRPr="00D8649C">
        <w:rPr>
          <w:rFonts w:hint="eastAsia"/>
          <w:sz w:val="21"/>
          <w:szCs w:val="21"/>
          <w:lang w:val="fr-FR" w:eastAsia="zh-CN"/>
        </w:rPr>
        <w:t>5</w:t>
      </w:r>
      <w:r w:rsidRPr="00D8649C">
        <w:rPr>
          <w:rFonts w:hint="eastAsia"/>
          <w:sz w:val="21"/>
          <w:szCs w:val="21"/>
          <w:lang w:val="fr-FR" w:eastAsia="zh-CN"/>
        </w:rPr>
        <w:t>年才能入籍。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委员会认为这是对塞内加尔妇女的歧视。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在这方面，政府对妇女无法自动授予塞内加尔国籍的解释是，这是国家行为，是为了打击该领域常见的假婚现象。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相反，应该注意的是，塞内加尔法律允许男女将国籍</w:t>
      </w:r>
      <w:r>
        <w:rPr>
          <w:rFonts w:hint="eastAsia"/>
          <w:sz w:val="21"/>
          <w:szCs w:val="21"/>
          <w:lang w:val="fr-FR" w:eastAsia="zh-CN"/>
        </w:rPr>
        <w:t>赋予</w:t>
      </w:r>
      <w:r w:rsidRPr="00D8649C">
        <w:rPr>
          <w:rFonts w:hint="eastAsia"/>
          <w:sz w:val="21"/>
          <w:szCs w:val="21"/>
          <w:lang w:val="fr-FR" w:eastAsia="zh-CN"/>
        </w:rPr>
        <w:t>他们共同或分别的孩子。</w:t>
      </w:r>
      <w:r w:rsidRPr="00D8649C">
        <w:rPr>
          <w:rFonts w:hint="eastAsia"/>
          <w:sz w:val="21"/>
          <w:szCs w:val="21"/>
          <w:lang w:val="fr-FR" w:eastAsia="zh-CN"/>
        </w:rPr>
        <w:t>2013</w:t>
      </w:r>
      <w:r w:rsidRPr="00D8649C">
        <w:rPr>
          <w:rFonts w:hint="eastAsia"/>
          <w:sz w:val="21"/>
          <w:szCs w:val="21"/>
          <w:lang w:val="fr-FR" w:eastAsia="zh-CN"/>
        </w:rPr>
        <w:t>年取得了一项成就，即在</w:t>
      </w:r>
      <w:smartTag w:uri="urn:schemas-microsoft-com:office:smarttags" w:element="chsdate">
        <w:smartTagPr>
          <w:attr w:name="IsROCDate" w:val="False"/>
          <w:attr w:name="IsLunarDate" w:val="False"/>
          <w:attr w:name="Day" w:val="25"/>
          <w:attr w:name="Month" w:val="6"/>
          <w:attr w:name="Year" w:val="2013"/>
        </w:smartTagPr>
        <w:r w:rsidRPr="00D8649C">
          <w:rPr>
            <w:rFonts w:hint="eastAsia"/>
            <w:sz w:val="21"/>
            <w:szCs w:val="21"/>
            <w:lang w:val="fr-FR" w:eastAsia="zh-CN"/>
          </w:rPr>
          <w:t>2013</w:t>
        </w:r>
        <w:r w:rsidRPr="00D8649C">
          <w:rPr>
            <w:rFonts w:hint="eastAsia"/>
            <w:sz w:val="21"/>
            <w:szCs w:val="21"/>
            <w:lang w:val="fr-FR" w:eastAsia="zh-CN"/>
          </w:rPr>
          <w:t>年</w:t>
        </w:r>
        <w:r w:rsidRPr="00D8649C">
          <w:rPr>
            <w:rFonts w:hint="eastAsia"/>
            <w:sz w:val="21"/>
            <w:szCs w:val="21"/>
            <w:lang w:val="fr-FR" w:eastAsia="zh-CN"/>
          </w:rPr>
          <w:t>6</w:t>
        </w:r>
        <w:r w:rsidRPr="00D8649C">
          <w:rPr>
            <w:rFonts w:hint="eastAsia"/>
            <w:sz w:val="21"/>
            <w:szCs w:val="21"/>
            <w:lang w:val="fr-FR" w:eastAsia="zh-CN"/>
          </w:rPr>
          <w:t>月</w:t>
        </w:r>
        <w:r w:rsidRPr="00D8649C">
          <w:rPr>
            <w:rFonts w:hint="eastAsia"/>
            <w:sz w:val="21"/>
            <w:szCs w:val="21"/>
            <w:lang w:val="fr-FR" w:eastAsia="zh-CN"/>
          </w:rPr>
          <w:t>25</w:t>
        </w:r>
        <w:r w:rsidRPr="00D8649C">
          <w:rPr>
            <w:rFonts w:hint="eastAsia"/>
            <w:sz w:val="21"/>
            <w:szCs w:val="21"/>
            <w:lang w:val="fr-FR" w:eastAsia="zh-CN"/>
          </w:rPr>
          <w:t>日</w:t>
        </w:r>
      </w:smartTag>
      <w:r w:rsidRPr="00D8649C">
        <w:rPr>
          <w:rFonts w:hint="eastAsia"/>
          <w:sz w:val="21"/>
          <w:szCs w:val="21"/>
          <w:lang w:val="fr-FR" w:eastAsia="zh-CN"/>
        </w:rPr>
        <w:t>通过了新</w:t>
      </w:r>
      <w:r>
        <w:rPr>
          <w:rFonts w:hint="eastAsia"/>
          <w:sz w:val="21"/>
          <w:szCs w:val="21"/>
          <w:lang w:val="fr-FR" w:eastAsia="zh-CN"/>
        </w:rPr>
        <w:t>《</w:t>
      </w:r>
      <w:r w:rsidRPr="00D8649C">
        <w:rPr>
          <w:rFonts w:hint="eastAsia"/>
          <w:sz w:val="21"/>
          <w:szCs w:val="21"/>
          <w:lang w:val="fr-FR" w:eastAsia="zh-CN"/>
        </w:rPr>
        <w:t>国籍法</w:t>
      </w:r>
      <w:r>
        <w:rPr>
          <w:rFonts w:hint="eastAsia"/>
          <w:sz w:val="21"/>
          <w:szCs w:val="21"/>
          <w:lang w:val="fr-FR" w:eastAsia="zh-CN"/>
        </w:rPr>
        <w:t>》</w:t>
      </w:r>
      <w:r w:rsidRPr="00D8649C">
        <w:rPr>
          <w:rFonts w:hint="eastAsia"/>
          <w:sz w:val="21"/>
          <w:szCs w:val="21"/>
          <w:lang w:val="fr-FR" w:eastAsia="zh-CN"/>
        </w:rPr>
        <w:t>（见本报告第</w:t>
      </w:r>
      <w:r w:rsidRPr="00D8649C">
        <w:rPr>
          <w:rFonts w:hint="eastAsia"/>
          <w:sz w:val="21"/>
          <w:szCs w:val="21"/>
          <w:lang w:val="fr-FR" w:eastAsia="zh-CN"/>
        </w:rPr>
        <w:t>9</w:t>
      </w:r>
      <w:r w:rsidRPr="00D8649C">
        <w:rPr>
          <w:rFonts w:hint="eastAsia"/>
          <w:sz w:val="21"/>
          <w:szCs w:val="21"/>
          <w:lang w:val="fr-FR" w:eastAsia="zh-CN"/>
        </w:rPr>
        <w:t>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9</w:t>
      </w:r>
      <w:r w:rsidRPr="00D8649C">
        <w:rPr>
          <w:rFonts w:eastAsia="SimHei" w:hint="eastAsia"/>
          <w:sz w:val="21"/>
          <w:szCs w:val="21"/>
          <w:lang w:val="fr-FR" w:eastAsia="zh-CN"/>
        </w:rPr>
        <w:t>点：</w:t>
      </w:r>
      <w:r w:rsidRPr="00D8649C">
        <w:rPr>
          <w:rFonts w:hint="eastAsia"/>
          <w:sz w:val="21"/>
          <w:szCs w:val="21"/>
          <w:lang w:val="fr-FR" w:eastAsia="zh-CN"/>
        </w:rPr>
        <w:t>鼓励女孩离校后重返校园</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（已在上述第</w:t>
      </w:r>
      <w:r w:rsidRPr="00D8649C">
        <w:rPr>
          <w:rFonts w:hint="eastAsia"/>
          <w:sz w:val="21"/>
          <w:szCs w:val="21"/>
          <w:lang w:val="fr-FR" w:eastAsia="zh-CN"/>
        </w:rPr>
        <w:t>4</w:t>
      </w:r>
      <w:r w:rsidRPr="00D8649C">
        <w:rPr>
          <w:rFonts w:hint="eastAsia"/>
          <w:sz w:val="21"/>
          <w:szCs w:val="21"/>
          <w:lang w:val="fr-FR" w:eastAsia="zh-CN"/>
        </w:rPr>
        <w:t>点中说明）</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10</w:t>
      </w:r>
      <w:r w:rsidRPr="00D8649C">
        <w:rPr>
          <w:rFonts w:eastAsia="SimHei" w:hint="eastAsia"/>
          <w:sz w:val="21"/>
          <w:szCs w:val="21"/>
          <w:lang w:val="fr-FR" w:eastAsia="zh-CN"/>
        </w:rPr>
        <w:t>点</w:t>
      </w:r>
      <w:r w:rsidRPr="00D8649C">
        <w:rPr>
          <w:rFonts w:hint="eastAsia"/>
          <w:sz w:val="21"/>
          <w:szCs w:val="21"/>
          <w:lang w:val="fr-FR" w:eastAsia="zh-CN"/>
        </w:rPr>
        <w:t>：平等获得公共职务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（已在上述第</w:t>
      </w:r>
      <w:r w:rsidRPr="00D8649C">
        <w:rPr>
          <w:rFonts w:hint="eastAsia"/>
          <w:sz w:val="21"/>
          <w:szCs w:val="21"/>
          <w:lang w:val="fr-FR" w:eastAsia="zh-CN"/>
        </w:rPr>
        <w:t>7</w:t>
      </w:r>
      <w:r w:rsidRPr="00D8649C">
        <w:rPr>
          <w:rFonts w:hint="eastAsia"/>
          <w:sz w:val="21"/>
          <w:szCs w:val="21"/>
          <w:lang w:val="fr-FR" w:eastAsia="zh-CN"/>
        </w:rPr>
        <w:t>点中说明）</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11</w:t>
      </w:r>
      <w:r w:rsidRPr="00D8649C">
        <w:rPr>
          <w:rFonts w:eastAsia="SimHei" w:hint="eastAsia"/>
          <w:sz w:val="21"/>
          <w:szCs w:val="21"/>
          <w:lang w:val="fr-FR" w:eastAsia="zh-CN"/>
        </w:rPr>
        <w:t>点</w:t>
      </w:r>
      <w:r w:rsidRPr="00D8649C">
        <w:rPr>
          <w:rFonts w:hint="eastAsia"/>
          <w:sz w:val="21"/>
          <w:szCs w:val="21"/>
          <w:lang w:val="fr-FR" w:eastAsia="zh-CN"/>
        </w:rPr>
        <w:t>：男女待遇和报酬平等及妇女获得领导培训机会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委员会希望取得关于塞内加尔男女待遇和报酬平等原则的充分信息。在这方面应该指出的是，公务员的待遇体系根据的是从特级</w:t>
      </w:r>
      <w:r w:rsidRPr="00D8649C">
        <w:rPr>
          <w:rFonts w:hint="eastAsia"/>
          <w:sz w:val="21"/>
          <w:szCs w:val="21"/>
          <w:lang w:val="fr-FR" w:eastAsia="zh-CN"/>
        </w:rPr>
        <w:t>A</w:t>
      </w:r>
      <w:r w:rsidRPr="00D8649C">
        <w:rPr>
          <w:rFonts w:hint="eastAsia"/>
          <w:sz w:val="21"/>
          <w:szCs w:val="21"/>
          <w:lang w:val="fr-FR" w:eastAsia="zh-CN"/>
        </w:rPr>
        <w:t>到</w:t>
      </w:r>
      <w:r w:rsidRPr="00D8649C">
        <w:rPr>
          <w:rFonts w:hint="eastAsia"/>
          <w:sz w:val="21"/>
          <w:szCs w:val="21"/>
          <w:lang w:val="fr-FR" w:eastAsia="zh-CN"/>
        </w:rPr>
        <w:t>E</w:t>
      </w:r>
      <w:r w:rsidRPr="00D8649C">
        <w:rPr>
          <w:rFonts w:hint="eastAsia"/>
          <w:sz w:val="21"/>
          <w:szCs w:val="21"/>
          <w:lang w:val="fr-FR" w:eastAsia="zh-CN"/>
        </w:rPr>
        <w:t>排列的等级结构，不可能出现基于性别的区分或歧视，符合</w:t>
      </w:r>
      <w:r>
        <w:rPr>
          <w:rFonts w:hint="eastAsia"/>
          <w:sz w:val="21"/>
          <w:szCs w:val="21"/>
          <w:lang w:val="fr-FR" w:eastAsia="zh-CN"/>
        </w:rPr>
        <w:t>《宪法》</w:t>
      </w:r>
      <w:r w:rsidRPr="00D8649C">
        <w:rPr>
          <w:rFonts w:hint="eastAsia"/>
          <w:sz w:val="21"/>
          <w:szCs w:val="21"/>
          <w:lang w:val="fr-FR" w:eastAsia="zh-CN"/>
        </w:rPr>
        <w:t>禁止一切就业、工资和税收歧视的规定。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另一方面，</w:t>
      </w:r>
      <w:r>
        <w:rPr>
          <w:rFonts w:hint="eastAsia"/>
          <w:sz w:val="21"/>
          <w:szCs w:val="21"/>
          <w:lang w:val="fr-FR" w:eastAsia="zh-CN"/>
        </w:rPr>
        <w:t>《</w:t>
      </w:r>
      <w:r w:rsidRPr="00D8649C">
        <w:rPr>
          <w:rFonts w:hint="eastAsia"/>
          <w:sz w:val="21"/>
          <w:szCs w:val="21"/>
          <w:lang w:val="fr-FR" w:eastAsia="zh-CN"/>
        </w:rPr>
        <w:t>劳动法</w:t>
      </w:r>
      <w:r>
        <w:rPr>
          <w:rFonts w:hint="eastAsia"/>
          <w:sz w:val="21"/>
          <w:szCs w:val="21"/>
          <w:lang w:val="fr-FR" w:eastAsia="zh-CN"/>
        </w:rPr>
        <w:t>》</w:t>
      </w:r>
      <w:r w:rsidRPr="00D8649C">
        <w:rPr>
          <w:rFonts w:hint="eastAsia"/>
          <w:sz w:val="21"/>
          <w:szCs w:val="21"/>
          <w:lang w:val="fr-FR" w:eastAsia="zh-CN"/>
        </w:rPr>
        <w:t>第</w:t>
      </w:r>
      <w:r w:rsidRPr="00D8649C">
        <w:rPr>
          <w:rFonts w:hint="eastAsia"/>
          <w:sz w:val="21"/>
          <w:szCs w:val="21"/>
          <w:lang w:val="fr-FR" w:eastAsia="zh-CN"/>
        </w:rPr>
        <w:t>104</w:t>
      </w:r>
      <w:r w:rsidRPr="00D8649C">
        <w:rPr>
          <w:rFonts w:hint="eastAsia"/>
          <w:sz w:val="21"/>
          <w:szCs w:val="21"/>
          <w:lang w:val="fr-FR" w:eastAsia="zh-CN"/>
        </w:rPr>
        <w:t>条规定：“在同等劳动条件下，如果职业资格和效率相等，则劳动者的工资相等，不论其出身、性别、年龄和身份……”除了法规、集体协议或双方协议规定的情况以外，工作缺勤时不发放工资。此外，关于税收待遇平等的</w:t>
      </w: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月第</w:t>
      </w:r>
      <w:r w:rsidRPr="00D8649C">
        <w:rPr>
          <w:rFonts w:hint="eastAsia"/>
          <w:sz w:val="21"/>
          <w:szCs w:val="21"/>
          <w:lang w:val="fr-FR" w:eastAsia="zh-CN"/>
        </w:rPr>
        <w:t>2008-01</w:t>
      </w:r>
      <w:r w:rsidRPr="00D8649C">
        <w:rPr>
          <w:rFonts w:hint="eastAsia"/>
          <w:sz w:val="21"/>
          <w:szCs w:val="21"/>
          <w:lang w:val="fr-FR" w:eastAsia="zh-CN"/>
        </w:rPr>
        <w:t>号法废除了这方面对女性的歧视。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塞内加尔教育体系中，公共和私营机构的职业培训均不存在基于性别的歧视。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12</w:t>
      </w:r>
      <w:r w:rsidRPr="00D8649C">
        <w:rPr>
          <w:rFonts w:eastAsia="SimHei" w:hint="eastAsia"/>
          <w:sz w:val="21"/>
          <w:szCs w:val="21"/>
          <w:lang w:val="fr-FR" w:eastAsia="zh-CN"/>
        </w:rPr>
        <w:t>点</w:t>
      </w:r>
      <w:r w:rsidRPr="00D8649C">
        <w:rPr>
          <w:rFonts w:hint="eastAsia"/>
          <w:sz w:val="21"/>
          <w:szCs w:val="21"/>
          <w:lang w:val="fr-FR" w:eastAsia="zh-CN"/>
        </w:rPr>
        <w:t>：所有公民自由获得医疗服务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委员会希望获得关于公民自由获得医疗服务的信息。关于这一点，</w:t>
      </w:r>
      <w:r>
        <w:rPr>
          <w:rFonts w:hint="eastAsia"/>
          <w:sz w:val="21"/>
          <w:szCs w:val="21"/>
          <w:lang w:val="fr-FR" w:eastAsia="zh-CN"/>
        </w:rPr>
        <w:t>《宪法》</w:t>
      </w:r>
      <w:r w:rsidRPr="00D8649C">
        <w:rPr>
          <w:rFonts w:hint="eastAsia"/>
          <w:sz w:val="21"/>
          <w:szCs w:val="21"/>
          <w:lang w:val="fr-FR" w:eastAsia="zh-CN"/>
        </w:rPr>
        <w:t>第</w:t>
      </w:r>
      <w:r w:rsidRPr="00D8649C">
        <w:rPr>
          <w:rFonts w:hint="eastAsia"/>
          <w:sz w:val="21"/>
          <w:szCs w:val="21"/>
          <w:lang w:val="fr-FR" w:eastAsia="zh-CN"/>
        </w:rPr>
        <w:t>17</w:t>
      </w:r>
      <w:r w:rsidRPr="00D8649C">
        <w:rPr>
          <w:rFonts w:hint="eastAsia"/>
          <w:sz w:val="21"/>
          <w:szCs w:val="21"/>
          <w:lang w:val="fr-FR" w:eastAsia="zh-CN"/>
        </w:rPr>
        <w:t>条第</w:t>
      </w:r>
      <w:r w:rsidRPr="00D8649C">
        <w:rPr>
          <w:rFonts w:hint="eastAsia"/>
          <w:sz w:val="21"/>
          <w:szCs w:val="21"/>
          <w:lang w:val="fr-FR" w:eastAsia="zh-CN"/>
        </w:rPr>
        <w:t>2</w:t>
      </w:r>
      <w:r w:rsidRPr="00D8649C">
        <w:rPr>
          <w:rFonts w:hint="eastAsia"/>
          <w:sz w:val="21"/>
          <w:szCs w:val="21"/>
          <w:lang w:val="fr-FR" w:eastAsia="zh-CN"/>
        </w:rPr>
        <w:t>款承认国家有义务确保家庭的身体和精神健康。在这方面，政府已经制定了基于一项初级卫生保健和预防保健计划、保健教育和降低婴儿死亡率的国家卫生政策。</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该计划使任何病人只需支付少量费用即可获得完整治疗。卫生站和妇幼福利中心让人人都能获得医疗保健和计划生育咨询。</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同时，国家开展了大规模免疫接种运动，通过扩大免疫计划购买全部疫苗。这项运动同时还进行健康教育，运用所有公共和私营媒体，以覆盖全部人口。</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2003</w:t>
      </w:r>
      <w:r w:rsidRPr="00D8649C">
        <w:rPr>
          <w:rFonts w:hint="eastAsia"/>
          <w:sz w:val="21"/>
          <w:szCs w:val="21"/>
          <w:lang w:val="fr-FR" w:eastAsia="zh-CN"/>
        </w:rPr>
        <w:t>年，卫生部预算占国家预算的</w:t>
      </w:r>
      <w:r w:rsidRPr="00D8649C">
        <w:rPr>
          <w:rFonts w:hint="eastAsia"/>
          <w:sz w:val="21"/>
          <w:szCs w:val="21"/>
          <w:lang w:val="fr-FR" w:eastAsia="zh-CN"/>
        </w:rPr>
        <w:t>9.5</w:t>
      </w:r>
      <w:r>
        <w:rPr>
          <w:rFonts w:hint="eastAsia"/>
          <w:sz w:val="21"/>
          <w:szCs w:val="21"/>
          <w:lang w:val="fr-FR" w:eastAsia="zh-CN"/>
        </w:rPr>
        <w:t>%</w:t>
      </w:r>
      <w:r w:rsidRPr="00D8649C">
        <w:rPr>
          <w:rFonts w:hint="eastAsia"/>
          <w:sz w:val="21"/>
          <w:szCs w:val="21"/>
          <w:lang w:val="fr-FR" w:eastAsia="zh-CN"/>
        </w:rPr>
        <w:t>，高于世界卫生组织规定的</w:t>
      </w:r>
      <w:r w:rsidRPr="00D8649C">
        <w:rPr>
          <w:rFonts w:hint="eastAsia"/>
          <w:sz w:val="21"/>
          <w:szCs w:val="21"/>
          <w:lang w:val="fr-FR" w:eastAsia="zh-CN"/>
        </w:rPr>
        <w:t>9</w:t>
      </w:r>
      <w:r>
        <w:rPr>
          <w:rFonts w:hint="eastAsia"/>
          <w:sz w:val="21"/>
          <w:szCs w:val="21"/>
          <w:lang w:val="fr-FR" w:eastAsia="zh-CN"/>
        </w:rPr>
        <w:t>%</w:t>
      </w:r>
      <w:r w:rsidRPr="00D8649C">
        <w:rPr>
          <w:rFonts w:hint="eastAsia"/>
          <w:sz w:val="21"/>
          <w:szCs w:val="21"/>
          <w:lang w:val="fr-FR" w:eastAsia="zh-CN"/>
        </w:rPr>
        <w:t>。群众通过管理卫生委员会积极参与国家卫生政策的实施，其活动经费的</w:t>
      </w:r>
      <w:r w:rsidRPr="00D8649C">
        <w:rPr>
          <w:rFonts w:hint="eastAsia"/>
          <w:sz w:val="21"/>
          <w:szCs w:val="21"/>
          <w:lang w:val="fr-FR" w:eastAsia="zh-CN"/>
        </w:rPr>
        <w:t>30%</w:t>
      </w:r>
      <w:r w:rsidRPr="00D8649C">
        <w:rPr>
          <w:rFonts w:hint="eastAsia"/>
          <w:sz w:val="21"/>
          <w:szCs w:val="21"/>
          <w:lang w:val="fr-FR" w:eastAsia="zh-CN"/>
        </w:rPr>
        <w:t>为自筹资金。本报告第</w:t>
      </w:r>
      <w:r w:rsidRPr="00D8649C">
        <w:rPr>
          <w:rFonts w:hint="eastAsia"/>
          <w:sz w:val="21"/>
          <w:szCs w:val="21"/>
          <w:lang w:val="fr-FR" w:eastAsia="zh-CN"/>
        </w:rPr>
        <w:t>12</w:t>
      </w:r>
      <w:r w:rsidRPr="00D8649C">
        <w:rPr>
          <w:rFonts w:hint="eastAsia"/>
          <w:sz w:val="21"/>
          <w:szCs w:val="21"/>
          <w:lang w:val="fr-FR" w:eastAsia="zh-CN"/>
        </w:rPr>
        <w:t>条指出了该领域的一些显著进步，</w:t>
      </w:r>
      <w:r w:rsidRPr="00D8649C">
        <w:rPr>
          <w:rFonts w:hint="eastAsia"/>
          <w:sz w:val="21"/>
          <w:szCs w:val="21"/>
          <w:lang w:val="fr-FR" w:eastAsia="zh-CN"/>
        </w:rPr>
        <w:t xml:space="preserve"> 2013</w:t>
      </w:r>
      <w:r w:rsidRPr="00D8649C">
        <w:rPr>
          <w:rFonts w:hint="eastAsia"/>
          <w:sz w:val="21"/>
          <w:szCs w:val="21"/>
          <w:lang w:val="fr-FR" w:eastAsia="zh-CN"/>
        </w:rPr>
        <w:t>年通过的全民医疗保险政策更加巩固强化了这些成就。</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13</w:t>
      </w:r>
      <w:r w:rsidRPr="00D8649C">
        <w:rPr>
          <w:rFonts w:eastAsia="SimHei" w:hint="eastAsia"/>
          <w:sz w:val="21"/>
          <w:szCs w:val="21"/>
          <w:lang w:val="fr-FR" w:eastAsia="zh-CN"/>
        </w:rPr>
        <w:t>点</w:t>
      </w:r>
      <w:r w:rsidRPr="00D8649C">
        <w:rPr>
          <w:rFonts w:hint="eastAsia"/>
          <w:sz w:val="21"/>
          <w:szCs w:val="21"/>
          <w:lang w:val="fr-FR" w:eastAsia="zh-CN"/>
        </w:rPr>
        <w:t>：塞内加尔女性艾滋病毒感染者的治疗和计划生育政策</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委员会要求提供有关女性艾滋病患者治疗的信息。在这方面，应该指出的是，塞内加尔早已意识到艾滋病毒</w:t>
      </w:r>
      <w:r w:rsidRPr="00D8649C">
        <w:rPr>
          <w:rFonts w:hint="eastAsia"/>
          <w:sz w:val="21"/>
          <w:szCs w:val="21"/>
          <w:lang w:val="fr-FR" w:eastAsia="zh-CN"/>
        </w:rPr>
        <w:t>/</w:t>
      </w:r>
      <w:r w:rsidRPr="00D8649C">
        <w:rPr>
          <w:rFonts w:hint="eastAsia"/>
          <w:sz w:val="21"/>
          <w:szCs w:val="21"/>
          <w:lang w:val="fr-FR" w:eastAsia="zh-CN"/>
        </w:rPr>
        <w:t>艾滋病对人口和经济活动的重大影响。因此，政府立即采取措施，组织有效应对。</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因此，自从</w:t>
      </w:r>
      <w:r w:rsidRPr="00D8649C">
        <w:rPr>
          <w:rFonts w:hint="eastAsia"/>
          <w:sz w:val="21"/>
          <w:szCs w:val="21"/>
          <w:lang w:val="fr-FR" w:eastAsia="zh-CN"/>
        </w:rPr>
        <w:t>1986</w:t>
      </w:r>
      <w:r w:rsidRPr="00D8649C">
        <w:rPr>
          <w:rFonts w:hint="eastAsia"/>
          <w:sz w:val="21"/>
          <w:szCs w:val="21"/>
          <w:lang w:val="fr-FR" w:eastAsia="zh-CN"/>
        </w:rPr>
        <w:t>年出现第一例官方病例，政府就成立了国家抗击艾滋病委员会（</w:t>
      </w:r>
      <w:smartTag w:uri="urn:schemas-microsoft-com:office:smarttags" w:element="chsdate">
        <w:smartTagPr>
          <w:attr w:name="IsROCDate" w:val="False"/>
          <w:attr w:name="IsLunarDate" w:val="False"/>
          <w:attr w:name="Day" w:val="23"/>
          <w:attr w:name="Month" w:val="10"/>
          <w:attr w:name="Year" w:val="1986"/>
        </w:smartTagPr>
        <w:r w:rsidRPr="00D8649C">
          <w:rPr>
            <w:rFonts w:hint="eastAsia"/>
            <w:sz w:val="21"/>
            <w:szCs w:val="21"/>
            <w:lang w:val="fr-FR" w:eastAsia="zh-CN"/>
          </w:rPr>
          <w:t>1986</w:t>
        </w:r>
        <w:r w:rsidRPr="00D8649C">
          <w:rPr>
            <w:rFonts w:hint="eastAsia"/>
            <w:sz w:val="21"/>
            <w:szCs w:val="21"/>
            <w:lang w:val="fr-FR" w:eastAsia="zh-CN"/>
          </w:rPr>
          <w:t>年</w:t>
        </w:r>
        <w:r w:rsidRPr="00D8649C">
          <w:rPr>
            <w:rFonts w:hint="eastAsia"/>
            <w:sz w:val="21"/>
            <w:szCs w:val="21"/>
            <w:lang w:val="fr-FR" w:eastAsia="zh-CN"/>
          </w:rPr>
          <w:t>10</w:t>
        </w:r>
        <w:r w:rsidRPr="00D8649C">
          <w:rPr>
            <w:rFonts w:hint="eastAsia"/>
            <w:sz w:val="21"/>
            <w:szCs w:val="21"/>
            <w:lang w:val="fr-FR" w:eastAsia="zh-CN"/>
          </w:rPr>
          <w:t>月</w:t>
        </w:r>
        <w:r w:rsidRPr="00D8649C">
          <w:rPr>
            <w:rFonts w:hint="eastAsia"/>
            <w:sz w:val="21"/>
            <w:szCs w:val="21"/>
            <w:lang w:val="fr-FR" w:eastAsia="zh-CN"/>
          </w:rPr>
          <w:t>23</w:t>
        </w:r>
        <w:r w:rsidRPr="00D8649C">
          <w:rPr>
            <w:rFonts w:hint="eastAsia"/>
            <w:sz w:val="21"/>
            <w:szCs w:val="21"/>
            <w:lang w:val="fr-FR" w:eastAsia="zh-CN"/>
          </w:rPr>
          <w:t>日</w:t>
        </w:r>
      </w:smartTag>
      <w:r w:rsidRPr="00D8649C">
        <w:rPr>
          <w:rFonts w:hint="eastAsia"/>
          <w:sz w:val="21"/>
          <w:szCs w:val="21"/>
          <w:lang w:val="fr-FR" w:eastAsia="zh-CN"/>
        </w:rPr>
        <w:t>），并制定了</w:t>
      </w:r>
      <w:r>
        <w:rPr>
          <w:rFonts w:hint="eastAsia"/>
          <w:sz w:val="21"/>
          <w:szCs w:val="21"/>
          <w:lang w:val="fr-FR" w:eastAsia="zh-CN"/>
        </w:rPr>
        <w:t>《抗击艾滋病</w:t>
      </w:r>
      <w:r w:rsidRPr="00D8649C">
        <w:rPr>
          <w:rFonts w:hint="eastAsia"/>
          <w:sz w:val="21"/>
          <w:szCs w:val="21"/>
          <w:lang w:val="fr-FR" w:eastAsia="zh-CN"/>
        </w:rPr>
        <w:t>国家计划</w:t>
      </w:r>
      <w:r>
        <w:rPr>
          <w:rFonts w:hint="eastAsia"/>
          <w:sz w:val="21"/>
          <w:szCs w:val="21"/>
          <w:lang w:val="fr-FR" w:eastAsia="zh-CN"/>
        </w:rPr>
        <w:t>》</w:t>
      </w:r>
      <w:r w:rsidRPr="00D8649C">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该委员会获得了由联合国开发计划署和联合国艾滋病规划署协调的发展合作伙伴的支持。从</w:t>
      </w:r>
      <w:r w:rsidRPr="00D8649C">
        <w:rPr>
          <w:rFonts w:hint="eastAsia"/>
          <w:sz w:val="21"/>
          <w:szCs w:val="21"/>
          <w:lang w:val="fr-FR" w:eastAsia="zh-CN"/>
        </w:rPr>
        <w:t>1986</w:t>
      </w:r>
      <w:r w:rsidRPr="00D8649C">
        <w:rPr>
          <w:rFonts w:hint="eastAsia"/>
          <w:sz w:val="21"/>
          <w:szCs w:val="21"/>
          <w:lang w:val="fr-FR" w:eastAsia="zh-CN"/>
        </w:rPr>
        <w:t>至</w:t>
      </w:r>
      <w:r w:rsidRPr="00D8649C">
        <w:rPr>
          <w:rFonts w:hint="eastAsia"/>
          <w:sz w:val="21"/>
          <w:szCs w:val="21"/>
          <w:lang w:val="fr-FR" w:eastAsia="zh-CN"/>
        </w:rPr>
        <w:t>2003</w:t>
      </w:r>
      <w:r w:rsidRPr="00D8649C">
        <w:rPr>
          <w:rFonts w:hint="eastAsia"/>
          <w:sz w:val="21"/>
          <w:szCs w:val="21"/>
          <w:lang w:val="fr-FR" w:eastAsia="zh-CN"/>
        </w:rPr>
        <w:t>年，连续实施的方案使政府在民间社会的支持下积极展开抗击艾滋病的斗争，血清阳性反应率保持在</w:t>
      </w:r>
      <w:r w:rsidRPr="00D8649C">
        <w:rPr>
          <w:rFonts w:hint="eastAsia"/>
          <w:sz w:val="21"/>
          <w:szCs w:val="21"/>
          <w:lang w:val="fr-FR" w:eastAsia="zh-CN"/>
        </w:rPr>
        <w:t>3</w:t>
      </w:r>
      <w:r>
        <w:rPr>
          <w:rFonts w:hint="eastAsia"/>
          <w:sz w:val="21"/>
          <w:szCs w:val="21"/>
          <w:lang w:val="fr-FR" w:eastAsia="zh-CN"/>
        </w:rPr>
        <w:t>%</w:t>
      </w:r>
      <w:r w:rsidRPr="00D8649C">
        <w:rPr>
          <w:rFonts w:hint="eastAsia"/>
          <w:sz w:val="21"/>
          <w:szCs w:val="21"/>
          <w:lang w:val="fr-FR" w:eastAsia="zh-CN"/>
        </w:rPr>
        <w:t>以下。在感染者的治疗方面，政府承担所有表现症状的患者的抗逆转录病毒治疗费用。</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在现代避孕率方面，应该指出的是这一比例仍然很低，因为只有</w:t>
      </w:r>
      <w:r w:rsidRPr="00D8649C">
        <w:rPr>
          <w:rFonts w:hint="eastAsia"/>
          <w:sz w:val="21"/>
          <w:szCs w:val="21"/>
          <w:lang w:val="fr-FR" w:eastAsia="zh-CN"/>
        </w:rPr>
        <w:t>8</w:t>
      </w:r>
      <w:r>
        <w:rPr>
          <w:rFonts w:hint="eastAsia"/>
          <w:sz w:val="21"/>
          <w:szCs w:val="21"/>
          <w:lang w:val="fr-FR" w:eastAsia="zh-CN"/>
        </w:rPr>
        <w:t>%</w:t>
      </w:r>
      <w:r w:rsidRPr="00D8649C">
        <w:rPr>
          <w:rFonts w:hint="eastAsia"/>
          <w:sz w:val="21"/>
          <w:szCs w:val="21"/>
          <w:lang w:val="fr-FR" w:eastAsia="zh-CN"/>
        </w:rPr>
        <w:t>的育龄妇女能够进行现代避孕，</w:t>
      </w:r>
      <w:r w:rsidRPr="00D8649C">
        <w:rPr>
          <w:rFonts w:hint="eastAsia"/>
          <w:sz w:val="21"/>
          <w:szCs w:val="21"/>
          <w:lang w:val="fr-FR" w:eastAsia="zh-CN"/>
        </w:rPr>
        <w:t>33</w:t>
      </w:r>
      <w:r>
        <w:rPr>
          <w:rFonts w:hint="eastAsia"/>
          <w:sz w:val="21"/>
          <w:szCs w:val="21"/>
          <w:lang w:val="fr-FR" w:eastAsia="zh-CN"/>
        </w:rPr>
        <w:t>%</w:t>
      </w:r>
      <w:r w:rsidRPr="00D8649C">
        <w:rPr>
          <w:rFonts w:hint="eastAsia"/>
          <w:sz w:val="21"/>
          <w:szCs w:val="21"/>
          <w:lang w:val="fr-FR" w:eastAsia="zh-CN"/>
        </w:rPr>
        <w:t>无法获得此类避孕方法。但政府鼓励计划生育，因为这能促进生育间隔，改善妇女健康，有助于取得儿童抚养、教育和培养所需的资源。本报告第</w:t>
      </w:r>
      <w:r w:rsidRPr="00D8649C">
        <w:rPr>
          <w:rFonts w:hint="eastAsia"/>
          <w:sz w:val="21"/>
          <w:szCs w:val="21"/>
          <w:lang w:val="fr-FR" w:eastAsia="zh-CN"/>
        </w:rPr>
        <w:t>12</w:t>
      </w:r>
      <w:r w:rsidRPr="00D8649C">
        <w:rPr>
          <w:rFonts w:hint="eastAsia"/>
          <w:sz w:val="21"/>
          <w:szCs w:val="21"/>
          <w:lang w:val="fr-FR" w:eastAsia="zh-CN"/>
        </w:rPr>
        <w:t>条说明了过去十年取得的进步。</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14</w:t>
      </w:r>
      <w:r w:rsidRPr="00D8649C">
        <w:rPr>
          <w:rFonts w:eastAsia="SimHei" w:hint="eastAsia"/>
          <w:sz w:val="21"/>
          <w:szCs w:val="21"/>
          <w:lang w:val="fr-FR" w:eastAsia="zh-CN"/>
        </w:rPr>
        <w:t>点</w:t>
      </w:r>
      <w:r w:rsidRPr="00D8649C">
        <w:rPr>
          <w:rFonts w:hint="eastAsia"/>
          <w:sz w:val="21"/>
          <w:szCs w:val="21"/>
          <w:lang w:val="fr-FR" w:eastAsia="zh-CN"/>
        </w:rPr>
        <w:t>：对农村妇女的歧视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委员会关切地注意到，在获得土地和参与社区决策的权利方面，农村妇女的状况令人担忧。</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在这方面应该强调的是，农村妇女状况是换届政府的一个优先事项，并在</w:t>
      </w:r>
      <w:r>
        <w:rPr>
          <w:rFonts w:hint="eastAsia"/>
          <w:sz w:val="21"/>
          <w:szCs w:val="21"/>
          <w:lang w:val="fr-FR" w:eastAsia="zh-CN"/>
        </w:rPr>
        <w:t>《宪法》</w:t>
      </w:r>
      <w:r w:rsidRPr="00D8649C">
        <w:rPr>
          <w:rFonts w:hint="eastAsia"/>
          <w:sz w:val="21"/>
          <w:szCs w:val="21"/>
          <w:lang w:val="fr-FR" w:eastAsia="zh-CN"/>
        </w:rPr>
        <w:t>中明确提及。事实上，塞内加尔农村妇女的问题并不在于将妇女纳入发展进程，而更在于社会正义和使妇女有效参与实现发展目标的过程。</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因此，通过政府制定并实施的</w:t>
      </w:r>
      <w:r>
        <w:rPr>
          <w:rFonts w:hint="eastAsia"/>
          <w:sz w:val="21"/>
          <w:szCs w:val="21"/>
          <w:lang w:val="fr-FR" w:eastAsia="zh-CN"/>
        </w:rPr>
        <w:t>《</w:t>
      </w:r>
      <w:r w:rsidRPr="00D8649C">
        <w:rPr>
          <w:rFonts w:hint="eastAsia"/>
          <w:sz w:val="21"/>
          <w:szCs w:val="21"/>
          <w:lang w:val="fr-FR" w:eastAsia="zh-CN"/>
        </w:rPr>
        <w:t>国家妇女行动计划</w:t>
      </w:r>
      <w:r>
        <w:rPr>
          <w:rFonts w:hint="eastAsia"/>
          <w:sz w:val="21"/>
          <w:szCs w:val="21"/>
          <w:lang w:val="fr-FR" w:eastAsia="zh-CN"/>
        </w:rPr>
        <w:t>》</w:t>
      </w:r>
      <w:r w:rsidRPr="00D8649C">
        <w:rPr>
          <w:rFonts w:hint="eastAsia"/>
          <w:sz w:val="21"/>
          <w:szCs w:val="21"/>
          <w:lang w:val="fr-FR" w:eastAsia="zh-CN"/>
        </w:rPr>
        <w:t>（</w:t>
      </w:r>
      <w:r w:rsidRPr="00D8649C">
        <w:rPr>
          <w:rFonts w:hint="eastAsia"/>
          <w:sz w:val="21"/>
          <w:szCs w:val="21"/>
          <w:lang w:val="fr-FR" w:eastAsia="zh-CN"/>
        </w:rPr>
        <w:t xml:space="preserve"> </w:t>
      </w:r>
      <w:r w:rsidRPr="00D8649C">
        <w:rPr>
          <w:rFonts w:hint="eastAsia"/>
          <w:sz w:val="21"/>
          <w:szCs w:val="21"/>
          <w:lang w:val="fr-FR" w:eastAsia="zh-CN"/>
        </w:rPr>
        <w:t>一和二），政府的目标是在所有发展参与者、包括农村妇女的参与下建设一个无歧视的塞内加尔，男性和女性有同等机会参与发展，享受经济增长的利益，其中三大重要挑战为：</w:t>
      </w:r>
    </w:p>
    <w:p w:rsidR="00186858" w:rsidRPr="00D8649C" w:rsidRDefault="00186858" w:rsidP="00186858">
      <w:pPr>
        <w:pStyle w:val="SingleTxtG"/>
        <w:tabs>
          <w:tab w:val="left" w:pos="1701"/>
        </w:tabs>
        <w:snapToGrid w:val="0"/>
        <w:spacing w:line="320" w:lineRule="exact"/>
        <w:ind w:left="1264" w:right="1264" w:firstLine="567"/>
        <w:rPr>
          <w:rFonts w:hint="eastAsia"/>
          <w:sz w:val="21"/>
          <w:szCs w:val="21"/>
          <w:lang w:val="fr-FR" w:eastAsia="zh-CN"/>
        </w:rPr>
      </w:pPr>
      <w:r w:rsidRPr="00D8649C">
        <w:rPr>
          <w:rFonts w:hint="eastAsia"/>
          <w:sz w:val="21"/>
          <w:szCs w:val="21"/>
          <w:lang w:val="fr-FR" w:eastAsia="zh-CN"/>
        </w:rPr>
        <w:t>1)</w:t>
      </w:r>
      <w:r w:rsidRPr="00D8649C">
        <w:rPr>
          <w:rFonts w:hint="eastAsia"/>
          <w:sz w:val="21"/>
          <w:szCs w:val="21"/>
          <w:lang w:val="fr-FR" w:eastAsia="zh-CN"/>
        </w:rPr>
        <w:tab/>
      </w:r>
      <w:r w:rsidRPr="00D8649C">
        <w:rPr>
          <w:rFonts w:hint="eastAsia"/>
          <w:sz w:val="21"/>
          <w:szCs w:val="21"/>
          <w:lang w:val="fr-FR" w:eastAsia="zh-CN"/>
        </w:rPr>
        <w:t>考虑到妇女在家庭和所有发展部门中的需求和潜力；</w:t>
      </w:r>
    </w:p>
    <w:p w:rsidR="00186858" w:rsidRPr="00D8649C" w:rsidRDefault="00186858" w:rsidP="00186858">
      <w:pPr>
        <w:pStyle w:val="SingleTxtG"/>
        <w:tabs>
          <w:tab w:val="left" w:pos="1701"/>
        </w:tabs>
        <w:snapToGrid w:val="0"/>
        <w:spacing w:line="320" w:lineRule="exact"/>
        <w:ind w:left="1264" w:right="1264" w:firstLine="567"/>
        <w:rPr>
          <w:rFonts w:hint="eastAsia"/>
          <w:sz w:val="21"/>
          <w:szCs w:val="21"/>
          <w:lang w:val="fr-FR" w:eastAsia="zh-CN"/>
        </w:rPr>
      </w:pPr>
      <w:r w:rsidRPr="00D8649C">
        <w:rPr>
          <w:rFonts w:hint="eastAsia"/>
          <w:sz w:val="21"/>
          <w:szCs w:val="21"/>
          <w:lang w:val="fr-FR" w:eastAsia="zh-CN"/>
        </w:rPr>
        <w:t>2)</w:t>
      </w:r>
      <w:r w:rsidRPr="00D8649C">
        <w:rPr>
          <w:rFonts w:hint="eastAsia"/>
          <w:sz w:val="21"/>
          <w:szCs w:val="21"/>
          <w:lang w:val="fr-FR" w:eastAsia="zh-CN"/>
        </w:rPr>
        <w:tab/>
      </w:r>
      <w:r w:rsidRPr="00D8649C">
        <w:rPr>
          <w:rFonts w:hint="eastAsia"/>
          <w:sz w:val="21"/>
          <w:szCs w:val="21"/>
          <w:lang w:val="fr-FR" w:eastAsia="zh-CN"/>
        </w:rPr>
        <w:t>促进妇女经济地位发展；</w:t>
      </w:r>
    </w:p>
    <w:p w:rsidR="00186858" w:rsidRPr="00D8649C" w:rsidRDefault="00186858" w:rsidP="00186858">
      <w:pPr>
        <w:pStyle w:val="SingleTxtG"/>
        <w:tabs>
          <w:tab w:val="left" w:pos="1701"/>
        </w:tabs>
        <w:snapToGrid w:val="0"/>
        <w:spacing w:line="320" w:lineRule="exact"/>
        <w:ind w:left="1264" w:right="1264" w:firstLine="567"/>
        <w:rPr>
          <w:rFonts w:hint="eastAsia"/>
          <w:sz w:val="21"/>
          <w:szCs w:val="21"/>
          <w:lang w:val="fr-FR" w:eastAsia="zh-CN"/>
        </w:rPr>
      </w:pPr>
      <w:r w:rsidRPr="00D8649C">
        <w:rPr>
          <w:rFonts w:hint="eastAsia"/>
          <w:sz w:val="21"/>
          <w:szCs w:val="21"/>
          <w:lang w:val="fr-FR" w:eastAsia="zh-CN"/>
        </w:rPr>
        <w:t>3)</w:t>
      </w:r>
      <w:r w:rsidRPr="00D8649C">
        <w:rPr>
          <w:rFonts w:hint="eastAsia"/>
          <w:sz w:val="21"/>
          <w:szCs w:val="21"/>
          <w:lang w:val="fr-FR" w:eastAsia="zh-CN"/>
        </w:rPr>
        <w:tab/>
      </w:r>
      <w:r w:rsidRPr="00D8649C">
        <w:rPr>
          <w:rFonts w:hint="eastAsia"/>
          <w:sz w:val="21"/>
          <w:szCs w:val="21"/>
          <w:lang w:val="fr-FR" w:eastAsia="zh-CN"/>
        </w:rPr>
        <w:t>妇女参与决策和充分行使权利。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为此，为更好地考虑妇女、包括农村妇女的需求而设立均等观察站以及《农林牧法》的实施将能够回应委员会的担忧。</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15</w:t>
      </w:r>
      <w:r w:rsidRPr="00D8649C">
        <w:rPr>
          <w:rFonts w:eastAsia="SimHei" w:hint="eastAsia"/>
          <w:sz w:val="21"/>
          <w:szCs w:val="21"/>
          <w:lang w:val="fr-FR" w:eastAsia="zh-CN"/>
        </w:rPr>
        <w:t>点</w:t>
      </w:r>
      <w:r w:rsidRPr="00D8649C">
        <w:rPr>
          <w:rFonts w:hint="eastAsia"/>
          <w:sz w:val="21"/>
          <w:szCs w:val="21"/>
          <w:lang w:val="fr-FR" w:eastAsia="zh-CN"/>
        </w:rPr>
        <w:t>：基于《家庭法典》第</w:t>
      </w:r>
      <w:r w:rsidRPr="00D8649C">
        <w:rPr>
          <w:rFonts w:hint="eastAsia"/>
          <w:sz w:val="21"/>
          <w:szCs w:val="21"/>
          <w:lang w:val="fr-FR" w:eastAsia="zh-CN"/>
        </w:rPr>
        <w:t>13-1</w:t>
      </w:r>
      <w:r w:rsidRPr="00D8649C">
        <w:rPr>
          <w:rFonts w:hint="eastAsia"/>
          <w:sz w:val="21"/>
          <w:szCs w:val="21"/>
          <w:lang w:val="fr-FR" w:eastAsia="zh-CN"/>
        </w:rPr>
        <w:t>条对妇女的歧视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直到</w:t>
      </w:r>
      <w:r w:rsidRPr="00D8649C">
        <w:rPr>
          <w:rFonts w:hint="eastAsia"/>
          <w:sz w:val="21"/>
          <w:szCs w:val="21"/>
          <w:lang w:val="fr-FR" w:eastAsia="zh-CN"/>
        </w:rPr>
        <w:t>1989</w:t>
      </w:r>
      <w:r w:rsidRPr="00D8649C">
        <w:rPr>
          <w:rFonts w:hint="eastAsia"/>
          <w:sz w:val="21"/>
          <w:szCs w:val="21"/>
          <w:lang w:val="fr-FR" w:eastAsia="zh-CN"/>
        </w:rPr>
        <w:t>年，《家庭法典》第</w:t>
      </w:r>
      <w:r w:rsidRPr="00D8649C">
        <w:rPr>
          <w:rFonts w:hint="eastAsia"/>
          <w:sz w:val="21"/>
          <w:szCs w:val="21"/>
          <w:lang w:val="fr-FR" w:eastAsia="zh-CN"/>
        </w:rPr>
        <w:t>13-1</w:t>
      </w:r>
      <w:r w:rsidRPr="00D8649C">
        <w:rPr>
          <w:rFonts w:hint="eastAsia"/>
          <w:sz w:val="21"/>
          <w:szCs w:val="21"/>
          <w:lang w:val="fr-FR" w:eastAsia="zh-CN"/>
        </w:rPr>
        <w:t>条强加给已婚妇女的关于法定住所的规定具有歧视性质。委员会希望了解这项立法在塞内加尔社会的起源。在这方面应该指出的是，由于殖民时期的《民法典》对夫权概念的规定，女性被视为男性的财产。</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因此，已婚妇女被视为固定在法定住所中，未经丈夫许可不得离开，否则可根据《刑法典》第</w:t>
      </w:r>
      <w:r w:rsidRPr="00D8649C">
        <w:rPr>
          <w:rFonts w:hint="eastAsia"/>
          <w:sz w:val="21"/>
          <w:szCs w:val="21"/>
          <w:lang w:val="fr-FR" w:eastAsia="zh-CN"/>
        </w:rPr>
        <w:t>332</w:t>
      </w:r>
      <w:r w:rsidRPr="00D8649C">
        <w:rPr>
          <w:rFonts w:hint="eastAsia"/>
          <w:sz w:val="21"/>
          <w:szCs w:val="21"/>
          <w:lang w:val="fr-FR" w:eastAsia="zh-CN"/>
        </w:rPr>
        <w:t>条遗弃婚姻家庭罪遭到起诉。在妇女组织的压力下，立法机关废除了这项被视为歧视已婚妇女的刑事罪。</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但这项刑事罪的民事基础仍保留在《家庭法典》中。基于人权监督机构的意见和建议，在</w:t>
      </w:r>
      <w:r w:rsidRPr="00D8649C">
        <w:rPr>
          <w:rFonts w:hint="eastAsia"/>
          <w:sz w:val="21"/>
          <w:szCs w:val="21"/>
          <w:lang w:val="fr-FR" w:eastAsia="zh-CN"/>
        </w:rPr>
        <w:t>1989</w:t>
      </w:r>
      <w:r w:rsidRPr="00D8649C">
        <w:rPr>
          <w:rFonts w:hint="eastAsia"/>
          <w:sz w:val="21"/>
          <w:szCs w:val="21"/>
          <w:lang w:val="fr-FR" w:eastAsia="zh-CN"/>
        </w:rPr>
        <w:t>年废止了该法典第</w:t>
      </w:r>
      <w:r w:rsidRPr="00D8649C">
        <w:rPr>
          <w:rFonts w:hint="eastAsia"/>
          <w:sz w:val="21"/>
          <w:szCs w:val="21"/>
          <w:lang w:val="fr-FR" w:eastAsia="zh-CN"/>
        </w:rPr>
        <w:t>13-1</w:t>
      </w:r>
      <w:r w:rsidRPr="00D8649C">
        <w:rPr>
          <w:rFonts w:hint="eastAsia"/>
          <w:sz w:val="21"/>
          <w:szCs w:val="21"/>
          <w:lang w:val="fr-FR" w:eastAsia="zh-CN"/>
        </w:rPr>
        <w:t>条，纠正了这一不正常现象。</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尽管如此，值得注意的是，“夫权”这一词汇仍作为第</w:t>
      </w:r>
      <w:r w:rsidRPr="00D8649C">
        <w:rPr>
          <w:rFonts w:hint="eastAsia"/>
          <w:sz w:val="21"/>
          <w:szCs w:val="21"/>
          <w:lang w:val="fr-FR" w:eastAsia="zh-CN"/>
        </w:rPr>
        <w:t>152</w:t>
      </w:r>
      <w:r w:rsidRPr="00D8649C">
        <w:rPr>
          <w:rFonts w:hint="eastAsia"/>
          <w:sz w:val="21"/>
          <w:szCs w:val="21"/>
          <w:lang w:val="fr-FR" w:eastAsia="zh-CN"/>
        </w:rPr>
        <w:t>条的标题出现在《家庭法典》。希望它在不久的将来消失。</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16</w:t>
      </w:r>
      <w:r w:rsidRPr="00D8649C">
        <w:rPr>
          <w:rFonts w:eastAsia="SimHei" w:hint="eastAsia"/>
          <w:sz w:val="21"/>
          <w:szCs w:val="21"/>
          <w:lang w:val="fr-FR" w:eastAsia="zh-CN"/>
        </w:rPr>
        <w:t>点</w:t>
      </w:r>
      <w:r w:rsidRPr="00D8649C">
        <w:rPr>
          <w:rFonts w:hint="eastAsia"/>
          <w:sz w:val="21"/>
          <w:szCs w:val="21"/>
          <w:lang w:val="fr-FR" w:eastAsia="zh-CN"/>
        </w:rPr>
        <w:t>：男女最低结婚年龄和选择配偶的自由</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委员会希望获得关于婚姻年龄和自由选择配偶的信息。在这方面，关于结婚年龄的《家庭法典》第</w:t>
      </w:r>
      <w:r w:rsidRPr="00D8649C">
        <w:rPr>
          <w:rFonts w:hint="eastAsia"/>
          <w:sz w:val="21"/>
          <w:szCs w:val="21"/>
          <w:lang w:val="fr-FR" w:eastAsia="zh-CN"/>
        </w:rPr>
        <w:t>111</w:t>
      </w:r>
      <w:r w:rsidRPr="00D8649C">
        <w:rPr>
          <w:rFonts w:hint="eastAsia"/>
          <w:sz w:val="21"/>
          <w:szCs w:val="21"/>
          <w:lang w:val="fr-FR" w:eastAsia="zh-CN"/>
        </w:rPr>
        <w:t>条规定男性为</w:t>
      </w:r>
      <w:r w:rsidRPr="00D8649C">
        <w:rPr>
          <w:rFonts w:hint="eastAsia"/>
          <w:sz w:val="21"/>
          <w:szCs w:val="21"/>
          <w:lang w:val="fr-FR" w:eastAsia="zh-CN"/>
        </w:rPr>
        <w:t>20</w:t>
      </w:r>
      <w:r w:rsidRPr="00D8649C">
        <w:rPr>
          <w:rFonts w:hint="eastAsia"/>
          <w:sz w:val="21"/>
          <w:szCs w:val="21"/>
          <w:lang w:val="fr-FR" w:eastAsia="zh-CN"/>
        </w:rPr>
        <w:t>岁，女性为</w:t>
      </w:r>
      <w:r w:rsidRPr="00D8649C">
        <w:rPr>
          <w:rFonts w:hint="eastAsia"/>
          <w:sz w:val="21"/>
          <w:szCs w:val="21"/>
          <w:lang w:val="fr-FR" w:eastAsia="zh-CN"/>
        </w:rPr>
        <w:t>16</w:t>
      </w:r>
      <w:r w:rsidRPr="00D8649C">
        <w:rPr>
          <w:rFonts w:hint="eastAsia"/>
          <w:sz w:val="21"/>
          <w:szCs w:val="21"/>
          <w:lang w:val="fr-FR" w:eastAsia="zh-CN"/>
        </w:rPr>
        <w:t>岁，但出于重大理由（例如妊娠）经共和国总统授权除外。这一年龄考虑到了夫妻生育的可能性，是经医疗专家详细审查后确定的。</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在自由选择配偶方面，《家庭法典》明确规定了这一点。首先在订婚层面，根据第</w:t>
      </w:r>
      <w:r w:rsidRPr="00D8649C">
        <w:rPr>
          <w:rFonts w:hint="eastAsia"/>
          <w:sz w:val="21"/>
          <w:szCs w:val="21"/>
          <w:lang w:val="fr-FR" w:eastAsia="zh-CN"/>
        </w:rPr>
        <w:t>103</w:t>
      </w:r>
      <w:r w:rsidRPr="00D8649C">
        <w:rPr>
          <w:rFonts w:hint="eastAsia"/>
          <w:sz w:val="21"/>
          <w:szCs w:val="21"/>
          <w:lang w:val="fr-FR" w:eastAsia="zh-CN"/>
        </w:rPr>
        <w:t>条，订婚夫妻双方均需自主同意，独立于父母的同意，但未成年人订婚需父母同意。在结婚层面也一样，第</w:t>
      </w:r>
      <w:r w:rsidRPr="00D8649C">
        <w:rPr>
          <w:rFonts w:hint="eastAsia"/>
          <w:sz w:val="21"/>
          <w:szCs w:val="21"/>
          <w:lang w:val="fr-FR" w:eastAsia="zh-CN"/>
        </w:rPr>
        <w:t>108</w:t>
      </w:r>
      <w:r w:rsidRPr="00D8649C">
        <w:rPr>
          <w:rFonts w:hint="eastAsia"/>
          <w:sz w:val="21"/>
          <w:szCs w:val="21"/>
          <w:lang w:val="fr-FR" w:eastAsia="zh-CN"/>
        </w:rPr>
        <w:t>条第</w:t>
      </w:r>
      <w:r w:rsidRPr="00D8649C">
        <w:rPr>
          <w:rFonts w:hint="eastAsia"/>
          <w:sz w:val="21"/>
          <w:szCs w:val="21"/>
          <w:lang w:val="fr-FR" w:eastAsia="zh-CN"/>
        </w:rPr>
        <w:t>1</w:t>
      </w:r>
      <w:r w:rsidRPr="00D8649C">
        <w:rPr>
          <w:rFonts w:hint="eastAsia"/>
          <w:sz w:val="21"/>
          <w:szCs w:val="21"/>
          <w:lang w:val="fr-FR" w:eastAsia="zh-CN"/>
        </w:rPr>
        <w:t>款规定：“即使是未成年人，夫妻双方都必须本人同意结婚。”</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自由选择配偶是《家庭法典》第</w:t>
      </w:r>
      <w:r w:rsidRPr="00D8649C">
        <w:rPr>
          <w:rFonts w:hint="eastAsia"/>
          <w:sz w:val="21"/>
          <w:szCs w:val="21"/>
          <w:lang w:val="fr-FR" w:eastAsia="zh-CN"/>
        </w:rPr>
        <w:t>138</w:t>
      </w:r>
      <w:r w:rsidRPr="00D8649C">
        <w:rPr>
          <w:rFonts w:hint="eastAsia"/>
          <w:sz w:val="21"/>
          <w:szCs w:val="21"/>
          <w:lang w:val="fr-FR" w:eastAsia="zh-CN"/>
        </w:rPr>
        <w:t>条规定的，基于错误或暴力而同意的形式瑕疵是婚姻相对无效的原因之一，但可以弥补。此外，第</w:t>
      </w:r>
      <w:r w:rsidRPr="00D8649C">
        <w:rPr>
          <w:rFonts w:hint="eastAsia"/>
          <w:sz w:val="21"/>
          <w:szCs w:val="21"/>
          <w:lang w:val="fr-FR" w:eastAsia="zh-CN"/>
        </w:rPr>
        <w:t>141</w:t>
      </w:r>
      <w:r w:rsidRPr="00D8649C">
        <w:rPr>
          <w:rFonts w:hint="eastAsia"/>
          <w:sz w:val="21"/>
          <w:szCs w:val="21"/>
          <w:lang w:val="fr-FR" w:eastAsia="zh-CN"/>
        </w:rPr>
        <w:t>条规定，婚姻未经同意是其绝对无效的原因之一，且无法修复。最后，强迫婚姻将受刑事制裁。</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17</w:t>
      </w:r>
      <w:r w:rsidRPr="00D8649C">
        <w:rPr>
          <w:rFonts w:eastAsia="SimHei" w:hint="eastAsia"/>
          <w:sz w:val="21"/>
          <w:szCs w:val="21"/>
          <w:lang w:val="fr-FR" w:eastAsia="zh-CN"/>
        </w:rPr>
        <w:t>点</w:t>
      </w:r>
      <w:r w:rsidRPr="00D8649C">
        <w:rPr>
          <w:rFonts w:hint="eastAsia"/>
          <w:sz w:val="21"/>
          <w:szCs w:val="21"/>
          <w:lang w:val="fr-FR" w:eastAsia="zh-CN"/>
        </w:rPr>
        <w:t>：塞内加尔的三种夫妻财产制及其运用</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关切地注意到，未来夫妻可以选择的财产制包括财产分开制、嫁妆制和动产和获得物共有制。在这方面应该指出的是，这种多重婚姻财产制度是与《家庭法典》的混合共生性质相关的，该法典融合了在塞内加尔实行的黑非洲文化、希腊罗马文化和阿拉伯柏柏尔文化。</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例如，财产分开制对应的是黑非洲和阿拉伯柏柏尔人文化，嫁妆属于妻子和她的家庭。嫁妆制同样如此，丈夫对属于妻子的陪嫁财产只有管理权，无支配权。</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相反，共同财产制为希腊罗马文化性质，基于一夫一妻制的婚姻建立了作为一个独立机制的家庭。因此可以注意到，《家庭法典》第</w:t>
      </w:r>
      <w:r w:rsidRPr="00D8649C">
        <w:rPr>
          <w:rFonts w:hint="eastAsia"/>
          <w:sz w:val="21"/>
          <w:szCs w:val="21"/>
          <w:lang w:val="fr-FR" w:eastAsia="zh-CN"/>
        </w:rPr>
        <w:t>116</w:t>
      </w:r>
      <w:r w:rsidRPr="00D8649C">
        <w:rPr>
          <w:rFonts w:hint="eastAsia"/>
          <w:sz w:val="21"/>
          <w:szCs w:val="21"/>
          <w:lang w:val="fr-FR" w:eastAsia="zh-CN"/>
        </w:rPr>
        <w:t>条第</w:t>
      </w:r>
      <w:r w:rsidRPr="00D8649C">
        <w:rPr>
          <w:rFonts w:hint="eastAsia"/>
          <w:sz w:val="21"/>
          <w:szCs w:val="21"/>
          <w:lang w:val="fr-FR" w:eastAsia="zh-CN"/>
        </w:rPr>
        <w:t>3-3</w:t>
      </w:r>
      <w:r w:rsidRPr="00D8649C">
        <w:rPr>
          <w:rFonts w:hint="eastAsia"/>
          <w:sz w:val="21"/>
          <w:szCs w:val="21"/>
          <w:lang w:val="fr-FR" w:eastAsia="zh-CN"/>
        </w:rPr>
        <w:t>款规定，只有一夫一妻制的男性才能选择共同财产制或嫁妆制。这是为了防止在一夫多妻制的情况下，男性为其他妻子使用共同财产或嫁妆。</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在一切情况下，除了这些与一夫一妻制相关的细节外，可自由选择。《家庭法典》在塞内加尔生效三十年来，这一方面并未显示重大问题。</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18</w:t>
      </w:r>
      <w:r w:rsidRPr="00D8649C">
        <w:rPr>
          <w:rFonts w:eastAsia="SimHei" w:hint="eastAsia"/>
          <w:sz w:val="21"/>
          <w:szCs w:val="21"/>
          <w:lang w:val="fr-FR" w:eastAsia="zh-CN"/>
        </w:rPr>
        <w:t>条</w:t>
      </w:r>
      <w:r w:rsidRPr="00D8649C">
        <w:rPr>
          <w:rFonts w:hint="eastAsia"/>
          <w:sz w:val="21"/>
          <w:szCs w:val="21"/>
          <w:lang w:val="fr-FR" w:eastAsia="zh-CN"/>
        </w:rPr>
        <w:t>：目前进行的有助于修正塞内加尔歧视妇女的法律和做法的运动</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委员会希望获得关于有助修正歧视性法律和做法的舆论运动的信息。在这方面应该指出的是，在塞内加尔的确存在这些运动，而且均源自国家，而非私营部门。因此，</w:t>
      </w:r>
      <w:r>
        <w:rPr>
          <w:rFonts w:hint="eastAsia"/>
          <w:sz w:val="21"/>
          <w:szCs w:val="21"/>
          <w:lang w:val="fr-FR" w:eastAsia="zh-CN"/>
        </w:rPr>
        <w:t>《</w:t>
      </w:r>
      <w:r w:rsidRPr="00D8649C">
        <w:rPr>
          <w:rFonts w:hint="eastAsia"/>
          <w:sz w:val="21"/>
          <w:szCs w:val="21"/>
          <w:lang w:val="fr-FR" w:eastAsia="zh-CN"/>
        </w:rPr>
        <w:t>国家妇女行动计划</w:t>
      </w:r>
      <w:r>
        <w:rPr>
          <w:rFonts w:hint="eastAsia"/>
          <w:sz w:val="21"/>
          <w:szCs w:val="21"/>
          <w:lang w:val="fr-FR" w:eastAsia="zh-CN"/>
        </w:rPr>
        <w:t>》</w:t>
      </w:r>
      <w:r w:rsidRPr="00D8649C">
        <w:rPr>
          <w:rFonts w:hint="eastAsia"/>
          <w:sz w:val="21"/>
          <w:szCs w:val="21"/>
          <w:lang w:val="fr-FR" w:eastAsia="zh-CN"/>
        </w:rPr>
        <w:t>一和二、妇女儿童事务咨询委员会以及许多妇女组织构成了相应的框架结构，为鼓励此类变化提出意见和建议。从三十年来有利于妇女的立法上已经可以看到其成果。</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在涉及政府的部分，政府已经制定了完整的国家政策，其原则正是必须修改一切阻碍塞内加尔妇女发展进步的法律、行为或做法，恢复她们的全部权利。</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eastAsia="SimHei" w:hint="eastAsia"/>
          <w:sz w:val="21"/>
          <w:szCs w:val="21"/>
          <w:lang w:val="fr-FR" w:eastAsia="zh-CN"/>
        </w:rPr>
        <w:t>第</w:t>
      </w:r>
      <w:r w:rsidRPr="00D8649C">
        <w:rPr>
          <w:rFonts w:eastAsia="SimHei" w:hint="eastAsia"/>
          <w:sz w:val="21"/>
          <w:szCs w:val="21"/>
          <w:lang w:val="fr-FR" w:eastAsia="zh-CN"/>
        </w:rPr>
        <w:t>19</w:t>
      </w:r>
      <w:r w:rsidRPr="00D8649C">
        <w:rPr>
          <w:rFonts w:eastAsia="SimHei" w:hint="eastAsia"/>
          <w:sz w:val="21"/>
          <w:szCs w:val="21"/>
          <w:lang w:val="fr-FR" w:eastAsia="zh-CN"/>
        </w:rPr>
        <w:t>点</w:t>
      </w:r>
      <w:r w:rsidRPr="00D8649C">
        <w:rPr>
          <w:rFonts w:hint="eastAsia"/>
          <w:sz w:val="21"/>
          <w:szCs w:val="21"/>
          <w:lang w:val="fr-FR" w:eastAsia="zh-CN"/>
        </w:rPr>
        <w:t>：同居和非婚生子女在塞内加尔的法律地位</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委员会关切地注意到塞内加尔法律规定的非婚生子女的命运，并希望获得关于同居的法律地位的信息。在这方面应该指出的是，同居并不被法律考虑，法律仅承认在户籍管理部门登记或延迟登记的婚姻。</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因此，处理订婚终止情况的《家庭法典》第</w:t>
      </w:r>
      <w:r w:rsidRPr="00D8649C">
        <w:rPr>
          <w:rFonts w:hint="eastAsia"/>
          <w:sz w:val="21"/>
          <w:szCs w:val="21"/>
          <w:lang w:val="fr-FR" w:eastAsia="zh-CN"/>
        </w:rPr>
        <w:t>107</w:t>
      </w:r>
      <w:r w:rsidRPr="00D8649C">
        <w:rPr>
          <w:rFonts w:hint="eastAsia"/>
          <w:sz w:val="21"/>
          <w:szCs w:val="21"/>
          <w:lang w:val="fr-FR" w:eastAsia="zh-CN"/>
        </w:rPr>
        <w:t>条规定，如果造成损害（例如怀孕），则应按民事责任规则、即基于过失而修复婚约。此外，第四条规定非婚生子女采用母亲的姓，如果父亲自愿承认该名子女，则采用父亲的姓。</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涉及乱伦亲子关系的第</w:t>
      </w:r>
      <w:r w:rsidRPr="00D8649C">
        <w:rPr>
          <w:rFonts w:hint="eastAsia"/>
          <w:sz w:val="21"/>
          <w:szCs w:val="21"/>
          <w:lang w:val="fr-FR" w:eastAsia="zh-CN"/>
        </w:rPr>
        <w:t>195</w:t>
      </w:r>
      <w:r w:rsidRPr="00D8649C">
        <w:rPr>
          <w:rFonts w:hint="eastAsia"/>
          <w:sz w:val="21"/>
          <w:szCs w:val="21"/>
          <w:lang w:val="fr-FR" w:eastAsia="zh-CN"/>
        </w:rPr>
        <w:t>条规定，除非解除该婚姻禁令，乱伦出生的子女不能被父亲承认。</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最后，《家庭法典》第</w:t>
      </w:r>
      <w:r w:rsidRPr="00D8649C">
        <w:rPr>
          <w:rFonts w:hint="eastAsia"/>
          <w:sz w:val="21"/>
          <w:szCs w:val="21"/>
          <w:lang w:val="fr-FR" w:eastAsia="zh-CN"/>
        </w:rPr>
        <w:t>196</w:t>
      </w:r>
      <w:r w:rsidRPr="00D8649C">
        <w:rPr>
          <w:rFonts w:hint="eastAsia"/>
          <w:sz w:val="21"/>
          <w:szCs w:val="21"/>
          <w:lang w:val="fr-FR" w:eastAsia="zh-CN"/>
        </w:rPr>
        <w:t>条禁止司法亲子鉴定，取而代之的是通过司法决定指定亲子关系，承担抚养责任。这一行为是在具有证据端绪的条件下做出的，如被指认的父亲与该子女的母亲维持的关系。</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在非婚生子女的继承权方面，塞内加尔法律有两种体制，即普通法和伊斯兰法系。</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在普通法方面，《家庭法典》第</w:t>
      </w:r>
      <w:r w:rsidRPr="00D8649C">
        <w:rPr>
          <w:rFonts w:hint="eastAsia"/>
          <w:sz w:val="21"/>
          <w:szCs w:val="21"/>
          <w:lang w:val="fr-FR" w:eastAsia="zh-CN"/>
        </w:rPr>
        <w:t>533</w:t>
      </w:r>
      <w:r w:rsidRPr="00D8649C">
        <w:rPr>
          <w:rFonts w:hint="eastAsia"/>
          <w:sz w:val="21"/>
          <w:szCs w:val="21"/>
          <w:lang w:val="fr-FR" w:eastAsia="zh-CN"/>
        </w:rPr>
        <w:t>条规定：“受父亲或母亲承认的非婚生子女以及具有法律确认的母亲亲子关系的非婚生子女有权和婚生子女一样，按照第</w:t>
      </w:r>
      <w:r w:rsidRPr="00D8649C">
        <w:rPr>
          <w:rFonts w:hint="eastAsia"/>
          <w:sz w:val="21"/>
          <w:szCs w:val="21"/>
          <w:lang w:val="fr-FR" w:eastAsia="zh-CN"/>
        </w:rPr>
        <w:t>534</w:t>
      </w:r>
      <w:r w:rsidRPr="00D8649C">
        <w:rPr>
          <w:rFonts w:hint="eastAsia"/>
          <w:sz w:val="21"/>
          <w:szCs w:val="21"/>
          <w:lang w:val="fr-FR" w:eastAsia="zh-CN"/>
        </w:rPr>
        <w:t>条规定在同等条件下继承父母的遗产。</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根据第</w:t>
      </w:r>
      <w:r w:rsidRPr="00D8649C">
        <w:rPr>
          <w:rFonts w:hint="eastAsia"/>
          <w:sz w:val="21"/>
          <w:szCs w:val="21"/>
          <w:lang w:val="fr-FR" w:eastAsia="zh-CN"/>
        </w:rPr>
        <w:t>534</w:t>
      </w:r>
      <w:r w:rsidRPr="00D8649C">
        <w:rPr>
          <w:rFonts w:hint="eastAsia"/>
          <w:sz w:val="21"/>
          <w:szCs w:val="21"/>
          <w:lang w:val="fr-FR" w:eastAsia="zh-CN"/>
        </w:rPr>
        <w:t>条，在非婚生子女的情况下，承认该子女的个人在进行承认行为时如果处于婚姻状态，则该行为必须获得其妻子的默许才有效。</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默许</w:t>
      </w:r>
      <w:r w:rsidRPr="00D8649C">
        <w:rPr>
          <w:rFonts w:cs="SimSun" w:hint="eastAsia"/>
          <w:sz w:val="21"/>
          <w:szCs w:val="21"/>
          <w:lang w:val="fr-FR" w:eastAsia="zh-CN"/>
        </w:rPr>
        <w:t>行为可以在承认行为发生时、或单独在户籍官员面前声明。如果死者未获得配偶的默许承认，非婚生子女只有</w:t>
      </w:r>
      <w:r w:rsidRPr="00D8649C">
        <w:rPr>
          <w:rFonts w:hint="eastAsia"/>
          <w:sz w:val="21"/>
          <w:szCs w:val="21"/>
          <w:lang w:val="fr-FR" w:eastAsia="zh-CN"/>
        </w:rPr>
        <w:t>权享有婚生子女继承份额的一半。在这种情况下，如果不存在婚生子女，他只能获得如果他是婚生子女可享有的继承份额的一半”。建立法定亲子关系的乱伦子女的情况同样如此。</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最后应该指出的是，源自穆斯林遗产继承法的第</w:t>
      </w:r>
      <w:r w:rsidRPr="00D8649C">
        <w:rPr>
          <w:rFonts w:hint="eastAsia"/>
          <w:sz w:val="21"/>
          <w:szCs w:val="21"/>
          <w:lang w:val="fr-FR" w:eastAsia="zh-CN"/>
        </w:rPr>
        <w:t>642</w:t>
      </w:r>
      <w:r w:rsidRPr="00D8649C">
        <w:rPr>
          <w:rFonts w:hint="eastAsia"/>
          <w:sz w:val="21"/>
          <w:szCs w:val="21"/>
          <w:lang w:val="fr-FR" w:eastAsia="zh-CN"/>
        </w:rPr>
        <w:t>条规定：“非婚生子女继承母亲和母亲的父母。母亲及其父母对该名子女有继承资格”，此外并无详细说明。</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总之，由于一些与上述《家庭法典》哲学背景相关的原因，塞内加尔关于个人地位的法律对非婚生子女持警惕态度。</w:t>
      </w:r>
    </w:p>
    <w:p w:rsidR="00186858" w:rsidRPr="00D8649C" w:rsidRDefault="00186858" w:rsidP="00186858">
      <w:pPr>
        <w:pStyle w:val="HChG"/>
        <w:tabs>
          <w:tab w:val="left" w:pos="1701"/>
        </w:tabs>
        <w:snapToGrid w:val="0"/>
        <w:spacing w:before="0" w:after="120" w:line="320" w:lineRule="exact"/>
        <w:ind w:left="1264" w:right="1264"/>
        <w:jc w:val="both"/>
        <w:rPr>
          <w:rFonts w:eastAsia="SimHei" w:hint="eastAsia"/>
          <w:b w:val="0"/>
          <w:sz w:val="21"/>
          <w:szCs w:val="21"/>
          <w:lang w:val="fr-FR" w:eastAsia="zh-CN"/>
        </w:rPr>
      </w:pPr>
      <w:r w:rsidRPr="00D8649C">
        <w:rPr>
          <w:rFonts w:eastAsia="SimHei"/>
          <w:b w:val="0"/>
          <w:sz w:val="21"/>
          <w:szCs w:val="21"/>
          <w:lang w:val="fr-FR" w:eastAsia="zh-CN"/>
        </w:rPr>
        <w:tab/>
      </w:r>
      <w:r w:rsidRPr="00D8649C">
        <w:rPr>
          <w:rFonts w:eastAsia="SimHei"/>
          <w:b w:val="0"/>
          <w:sz w:val="21"/>
          <w:szCs w:val="21"/>
          <w:lang w:val="fr-FR" w:eastAsia="zh-CN"/>
        </w:rPr>
        <w:tab/>
      </w:r>
      <w:r w:rsidRPr="00D8649C">
        <w:rPr>
          <w:rFonts w:eastAsia="SimHei" w:hint="eastAsia"/>
          <w:b w:val="0"/>
          <w:sz w:val="21"/>
          <w:szCs w:val="21"/>
          <w:lang w:val="fr-FR" w:eastAsia="zh-CN"/>
        </w:rPr>
        <w:t>参考资料</w:t>
      </w:r>
    </w:p>
    <w:p w:rsidR="00186858" w:rsidRPr="00D8649C" w:rsidRDefault="00186858" w:rsidP="00186858">
      <w:pPr>
        <w:pStyle w:val="SingleTxtG"/>
        <w:tabs>
          <w:tab w:val="left" w:pos="1701"/>
        </w:tabs>
        <w:snapToGrid w:val="0"/>
        <w:spacing w:line="320" w:lineRule="exact"/>
        <w:ind w:left="1264" w:right="1264"/>
        <w:rPr>
          <w:rFonts w:eastAsia="SimHei" w:hint="eastAsia"/>
          <w:sz w:val="21"/>
          <w:szCs w:val="21"/>
          <w:lang w:val="fr-FR" w:eastAsia="zh-CN"/>
        </w:rPr>
      </w:pPr>
      <w:r w:rsidRPr="00D8649C">
        <w:rPr>
          <w:rFonts w:eastAsia="SimHei"/>
          <w:sz w:val="21"/>
          <w:szCs w:val="21"/>
          <w:lang w:val="fr-FR" w:eastAsia="zh-CN"/>
        </w:rPr>
        <w:t>1)</w:t>
      </w:r>
      <w:r w:rsidRPr="00D8649C">
        <w:rPr>
          <w:rFonts w:eastAsia="SimHei"/>
          <w:sz w:val="21"/>
          <w:szCs w:val="21"/>
          <w:lang w:val="fr-FR" w:eastAsia="zh-CN"/>
        </w:rPr>
        <w:tab/>
      </w:r>
      <w:r w:rsidRPr="00D8649C">
        <w:rPr>
          <w:rFonts w:eastAsia="SimHei" w:hint="eastAsia"/>
          <w:sz w:val="21"/>
          <w:szCs w:val="21"/>
          <w:lang w:val="fr-FR" w:eastAsia="zh-CN"/>
        </w:rPr>
        <w:t>国际法规和文书</w:t>
      </w:r>
    </w:p>
    <w:p w:rsidR="00186858" w:rsidRPr="005A5DB2"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5A5DB2">
        <w:rPr>
          <w:rFonts w:hint="eastAsia"/>
          <w:sz w:val="21"/>
          <w:szCs w:val="21"/>
          <w:lang w:val="fr-FR" w:eastAsia="zh-CN"/>
        </w:rPr>
        <w:t>《消除对妇女一切形式歧视公约》</w:t>
      </w:r>
    </w:p>
    <w:p w:rsidR="00186858" w:rsidRPr="005A5DB2"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5A5DB2">
        <w:rPr>
          <w:rFonts w:hint="eastAsia"/>
          <w:sz w:val="21"/>
          <w:szCs w:val="21"/>
          <w:lang w:val="fr-FR" w:eastAsia="zh-CN"/>
        </w:rPr>
        <w:t>《北京宣言和行动纲要》</w:t>
      </w:r>
    </w:p>
    <w:p w:rsidR="00186858" w:rsidRPr="005A5DB2" w:rsidRDefault="00186858" w:rsidP="00186858">
      <w:pPr>
        <w:pStyle w:val="SingleTxtG"/>
        <w:tabs>
          <w:tab w:val="left" w:pos="1701"/>
        </w:tabs>
        <w:snapToGrid w:val="0"/>
        <w:spacing w:line="320" w:lineRule="exact"/>
        <w:ind w:left="1264" w:right="1264"/>
        <w:rPr>
          <w:sz w:val="21"/>
          <w:szCs w:val="21"/>
          <w:lang w:val="fr-FR" w:eastAsia="zh-CN"/>
        </w:rPr>
      </w:pPr>
      <w:r w:rsidRPr="005A5DB2">
        <w:rPr>
          <w:rFonts w:hint="eastAsia"/>
          <w:sz w:val="21"/>
          <w:szCs w:val="21"/>
          <w:lang w:val="fr-FR" w:eastAsia="zh-CN"/>
        </w:rPr>
        <w:t>《非洲人权和人民权利宪章关于非洲妇女权利的议定书》</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5A5DB2">
        <w:rPr>
          <w:rFonts w:hint="eastAsia"/>
          <w:sz w:val="21"/>
          <w:szCs w:val="21"/>
          <w:lang w:val="fr-FR" w:eastAsia="zh-CN"/>
        </w:rPr>
        <w:t>《非洲联盟性别政策》</w:t>
      </w:r>
    </w:p>
    <w:p w:rsidR="00186858" w:rsidRPr="00D8649C" w:rsidRDefault="00186858" w:rsidP="00186858">
      <w:pPr>
        <w:pStyle w:val="SingleTxtG"/>
        <w:tabs>
          <w:tab w:val="left" w:pos="1701"/>
        </w:tabs>
        <w:snapToGrid w:val="0"/>
        <w:spacing w:line="320" w:lineRule="exact"/>
        <w:ind w:left="1264" w:right="1264" w:firstLine="12"/>
        <w:rPr>
          <w:rFonts w:eastAsia="SimHei" w:hint="eastAsia"/>
          <w:sz w:val="21"/>
          <w:szCs w:val="21"/>
          <w:lang w:val="fr-FR" w:eastAsia="zh-CN"/>
        </w:rPr>
      </w:pPr>
      <w:r w:rsidRPr="00D8649C">
        <w:rPr>
          <w:rFonts w:eastAsia="SimHei"/>
          <w:sz w:val="21"/>
          <w:szCs w:val="21"/>
          <w:lang w:val="fr-FR" w:eastAsia="zh-CN"/>
        </w:rPr>
        <w:t>2)</w:t>
      </w:r>
      <w:r w:rsidRPr="00D8649C">
        <w:rPr>
          <w:rFonts w:eastAsia="SimHei"/>
          <w:sz w:val="21"/>
          <w:szCs w:val="21"/>
          <w:lang w:val="fr-FR" w:eastAsia="zh-CN"/>
        </w:rPr>
        <w:tab/>
      </w:r>
      <w:r w:rsidRPr="00D8649C">
        <w:rPr>
          <w:rFonts w:eastAsia="SimHei" w:hint="eastAsia"/>
          <w:sz w:val="21"/>
          <w:szCs w:val="21"/>
          <w:lang w:val="fr-FR" w:eastAsia="zh-CN"/>
        </w:rPr>
        <w:t>本国法律</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2001</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w:t>
      </w:r>
      <w:r>
        <w:rPr>
          <w:rFonts w:hint="eastAsia"/>
          <w:sz w:val="21"/>
          <w:szCs w:val="21"/>
          <w:lang w:val="fr-FR" w:eastAsia="zh-CN"/>
        </w:rPr>
        <w:t>《</w:t>
      </w:r>
      <w:r w:rsidRPr="00D8649C">
        <w:rPr>
          <w:rFonts w:hint="eastAsia"/>
          <w:sz w:val="21"/>
          <w:szCs w:val="21"/>
          <w:lang w:val="fr-FR" w:eastAsia="zh-CN"/>
        </w:rPr>
        <w:t>宪法</w:t>
      </w:r>
      <w:r>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Pr>
          <w:rFonts w:hint="eastAsia"/>
          <w:sz w:val="21"/>
          <w:szCs w:val="21"/>
          <w:lang w:val="fr-FR" w:eastAsia="zh-CN"/>
        </w:rPr>
        <w:t>《</w:t>
      </w:r>
      <w:r w:rsidRPr="00D8649C">
        <w:rPr>
          <w:rFonts w:hint="eastAsia"/>
          <w:sz w:val="21"/>
          <w:szCs w:val="21"/>
          <w:lang w:val="fr-FR" w:eastAsia="zh-CN"/>
        </w:rPr>
        <w:t>家庭法典</w:t>
      </w:r>
      <w:r>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Pr>
          <w:rFonts w:hint="eastAsia"/>
          <w:sz w:val="21"/>
          <w:szCs w:val="21"/>
          <w:lang w:val="fr-FR" w:eastAsia="zh-CN"/>
        </w:rPr>
        <w:t>《</w:t>
      </w:r>
      <w:r w:rsidRPr="00D8649C">
        <w:rPr>
          <w:rFonts w:hint="eastAsia"/>
          <w:sz w:val="21"/>
          <w:szCs w:val="21"/>
          <w:lang w:val="fr-FR" w:eastAsia="zh-CN"/>
        </w:rPr>
        <w:t>刑法典</w:t>
      </w:r>
      <w:r>
        <w:rPr>
          <w:rFonts w:hint="eastAsia"/>
          <w:sz w:val="21"/>
          <w:szCs w:val="21"/>
          <w:lang w:val="fr-FR" w:eastAsia="zh-CN"/>
        </w:rPr>
        <w:t>》</w:t>
      </w:r>
      <w:r w:rsidRPr="00D8649C">
        <w:rPr>
          <w:sz w:val="21"/>
          <w:szCs w:val="21"/>
          <w:lang w:val="fr-FR" w:eastAsia="zh-CN"/>
        </w:rPr>
        <w:t xml:space="preserve"> </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Pr>
          <w:rFonts w:hint="eastAsia"/>
          <w:sz w:val="21"/>
          <w:szCs w:val="21"/>
          <w:lang w:val="fr-FR" w:eastAsia="zh-CN"/>
        </w:rPr>
        <w:t>《</w:t>
      </w:r>
      <w:r w:rsidRPr="00D8649C">
        <w:rPr>
          <w:rFonts w:hint="eastAsia"/>
          <w:sz w:val="21"/>
          <w:szCs w:val="21"/>
          <w:lang w:val="fr-FR" w:eastAsia="zh-CN"/>
        </w:rPr>
        <w:t>刑事诉讼法</w:t>
      </w:r>
      <w:r>
        <w:rPr>
          <w:rFonts w:hint="eastAsia"/>
          <w:sz w:val="21"/>
          <w:szCs w:val="21"/>
          <w:lang w:val="fr-FR" w:eastAsia="zh-CN"/>
        </w:rPr>
        <w:t>》</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第</w:t>
      </w:r>
      <w:r w:rsidRPr="00D8649C">
        <w:rPr>
          <w:sz w:val="21"/>
          <w:szCs w:val="21"/>
          <w:lang w:val="fr-FR" w:eastAsia="zh-CN"/>
        </w:rPr>
        <w:t>03/ 2013</w:t>
      </w:r>
      <w:r w:rsidRPr="00D8649C">
        <w:rPr>
          <w:rFonts w:hint="eastAsia"/>
          <w:sz w:val="21"/>
          <w:szCs w:val="21"/>
          <w:lang w:val="fr-FR" w:eastAsia="zh-CN"/>
        </w:rPr>
        <w:t>号法对</w:t>
      </w:r>
      <w:r w:rsidRPr="00D8649C">
        <w:rPr>
          <w:rFonts w:hint="eastAsia"/>
          <w:sz w:val="21"/>
          <w:szCs w:val="21"/>
          <w:lang w:val="fr-FR" w:eastAsia="zh-CN"/>
        </w:rPr>
        <w:t>1961</w:t>
      </w:r>
      <w:r w:rsidRPr="00D8649C">
        <w:rPr>
          <w:rFonts w:hint="eastAsia"/>
          <w:sz w:val="21"/>
          <w:szCs w:val="21"/>
          <w:lang w:val="fr-FR" w:eastAsia="zh-CN"/>
        </w:rPr>
        <w:t>年</w:t>
      </w:r>
      <w:r w:rsidRPr="00D8649C">
        <w:rPr>
          <w:rFonts w:hint="eastAsia"/>
          <w:sz w:val="21"/>
          <w:szCs w:val="21"/>
          <w:lang w:val="fr-FR" w:eastAsia="zh-CN"/>
        </w:rPr>
        <w:t>3</w:t>
      </w:r>
      <w:r w:rsidRPr="00D8649C">
        <w:rPr>
          <w:rFonts w:hint="eastAsia"/>
          <w:sz w:val="21"/>
          <w:szCs w:val="21"/>
          <w:lang w:val="fr-FR" w:eastAsia="zh-CN"/>
        </w:rPr>
        <w:t>月</w:t>
      </w:r>
      <w:r w:rsidRPr="00D8649C">
        <w:rPr>
          <w:rFonts w:hint="eastAsia"/>
          <w:sz w:val="21"/>
          <w:szCs w:val="21"/>
          <w:lang w:val="fr-FR" w:eastAsia="zh-CN"/>
        </w:rPr>
        <w:t>7</w:t>
      </w:r>
      <w:r w:rsidRPr="00D8649C">
        <w:rPr>
          <w:rFonts w:hint="eastAsia"/>
          <w:sz w:val="21"/>
          <w:szCs w:val="21"/>
          <w:lang w:val="fr-FR" w:eastAsia="zh-CN"/>
        </w:rPr>
        <w:t>日第</w:t>
      </w:r>
      <w:r w:rsidRPr="00D8649C">
        <w:rPr>
          <w:sz w:val="21"/>
          <w:szCs w:val="21"/>
          <w:lang w:val="fr-FR" w:eastAsia="zh-CN"/>
        </w:rPr>
        <w:t>61-10</w:t>
      </w:r>
      <w:r w:rsidRPr="00D8649C">
        <w:rPr>
          <w:rFonts w:hint="eastAsia"/>
          <w:sz w:val="21"/>
          <w:szCs w:val="21"/>
          <w:lang w:val="fr-FR" w:eastAsia="zh-CN"/>
        </w:rPr>
        <w:t>号国籍法进行修改，使妇女有权将其国籍赋予子女和配偶</w:t>
      </w:r>
      <w:r w:rsidRPr="00D8649C">
        <w:rPr>
          <w:sz w:val="21"/>
          <w:szCs w:val="21"/>
          <w:lang w:val="fr-FR" w:eastAsia="zh-CN"/>
        </w:rPr>
        <w:t xml:space="preserve"> </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smartTag w:uri="urn:schemas-microsoft-com:office:smarttags" w:element="chsdate">
        <w:smartTagPr>
          <w:attr w:name="IsROCDate" w:val="False"/>
          <w:attr w:name="IsLunarDate" w:val="False"/>
          <w:attr w:name="Day" w:val="29"/>
          <w:attr w:name="Month" w:val="1"/>
          <w:attr w:name="Year" w:val="1999"/>
        </w:smartTagPr>
        <w:r w:rsidRPr="00D8649C">
          <w:rPr>
            <w:rFonts w:hint="eastAsia"/>
            <w:sz w:val="21"/>
            <w:szCs w:val="21"/>
            <w:lang w:val="fr-FR" w:eastAsia="zh-CN"/>
          </w:rPr>
          <w:t>1999</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w:t>
        </w:r>
        <w:r w:rsidRPr="00D8649C">
          <w:rPr>
            <w:rFonts w:hint="eastAsia"/>
            <w:sz w:val="21"/>
            <w:szCs w:val="21"/>
            <w:lang w:val="fr-FR" w:eastAsia="zh-CN"/>
          </w:rPr>
          <w:t>29</w:t>
        </w:r>
        <w:r w:rsidRPr="00D8649C">
          <w:rPr>
            <w:rFonts w:hint="eastAsia"/>
            <w:sz w:val="21"/>
            <w:szCs w:val="21"/>
            <w:lang w:val="fr-FR" w:eastAsia="zh-CN"/>
          </w:rPr>
          <w:t>日</w:t>
        </w:r>
      </w:smartTag>
      <w:r w:rsidRPr="00D8649C">
        <w:rPr>
          <w:rFonts w:hint="eastAsia"/>
          <w:sz w:val="21"/>
          <w:szCs w:val="21"/>
          <w:lang w:val="fr-FR" w:eastAsia="zh-CN"/>
        </w:rPr>
        <w:t>第</w:t>
      </w:r>
      <w:r w:rsidRPr="00D8649C">
        <w:rPr>
          <w:sz w:val="21"/>
          <w:szCs w:val="21"/>
          <w:lang w:val="fr-FR" w:eastAsia="zh-CN"/>
        </w:rPr>
        <w:t xml:space="preserve"> 99-05</w:t>
      </w:r>
      <w:r w:rsidRPr="00D8649C">
        <w:rPr>
          <w:rFonts w:hint="eastAsia"/>
          <w:sz w:val="21"/>
          <w:szCs w:val="21"/>
          <w:lang w:val="fr-FR" w:eastAsia="zh-CN"/>
        </w:rPr>
        <w:t>号法禁止女性割礼</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smartTag w:uri="urn:schemas-microsoft-com:office:smarttags" w:element="chsdate">
        <w:smartTagPr>
          <w:attr w:name="IsROCDate" w:val="False"/>
          <w:attr w:name="IsLunarDate" w:val="False"/>
          <w:attr w:name="Day" w:val="19"/>
          <w:attr w:name="Month" w:val="7"/>
          <w:attr w:name="Year" w:val="2005"/>
        </w:smartTagPr>
        <w:r w:rsidRPr="00D8649C">
          <w:rPr>
            <w:rFonts w:hint="eastAsia"/>
            <w:sz w:val="21"/>
            <w:szCs w:val="21"/>
            <w:lang w:val="fr-FR" w:eastAsia="zh-CN"/>
          </w:rPr>
          <w:t>2005</w:t>
        </w:r>
        <w:r w:rsidRPr="00D8649C">
          <w:rPr>
            <w:rFonts w:hint="eastAsia"/>
            <w:sz w:val="21"/>
            <w:szCs w:val="21"/>
            <w:lang w:val="fr-FR" w:eastAsia="zh-CN"/>
          </w:rPr>
          <w:t>年</w:t>
        </w:r>
        <w:r w:rsidRPr="00D8649C">
          <w:rPr>
            <w:rFonts w:hint="eastAsia"/>
            <w:sz w:val="21"/>
            <w:szCs w:val="21"/>
            <w:lang w:val="fr-FR" w:eastAsia="zh-CN"/>
          </w:rPr>
          <w:t>7</w:t>
        </w:r>
        <w:r w:rsidRPr="00D8649C">
          <w:rPr>
            <w:rFonts w:hint="eastAsia"/>
            <w:sz w:val="21"/>
            <w:szCs w:val="21"/>
            <w:lang w:val="fr-FR" w:eastAsia="zh-CN"/>
          </w:rPr>
          <w:t>月</w:t>
        </w:r>
        <w:r w:rsidRPr="00D8649C">
          <w:rPr>
            <w:rFonts w:hint="eastAsia"/>
            <w:sz w:val="21"/>
            <w:szCs w:val="21"/>
            <w:lang w:val="fr-FR" w:eastAsia="zh-CN"/>
          </w:rPr>
          <w:t>19</w:t>
        </w:r>
        <w:r w:rsidRPr="00D8649C">
          <w:rPr>
            <w:rFonts w:hint="eastAsia"/>
            <w:sz w:val="21"/>
            <w:szCs w:val="21"/>
            <w:lang w:val="fr-FR" w:eastAsia="zh-CN"/>
          </w:rPr>
          <w:t>日</w:t>
        </w:r>
      </w:smartTag>
      <w:r w:rsidRPr="00D8649C">
        <w:rPr>
          <w:rFonts w:hint="eastAsia"/>
          <w:sz w:val="21"/>
          <w:szCs w:val="21"/>
          <w:lang w:val="fr-FR" w:eastAsia="zh-CN"/>
        </w:rPr>
        <w:t>第</w:t>
      </w:r>
      <w:r w:rsidRPr="00D8649C">
        <w:rPr>
          <w:sz w:val="21"/>
          <w:szCs w:val="21"/>
          <w:lang w:val="fr-FR" w:eastAsia="zh-CN"/>
        </w:rPr>
        <w:t>2005-15</w:t>
      </w:r>
      <w:r w:rsidRPr="00D8649C">
        <w:rPr>
          <w:rFonts w:hint="eastAsia"/>
          <w:sz w:val="21"/>
          <w:szCs w:val="21"/>
          <w:lang w:val="fr-FR" w:eastAsia="zh-CN"/>
        </w:rPr>
        <w:t>号法</w:t>
      </w:r>
      <w:r w:rsidRPr="00D8649C">
        <w:rPr>
          <w:sz w:val="21"/>
          <w:szCs w:val="21"/>
          <w:lang w:val="fr-FR" w:eastAsia="zh-CN"/>
        </w:rPr>
        <w:t xml:space="preserve">  </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smartTag w:uri="urn:schemas-microsoft-com:office:smarttags" w:element="chsdate">
        <w:smartTagPr>
          <w:attr w:name="IsROCDate" w:val="False"/>
          <w:attr w:name="IsLunarDate" w:val="False"/>
          <w:attr w:name="Day" w:val="1"/>
          <w:attr w:name="Month" w:val="1"/>
          <w:attr w:name="Year" w:val="2008"/>
        </w:smartTagPr>
        <w:r w:rsidRPr="00D8649C">
          <w:rPr>
            <w:rFonts w:hint="eastAsia"/>
            <w:sz w:val="21"/>
            <w:szCs w:val="21"/>
            <w:lang w:val="fr-FR" w:eastAsia="zh-CN"/>
          </w:rPr>
          <w:t>2008</w:t>
        </w:r>
        <w:r w:rsidRPr="00D8649C">
          <w:rPr>
            <w:rFonts w:hint="eastAsia"/>
            <w:sz w:val="21"/>
            <w:szCs w:val="21"/>
            <w:lang w:val="fr-FR" w:eastAsia="zh-CN"/>
          </w:rPr>
          <w:t>年</w:t>
        </w:r>
        <w:r w:rsidRPr="00D8649C">
          <w:rPr>
            <w:rFonts w:hint="eastAsia"/>
            <w:sz w:val="21"/>
            <w:szCs w:val="21"/>
            <w:lang w:val="fr-FR" w:eastAsia="zh-CN"/>
          </w:rPr>
          <w:t>1</w:t>
        </w:r>
        <w:r w:rsidRPr="00D8649C">
          <w:rPr>
            <w:rFonts w:hint="eastAsia"/>
            <w:sz w:val="21"/>
            <w:szCs w:val="21"/>
            <w:lang w:val="fr-FR" w:eastAsia="zh-CN"/>
          </w:rPr>
          <w:t>月</w:t>
        </w:r>
        <w:r w:rsidRPr="00D8649C">
          <w:rPr>
            <w:rFonts w:hint="eastAsia"/>
            <w:sz w:val="21"/>
            <w:szCs w:val="21"/>
            <w:lang w:val="fr-FR" w:eastAsia="zh-CN"/>
          </w:rPr>
          <w:t>1</w:t>
        </w:r>
        <w:r w:rsidRPr="00D8649C">
          <w:rPr>
            <w:rFonts w:hint="eastAsia"/>
            <w:sz w:val="21"/>
            <w:szCs w:val="21"/>
            <w:lang w:val="fr-FR" w:eastAsia="zh-CN"/>
          </w:rPr>
          <w:t>日</w:t>
        </w:r>
      </w:smartTag>
      <w:r w:rsidRPr="00D8649C">
        <w:rPr>
          <w:rFonts w:hint="eastAsia"/>
          <w:sz w:val="21"/>
          <w:szCs w:val="21"/>
          <w:lang w:val="fr-FR" w:eastAsia="zh-CN"/>
        </w:rPr>
        <w:t>第</w:t>
      </w:r>
      <w:r w:rsidRPr="00D8649C">
        <w:rPr>
          <w:sz w:val="21"/>
          <w:szCs w:val="21"/>
          <w:lang w:val="fr-FR" w:eastAsia="zh-CN"/>
        </w:rPr>
        <w:t>2008</w:t>
      </w:r>
      <w:r w:rsidRPr="00D8649C">
        <w:rPr>
          <w:rFonts w:hint="eastAsia"/>
          <w:sz w:val="21"/>
          <w:szCs w:val="21"/>
          <w:lang w:val="fr-FR" w:eastAsia="zh-CN"/>
        </w:rPr>
        <w:t>号法规定男女税收待遇平等</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smartTag w:uri="urn:schemas-microsoft-com:office:smarttags" w:element="chsdate">
        <w:smartTagPr>
          <w:attr w:name="IsROCDate" w:val="False"/>
          <w:attr w:name="IsLunarDate" w:val="False"/>
          <w:attr w:name="Day" w:val="28"/>
          <w:attr w:name="Month" w:val="5"/>
          <w:attr w:name="Year" w:val="2010"/>
        </w:smartTagPr>
        <w:r w:rsidRPr="00D8649C">
          <w:rPr>
            <w:rFonts w:hint="eastAsia"/>
            <w:sz w:val="21"/>
            <w:szCs w:val="21"/>
            <w:lang w:val="fr-FR" w:eastAsia="zh-CN"/>
          </w:rPr>
          <w:t>2010</w:t>
        </w:r>
        <w:r w:rsidRPr="00D8649C">
          <w:rPr>
            <w:rFonts w:hint="eastAsia"/>
            <w:sz w:val="21"/>
            <w:szCs w:val="21"/>
            <w:lang w:val="fr-FR" w:eastAsia="zh-CN"/>
          </w:rPr>
          <w:t>年</w:t>
        </w:r>
        <w:r w:rsidRPr="00D8649C">
          <w:rPr>
            <w:rFonts w:hint="eastAsia"/>
            <w:sz w:val="21"/>
            <w:szCs w:val="21"/>
            <w:lang w:val="fr-FR" w:eastAsia="zh-CN"/>
          </w:rPr>
          <w:t>5</w:t>
        </w:r>
        <w:r w:rsidRPr="00D8649C">
          <w:rPr>
            <w:rFonts w:hint="eastAsia"/>
            <w:sz w:val="21"/>
            <w:szCs w:val="21"/>
            <w:lang w:val="fr-FR" w:eastAsia="zh-CN"/>
          </w:rPr>
          <w:t>月</w:t>
        </w:r>
        <w:r w:rsidRPr="00D8649C">
          <w:rPr>
            <w:rFonts w:hint="eastAsia"/>
            <w:sz w:val="21"/>
            <w:szCs w:val="21"/>
            <w:lang w:val="fr-FR" w:eastAsia="zh-CN"/>
          </w:rPr>
          <w:t>28</w:t>
        </w:r>
        <w:r w:rsidRPr="00D8649C">
          <w:rPr>
            <w:rFonts w:hint="eastAsia"/>
            <w:sz w:val="21"/>
            <w:szCs w:val="21"/>
            <w:lang w:val="fr-FR" w:eastAsia="zh-CN"/>
          </w:rPr>
          <w:t>日</w:t>
        </w:r>
      </w:smartTag>
      <w:r w:rsidRPr="00D8649C">
        <w:rPr>
          <w:rFonts w:hint="eastAsia"/>
          <w:sz w:val="21"/>
          <w:szCs w:val="21"/>
          <w:lang w:val="fr-FR" w:eastAsia="zh-CN"/>
        </w:rPr>
        <w:t>第</w:t>
      </w:r>
      <w:r w:rsidRPr="00D8649C">
        <w:rPr>
          <w:sz w:val="21"/>
          <w:szCs w:val="21"/>
          <w:lang w:val="fr-FR" w:eastAsia="zh-CN"/>
        </w:rPr>
        <w:t>2010 -11</w:t>
      </w:r>
      <w:r w:rsidRPr="00D8649C">
        <w:rPr>
          <w:rFonts w:hint="eastAsia"/>
          <w:sz w:val="21"/>
          <w:szCs w:val="21"/>
          <w:lang w:val="fr-FR" w:eastAsia="zh-CN"/>
        </w:rPr>
        <w:t>号法规定在完全或部分选举产生的机构中男女绝对平等</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smartTag w:uri="urn:schemas-microsoft-com:office:smarttags" w:element="chsdate">
        <w:smartTagPr>
          <w:attr w:name="IsROCDate" w:val="False"/>
          <w:attr w:name="IsLunarDate" w:val="False"/>
          <w:attr w:name="Day" w:val="23"/>
          <w:attr w:name="Month" w:val="11"/>
          <w:attr w:name="Year" w:val="2006"/>
        </w:smartTagPr>
        <w:r w:rsidRPr="00D8649C">
          <w:rPr>
            <w:rFonts w:hint="eastAsia"/>
            <w:sz w:val="21"/>
            <w:szCs w:val="21"/>
            <w:lang w:val="fr-FR" w:eastAsia="zh-CN"/>
          </w:rPr>
          <w:t>2006</w:t>
        </w:r>
        <w:r w:rsidRPr="00D8649C">
          <w:rPr>
            <w:rFonts w:hint="eastAsia"/>
            <w:sz w:val="21"/>
            <w:szCs w:val="21"/>
            <w:lang w:val="fr-FR" w:eastAsia="zh-CN"/>
          </w:rPr>
          <w:t>年</w:t>
        </w:r>
        <w:r w:rsidRPr="00D8649C">
          <w:rPr>
            <w:rFonts w:hint="eastAsia"/>
            <w:sz w:val="21"/>
            <w:szCs w:val="21"/>
            <w:lang w:val="fr-FR" w:eastAsia="zh-CN"/>
          </w:rPr>
          <w:t>11</w:t>
        </w:r>
        <w:r w:rsidRPr="00D8649C">
          <w:rPr>
            <w:rFonts w:hint="eastAsia"/>
            <w:sz w:val="21"/>
            <w:szCs w:val="21"/>
            <w:lang w:val="fr-FR" w:eastAsia="zh-CN"/>
          </w:rPr>
          <w:t>月</w:t>
        </w:r>
        <w:r w:rsidRPr="00D8649C">
          <w:rPr>
            <w:rFonts w:hint="eastAsia"/>
            <w:sz w:val="21"/>
            <w:szCs w:val="21"/>
            <w:lang w:val="fr-FR" w:eastAsia="zh-CN"/>
          </w:rPr>
          <w:t>23</w:t>
        </w:r>
        <w:r w:rsidRPr="00D8649C">
          <w:rPr>
            <w:rFonts w:hint="eastAsia"/>
            <w:sz w:val="21"/>
            <w:szCs w:val="21"/>
            <w:lang w:val="fr-FR" w:eastAsia="zh-CN"/>
          </w:rPr>
          <w:t>日</w:t>
        </w:r>
      </w:smartTag>
      <w:r w:rsidRPr="00D8649C">
        <w:rPr>
          <w:rFonts w:hint="eastAsia"/>
          <w:sz w:val="21"/>
          <w:szCs w:val="21"/>
          <w:lang w:val="fr-FR" w:eastAsia="zh-CN"/>
        </w:rPr>
        <w:t>的法令分别修正了关于公务员和非公务员地位</w:t>
      </w:r>
      <w:r>
        <w:rPr>
          <w:rFonts w:hint="eastAsia"/>
          <w:sz w:val="21"/>
          <w:szCs w:val="21"/>
          <w:lang w:val="fr-FR" w:eastAsia="zh-CN"/>
        </w:rPr>
        <w:t>，</w:t>
      </w:r>
      <w:r w:rsidRPr="00D8649C">
        <w:rPr>
          <w:rFonts w:hint="eastAsia"/>
          <w:sz w:val="21"/>
          <w:szCs w:val="21"/>
          <w:lang w:val="fr-FR" w:eastAsia="zh-CN"/>
        </w:rPr>
        <w:t>以及疾病保险机构的规定，女性员工可承担其配偶和子女的费用</w:t>
      </w:r>
    </w:p>
    <w:p w:rsidR="00186858" w:rsidRPr="00D8649C" w:rsidRDefault="00186858" w:rsidP="00186858">
      <w:pPr>
        <w:pStyle w:val="SingleTxtG"/>
        <w:tabs>
          <w:tab w:val="left" w:pos="1701"/>
        </w:tabs>
        <w:snapToGrid w:val="0"/>
        <w:spacing w:line="320" w:lineRule="exact"/>
        <w:ind w:left="1264" w:right="1264" w:firstLine="12"/>
        <w:rPr>
          <w:rFonts w:eastAsia="SimHei" w:hint="eastAsia"/>
          <w:sz w:val="21"/>
          <w:szCs w:val="21"/>
          <w:lang w:val="fr-FR" w:eastAsia="zh-CN"/>
        </w:rPr>
      </w:pPr>
      <w:r w:rsidRPr="00D8649C">
        <w:rPr>
          <w:rFonts w:eastAsia="SimHei"/>
          <w:sz w:val="21"/>
          <w:szCs w:val="21"/>
          <w:lang w:val="fr-FR" w:eastAsia="zh-CN"/>
        </w:rPr>
        <w:t>3)</w:t>
      </w:r>
      <w:r w:rsidRPr="00D8649C">
        <w:rPr>
          <w:rFonts w:eastAsia="SimHei"/>
          <w:sz w:val="21"/>
          <w:szCs w:val="21"/>
          <w:lang w:val="fr-FR" w:eastAsia="zh-CN"/>
        </w:rPr>
        <w:tab/>
      </w:r>
      <w:r w:rsidRPr="00D8649C">
        <w:rPr>
          <w:rFonts w:eastAsia="SimHei" w:hint="eastAsia"/>
          <w:sz w:val="21"/>
          <w:szCs w:val="21"/>
          <w:lang w:val="fr-FR" w:eastAsia="zh-CN"/>
        </w:rPr>
        <w:t>政策文件、计划及其他</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减贫战略文件一和二</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2012</w:t>
      </w:r>
      <w:r w:rsidRPr="00D8649C">
        <w:rPr>
          <w:rFonts w:hint="eastAsia"/>
          <w:sz w:val="21"/>
          <w:szCs w:val="21"/>
          <w:lang w:val="fr-FR" w:eastAsia="zh-CN"/>
        </w:rPr>
        <w:t>年经济社会政策文件</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塞内加尔第二次贫困监测调查，</w:t>
      </w:r>
      <w:r w:rsidRPr="00D8649C">
        <w:rPr>
          <w:rFonts w:hint="eastAsia"/>
          <w:sz w:val="21"/>
          <w:szCs w:val="21"/>
          <w:lang w:val="fr-FR" w:eastAsia="zh-CN"/>
        </w:rPr>
        <w:t>2013</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人口与健康调查四，</w:t>
      </w:r>
      <w:r w:rsidRPr="00D8649C">
        <w:rPr>
          <w:rFonts w:hint="eastAsia"/>
          <w:sz w:val="21"/>
          <w:szCs w:val="21"/>
          <w:lang w:val="fr-FR" w:eastAsia="zh-CN"/>
        </w:rPr>
        <w:t>2005</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多指标人口与健康调查，</w:t>
      </w:r>
      <w:r w:rsidRPr="00D8649C">
        <w:rPr>
          <w:sz w:val="21"/>
          <w:szCs w:val="21"/>
          <w:lang w:val="fr-FR" w:eastAsia="zh-CN"/>
        </w:rPr>
        <w:t>2010-2011</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在八个地区对暴力侵害妇女行为进行研究</w:t>
      </w:r>
      <w:r w:rsidRPr="00D8649C">
        <w:rPr>
          <w:rFonts w:hint="eastAsia"/>
          <w:sz w:val="21"/>
          <w:szCs w:val="21"/>
          <w:lang w:val="fr-FR" w:eastAsia="zh-CN"/>
        </w:rPr>
        <w:t>/</w:t>
      </w:r>
      <w:r w:rsidRPr="00D8649C">
        <w:rPr>
          <w:rFonts w:hint="eastAsia"/>
          <w:sz w:val="21"/>
          <w:szCs w:val="21"/>
          <w:lang w:val="fr-FR" w:eastAsia="zh-CN"/>
        </w:rPr>
        <w:t>联合国妇女发展基金，</w:t>
      </w:r>
      <w:r w:rsidRPr="00D8649C">
        <w:rPr>
          <w:rFonts w:hint="eastAsia"/>
          <w:sz w:val="21"/>
          <w:szCs w:val="21"/>
          <w:lang w:val="fr-FR" w:eastAsia="zh-CN"/>
        </w:rPr>
        <w:t>2010</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塞内加尔母婴健康研究</w:t>
      </w:r>
      <w:r w:rsidRPr="00D8649C">
        <w:rPr>
          <w:sz w:val="21"/>
          <w:szCs w:val="21"/>
          <w:lang w:val="fr-FR" w:eastAsia="zh-CN"/>
        </w:rPr>
        <w:t>/</w:t>
      </w:r>
      <w:r w:rsidRPr="00D8649C">
        <w:rPr>
          <w:rFonts w:hint="eastAsia"/>
          <w:sz w:val="21"/>
          <w:szCs w:val="21"/>
          <w:lang w:val="fr-FR" w:eastAsia="zh-CN"/>
        </w:rPr>
        <w:t>美国国际开发署，</w:t>
      </w:r>
      <w:r w:rsidRPr="00D8649C">
        <w:rPr>
          <w:sz w:val="21"/>
          <w:szCs w:val="21"/>
          <w:lang w:val="fr-FR" w:eastAsia="zh-CN"/>
        </w:rPr>
        <w:t>2012</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均等零年指标，</w:t>
      </w:r>
      <w:r w:rsidRPr="00D8649C">
        <w:rPr>
          <w:rFonts w:hint="eastAsia"/>
          <w:sz w:val="21"/>
          <w:szCs w:val="21"/>
          <w:lang w:val="fr-FR" w:eastAsia="zh-CN"/>
        </w:rPr>
        <w:t>2012</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家庭监测调查</w:t>
      </w:r>
      <w:r>
        <w:rPr>
          <w:rFonts w:hint="eastAsia"/>
          <w:sz w:val="21"/>
          <w:szCs w:val="21"/>
          <w:lang w:val="fr-FR" w:eastAsia="zh-CN"/>
        </w:rPr>
        <w:t>一</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加快废除割礼国家行动计划</w:t>
      </w:r>
    </w:p>
    <w:p w:rsidR="00186858" w:rsidRPr="00D8649C" w:rsidRDefault="00186858" w:rsidP="00186858">
      <w:pPr>
        <w:pStyle w:val="SingleTxtG"/>
        <w:tabs>
          <w:tab w:val="left" w:pos="1701"/>
        </w:tabs>
        <w:snapToGrid w:val="0"/>
        <w:spacing w:line="320" w:lineRule="exact"/>
        <w:ind w:left="1264" w:right="1264"/>
        <w:rPr>
          <w:sz w:val="21"/>
          <w:szCs w:val="21"/>
          <w:lang w:val="fr-FR" w:eastAsia="zh-CN"/>
        </w:rPr>
      </w:pPr>
      <w:r w:rsidRPr="00D8649C">
        <w:rPr>
          <w:rFonts w:hint="eastAsia"/>
          <w:sz w:val="21"/>
          <w:szCs w:val="21"/>
          <w:lang w:val="fr-FR" w:eastAsia="zh-CN"/>
        </w:rPr>
        <w:t>教育状况国家报告，</w:t>
      </w:r>
      <w:r w:rsidRPr="00D8649C">
        <w:rPr>
          <w:rFonts w:hint="eastAsia"/>
          <w:sz w:val="21"/>
          <w:szCs w:val="21"/>
          <w:lang w:val="fr-FR" w:eastAsia="zh-CN"/>
        </w:rPr>
        <w:t xml:space="preserve"> 2007</w:t>
      </w:r>
      <w:r w:rsidRPr="00D8649C">
        <w:rPr>
          <w:rFonts w:hint="eastAsia"/>
          <w:sz w:val="21"/>
          <w:szCs w:val="21"/>
          <w:lang w:val="fr-FR" w:eastAsia="zh-CN"/>
        </w:rPr>
        <w:t>年，</w:t>
      </w:r>
      <w:r w:rsidRPr="00D8649C">
        <w:rPr>
          <w:rFonts w:hint="eastAsia"/>
          <w:sz w:val="21"/>
          <w:szCs w:val="21"/>
          <w:lang w:val="fr-FR" w:eastAsia="zh-CN"/>
        </w:rPr>
        <w:t>2010</w:t>
      </w:r>
      <w:r w:rsidRPr="00D8649C">
        <w:rPr>
          <w:rFonts w:hint="eastAsia"/>
          <w:sz w:val="21"/>
          <w:szCs w:val="21"/>
          <w:lang w:val="fr-FR" w:eastAsia="zh-CN"/>
        </w:rPr>
        <w:t>年，</w:t>
      </w:r>
      <w:r w:rsidRPr="00D8649C">
        <w:rPr>
          <w:rFonts w:hint="eastAsia"/>
          <w:sz w:val="21"/>
          <w:szCs w:val="21"/>
          <w:lang w:val="fr-FR" w:eastAsia="zh-CN"/>
        </w:rPr>
        <w:t>2012</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校园暴力研究，</w:t>
      </w:r>
      <w:r w:rsidRPr="00D8649C">
        <w:rPr>
          <w:rFonts w:hint="eastAsia"/>
          <w:sz w:val="21"/>
          <w:szCs w:val="21"/>
          <w:lang w:val="fr-FR" w:eastAsia="zh-CN"/>
        </w:rPr>
        <w:t>2012</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sidRPr="00D8649C">
        <w:rPr>
          <w:rFonts w:hint="eastAsia"/>
          <w:sz w:val="21"/>
          <w:szCs w:val="21"/>
          <w:lang w:val="fr-FR" w:eastAsia="zh-CN"/>
        </w:rPr>
        <w:t>塞内加尔参加第</w:t>
      </w:r>
      <w:r w:rsidRPr="00D8649C">
        <w:rPr>
          <w:rFonts w:hint="eastAsia"/>
          <w:sz w:val="21"/>
          <w:szCs w:val="21"/>
          <w:lang w:val="fr-FR" w:eastAsia="zh-CN"/>
        </w:rPr>
        <w:t>57</w:t>
      </w:r>
      <w:r w:rsidRPr="00D8649C">
        <w:rPr>
          <w:rFonts w:hint="eastAsia"/>
          <w:sz w:val="21"/>
          <w:szCs w:val="21"/>
          <w:lang w:val="fr-FR" w:eastAsia="zh-CN"/>
        </w:rPr>
        <w:t>届妇女情况委员</w:t>
      </w:r>
      <w:r>
        <w:rPr>
          <w:rFonts w:hint="eastAsia"/>
          <w:sz w:val="21"/>
          <w:szCs w:val="21"/>
          <w:lang w:val="fr-FR" w:eastAsia="zh-CN"/>
        </w:rPr>
        <w:t>会</w:t>
      </w:r>
      <w:r w:rsidRPr="00D8649C">
        <w:rPr>
          <w:rFonts w:hint="eastAsia"/>
          <w:sz w:val="21"/>
          <w:szCs w:val="21"/>
          <w:lang w:val="fr-FR" w:eastAsia="zh-CN"/>
        </w:rPr>
        <w:t>时提交的关于针对妇女暴力报告，</w:t>
      </w:r>
      <w:r w:rsidRPr="00D8649C">
        <w:rPr>
          <w:sz w:val="21"/>
          <w:szCs w:val="21"/>
          <w:lang w:val="fr-FR" w:eastAsia="zh-CN"/>
        </w:rPr>
        <w:t>2013</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w:t>
      </w:r>
      <w:r w:rsidRPr="00D8649C">
        <w:rPr>
          <w:rFonts w:hint="eastAsia"/>
          <w:sz w:val="21"/>
          <w:szCs w:val="21"/>
          <w:lang w:val="fr-FR" w:eastAsia="zh-CN"/>
        </w:rPr>
        <w:t>性别平等国家战略</w:t>
      </w:r>
      <w:r>
        <w:rPr>
          <w:rFonts w:hint="eastAsia"/>
          <w:sz w:val="21"/>
          <w:szCs w:val="21"/>
          <w:lang w:val="fr-FR" w:eastAsia="zh-CN"/>
        </w:rPr>
        <w:t>》</w:t>
      </w:r>
      <w:r w:rsidRPr="00D8649C">
        <w:rPr>
          <w:sz w:val="21"/>
          <w:szCs w:val="21"/>
          <w:lang w:val="fr-FR" w:eastAsia="zh-CN"/>
        </w:rPr>
        <w:t>2006</w:t>
      </w:r>
      <w:r w:rsidRPr="00D8649C">
        <w:rPr>
          <w:rFonts w:hint="eastAsia"/>
          <w:sz w:val="21"/>
          <w:szCs w:val="21"/>
          <w:lang w:val="fr-FR" w:eastAsia="zh-CN"/>
        </w:rPr>
        <w:t>年</w:t>
      </w:r>
      <w:r w:rsidRPr="00D8649C">
        <w:rPr>
          <w:sz w:val="21"/>
          <w:szCs w:val="21"/>
          <w:lang w:val="fr-FR" w:eastAsia="zh-CN"/>
        </w:rPr>
        <w:t>-2015</w:t>
      </w:r>
      <w:r w:rsidRPr="00D8649C">
        <w:rPr>
          <w:rFonts w:hint="eastAsia"/>
          <w:sz w:val="21"/>
          <w:szCs w:val="21"/>
          <w:lang w:val="fr-FR" w:eastAsia="zh-CN"/>
        </w:rPr>
        <w:t>年</w:t>
      </w:r>
    </w:p>
    <w:p w:rsidR="00186858" w:rsidRPr="00D8649C" w:rsidRDefault="00186858" w:rsidP="00186858">
      <w:pPr>
        <w:pStyle w:val="SingleTxtG"/>
        <w:tabs>
          <w:tab w:val="left" w:pos="1701"/>
        </w:tabs>
        <w:snapToGrid w:val="0"/>
        <w:spacing w:line="320" w:lineRule="exact"/>
        <w:ind w:left="1264" w:right="1264"/>
        <w:rPr>
          <w:rFonts w:hint="eastAsia"/>
          <w:sz w:val="21"/>
          <w:szCs w:val="21"/>
          <w:lang w:val="fr-FR" w:eastAsia="zh-CN"/>
        </w:rPr>
      </w:pPr>
      <w:r>
        <w:rPr>
          <w:rFonts w:hint="eastAsia"/>
          <w:sz w:val="21"/>
          <w:szCs w:val="21"/>
          <w:lang w:val="fr-FR" w:eastAsia="zh-CN"/>
        </w:rPr>
        <w:t>《</w:t>
      </w:r>
      <w:r w:rsidRPr="00D8649C">
        <w:rPr>
          <w:rFonts w:hint="eastAsia"/>
          <w:sz w:val="21"/>
          <w:szCs w:val="21"/>
          <w:lang w:val="fr-FR" w:eastAsia="zh-CN"/>
        </w:rPr>
        <w:t>经济社会发展国家战略</w:t>
      </w:r>
      <w:r>
        <w:rPr>
          <w:rFonts w:hint="eastAsia"/>
          <w:sz w:val="21"/>
          <w:szCs w:val="21"/>
          <w:lang w:val="fr-FR" w:eastAsia="zh-CN"/>
        </w:rPr>
        <w:t>》</w:t>
      </w:r>
      <w:r w:rsidRPr="00D8649C">
        <w:rPr>
          <w:sz w:val="21"/>
          <w:szCs w:val="21"/>
          <w:lang w:val="fr-FR" w:eastAsia="zh-CN"/>
        </w:rPr>
        <w:t>2013</w:t>
      </w:r>
      <w:r w:rsidRPr="00D8649C">
        <w:rPr>
          <w:rFonts w:hint="eastAsia"/>
          <w:sz w:val="21"/>
          <w:szCs w:val="21"/>
          <w:lang w:val="fr-FR" w:eastAsia="zh-CN"/>
        </w:rPr>
        <w:t>年</w:t>
      </w:r>
      <w:r w:rsidRPr="00D8649C">
        <w:rPr>
          <w:sz w:val="21"/>
          <w:szCs w:val="21"/>
          <w:lang w:val="fr-FR" w:eastAsia="zh-CN"/>
        </w:rPr>
        <w:t>-2017</w:t>
      </w:r>
      <w:r w:rsidRPr="00D8649C">
        <w:rPr>
          <w:rFonts w:hint="eastAsia"/>
          <w:sz w:val="21"/>
          <w:szCs w:val="21"/>
          <w:lang w:val="fr-FR" w:eastAsia="zh-CN"/>
        </w:rPr>
        <w:t>年</w:t>
      </w:r>
    </w:p>
    <w:p w:rsidR="00186858" w:rsidRPr="00D8649C" w:rsidRDefault="00186858" w:rsidP="00186858">
      <w:pPr>
        <w:pStyle w:val="H1G"/>
        <w:tabs>
          <w:tab w:val="left" w:pos="1701"/>
        </w:tabs>
        <w:snapToGrid w:val="0"/>
        <w:spacing w:before="0" w:after="120" w:line="320" w:lineRule="exact"/>
        <w:ind w:left="1264" w:right="1264"/>
        <w:jc w:val="both"/>
        <w:rPr>
          <w:rFonts w:eastAsia="SimHei" w:hint="eastAsia"/>
          <w:b w:val="0"/>
          <w:sz w:val="28"/>
          <w:szCs w:val="28"/>
          <w:lang w:val="fr-FR" w:eastAsia="zh-CN"/>
        </w:rPr>
      </w:pPr>
      <w:r w:rsidRPr="00D8649C">
        <w:rPr>
          <w:rFonts w:eastAsia="SimHei"/>
          <w:b w:val="0"/>
          <w:bCs/>
          <w:sz w:val="21"/>
          <w:szCs w:val="21"/>
          <w:lang w:val="fr-FR" w:eastAsia="zh-CN"/>
        </w:rPr>
        <w:br w:type="page"/>
      </w:r>
      <w:r w:rsidRPr="00D8649C">
        <w:rPr>
          <w:rFonts w:eastAsia="SimHei" w:hint="eastAsia"/>
          <w:b w:val="0"/>
          <w:sz w:val="28"/>
          <w:szCs w:val="28"/>
          <w:lang w:val="fr-FR" w:eastAsia="zh-CN"/>
        </w:rPr>
        <w:t>附</w:t>
      </w:r>
      <w:r>
        <w:rPr>
          <w:rFonts w:eastAsia="SimHei" w:hint="eastAsia"/>
          <w:b w:val="0"/>
          <w:sz w:val="28"/>
          <w:szCs w:val="28"/>
          <w:lang w:val="fr-FR" w:eastAsia="zh-CN"/>
        </w:rPr>
        <w:t>件</w:t>
      </w:r>
    </w:p>
    <w:p w:rsidR="00186858" w:rsidRPr="00D8649C" w:rsidRDefault="00186858" w:rsidP="00186858">
      <w:pPr>
        <w:pStyle w:val="H1G"/>
        <w:tabs>
          <w:tab w:val="left" w:pos="1701"/>
        </w:tabs>
        <w:snapToGrid w:val="0"/>
        <w:spacing w:before="0" w:after="120" w:line="320" w:lineRule="exact"/>
        <w:ind w:left="1264" w:right="1264"/>
        <w:jc w:val="both"/>
        <w:rPr>
          <w:rFonts w:eastAsia="SimHei" w:hint="eastAsia"/>
          <w:b w:val="0"/>
          <w:szCs w:val="24"/>
          <w:lang w:val="fr-FR" w:eastAsia="zh-CN"/>
        </w:rPr>
      </w:pPr>
      <w:r w:rsidRPr="00D8649C">
        <w:rPr>
          <w:rFonts w:eastAsia="SimHei"/>
          <w:b w:val="0"/>
          <w:szCs w:val="24"/>
          <w:lang w:val="fr-FR" w:eastAsia="zh-CN"/>
        </w:rPr>
        <w:tab/>
      </w:r>
      <w:r w:rsidRPr="00D8649C">
        <w:rPr>
          <w:rFonts w:eastAsia="SimHei"/>
          <w:b w:val="0"/>
          <w:szCs w:val="24"/>
          <w:lang w:val="fr-FR" w:eastAsia="zh-CN"/>
        </w:rPr>
        <w:tab/>
      </w:r>
      <w:r w:rsidRPr="00D8649C">
        <w:rPr>
          <w:rFonts w:eastAsia="SimHei" w:hint="eastAsia"/>
          <w:b w:val="0"/>
          <w:szCs w:val="24"/>
          <w:lang w:val="fr-FR" w:eastAsia="zh-CN"/>
        </w:rPr>
        <w:t>受邀参加审议会议的相关方</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国民议会</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武装部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内政部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司法部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卫生和社会行动部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外交部</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家庭、儿童和妇女创业部</w:t>
      </w:r>
      <w:r w:rsidRPr="00D8649C">
        <w:rPr>
          <w:sz w:val="21"/>
          <w:szCs w:val="21"/>
          <w:lang w:val="fr-FR" w:eastAsia="zh-CN"/>
        </w:rPr>
        <w:t xml:space="preserve"> </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工商和非正规经济部门部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新闻和数字经济部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农业和农村装备部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高等教育和研究部</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职业教育、学习和手工业部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旅游休闲部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渔业和海事部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水利和环卫部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领土整治和地方行政部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畜牧业部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青年和促进公民价值部</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咨询顾问</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黑非洲基础研究所性别实验室</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人权高专办驻达喀尔区域办事处</w:t>
      </w:r>
    </w:p>
    <w:p w:rsidR="00186858" w:rsidRPr="00D8649C" w:rsidRDefault="00186858" w:rsidP="00186858">
      <w:pPr>
        <w:pStyle w:val="Bullet1G"/>
        <w:tabs>
          <w:tab w:val="left" w:pos="1701"/>
        </w:tabs>
        <w:snapToGrid w:val="0"/>
        <w:spacing w:line="320" w:lineRule="exact"/>
        <w:ind w:left="2127" w:right="1264" w:hanging="454"/>
        <w:rPr>
          <w:rFonts w:hint="eastAsia"/>
          <w:sz w:val="21"/>
          <w:szCs w:val="21"/>
          <w:lang w:val="fr-FR"/>
        </w:rPr>
      </w:pPr>
      <w:r w:rsidRPr="00D8649C">
        <w:rPr>
          <w:rFonts w:hint="eastAsia"/>
          <w:sz w:val="21"/>
          <w:szCs w:val="21"/>
          <w:lang w:val="fr-FR"/>
        </w:rPr>
        <w:t>联合国人口基金</w:t>
      </w:r>
    </w:p>
    <w:p w:rsidR="00186858" w:rsidRPr="00D8649C" w:rsidRDefault="00186858" w:rsidP="00186858">
      <w:pPr>
        <w:pStyle w:val="Bullet1G"/>
        <w:tabs>
          <w:tab w:val="left" w:pos="1701"/>
        </w:tabs>
        <w:snapToGrid w:val="0"/>
        <w:spacing w:line="320" w:lineRule="exact"/>
        <w:ind w:left="2127" w:right="1264" w:hanging="454"/>
        <w:rPr>
          <w:rFonts w:hint="eastAsia"/>
          <w:sz w:val="21"/>
          <w:szCs w:val="21"/>
          <w:lang w:val="fr-FR"/>
        </w:rPr>
      </w:pPr>
      <w:r w:rsidRPr="00D8649C">
        <w:rPr>
          <w:rFonts w:hint="eastAsia"/>
          <w:sz w:val="21"/>
          <w:szCs w:val="21"/>
          <w:lang w:val="fr-FR"/>
        </w:rPr>
        <w:t>联合国儿童基金会</w:t>
      </w:r>
    </w:p>
    <w:p w:rsidR="00186858" w:rsidRPr="00D8649C" w:rsidRDefault="00186858" w:rsidP="00186858">
      <w:pPr>
        <w:pStyle w:val="Bullet1G"/>
        <w:tabs>
          <w:tab w:val="left" w:pos="1701"/>
        </w:tabs>
        <w:snapToGrid w:val="0"/>
        <w:spacing w:line="320" w:lineRule="exact"/>
        <w:ind w:left="2127" w:right="1264" w:hanging="454"/>
        <w:rPr>
          <w:rFonts w:hint="eastAsia"/>
          <w:sz w:val="21"/>
          <w:szCs w:val="21"/>
          <w:lang w:val="fr-FR"/>
        </w:rPr>
      </w:pPr>
      <w:r w:rsidRPr="00D8649C">
        <w:rPr>
          <w:rFonts w:hint="eastAsia"/>
          <w:sz w:val="21"/>
          <w:szCs w:val="21"/>
          <w:lang w:val="fr-FR"/>
        </w:rPr>
        <w:t>联合国妇女署</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抗击暴力侵害妇女行为委员会</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rPr>
        <w:t>非洲人权教育中心</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sz w:val="21"/>
          <w:szCs w:val="21"/>
          <w:lang w:val="fr-FR"/>
        </w:rPr>
        <w:t>SOS</w:t>
      </w:r>
      <w:r w:rsidRPr="00D8649C">
        <w:rPr>
          <w:rFonts w:hint="eastAsia"/>
          <w:sz w:val="21"/>
          <w:szCs w:val="21"/>
          <w:lang w:val="fr-FR" w:eastAsia="zh-CN"/>
        </w:rPr>
        <w:t>平衡组织主席</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塞内加尔法学家协会</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塞内加尔妇女咨询委员会</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sz w:val="21"/>
          <w:szCs w:val="21"/>
          <w:lang w:val="fr-FR"/>
        </w:rPr>
        <w:t>Siggil Jegeen</w:t>
      </w:r>
      <w:r w:rsidRPr="00D8649C">
        <w:rPr>
          <w:rFonts w:hint="eastAsia"/>
          <w:sz w:val="21"/>
          <w:szCs w:val="21"/>
          <w:lang w:val="fr-FR" w:eastAsia="zh-CN"/>
        </w:rPr>
        <w:t>网络</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家庭福祉协会</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非洲妇女发展暨通讯网络</w:t>
      </w:r>
      <w:r w:rsidRPr="00D8649C">
        <w:rPr>
          <w:rFonts w:hint="eastAsia"/>
          <w:sz w:val="21"/>
          <w:szCs w:val="21"/>
          <w:lang w:val="fr-FR" w:eastAsia="zh-CN"/>
        </w:rPr>
        <w:t>-</w:t>
      </w:r>
      <w:r w:rsidRPr="00D8649C">
        <w:rPr>
          <w:rFonts w:hint="eastAsia"/>
          <w:sz w:val="21"/>
          <w:szCs w:val="21"/>
          <w:lang w:val="fr-FR" w:eastAsia="zh-CN"/>
        </w:rPr>
        <w:t>塞内加尔</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全国成年人扫盲协会</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sz w:val="21"/>
          <w:szCs w:val="21"/>
          <w:lang w:val="fr-FR"/>
        </w:rPr>
        <w:t>CNTS</w:t>
      </w:r>
      <w:r w:rsidRPr="00D8649C">
        <w:rPr>
          <w:rFonts w:hint="eastAsia"/>
          <w:sz w:val="21"/>
          <w:szCs w:val="21"/>
          <w:lang w:val="fr-FR" w:eastAsia="zh-CN"/>
        </w:rPr>
        <w:t>妇女部</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非洲妇女参与法律与发展组织</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塞内加尔人权委员会</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非洲维护人权会议</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国家人权组织</w:t>
      </w:r>
    </w:p>
    <w:p w:rsidR="00186858" w:rsidRPr="00D8649C" w:rsidRDefault="00186858" w:rsidP="00186858">
      <w:pPr>
        <w:pStyle w:val="Bullet1G"/>
        <w:tabs>
          <w:tab w:val="left" w:pos="1701"/>
        </w:tabs>
        <w:snapToGrid w:val="0"/>
        <w:spacing w:line="320" w:lineRule="exact"/>
        <w:ind w:left="2127" w:right="1264" w:hanging="454"/>
        <w:rPr>
          <w:sz w:val="21"/>
          <w:szCs w:val="21"/>
          <w:lang w:val="fr-FR"/>
        </w:rPr>
      </w:pPr>
      <w:r w:rsidRPr="00D8649C">
        <w:rPr>
          <w:rFonts w:hint="eastAsia"/>
          <w:sz w:val="21"/>
          <w:szCs w:val="21"/>
          <w:lang w:val="fr-FR" w:eastAsia="zh-CN"/>
        </w:rPr>
        <w:t>大赦国际</w:t>
      </w:r>
      <w:r w:rsidRPr="00D8649C">
        <w:rPr>
          <w:rFonts w:hint="eastAsia"/>
          <w:sz w:val="21"/>
          <w:szCs w:val="21"/>
          <w:lang w:val="fr-FR" w:eastAsia="zh-CN"/>
        </w:rPr>
        <w:t>/</w:t>
      </w:r>
      <w:r w:rsidRPr="00D8649C">
        <w:rPr>
          <w:rFonts w:hint="eastAsia"/>
          <w:sz w:val="21"/>
          <w:szCs w:val="21"/>
          <w:lang w:val="fr-FR" w:eastAsia="zh-CN"/>
        </w:rPr>
        <w:t>塞内加尔</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塞内加尔非洲妇女环境教育推广组织</w:t>
      </w:r>
    </w:p>
    <w:p w:rsidR="00186858" w:rsidRPr="00D8649C" w:rsidRDefault="00186858" w:rsidP="00186858">
      <w:pPr>
        <w:pStyle w:val="Bullet1G"/>
        <w:tabs>
          <w:tab w:val="left" w:pos="1701"/>
        </w:tabs>
        <w:snapToGrid w:val="0"/>
        <w:spacing w:line="320" w:lineRule="exact"/>
        <w:ind w:left="2127" w:right="1264" w:hanging="454"/>
        <w:rPr>
          <w:sz w:val="21"/>
          <w:szCs w:val="21"/>
          <w:lang w:val="fr-FR" w:eastAsia="zh-CN"/>
        </w:rPr>
      </w:pPr>
      <w:r w:rsidRPr="00D8649C">
        <w:rPr>
          <w:rFonts w:hint="eastAsia"/>
          <w:sz w:val="21"/>
          <w:szCs w:val="21"/>
          <w:lang w:val="fr-FR" w:eastAsia="zh-CN"/>
        </w:rPr>
        <w:t>扫盲和职业培训项目</w:t>
      </w:r>
    </w:p>
    <w:p w:rsidR="006A1E87" w:rsidRPr="0012602A" w:rsidRDefault="0012602A" w:rsidP="0012602A">
      <w:pPr>
        <w:pStyle w:val="SingleTxt"/>
        <w:spacing w:after="0" w:line="240" w:lineRule="auto"/>
        <w:rPr>
          <w:rFonts w:hint="eastAsia"/>
          <w:sz w:val="20"/>
        </w:rPr>
      </w:pPr>
      <w:r>
        <w:rPr>
          <w:rFonts w:hint="eastAsia"/>
          <w:noProof/>
          <w:sz w:val="20"/>
        </w:rPr>
        <w:pict>
          <v:line id="_x0000_s1044" style="position:absolute;left:0;text-align:left;z-index:6;mso-position-horizontal:center" from="0,30pt" to="1in,30pt" strokeweight=".25pt"/>
        </w:pict>
      </w:r>
    </w:p>
    <w:p w:rsidR="006A1E87" w:rsidRDefault="006A1E87" w:rsidP="00AA50ED">
      <w:pPr>
        <w:pStyle w:val="SingleTxt"/>
        <w:rPr>
          <w:rFonts w:hint="eastAsia"/>
        </w:rPr>
      </w:pPr>
    </w:p>
    <w:p w:rsidR="006A1E87" w:rsidRPr="00AA50ED" w:rsidRDefault="006A1E87" w:rsidP="00AA50ED">
      <w:pPr>
        <w:pStyle w:val="SingleTxt"/>
        <w:rPr>
          <w:rFonts w:hint="eastAsia"/>
        </w:rPr>
      </w:pPr>
    </w:p>
    <w:sectPr w:rsidR="006A1E87" w:rsidRPr="00AA50ED" w:rsidSect="00D82626">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1-28T14:05:00Z" w:initials="Start">
    <w:p w:rsidR="0012602A" w:rsidRDefault="0012602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NO&gt;&gt;N1361928C&lt;&lt;ODS JOB NO&gt;&gt;</w:t>
      </w:r>
    </w:p>
    <w:p w:rsidR="0012602A" w:rsidRDefault="0012602A">
      <w:pPr>
        <w:pStyle w:val="CommentText"/>
      </w:pPr>
      <w:r>
        <w:t>&lt;&lt;ODS DOC SYMBOL1&gt;&gt;CEDAW/C/SEN/3-7&lt;&lt;ODS DOC SYMBOL1&gt;&gt;</w:t>
      </w:r>
    </w:p>
    <w:p w:rsidR="0012602A" w:rsidRDefault="0012602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FF" w:rsidRDefault="00AB4BFF">
      <w:r>
        <w:separator/>
      </w:r>
    </w:p>
  </w:endnote>
  <w:endnote w:type="continuationSeparator" w:id="0">
    <w:p w:rsidR="00AB4BFF" w:rsidRDefault="00AB4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2602A" w:rsidTr="00D82626">
      <w:tblPrEx>
        <w:tblCellMar>
          <w:top w:w="0" w:type="dxa"/>
          <w:bottom w:w="0" w:type="dxa"/>
        </w:tblCellMar>
      </w:tblPrEx>
      <w:tc>
        <w:tcPr>
          <w:tcW w:w="5033" w:type="dxa"/>
          <w:shd w:val="clear" w:color="auto" w:fill="auto"/>
        </w:tcPr>
        <w:p w:rsidR="0012602A" w:rsidRPr="00D82626" w:rsidRDefault="0012602A" w:rsidP="00D82626">
          <w:pPr>
            <w:pStyle w:val="Footer"/>
            <w:jc w:val="right"/>
            <w:rPr>
              <w:b w:val="0"/>
              <w:w w:val="103"/>
              <w:sz w:val="14"/>
            </w:rPr>
          </w:pPr>
          <w:fldSimple w:instr=" DOCVARIABLE &quot;FooterJN&quot; \* MERGEFORMAT ">
            <w:r>
              <w:rPr>
                <w:b w:val="0"/>
                <w:w w:val="103"/>
                <w:sz w:val="14"/>
              </w:rPr>
              <w:t>13-61928 (C)</w:t>
            </w:r>
          </w:fldSimple>
        </w:p>
      </w:tc>
      <w:tc>
        <w:tcPr>
          <w:tcW w:w="5033" w:type="dxa"/>
          <w:shd w:val="clear" w:color="auto" w:fill="auto"/>
        </w:tcPr>
        <w:p w:rsidR="0012602A" w:rsidRPr="00D82626" w:rsidRDefault="0012602A" w:rsidP="00D82626">
          <w:pPr>
            <w:pStyle w:val="Footer"/>
            <w:jc w:val="left"/>
            <w:rPr>
              <w:w w:val="103"/>
            </w:rPr>
          </w:pPr>
          <w:r>
            <w:rPr>
              <w:w w:val="103"/>
            </w:rPr>
            <w:fldChar w:fldCharType="begin"/>
          </w:r>
          <w:r>
            <w:rPr>
              <w:w w:val="103"/>
            </w:rPr>
            <w:instrText xml:space="preserve"> PAGE  \* Arabic  \* MERGEFORMAT </w:instrText>
          </w:r>
          <w:r>
            <w:rPr>
              <w:w w:val="103"/>
            </w:rPr>
            <w:fldChar w:fldCharType="separate"/>
          </w:r>
          <w:r w:rsidR="00B53F01">
            <w:rPr>
              <w:w w:val="103"/>
            </w:rPr>
            <w:t>2</w:t>
          </w:r>
          <w:r>
            <w:rPr>
              <w:w w:val="103"/>
            </w:rPr>
            <w:fldChar w:fldCharType="end"/>
          </w:r>
          <w:r>
            <w:rPr>
              <w:w w:val="103"/>
            </w:rPr>
            <w:t>/</w:t>
          </w:r>
          <w:fldSimple w:instr=" NUMPAGES  \* Arabic  \* MERGEFORMAT ">
            <w:r>
              <w:rPr>
                <w:w w:val="103"/>
              </w:rPr>
              <w:t>74</w:t>
            </w:r>
          </w:fldSimple>
        </w:p>
      </w:tc>
    </w:tr>
  </w:tbl>
  <w:p w:rsidR="0012602A" w:rsidRPr="00D82626" w:rsidRDefault="0012602A" w:rsidP="00D82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2602A" w:rsidTr="00D82626">
      <w:tblPrEx>
        <w:tblCellMar>
          <w:top w:w="0" w:type="dxa"/>
          <w:bottom w:w="0" w:type="dxa"/>
        </w:tblCellMar>
      </w:tblPrEx>
      <w:tc>
        <w:tcPr>
          <w:tcW w:w="5033" w:type="dxa"/>
          <w:shd w:val="clear" w:color="auto" w:fill="auto"/>
        </w:tcPr>
        <w:p w:rsidR="0012602A" w:rsidRPr="00D82626" w:rsidRDefault="0012602A" w:rsidP="00D82626">
          <w:pPr>
            <w:pStyle w:val="Footer"/>
            <w:jc w:val="right"/>
          </w:pPr>
          <w:fldSimple w:instr=" PAGE  \* Arabic  \* MERGEFORMAT ">
            <w:r w:rsidR="00B53F01">
              <w:t>41</w:t>
            </w:r>
          </w:fldSimple>
          <w:r>
            <w:t>/</w:t>
          </w:r>
          <w:fldSimple w:instr=" NUMPAGES  \* Arabic  \* MERGEFORMAT ">
            <w:r>
              <w:t>74</w:t>
            </w:r>
          </w:fldSimple>
        </w:p>
      </w:tc>
      <w:tc>
        <w:tcPr>
          <w:tcW w:w="5033" w:type="dxa"/>
          <w:shd w:val="clear" w:color="auto" w:fill="auto"/>
        </w:tcPr>
        <w:p w:rsidR="0012602A" w:rsidRPr="00D82626" w:rsidRDefault="0012602A" w:rsidP="00D82626">
          <w:pPr>
            <w:pStyle w:val="Footer"/>
            <w:jc w:val="left"/>
            <w:rPr>
              <w:b w:val="0"/>
              <w:w w:val="103"/>
              <w:sz w:val="14"/>
            </w:rPr>
          </w:pPr>
          <w:fldSimple w:instr=" DOCVARIABLE &quot;FooterJN&quot; \* MERGEFORMAT ">
            <w:r>
              <w:rPr>
                <w:b w:val="0"/>
                <w:w w:val="103"/>
                <w:sz w:val="14"/>
              </w:rPr>
              <w:t>13-61928 (C)</w:t>
            </w:r>
          </w:fldSimple>
        </w:p>
      </w:tc>
    </w:tr>
  </w:tbl>
  <w:p w:rsidR="0012602A" w:rsidRPr="00D82626" w:rsidRDefault="0012602A" w:rsidP="00D826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12602A" w:rsidTr="00D82626">
      <w:tblPrEx>
        <w:tblCellMar>
          <w:top w:w="0" w:type="dxa"/>
          <w:bottom w:w="0" w:type="dxa"/>
        </w:tblCellMar>
      </w:tblPrEx>
      <w:tc>
        <w:tcPr>
          <w:tcW w:w="5033" w:type="dxa"/>
        </w:tcPr>
        <w:p w:rsidR="0012602A" w:rsidRDefault="0012602A" w:rsidP="00D82626">
          <w:pPr>
            <w:pStyle w:val="Footer"/>
            <w:rPr>
              <w:b w:val="0"/>
              <w:sz w:val="21"/>
            </w:rPr>
          </w:pPr>
          <w:r w:rsidRPr="00AA50ED">
            <w:rPr>
              <w:b w:val="0"/>
              <w:sz w:val="21"/>
            </w:rPr>
            <w:t>13-61928</w:t>
          </w:r>
          <w:r>
            <w:rPr>
              <w:rFonts w:hint="eastAsia"/>
              <w:b w:val="0"/>
              <w:sz w:val="21"/>
            </w:rPr>
            <w:t xml:space="preserve"> X</w:t>
          </w:r>
          <w:r w:rsidRPr="00AA50ED">
            <w:rPr>
              <w:b w:val="0"/>
              <w:sz w:val="21"/>
            </w:rPr>
            <w:t xml:space="preserve"> (C)</w:t>
          </w:r>
          <w:r>
            <w:rPr>
              <w:b w:val="0"/>
              <w:sz w:val="21"/>
            </w:rPr>
            <w:t xml:space="preserve">    280114    280114</w:t>
          </w:r>
        </w:p>
        <w:p w:rsidR="0012602A" w:rsidRPr="00D82626" w:rsidRDefault="0012602A" w:rsidP="00D82626">
          <w:pPr>
            <w:spacing w:before="80" w:line="210" w:lineRule="exact"/>
            <w:rPr>
              <w:rFonts w:ascii="Barcode 3 of 9 by request" w:hAnsi="Barcode 3 of 9 by request"/>
              <w:sz w:val="24"/>
            </w:rPr>
          </w:pPr>
          <w:r>
            <w:rPr>
              <w:rFonts w:ascii="Barcode 3 of 9 by request" w:hAnsi="Barcode 3 of 9 by request" w:hint="eastAsia"/>
              <w:sz w:val="24"/>
            </w:rPr>
            <w:t>*1361928*</w:t>
          </w:r>
        </w:p>
      </w:tc>
      <w:tc>
        <w:tcPr>
          <w:tcW w:w="3686" w:type="dxa"/>
        </w:tcPr>
        <w:p w:rsidR="0012602A" w:rsidRDefault="0012602A" w:rsidP="00D82626">
          <w:pPr>
            <w:pStyle w:val="Footer"/>
            <w:jc w:val="right"/>
            <w:rPr>
              <w:b w:val="0"/>
              <w:sz w:val="21"/>
            </w:rPr>
          </w:pPr>
          <w:r w:rsidRPr="00D82626">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5pt;height:18pt">
                <v:imagedata r:id="rId1" o:title="recycle_Chinese"/>
              </v:shape>
            </w:pict>
          </w:r>
        </w:p>
      </w:tc>
    </w:tr>
  </w:tbl>
  <w:p w:rsidR="0012602A" w:rsidRPr="00D82626" w:rsidRDefault="0012602A" w:rsidP="00D82626">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FF" w:rsidRPr="00186858" w:rsidRDefault="00AB4BFF" w:rsidP="00186858">
      <w:pPr>
        <w:pStyle w:val="Footer"/>
        <w:spacing w:after="80"/>
        <w:ind w:left="792"/>
        <w:rPr>
          <w:sz w:val="16"/>
        </w:rPr>
      </w:pPr>
      <w:r w:rsidRPr="00186858">
        <w:rPr>
          <w:sz w:val="16"/>
        </w:rPr>
        <w:t>__________________</w:t>
      </w:r>
    </w:p>
  </w:footnote>
  <w:footnote w:type="continuationSeparator" w:id="0">
    <w:p w:rsidR="00AB4BFF" w:rsidRPr="00186858" w:rsidRDefault="00AB4BFF" w:rsidP="00186858">
      <w:pPr>
        <w:pStyle w:val="Footer"/>
        <w:spacing w:after="80"/>
        <w:ind w:left="792"/>
        <w:rPr>
          <w:sz w:val="16"/>
        </w:rPr>
      </w:pPr>
      <w:r w:rsidRPr="00186858">
        <w:rPr>
          <w:sz w:val="16"/>
        </w:rPr>
        <w:t>__________________</w:t>
      </w:r>
    </w:p>
  </w:footnote>
  <w:footnote w:id="1">
    <w:p w:rsidR="0012602A" w:rsidRPr="00186858" w:rsidRDefault="0012602A" w:rsidP="00186858">
      <w:pPr>
        <w:pStyle w:val="FootnoteText"/>
        <w:widowControl w:val="0"/>
        <w:tabs>
          <w:tab w:val="clear" w:pos="418"/>
          <w:tab w:val="right" w:pos="1195"/>
          <w:tab w:val="left" w:pos="1264"/>
          <w:tab w:val="left" w:pos="1695"/>
          <w:tab w:val="left" w:pos="2126"/>
          <w:tab w:val="left" w:pos="2557"/>
        </w:tabs>
        <w:spacing w:after="60"/>
        <w:ind w:leftChars="472" w:left="1274" w:right="1264" w:hangingChars="157" w:hanging="283"/>
        <w:rPr>
          <w:rFonts w:ascii="Times New Roman" w:hint="eastAsia"/>
          <w:lang w:val="fr-FR"/>
        </w:rPr>
      </w:pPr>
      <w:r>
        <w:rPr>
          <w:rFonts w:ascii="Times New Roman" w:hint="eastAsia"/>
          <w:lang w:val="fr-FR"/>
        </w:rPr>
        <w:tab/>
      </w:r>
      <w:r w:rsidRPr="002A198B">
        <w:rPr>
          <w:rStyle w:val="FootnoteReference"/>
          <w:rFonts w:ascii="Times New Roman"/>
          <w:w w:val="100"/>
        </w:rPr>
        <w:footnoteRef/>
      </w:r>
      <w:r w:rsidRPr="00186858">
        <w:rPr>
          <w:rFonts w:hint="eastAsia"/>
          <w:lang w:val="fr-FR"/>
        </w:rPr>
        <w:tab/>
      </w:r>
      <w:r>
        <w:rPr>
          <w:rFonts w:hint="eastAsia"/>
          <w:lang w:val="fr-FR"/>
        </w:rPr>
        <w:tab/>
      </w:r>
      <w:r w:rsidRPr="00186858">
        <w:rPr>
          <w:rFonts w:hint="eastAsia"/>
        </w:rPr>
        <w:t>来源</w:t>
      </w:r>
      <w:r w:rsidRPr="00186858">
        <w:rPr>
          <w:rFonts w:hint="eastAsia"/>
          <w:lang w:val="fr-FR"/>
        </w:rPr>
        <w:t>：www.ANSD.SN/Compte national trimestriel</w:t>
      </w:r>
      <w:r w:rsidRPr="00186858">
        <w:rPr>
          <w:rFonts w:hint="eastAsia"/>
        </w:rPr>
        <w:t>。</w:t>
      </w:r>
    </w:p>
  </w:footnote>
  <w:footnote w:id="2">
    <w:p w:rsidR="0012602A" w:rsidRPr="002A198B" w:rsidRDefault="0012602A" w:rsidP="00186858">
      <w:pPr>
        <w:pStyle w:val="FootnoteText"/>
        <w:tabs>
          <w:tab w:val="clear" w:pos="418"/>
          <w:tab w:val="right" w:pos="1195"/>
          <w:tab w:val="left" w:pos="1264"/>
          <w:tab w:val="left" w:pos="1695"/>
          <w:tab w:val="left" w:pos="2126"/>
          <w:tab w:val="left" w:pos="2557"/>
        </w:tabs>
        <w:spacing w:after="60"/>
        <w:ind w:leftChars="472" w:left="1274" w:right="1264" w:hangingChars="157" w:hanging="283"/>
        <w:rPr>
          <w:rFonts w:ascii="Times New Roman" w:hint="eastAsia"/>
        </w:rPr>
      </w:pPr>
      <w:r>
        <w:rPr>
          <w:rFonts w:ascii="Times New Roman" w:hint="eastAsia"/>
        </w:rPr>
        <w:tab/>
      </w:r>
      <w:r w:rsidRPr="002A198B">
        <w:rPr>
          <w:rStyle w:val="FootnoteReference"/>
          <w:rFonts w:ascii="Times New Roman"/>
          <w:w w:val="100"/>
        </w:rPr>
        <w:footnoteRef/>
      </w:r>
      <w:r w:rsidRPr="00186858">
        <w:rPr>
          <w:rFonts w:hint="eastAsia"/>
        </w:rPr>
        <w:tab/>
        <w:t>同上</w:t>
      </w:r>
    </w:p>
  </w:footnote>
  <w:footnote w:id="3">
    <w:p w:rsidR="0012602A" w:rsidRPr="002A198B" w:rsidRDefault="0012602A" w:rsidP="00186858">
      <w:pPr>
        <w:pStyle w:val="FootnoteText"/>
        <w:tabs>
          <w:tab w:val="clear" w:pos="418"/>
          <w:tab w:val="right" w:pos="1195"/>
          <w:tab w:val="left" w:pos="1264"/>
          <w:tab w:val="left" w:pos="1695"/>
          <w:tab w:val="left" w:pos="2126"/>
          <w:tab w:val="left" w:pos="2557"/>
        </w:tabs>
        <w:spacing w:after="60"/>
        <w:ind w:leftChars="472" w:left="1274" w:right="1264" w:hangingChars="157" w:hanging="283"/>
        <w:rPr>
          <w:rFonts w:ascii="Times New Roman" w:hint="eastAsia"/>
        </w:rPr>
      </w:pPr>
      <w:r>
        <w:rPr>
          <w:rFonts w:hint="eastAsia"/>
        </w:rPr>
        <w:tab/>
      </w:r>
      <w:r w:rsidRPr="002A198B">
        <w:rPr>
          <w:rStyle w:val="FootnoteReference"/>
          <w:rFonts w:ascii="Times New Roman"/>
          <w:w w:val="100"/>
        </w:rPr>
        <w:footnoteRef/>
      </w:r>
      <w:r w:rsidRPr="00186858">
        <w:rPr>
          <w:rFonts w:hint="eastAsia"/>
        </w:rPr>
        <w:tab/>
      </w:r>
      <w:r w:rsidRPr="00186858">
        <w:rPr>
          <w:rFonts w:hAnsi="SimSun" w:hint="eastAsia"/>
        </w:rPr>
        <w:t>资料</w:t>
      </w:r>
      <w:r w:rsidRPr="00186858">
        <w:rPr>
          <w:rFonts w:hint="eastAsia"/>
        </w:rPr>
        <w:t>来源:经济社会发展国家战略2013-2017年。</w:t>
      </w:r>
    </w:p>
  </w:footnote>
  <w:footnote w:id="4">
    <w:p w:rsidR="0012602A" w:rsidRPr="002A198B" w:rsidRDefault="0012602A" w:rsidP="00186858">
      <w:pPr>
        <w:pStyle w:val="FootnoteText"/>
        <w:tabs>
          <w:tab w:val="clear" w:pos="418"/>
          <w:tab w:val="right" w:pos="1195"/>
          <w:tab w:val="left" w:pos="1264"/>
          <w:tab w:val="left" w:pos="1695"/>
          <w:tab w:val="left" w:pos="2126"/>
          <w:tab w:val="left" w:pos="2557"/>
        </w:tabs>
        <w:spacing w:after="60"/>
        <w:ind w:leftChars="472" w:left="1274" w:right="1264" w:hangingChars="157" w:hanging="283"/>
        <w:rPr>
          <w:rFonts w:ascii="Times New Roman" w:hint="eastAsia"/>
        </w:rPr>
      </w:pPr>
      <w:r>
        <w:rPr>
          <w:rFonts w:hint="eastAsia"/>
        </w:rPr>
        <w:tab/>
      </w:r>
      <w:r w:rsidRPr="002A198B">
        <w:rPr>
          <w:rStyle w:val="FootnoteReference"/>
          <w:rFonts w:ascii="Times New Roman"/>
          <w:w w:val="100"/>
        </w:rPr>
        <w:footnoteRef/>
      </w:r>
      <w:r w:rsidRPr="00186858">
        <w:rPr>
          <w:rFonts w:hint="eastAsia"/>
        </w:rPr>
        <w:tab/>
        <w:t>同上：经济社会发展国家战略。</w:t>
      </w:r>
    </w:p>
  </w:footnote>
  <w:footnote w:id="5">
    <w:p w:rsidR="0012602A" w:rsidRPr="002A198B" w:rsidRDefault="0012602A" w:rsidP="00186858">
      <w:pPr>
        <w:pStyle w:val="FootnoteText"/>
        <w:tabs>
          <w:tab w:val="clear" w:pos="418"/>
          <w:tab w:val="right" w:pos="1195"/>
          <w:tab w:val="left" w:pos="1264"/>
          <w:tab w:val="left" w:pos="1695"/>
          <w:tab w:val="left" w:pos="2126"/>
          <w:tab w:val="left" w:pos="2557"/>
        </w:tabs>
        <w:spacing w:after="60"/>
        <w:ind w:leftChars="472" w:left="1274" w:right="1264" w:hangingChars="157" w:hanging="283"/>
        <w:rPr>
          <w:rFonts w:ascii="Times New Roman" w:hint="eastAsia"/>
        </w:rPr>
      </w:pPr>
      <w:r>
        <w:rPr>
          <w:rFonts w:hint="eastAsia"/>
        </w:rPr>
        <w:tab/>
      </w:r>
      <w:r w:rsidRPr="002A198B">
        <w:rPr>
          <w:rStyle w:val="FootnoteReference"/>
          <w:rFonts w:ascii="Times New Roman"/>
          <w:w w:val="100"/>
        </w:rPr>
        <w:footnoteRef/>
      </w:r>
      <w:r w:rsidRPr="00186858">
        <w:rPr>
          <w:rFonts w:hint="eastAsia"/>
        </w:rPr>
        <w:tab/>
      </w:r>
      <w:smartTag w:uri="urn:schemas-microsoft-com:office:smarttags" w:element="chsdate">
        <w:smartTagPr>
          <w:attr w:name="IsROCDate" w:val="False"/>
          <w:attr w:name="IsLunarDate" w:val="False"/>
          <w:attr w:name="Day" w:val="12"/>
          <w:attr w:name="Month" w:val="4"/>
          <w:attr w:name="Year" w:val="2013"/>
        </w:smartTagPr>
        <w:r w:rsidRPr="00186858">
          <w:rPr>
            <w:rFonts w:hint="eastAsia"/>
          </w:rPr>
          <w:t>2013年4月12日</w:t>
        </w:r>
      </w:smartTag>
      <w:r w:rsidRPr="00186858">
        <w:rPr>
          <w:rFonts w:hint="eastAsia"/>
        </w:rPr>
        <w:t>第2013-479号法令。</w:t>
      </w:r>
    </w:p>
  </w:footnote>
  <w:footnote w:id="6">
    <w:p w:rsidR="0012602A" w:rsidRPr="002A198B"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ascii="Times New Roman" w:hint="eastAsia"/>
        </w:rPr>
      </w:pPr>
      <w:r>
        <w:rPr>
          <w:rFonts w:ascii="Times New Roman" w:eastAsia="SimHei" w:hint="eastAsia"/>
          <w:szCs w:val="21"/>
          <w:lang w:val="fr-CH"/>
        </w:rPr>
        <w:tab/>
      </w:r>
      <w:r w:rsidRPr="002A198B">
        <w:rPr>
          <w:rStyle w:val="FootnoteReference"/>
          <w:rFonts w:ascii="Times New Roman"/>
          <w:w w:val="100"/>
        </w:rPr>
        <w:footnoteRef/>
      </w:r>
      <w:r>
        <w:rPr>
          <w:rFonts w:ascii="Times New Roman" w:eastAsia="SimHei" w:hint="eastAsia"/>
          <w:szCs w:val="21"/>
          <w:lang w:val="fr-CH"/>
        </w:rPr>
        <w:tab/>
      </w:r>
      <w:r w:rsidRPr="002A198B">
        <w:rPr>
          <w:rFonts w:ascii="Times New Roman" w:eastAsia="SimHei" w:hint="eastAsia"/>
          <w:szCs w:val="21"/>
          <w:lang w:val="fr-CH"/>
        </w:rPr>
        <w:t>资料</w:t>
      </w:r>
      <w:r w:rsidRPr="002A198B">
        <w:rPr>
          <w:rFonts w:ascii="Times New Roman" w:hint="eastAsia"/>
        </w:rPr>
        <w:t>来源：司法部，</w:t>
      </w:r>
      <w:r w:rsidRPr="002A198B">
        <w:rPr>
          <w:rFonts w:ascii="Times New Roman" w:hint="eastAsia"/>
        </w:rPr>
        <w:t>2011</w:t>
      </w:r>
      <w:r w:rsidRPr="002A198B">
        <w:rPr>
          <w:rFonts w:ascii="Times New Roman" w:hint="eastAsia"/>
        </w:rPr>
        <w:t>年</w:t>
      </w:r>
      <w:r w:rsidRPr="002A198B">
        <w:rPr>
          <w:rFonts w:ascii="Times New Roman" w:hint="eastAsia"/>
        </w:rPr>
        <w:t>10</w:t>
      </w:r>
      <w:r w:rsidRPr="002A198B">
        <w:rPr>
          <w:rFonts w:ascii="Times New Roman" w:hint="eastAsia"/>
        </w:rPr>
        <w:t>月</w:t>
      </w:r>
      <w:r>
        <w:rPr>
          <w:rFonts w:ascii="Times New Roman" w:hint="eastAsia"/>
        </w:rPr>
        <w:t>。</w:t>
      </w:r>
    </w:p>
  </w:footnote>
  <w:footnote w:id="7">
    <w:p w:rsidR="0012602A" w:rsidRPr="002A198B"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ascii="Times New Roman" w:hint="eastAsia"/>
        </w:rPr>
      </w:pPr>
      <w:r>
        <w:rPr>
          <w:rFonts w:ascii="Times New Roman" w:eastAsia="SimHei" w:hint="eastAsia"/>
          <w:szCs w:val="21"/>
          <w:lang w:val="fr-CH"/>
        </w:rPr>
        <w:tab/>
      </w:r>
      <w:r w:rsidRPr="002A198B">
        <w:rPr>
          <w:rStyle w:val="FootnoteReference"/>
          <w:rFonts w:ascii="Times New Roman"/>
          <w:w w:val="100"/>
        </w:rPr>
        <w:footnoteRef/>
      </w:r>
      <w:r w:rsidRPr="002A198B">
        <w:rPr>
          <w:rFonts w:ascii="Times New Roman" w:eastAsia="SimHei" w:hint="eastAsia"/>
          <w:szCs w:val="21"/>
          <w:lang w:val="fr-CH"/>
        </w:rPr>
        <w:tab/>
      </w:r>
      <w:r w:rsidRPr="000B7D5D">
        <w:rPr>
          <w:rFonts w:hAnsi="SimSun" w:hint="eastAsia"/>
          <w:szCs w:val="21"/>
          <w:lang w:val="fr-CH"/>
        </w:rPr>
        <w:t>资料</w:t>
      </w:r>
      <w:r w:rsidRPr="002A198B">
        <w:rPr>
          <w:rFonts w:ascii="Times New Roman" w:hint="eastAsia"/>
        </w:rPr>
        <w:t>来源：财政部</w:t>
      </w:r>
      <w:r>
        <w:rPr>
          <w:rFonts w:ascii="Times New Roman" w:hint="eastAsia"/>
        </w:rPr>
        <w:t>。</w:t>
      </w:r>
    </w:p>
  </w:footnote>
  <w:footnote w:id="8">
    <w:p w:rsidR="0012602A" w:rsidRPr="002A198B"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ascii="Times New Roman" w:hint="eastAsia"/>
        </w:rPr>
      </w:pPr>
      <w:r>
        <w:rPr>
          <w:rFonts w:ascii="Times New Roman" w:eastAsia="SimHei" w:hint="eastAsia"/>
          <w:szCs w:val="21"/>
          <w:lang w:val="fr-CH"/>
        </w:rPr>
        <w:tab/>
      </w:r>
      <w:r w:rsidRPr="002A198B">
        <w:rPr>
          <w:rStyle w:val="FootnoteReference"/>
          <w:rFonts w:ascii="Times New Roman"/>
          <w:w w:val="100"/>
        </w:rPr>
        <w:footnoteRef/>
      </w:r>
      <w:r w:rsidRPr="002A198B">
        <w:rPr>
          <w:rFonts w:ascii="Times New Roman" w:eastAsia="SimHei" w:hint="eastAsia"/>
          <w:szCs w:val="21"/>
          <w:lang w:val="fr-CH"/>
        </w:rPr>
        <w:tab/>
      </w:r>
      <w:r w:rsidRPr="002A198B">
        <w:rPr>
          <w:rFonts w:ascii="Times New Roman" w:hint="eastAsia"/>
        </w:rPr>
        <w:t>选举事务总署（</w:t>
      </w:r>
      <w:r w:rsidRPr="002A198B">
        <w:rPr>
          <w:rFonts w:ascii="Times New Roman" w:hint="eastAsia"/>
        </w:rPr>
        <w:t>2013</w:t>
      </w:r>
      <w:r w:rsidRPr="002A198B">
        <w:rPr>
          <w:rFonts w:ascii="Times New Roman" w:hint="eastAsia"/>
        </w:rPr>
        <w:t>年</w:t>
      </w:r>
      <w:r w:rsidRPr="002A198B">
        <w:rPr>
          <w:rFonts w:ascii="Times New Roman" w:hint="eastAsia"/>
        </w:rPr>
        <w:t>7</w:t>
      </w:r>
      <w:r w:rsidRPr="002A198B">
        <w:rPr>
          <w:rFonts w:ascii="Times New Roman" w:hint="eastAsia"/>
        </w:rPr>
        <w:t>月）</w:t>
      </w:r>
      <w:r>
        <w:rPr>
          <w:rFonts w:ascii="Times New Roman" w:hint="eastAsia"/>
        </w:rPr>
        <w:t>。</w:t>
      </w:r>
    </w:p>
  </w:footnote>
  <w:footnote w:id="9">
    <w:p w:rsidR="0012602A" w:rsidRPr="002A198B"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ascii="Times New Roman" w:hint="eastAsia"/>
        </w:rPr>
      </w:pPr>
      <w:r>
        <w:rPr>
          <w:rFonts w:ascii="Times New Roman" w:eastAsia="SimHei" w:hint="eastAsia"/>
          <w:szCs w:val="21"/>
          <w:lang w:val="fr-CH"/>
        </w:rPr>
        <w:tab/>
      </w:r>
      <w:r w:rsidRPr="002A198B">
        <w:rPr>
          <w:rStyle w:val="FootnoteReference"/>
          <w:rFonts w:ascii="Times New Roman"/>
          <w:w w:val="100"/>
        </w:rPr>
        <w:footnoteRef/>
      </w:r>
      <w:r w:rsidRPr="002A198B">
        <w:rPr>
          <w:rFonts w:ascii="Times New Roman" w:eastAsia="SimHei" w:hint="eastAsia"/>
          <w:szCs w:val="21"/>
          <w:lang w:val="fr-CH"/>
        </w:rPr>
        <w:tab/>
      </w:r>
      <w:r w:rsidRPr="002A198B">
        <w:rPr>
          <w:rFonts w:ascii="Times New Roman" w:hint="eastAsia"/>
        </w:rPr>
        <w:t>同前</w:t>
      </w:r>
      <w:r w:rsidRPr="002A198B">
        <w:rPr>
          <w:rFonts w:ascii="Times New Roman" w:hint="eastAsia"/>
        </w:rPr>
        <w:t>ANDS-2007</w:t>
      </w:r>
      <w:r w:rsidRPr="002A198B">
        <w:rPr>
          <w:rFonts w:ascii="Times New Roman" w:hint="eastAsia"/>
        </w:rPr>
        <w:t>年</w:t>
      </w:r>
      <w:r>
        <w:rPr>
          <w:rFonts w:ascii="Times New Roman" w:hint="eastAsia"/>
        </w:rPr>
        <w:t>。</w:t>
      </w:r>
    </w:p>
  </w:footnote>
  <w:footnote w:id="10">
    <w:p w:rsidR="0012602A" w:rsidRPr="003C4E67"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3C4E67">
        <w:rPr>
          <w:rStyle w:val="FootnoteReference"/>
          <w:w w:val="100"/>
        </w:rPr>
        <w:footnoteRef/>
      </w:r>
      <w:r>
        <w:rPr>
          <w:rFonts w:ascii="Times New Roman" w:eastAsia="SimHei" w:hint="eastAsia"/>
          <w:szCs w:val="21"/>
          <w:lang w:val="fr-CH"/>
        </w:rPr>
        <w:tab/>
      </w:r>
      <w:r w:rsidRPr="003C4E67">
        <w:rPr>
          <w:rFonts w:hint="eastAsia"/>
        </w:rPr>
        <w:t>2012年3月塞内加尔均等零年指标</w:t>
      </w:r>
      <w:r>
        <w:rPr>
          <w:rFonts w:hint="eastAsia"/>
        </w:rPr>
        <w:t>。</w:t>
      </w:r>
    </w:p>
  </w:footnote>
  <w:footnote w:id="11">
    <w:p w:rsidR="0012602A" w:rsidRPr="00DC10DC"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DC10DC">
        <w:rPr>
          <w:rStyle w:val="FootnoteReference"/>
          <w:w w:val="100"/>
        </w:rPr>
        <w:footnoteRef/>
      </w:r>
      <w:r w:rsidRPr="00DC10DC">
        <w:rPr>
          <w:rFonts w:ascii="Times New Roman" w:eastAsia="SimHei" w:hint="eastAsia"/>
          <w:szCs w:val="21"/>
          <w:lang w:val="fr-CH"/>
        </w:rPr>
        <w:tab/>
      </w:r>
      <w:r w:rsidRPr="00DC10DC">
        <w:rPr>
          <w:rFonts w:hint="eastAsia"/>
        </w:rPr>
        <w:t>2012年教育状况国家报告。</w:t>
      </w:r>
    </w:p>
  </w:footnote>
  <w:footnote w:id="12">
    <w:p w:rsidR="0012602A" w:rsidRPr="00DC10DC"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DC10DC">
        <w:rPr>
          <w:rStyle w:val="FootnoteReference"/>
          <w:w w:val="100"/>
        </w:rPr>
        <w:footnoteRef/>
      </w:r>
      <w:r w:rsidRPr="00DC10DC">
        <w:rPr>
          <w:rFonts w:ascii="Times New Roman" w:eastAsia="SimHei" w:hint="eastAsia"/>
          <w:szCs w:val="21"/>
          <w:lang w:val="fr-CH"/>
        </w:rPr>
        <w:tab/>
      </w:r>
      <w:r w:rsidRPr="00DC10DC">
        <w:rPr>
          <w:rFonts w:hint="eastAsia"/>
        </w:rPr>
        <w:t>2012年教育状况国家报告。</w:t>
      </w:r>
    </w:p>
  </w:footnote>
  <w:footnote w:id="13">
    <w:p w:rsidR="0012602A" w:rsidRPr="003C4E67"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DC10DC">
        <w:rPr>
          <w:rStyle w:val="FootnoteReference"/>
          <w:w w:val="100"/>
        </w:rPr>
        <w:footnoteRef/>
      </w:r>
      <w:r w:rsidRPr="00DC10DC">
        <w:rPr>
          <w:rFonts w:ascii="Times New Roman" w:eastAsia="SimHei" w:hint="eastAsia"/>
          <w:szCs w:val="21"/>
          <w:lang w:val="fr-CH"/>
        </w:rPr>
        <w:tab/>
      </w:r>
      <w:r w:rsidRPr="00DC10DC">
        <w:rPr>
          <w:rFonts w:hint="eastAsia"/>
        </w:rPr>
        <w:t>2008年</w:t>
      </w:r>
      <w:r w:rsidRPr="00DC10DC">
        <w:rPr>
          <w:rFonts w:ascii="Times New Roman" w:eastAsia="SimHei" w:hint="eastAsia"/>
          <w:szCs w:val="21"/>
          <w:lang w:val="fr-CH"/>
        </w:rPr>
        <w:t>《</w:t>
      </w:r>
      <w:r w:rsidRPr="00DC10DC">
        <w:rPr>
          <w:rFonts w:hint="eastAsia"/>
        </w:rPr>
        <w:t>十年教育培训计划》。</w:t>
      </w:r>
    </w:p>
  </w:footnote>
  <w:footnote w:id="14">
    <w:p w:rsidR="0012602A" w:rsidRPr="003C4E67"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3C4E67">
        <w:rPr>
          <w:rStyle w:val="FootnoteReference"/>
          <w:w w:val="100"/>
        </w:rPr>
        <w:footnoteRef/>
      </w:r>
      <w:r>
        <w:rPr>
          <w:rFonts w:ascii="Times New Roman" w:eastAsia="SimHei" w:hint="eastAsia"/>
          <w:szCs w:val="21"/>
          <w:lang w:val="fr-CH"/>
        </w:rPr>
        <w:tab/>
      </w:r>
      <w:r w:rsidRPr="003C4E67">
        <w:rPr>
          <w:rFonts w:hint="eastAsia"/>
        </w:rPr>
        <w:t>性别和科学研究实验室2009年的调查</w:t>
      </w:r>
      <w:r>
        <w:rPr>
          <w:rFonts w:hint="eastAsia"/>
        </w:rPr>
        <w:t>。</w:t>
      </w:r>
    </w:p>
  </w:footnote>
  <w:footnote w:id="15">
    <w:p w:rsidR="0012602A" w:rsidRPr="003C4E67"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3C4E67">
        <w:rPr>
          <w:rStyle w:val="FootnoteReference"/>
          <w:w w:val="100"/>
        </w:rPr>
        <w:footnoteRef/>
      </w:r>
      <w:r>
        <w:rPr>
          <w:rFonts w:ascii="Times New Roman" w:eastAsia="SimHei" w:hint="eastAsia"/>
          <w:szCs w:val="21"/>
          <w:lang w:val="fr-CH"/>
        </w:rPr>
        <w:tab/>
      </w:r>
      <w:r w:rsidRPr="003C4E67">
        <w:rPr>
          <w:rFonts w:hint="eastAsia"/>
        </w:rPr>
        <w:t>2012年教育状况国家报告</w:t>
      </w:r>
      <w:r>
        <w:rPr>
          <w:rFonts w:hint="eastAsia"/>
        </w:rPr>
        <w:t>。</w:t>
      </w:r>
    </w:p>
  </w:footnote>
  <w:footnote w:id="16">
    <w:p w:rsidR="0012602A" w:rsidRPr="003C4E67"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3C4E67">
        <w:rPr>
          <w:rStyle w:val="FootnoteReference"/>
          <w:w w:val="100"/>
        </w:rPr>
        <w:footnoteRef/>
      </w:r>
      <w:r>
        <w:rPr>
          <w:rFonts w:ascii="Times New Roman" w:eastAsia="SimHei" w:hint="eastAsia"/>
          <w:szCs w:val="21"/>
          <w:lang w:val="fr-CH"/>
        </w:rPr>
        <w:tab/>
      </w:r>
      <w:r w:rsidRPr="003C4E67">
        <w:rPr>
          <w:rFonts w:hint="eastAsia"/>
        </w:rPr>
        <w:t>2010-2011</w:t>
      </w:r>
      <w:r>
        <w:rPr>
          <w:rFonts w:hint="eastAsia"/>
        </w:rPr>
        <w:t>年</w:t>
      </w:r>
      <w:r w:rsidRPr="003C4E67">
        <w:rPr>
          <w:rFonts w:hint="eastAsia"/>
        </w:rPr>
        <w:t>多指标人口与健康调查</w:t>
      </w:r>
      <w:r>
        <w:rPr>
          <w:rFonts w:hint="eastAsia"/>
        </w:rPr>
        <w:t>。</w:t>
      </w:r>
    </w:p>
  </w:footnote>
  <w:footnote w:id="17">
    <w:p w:rsidR="0012602A" w:rsidRPr="003C4E67" w:rsidRDefault="0012602A" w:rsidP="00186858">
      <w:pPr>
        <w:pStyle w:val="FootnoteText"/>
        <w:tabs>
          <w:tab w:val="clear" w:pos="418"/>
          <w:tab w:val="right" w:pos="1195"/>
          <w:tab w:val="left" w:pos="1276"/>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3C4E67">
        <w:rPr>
          <w:rStyle w:val="FootnoteReference"/>
          <w:w w:val="100"/>
        </w:rPr>
        <w:footnoteRef/>
      </w:r>
      <w:r>
        <w:rPr>
          <w:rFonts w:ascii="Times New Roman" w:eastAsia="SimHei" w:hint="eastAsia"/>
          <w:szCs w:val="21"/>
          <w:lang w:val="fr-CH"/>
        </w:rPr>
        <w:tab/>
      </w:r>
      <w:r w:rsidRPr="003C4E67">
        <w:rPr>
          <w:rFonts w:hint="eastAsia"/>
        </w:rPr>
        <w:t>2012年黑非洲基础研究所性别和科学研究实验室</w:t>
      </w:r>
      <w:r>
        <w:rPr>
          <w:rFonts w:hint="eastAsia"/>
        </w:rPr>
        <w:t>。</w:t>
      </w:r>
    </w:p>
  </w:footnote>
  <w:footnote w:id="18">
    <w:p w:rsidR="0012602A" w:rsidRPr="003C4E67" w:rsidRDefault="0012602A" w:rsidP="00186858">
      <w:pPr>
        <w:pStyle w:val="FootnoteText"/>
        <w:widowControl w:val="0"/>
        <w:tabs>
          <w:tab w:val="clear" w:pos="418"/>
          <w:tab w:val="right" w:pos="1195"/>
          <w:tab w:val="left" w:pos="1264"/>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3C4E67">
        <w:rPr>
          <w:rStyle w:val="FootnoteReference"/>
          <w:w w:val="100"/>
        </w:rPr>
        <w:footnoteRef/>
      </w:r>
      <w:r>
        <w:rPr>
          <w:rFonts w:ascii="Times New Roman" w:eastAsia="SimHei" w:hint="eastAsia"/>
          <w:szCs w:val="21"/>
          <w:lang w:val="fr-CH"/>
        </w:rPr>
        <w:tab/>
      </w:r>
      <w:r w:rsidRPr="003C4E67">
        <w:rPr>
          <w:rFonts w:hint="eastAsia"/>
        </w:rPr>
        <w:t>人口与健康调查五</w:t>
      </w:r>
      <w:r>
        <w:rPr>
          <w:rFonts w:hint="eastAsia"/>
        </w:rPr>
        <w:t>。</w:t>
      </w:r>
    </w:p>
  </w:footnote>
  <w:footnote w:id="19">
    <w:p w:rsidR="0012602A" w:rsidRPr="003C4E67" w:rsidRDefault="0012602A" w:rsidP="00186858">
      <w:pPr>
        <w:pStyle w:val="FootnoteText"/>
        <w:widowControl w:val="0"/>
        <w:tabs>
          <w:tab w:val="clear" w:pos="418"/>
          <w:tab w:val="right" w:pos="1195"/>
          <w:tab w:val="left" w:pos="1264"/>
          <w:tab w:val="left" w:pos="1695"/>
          <w:tab w:val="left" w:pos="2126"/>
          <w:tab w:val="left" w:pos="2557"/>
        </w:tabs>
        <w:spacing w:after="60"/>
        <w:ind w:leftChars="472" w:left="1274" w:right="1264" w:hangingChars="157" w:hanging="283"/>
        <w:rPr>
          <w:rFonts w:hint="eastAsia"/>
        </w:rPr>
      </w:pPr>
      <w:r>
        <w:rPr>
          <w:rFonts w:ascii="Times New Roman" w:eastAsia="SimHei" w:hint="eastAsia"/>
          <w:szCs w:val="21"/>
          <w:lang w:val="fr-CH"/>
        </w:rPr>
        <w:tab/>
      </w:r>
      <w:r w:rsidRPr="003C4E67">
        <w:rPr>
          <w:rStyle w:val="FootnoteReference"/>
          <w:w w:val="100"/>
        </w:rPr>
        <w:footnoteRef/>
      </w:r>
      <w:r>
        <w:rPr>
          <w:rFonts w:ascii="Times New Roman" w:eastAsia="SimHei" w:hint="eastAsia"/>
          <w:szCs w:val="21"/>
          <w:lang w:val="fr-CH"/>
        </w:rPr>
        <w:tab/>
      </w:r>
      <w:r w:rsidRPr="003C4E67">
        <w:rPr>
          <w:rFonts w:hint="eastAsia"/>
        </w:rPr>
        <w:t>人口与健康调查五</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2602A" w:rsidTr="00D82626">
      <w:tblPrEx>
        <w:tblCellMar>
          <w:top w:w="0" w:type="dxa"/>
          <w:bottom w:w="0" w:type="dxa"/>
        </w:tblCellMar>
      </w:tblPrEx>
      <w:trPr>
        <w:trHeight w:hRule="exact" w:val="864"/>
      </w:trPr>
      <w:tc>
        <w:tcPr>
          <w:tcW w:w="4838" w:type="dxa"/>
          <w:shd w:val="clear" w:color="auto" w:fill="auto"/>
          <w:vAlign w:val="bottom"/>
        </w:tcPr>
        <w:p w:rsidR="0012602A" w:rsidRPr="00D82626" w:rsidRDefault="0012602A" w:rsidP="00D82626">
          <w:pPr>
            <w:pStyle w:val="Header"/>
            <w:spacing w:after="80"/>
            <w:jc w:val="left"/>
            <w:rPr>
              <w:b/>
              <w:sz w:val="17"/>
            </w:rPr>
          </w:pPr>
          <w:fldSimple w:instr=" DOCVARIABLE &quot;sss1&quot; \* MERGEFORMAT ">
            <w:r>
              <w:rPr>
                <w:b/>
                <w:sz w:val="17"/>
              </w:rPr>
              <w:t>CEDAW/C/SEN/3-7</w:t>
            </w:r>
          </w:fldSimple>
        </w:p>
      </w:tc>
      <w:tc>
        <w:tcPr>
          <w:tcW w:w="5033" w:type="dxa"/>
          <w:shd w:val="clear" w:color="auto" w:fill="auto"/>
          <w:vAlign w:val="bottom"/>
        </w:tcPr>
        <w:p w:rsidR="0012602A" w:rsidRDefault="0012602A" w:rsidP="00D82626">
          <w:pPr>
            <w:pStyle w:val="Header"/>
          </w:pPr>
        </w:p>
      </w:tc>
    </w:tr>
  </w:tbl>
  <w:p w:rsidR="0012602A" w:rsidRPr="00D82626" w:rsidRDefault="0012602A" w:rsidP="00D82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2602A" w:rsidTr="00D82626">
      <w:tblPrEx>
        <w:tblCellMar>
          <w:top w:w="0" w:type="dxa"/>
          <w:bottom w:w="0" w:type="dxa"/>
        </w:tblCellMar>
      </w:tblPrEx>
      <w:trPr>
        <w:trHeight w:hRule="exact" w:val="864"/>
      </w:trPr>
      <w:tc>
        <w:tcPr>
          <w:tcW w:w="4838" w:type="dxa"/>
          <w:shd w:val="clear" w:color="auto" w:fill="auto"/>
          <w:vAlign w:val="bottom"/>
        </w:tcPr>
        <w:p w:rsidR="0012602A" w:rsidRDefault="0012602A" w:rsidP="00D82626">
          <w:pPr>
            <w:pStyle w:val="Header"/>
          </w:pPr>
        </w:p>
      </w:tc>
      <w:tc>
        <w:tcPr>
          <w:tcW w:w="5033" w:type="dxa"/>
          <w:shd w:val="clear" w:color="auto" w:fill="auto"/>
          <w:vAlign w:val="bottom"/>
        </w:tcPr>
        <w:p w:rsidR="0012602A" w:rsidRPr="00D82626" w:rsidRDefault="0012602A" w:rsidP="00D82626">
          <w:pPr>
            <w:pStyle w:val="Header"/>
            <w:spacing w:after="80"/>
            <w:jc w:val="right"/>
            <w:rPr>
              <w:b/>
              <w:sz w:val="17"/>
            </w:rPr>
          </w:pPr>
          <w:fldSimple w:instr=" DOCVARIABLE &quot;sss1&quot; \* MERGEFORMAT ">
            <w:r>
              <w:rPr>
                <w:b/>
                <w:sz w:val="17"/>
              </w:rPr>
              <w:t>CEDAW/C/SEN/3-7</w:t>
            </w:r>
          </w:fldSimple>
        </w:p>
      </w:tc>
    </w:tr>
  </w:tbl>
  <w:p w:rsidR="0012602A" w:rsidRPr="00D82626" w:rsidRDefault="0012602A" w:rsidP="00D826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12602A" w:rsidTr="00D8262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2602A" w:rsidRDefault="0012602A" w:rsidP="00D82626">
          <w:pPr>
            <w:pStyle w:val="Header"/>
            <w:spacing w:after="120"/>
          </w:pPr>
        </w:p>
      </w:tc>
      <w:tc>
        <w:tcPr>
          <w:tcW w:w="1872" w:type="dxa"/>
          <w:tcBorders>
            <w:bottom w:val="single" w:sz="4" w:space="0" w:color="auto"/>
          </w:tcBorders>
          <w:shd w:val="clear" w:color="auto" w:fill="auto"/>
          <w:vAlign w:val="bottom"/>
        </w:tcPr>
        <w:p w:rsidR="0012602A" w:rsidRPr="00D82626" w:rsidRDefault="0012602A" w:rsidP="00D8262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12602A" w:rsidRDefault="0012602A" w:rsidP="00D82626">
          <w:pPr>
            <w:pStyle w:val="Header"/>
            <w:spacing w:after="120"/>
          </w:pPr>
        </w:p>
      </w:tc>
      <w:tc>
        <w:tcPr>
          <w:tcW w:w="6523" w:type="dxa"/>
          <w:gridSpan w:val="3"/>
          <w:tcBorders>
            <w:bottom w:val="single" w:sz="4" w:space="0" w:color="auto"/>
          </w:tcBorders>
          <w:shd w:val="clear" w:color="auto" w:fill="auto"/>
          <w:vAlign w:val="bottom"/>
        </w:tcPr>
        <w:p w:rsidR="0012602A" w:rsidRPr="00D82626" w:rsidRDefault="0012602A" w:rsidP="00D82626">
          <w:pPr>
            <w:spacing w:after="80" w:line="240" w:lineRule="auto"/>
            <w:jc w:val="right"/>
            <w:rPr>
              <w:rFonts w:ascii="Times New Roman"/>
              <w:position w:val="-4"/>
            </w:rPr>
          </w:pPr>
          <w:r>
            <w:rPr>
              <w:rFonts w:ascii="Times New Roman"/>
              <w:position w:val="-4"/>
              <w:sz w:val="40"/>
            </w:rPr>
            <w:t>CEDAW</w:t>
          </w:r>
          <w:r>
            <w:rPr>
              <w:rFonts w:ascii="Times New Roman"/>
              <w:position w:val="-4"/>
            </w:rPr>
            <w:t>/C/SEN/3-7</w:t>
          </w:r>
        </w:p>
      </w:tc>
    </w:tr>
    <w:tr w:rsidR="0012602A" w:rsidRPr="00D82626" w:rsidTr="00D8262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2602A" w:rsidRDefault="0012602A" w:rsidP="00D8262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7.25pt">
                <v:imagedata r:id="rId1" o:title="_unlogo"/>
              </v:shape>
            </w:pict>
          </w:r>
        </w:p>
        <w:p w:rsidR="0012602A" w:rsidRPr="00D82626" w:rsidRDefault="0012602A" w:rsidP="00D82626">
          <w:pPr>
            <w:pStyle w:val="Header"/>
            <w:spacing w:before="109"/>
            <w:ind w:left="-72"/>
          </w:pPr>
        </w:p>
      </w:tc>
      <w:tc>
        <w:tcPr>
          <w:tcW w:w="5227" w:type="dxa"/>
          <w:gridSpan w:val="3"/>
          <w:tcBorders>
            <w:top w:val="single" w:sz="4" w:space="0" w:color="auto"/>
            <w:bottom w:val="single" w:sz="12" w:space="0" w:color="auto"/>
          </w:tcBorders>
          <w:shd w:val="clear" w:color="auto" w:fill="auto"/>
        </w:tcPr>
        <w:p w:rsidR="0012602A" w:rsidRPr="00D82626" w:rsidRDefault="0012602A" w:rsidP="00D8262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12602A" w:rsidRPr="00D82626" w:rsidRDefault="0012602A" w:rsidP="00D82626">
          <w:pPr>
            <w:pStyle w:val="Header"/>
            <w:spacing w:before="109"/>
          </w:pPr>
        </w:p>
      </w:tc>
      <w:tc>
        <w:tcPr>
          <w:tcW w:w="3180" w:type="dxa"/>
          <w:gridSpan w:val="2"/>
          <w:tcBorders>
            <w:top w:val="single" w:sz="4" w:space="0" w:color="auto"/>
            <w:bottom w:val="single" w:sz="12" w:space="0" w:color="auto"/>
          </w:tcBorders>
          <w:shd w:val="clear" w:color="auto" w:fill="auto"/>
        </w:tcPr>
        <w:p w:rsidR="0012602A" w:rsidRDefault="0012602A" w:rsidP="00D82626">
          <w:pPr>
            <w:spacing w:before="240" w:line="240" w:lineRule="exact"/>
            <w:rPr>
              <w:rFonts w:ascii="Times New Roman"/>
            </w:rPr>
          </w:pPr>
          <w:r>
            <w:rPr>
              <w:rFonts w:ascii="Times New Roman"/>
            </w:rPr>
            <w:t>Distr.: General</w:t>
          </w:r>
        </w:p>
        <w:p w:rsidR="0012602A" w:rsidRDefault="0012602A" w:rsidP="00D82626">
          <w:pPr>
            <w:spacing w:line="240" w:lineRule="exact"/>
            <w:rPr>
              <w:rFonts w:ascii="Times New Roman"/>
            </w:rPr>
          </w:pPr>
          <w:r>
            <w:rPr>
              <w:rFonts w:ascii="Times New Roman"/>
            </w:rPr>
            <w:t>13 December 2013</w:t>
          </w:r>
        </w:p>
        <w:p w:rsidR="0012602A" w:rsidRDefault="0012602A" w:rsidP="00D82626">
          <w:pPr>
            <w:spacing w:line="240" w:lineRule="exact"/>
            <w:rPr>
              <w:rFonts w:ascii="Times New Roman"/>
            </w:rPr>
          </w:pPr>
          <w:r>
            <w:rPr>
              <w:rFonts w:ascii="Times New Roman"/>
            </w:rPr>
            <w:t>Chinese</w:t>
          </w:r>
        </w:p>
        <w:p w:rsidR="0012602A" w:rsidRPr="00D82626" w:rsidRDefault="0012602A" w:rsidP="00D82626">
          <w:pPr>
            <w:spacing w:line="240" w:lineRule="exact"/>
            <w:rPr>
              <w:rFonts w:ascii="Times New Roman"/>
            </w:rPr>
          </w:pPr>
          <w:r>
            <w:rPr>
              <w:rFonts w:ascii="Times New Roman"/>
            </w:rPr>
            <w:t>Original: French</w:t>
          </w:r>
        </w:p>
      </w:tc>
    </w:tr>
  </w:tbl>
  <w:p w:rsidR="0012602A" w:rsidRPr="00D82626" w:rsidRDefault="0012602A" w:rsidP="00D8262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1"/>
    <w:multiLevelType w:val="multilevel"/>
    <w:tmpl w:val="00000001"/>
    <w:lvl w:ilvl="0">
      <w:start w:val="1"/>
      <w:numFmt w:val="bullet"/>
      <w:pStyle w:val="Bullet1G"/>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D7E5458"/>
    <w:multiLevelType w:val="hybridMultilevel"/>
    <w:tmpl w:val="22AA57B0"/>
    <w:lvl w:ilvl="0" w:tplc="46102C26">
      <w:start w:val="1"/>
      <w:numFmt w:val="upperLetter"/>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4">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3BA13EA1"/>
    <w:multiLevelType w:val="hybridMultilevel"/>
    <w:tmpl w:val="22AA57B0"/>
    <w:lvl w:ilvl="0" w:tplc="46102C26">
      <w:start w:val="1"/>
      <w:numFmt w:val="upperLetter"/>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6">
    <w:nsid w:val="463A6303"/>
    <w:multiLevelType w:val="hybridMultilevel"/>
    <w:tmpl w:val="10C0130E"/>
    <w:lvl w:ilvl="0" w:tplc="638C7D2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BD5629"/>
    <w:multiLevelType w:val="hybridMultilevel"/>
    <w:tmpl w:val="CEBA6312"/>
    <w:lvl w:ilvl="0" w:tplc="2940F702">
      <w:start w:val="1"/>
      <w:numFmt w:val="upperLetter"/>
      <w:lvlText w:val="%1."/>
      <w:lvlJc w:val="left"/>
      <w:pPr>
        <w:ind w:left="1560" w:hanging="4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6BDC235E"/>
    <w:multiLevelType w:val="hybridMultilevel"/>
    <w:tmpl w:val="7040EB98"/>
    <w:lvl w:ilvl="0" w:tplc="05063A5E">
      <w:start w:val="1"/>
      <w:numFmt w:val="upperLetter"/>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num w:numId="1">
    <w:abstractNumId w:val="2"/>
  </w:num>
  <w:num w:numId="2">
    <w:abstractNumId w:val="4"/>
  </w:num>
  <w:num w:numId="3">
    <w:abstractNumId w:val="0"/>
  </w:num>
  <w:num w:numId="4">
    <w:abstractNumId w:val="1"/>
  </w:num>
  <w:num w:numId="5">
    <w:abstractNumId w:val="8"/>
  </w:num>
  <w:num w:numId="6">
    <w:abstractNumId w:val="7"/>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28*"/>
    <w:docVar w:name="CreationDt" w:val="28/01/2014 13:30:19"/>
    <w:docVar w:name="DocCategory" w:val="Doc"/>
    <w:docVar w:name="DocType" w:val="Final"/>
    <w:docVar w:name="FooterJN" w:val="13-61928 (C)"/>
    <w:docVar w:name="jobn" w:val="13-61928 (C)"/>
    <w:docVar w:name="jobnDT" w:val="13-61928 (C)   280114"/>
    <w:docVar w:name="jobnDTDT" w:val="13-61928 (C)   280114   280114"/>
    <w:docVar w:name="JobNo" w:val="1361928C"/>
    <w:docVar w:name="OandT" w:val="sheng"/>
    <w:docVar w:name="sss1" w:val="CEDAW/C/SEN/3-7"/>
    <w:docVar w:name="sss2" w:val="-"/>
    <w:docVar w:name="Symbol1" w:val="CEDAW/C/SEN/3-7"/>
    <w:docVar w:name="Symbol2" w:val="-"/>
  </w:docVars>
  <w:rsids>
    <w:rsidRoot w:val="00456C36"/>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602A"/>
    <w:rsid w:val="0012708E"/>
    <w:rsid w:val="00130EE5"/>
    <w:rsid w:val="001329F7"/>
    <w:rsid w:val="00141322"/>
    <w:rsid w:val="0015066B"/>
    <w:rsid w:val="00150D3A"/>
    <w:rsid w:val="00153D29"/>
    <w:rsid w:val="00161E69"/>
    <w:rsid w:val="00161F54"/>
    <w:rsid w:val="00170FBE"/>
    <w:rsid w:val="00174233"/>
    <w:rsid w:val="001746A8"/>
    <w:rsid w:val="0017506F"/>
    <w:rsid w:val="00186858"/>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77BF4"/>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56C36"/>
    <w:rsid w:val="00460162"/>
    <w:rsid w:val="004620A8"/>
    <w:rsid w:val="00466BB5"/>
    <w:rsid w:val="004700CF"/>
    <w:rsid w:val="004821D0"/>
    <w:rsid w:val="00487444"/>
    <w:rsid w:val="00493C9C"/>
    <w:rsid w:val="004A06D1"/>
    <w:rsid w:val="004A11FC"/>
    <w:rsid w:val="004A52AF"/>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1E87"/>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7F5D0C"/>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9122E0"/>
    <w:rsid w:val="00913351"/>
    <w:rsid w:val="00957134"/>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50ED"/>
    <w:rsid w:val="00AA759D"/>
    <w:rsid w:val="00AB2786"/>
    <w:rsid w:val="00AB4BFF"/>
    <w:rsid w:val="00AC550F"/>
    <w:rsid w:val="00AD4308"/>
    <w:rsid w:val="00AF2A33"/>
    <w:rsid w:val="00AF4C2D"/>
    <w:rsid w:val="00B014C7"/>
    <w:rsid w:val="00B03EFA"/>
    <w:rsid w:val="00B171E7"/>
    <w:rsid w:val="00B309DD"/>
    <w:rsid w:val="00B3574C"/>
    <w:rsid w:val="00B36621"/>
    <w:rsid w:val="00B36D64"/>
    <w:rsid w:val="00B41B48"/>
    <w:rsid w:val="00B53F01"/>
    <w:rsid w:val="00B55E1D"/>
    <w:rsid w:val="00B56194"/>
    <w:rsid w:val="00B60F41"/>
    <w:rsid w:val="00B61A34"/>
    <w:rsid w:val="00B64E8E"/>
    <w:rsid w:val="00B65E8B"/>
    <w:rsid w:val="00B8025A"/>
    <w:rsid w:val="00B827B1"/>
    <w:rsid w:val="00B9116F"/>
    <w:rsid w:val="00B9408D"/>
    <w:rsid w:val="00BA138A"/>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0291"/>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2626"/>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C669D"/>
    <w:rsid w:val="00EC6F21"/>
    <w:rsid w:val="00EE0913"/>
    <w:rsid w:val="00F01440"/>
    <w:rsid w:val="00F020E7"/>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paragraph" w:styleId="Heading1">
    <w:name w:val="heading 1"/>
    <w:basedOn w:val="SingleTxtG"/>
    <w:next w:val="SingleTxtG"/>
    <w:link w:val="Heading1Char1"/>
    <w:qFormat/>
    <w:rsid w:val="00186858"/>
    <w:pPr>
      <w:spacing w:after="0" w:line="240" w:lineRule="auto"/>
      <w:ind w:right="0"/>
      <w:jc w:val="left"/>
      <w:outlineLvl w:val="0"/>
    </w:pPr>
  </w:style>
  <w:style w:type="paragraph" w:styleId="Heading2">
    <w:name w:val="heading 2"/>
    <w:basedOn w:val="Normal"/>
    <w:next w:val="Normal"/>
    <w:link w:val="Heading2Char"/>
    <w:qFormat/>
    <w:rsid w:val="00186858"/>
    <w:pPr>
      <w:suppressAutoHyphens/>
      <w:spacing w:line="240" w:lineRule="auto"/>
      <w:jc w:val="left"/>
      <w:outlineLvl w:val="1"/>
    </w:pPr>
    <w:rPr>
      <w:rFonts w:ascii="Times New Roman"/>
      <w:kern w:val="0"/>
      <w:sz w:val="20"/>
      <w:lang w:val="en-GB" w:eastAsia="en-US"/>
    </w:rPr>
  </w:style>
  <w:style w:type="paragraph" w:styleId="Heading3">
    <w:name w:val="heading 3"/>
    <w:basedOn w:val="Normal"/>
    <w:next w:val="Normal"/>
    <w:link w:val="Heading3Char"/>
    <w:qFormat/>
    <w:rsid w:val="00186858"/>
    <w:pPr>
      <w:suppressAutoHyphens/>
      <w:spacing w:line="240" w:lineRule="auto"/>
      <w:jc w:val="left"/>
      <w:outlineLvl w:val="2"/>
    </w:pPr>
    <w:rPr>
      <w:rFonts w:ascii="Times New Roman"/>
      <w:kern w:val="0"/>
      <w:sz w:val="20"/>
      <w:lang w:val="en-GB" w:eastAsia="en-US"/>
    </w:rPr>
  </w:style>
  <w:style w:type="paragraph" w:styleId="Heading4">
    <w:name w:val="heading 4"/>
    <w:basedOn w:val="Normal"/>
    <w:next w:val="Normal"/>
    <w:link w:val="Heading4Char1"/>
    <w:qFormat/>
    <w:rsid w:val="00186858"/>
    <w:pPr>
      <w:suppressAutoHyphens/>
      <w:spacing w:line="240" w:lineRule="auto"/>
      <w:jc w:val="left"/>
      <w:outlineLvl w:val="3"/>
    </w:pPr>
    <w:rPr>
      <w:rFonts w:ascii="Times New Roman"/>
      <w:kern w:val="0"/>
      <w:sz w:val="20"/>
      <w:lang w:val="en-GB" w:eastAsia="en-US"/>
    </w:rPr>
  </w:style>
  <w:style w:type="paragraph" w:styleId="Heading5">
    <w:name w:val="heading 5"/>
    <w:basedOn w:val="Normal"/>
    <w:next w:val="Normal"/>
    <w:link w:val="Heading5Char"/>
    <w:qFormat/>
    <w:rsid w:val="00186858"/>
    <w:pPr>
      <w:suppressAutoHyphens/>
      <w:spacing w:line="240" w:lineRule="auto"/>
      <w:jc w:val="left"/>
      <w:outlineLvl w:val="4"/>
    </w:pPr>
    <w:rPr>
      <w:rFonts w:ascii="Times New Roman"/>
      <w:kern w:val="0"/>
      <w:sz w:val="20"/>
      <w:lang w:val="en-GB" w:eastAsia="en-US"/>
    </w:rPr>
  </w:style>
  <w:style w:type="paragraph" w:styleId="Heading6">
    <w:name w:val="heading 6"/>
    <w:basedOn w:val="Normal"/>
    <w:next w:val="Normal"/>
    <w:link w:val="Heading6Char1"/>
    <w:qFormat/>
    <w:rsid w:val="00186858"/>
    <w:pPr>
      <w:suppressAutoHyphens/>
      <w:spacing w:line="240" w:lineRule="auto"/>
      <w:jc w:val="left"/>
      <w:outlineLvl w:val="5"/>
    </w:pPr>
    <w:rPr>
      <w:rFonts w:ascii="Times New Roman"/>
      <w:kern w:val="0"/>
      <w:sz w:val="20"/>
      <w:lang w:val="en-GB" w:eastAsia="en-US"/>
    </w:rPr>
  </w:style>
  <w:style w:type="paragraph" w:styleId="Heading7">
    <w:name w:val="heading 7"/>
    <w:basedOn w:val="Normal"/>
    <w:next w:val="Normal"/>
    <w:link w:val="Heading7Char1"/>
    <w:qFormat/>
    <w:rsid w:val="00186858"/>
    <w:pPr>
      <w:suppressAutoHyphens/>
      <w:spacing w:line="240" w:lineRule="auto"/>
      <w:jc w:val="left"/>
      <w:outlineLvl w:val="6"/>
    </w:pPr>
    <w:rPr>
      <w:rFonts w:ascii="Times New Roman"/>
      <w:kern w:val="0"/>
      <w:sz w:val="20"/>
      <w:lang w:val="en-GB" w:eastAsia="en-US"/>
    </w:rPr>
  </w:style>
  <w:style w:type="paragraph" w:styleId="Heading8">
    <w:name w:val="heading 8"/>
    <w:basedOn w:val="Normal"/>
    <w:next w:val="Normal"/>
    <w:link w:val="Heading8Char"/>
    <w:qFormat/>
    <w:rsid w:val="00186858"/>
    <w:pPr>
      <w:suppressAutoHyphens/>
      <w:spacing w:line="240" w:lineRule="auto"/>
      <w:jc w:val="left"/>
      <w:outlineLvl w:val="7"/>
    </w:pPr>
    <w:rPr>
      <w:rFonts w:ascii="Times New Roman"/>
      <w:kern w:val="0"/>
      <w:sz w:val="20"/>
      <w:lang w:val="en-GB" w:eastAsia="en-US"/>
    </w:rPr>
  </w:style>
  <w:style w:type="paragraph" w:styleId="Heading9">
    <w:name w:val="heading 9"/>
    <w:basedOn w:val="Normal"/>
    <w:next w:val="Normal"/>
    <w:link w:val="Heading9Char"/>
    <w:qFormat/>
    <w:rsid w:val="00186858"/>
    <w:pPr>
      <w:suppressAutoHyphens/>
      <w:spacing w:line="240" w:lineRule="auto"/>
      <w:jc w:val="left"/>
      <w:outlineLvl w:val="8"/>
    </w:pPr>
    <w:rPr>
      <w:rFonts w:ascii="Times New Roman"/>
      <w:kern w:val="0"/>
      <w:sz w:val="20"/>
      <w:lang w:val="en-GB" w:eastAsia="en-US"/>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link w:val="FootnoteTextChar"/>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link w:val="CommentTextChar1"/>
    <w:semiHidden/>
    <w:rsid w:val="001E5A51"/>
  </w:style>
  <w:style w:type="paragraph" w:styleId="CommentSubject">
    <w:name w:val="annotation subject"/>
    <w:basedOn w:val="CommentText"/>
    <w:next w:val="CommentText"/>
    <w:link w:val="CommentSubjectChar1"/>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1"/>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rsid w:val="001E5A51"/>
    <w:pPr>
      <w:tabs>
        <w:tab w:val="center" w:pos="4320"/>
        <w:tab w:val="right" w:pos="8640"/>
      </w:tabs>
      <w:jc w:val="both"/>
    </w:pPr>
    <w:rPr>
      <w:noProof/>
      <w:sz w:val="18"/>
      <w:lang w:eastAsia="zh-CN"/>
    </w:rPr>
  </w:style>
  <w:style w:type="paragraph" w:styleId="Footer">
    <w:name w:val="footer"/>
    <w:link w:val="FooterCha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 w:type="paragraph" w:customStyle="1" w:styleId="GB23126">
    <w:name w:val="样式 (中文) 楷体_GB2312 六号 蓝色 右 段后: 6 磅 行距: 单倍行距"/>
    <w:basedOn w:val="Normal"/>
    <w:rsid w:val="00AA50ED"/>
    <w:pPr>
      <w:spacing w:after="120" w:line="240" w:lineRule="auto"/>
      <w:jc w:val="right"/>
    </w:pPr>
    <w:rPr>
      <w:rFonts w:eastAsia="KaiTi_GB2312" w:cs="SimSun"/>
      <w:sz w:val="15"/>
    </w:rPr>
  </w:style>
  <w:style w:type="paragraph" w:customStyle="1" w:styleId="HCh6">
    <w:name w:val="样式 _ H _Ch + (中文) 宋体 段后: 6 磅"/>
    <w:basedOn w:val="HCh"/>
    <w:rsid w:val="00AA50ED"/>
    <w:pPr>
      <w:spacing w:after="120"/>
      <w:jc w:val="left"/>
    </w:pPr>
    <w:rPr>
      <w:rFonts w:eastAsia="SimSun" w:cs="SimSun"/>
    </w:rPr>
  </w:style>
  <w:style w:type="paragraph" w:customStyle="1" w:styleId="H1G">
    <w:name w:val="_ H_1_G"/>
    <w:basedOn w:val="Normal"/>
    <w:next w:val="Normal"/>
    <w:rsid w:val="00186858"/>
    <w:pPr>
      <w:keepNext/>
      <w:keepLines/>
      <w:tabs>
        <w:tab w:val="right" w:pos="851"/>
      </w:tabs>
      <w:suppressAutoHyphens/>
      <w:spacing w:before="360" w:after="240" w:line="270" w:lineRule="exact"/>
      <w:ind w:left="1134" w:right="1134" w:hanging="1134"/>
      <w:jc w:val="left"/>
    </w:pPr>
    <w:rPr>
      <w:rFonts w:ascii="Times New Roman"/>
      <w:b/>
      <w:kern w:val="0"/>
      <w:sz w:val="24"/>
      <w:lang w:val="en-GB" w:eastAsia="en-US"/>
    </w:rPr>
  </w:style>
  <w:style w:type="paragraph" w:customStyle="1" w:styleId="SingleTxtG">
    <w:name w:val="_ Single Txt_G"/>
    <w:basedOn w:val="Normal"/>
    <w:rsid w:val="00186858"/>
    <w:pPr>
      <w:suppressAutoHyphens/>
      <w:spacing w:after="120" w:line="240" w:lineRule="atLeast"/>
      <w:ind w:left="1134" w:right="1134"/>
    </w:pPr>
    <w:rPr>
      <w:rFonts w:ascii="Times New Roman"/>
      <w:kern w:val="0"/>
      <w:sz w:val="20"/>
      <w:lang w:val="en-GB" w:eastAsia="en-US"/>
    </w:rPr>
  </w:style>
  <w:style w:type="character" w:customStyle="1" w:styleId="FootnoteTextChar">
    <w:name w:val="Footnote Text Char"/>
    <w:link w:val="FootnoteText"/>
    <w:rsid w:val="00186858"/>
    <w:rPr>
      <w:rFonts w:ascii="SimSun" w:eastAsia="SimSun"/>
      <w:noProof/>
      <w:kern w:val="14"/>
      <w:sz w:val="18"/>
      <w:lang w:val="en-US" w:eastAsia="zh-CN" w:bidi="ar-SA"/>
    </w:rPr>
  </w:style>
  <w:style w:type="paragraph" w:customStyle="1" w:styleId="HChGC">
    <w:name w:val="_ H _Ch_GC"/>
    <w:basedOn w:val="Normal"/>
    <w:next w:val="Normal"/>
    <w:rsid w:val="00186858"/>
    <w:pPr>
      <w:keepNext/>
      <w:keepLines/>
      <w:tabs>
        <w:tab w:val="right" w:pos="851"/>
      </w:tabs>
      <w:overflowPunct w:val="0"/>
      <w:adjustRightInd w:val="0"/>
      <w:snapToGrid w:val="0"/>
      <w:spacing w:before="360" w:after="240" w:line="400" w:lineRule="exact"/>
      <w:ind w:left="1134" w:right="1134" w:hanging="1134"/>
      <w:outlineLvl w:val="1"/>
    </w:pPr>
    <w:rPr>
      <w:rFonts w:ascii="Times New Roman" w:eastAsia="SimHei"/>
      <w:snapToGrid w:val="0"/>
      <w:kern w:val="0"/>
      <w:sz w:val="28"/>
    </w:rPr>
  </w:style>
  <w:style w:type="paragraph" w:customStyle="1" w:styleId="H1GC">
    <w:name w:val="_ H_1_GC"/>
    <w:basedOn w:val="Normal"/>
    <w:next w:val="Normal"/>
    <w:rsid w:val="00186858"/>
    <w:pPr>
      <w:keepNext/>
      <w:keepLines/>
      <w:tabs>
        <w:tab w:val="right" w:pos="851"/>
      </w:tabs>
      <w:overflowPunct w:val="0"/>
      <w:adjustRightInd w:val="0"/>
      <w:snapToGrid w:val="0"/>
      <w:spacing w:before="360" w:after="240"/>
      <w:ind w:left="1134" w:right="1134" w:hanging="1134"/>
      <w:outlineLvl w:val="2"/>
    </w:pPr>
    <w:rPr>
      <w:rFonts w:ascii="Times New Roman" w:eastAsia="SimHei"/>
      <w:snapToGrid w:val="0"/>
      <w:kern w:val="0"/>
      <w:sz w:val="24"/>
    </w:rPr>
  </w:style>
  <w:style w:type="paragraph" w:customStyle="1" w:styleId="H23GC">
    <w:name w:val="_ H_2/3_GC"/>
    <w:basedOn w:val="Normal"/>
    <w:next w:val="Normal"/>
    <w:rsid w:val="00186858"/>
    <w:pPr>
      <w:keepNext/>
      <w:keepLines/>
      <w:tabs>
        <w:tab w:val="right" w:pos="851"/>
      </w:tabs>
      <w:overflowPunct w:val="0"/>
      <w:adjustRightInd w:val="0"/>
      <w:snapToGrid w:val="0"/>
      <w:spacing w:before="240" w:after="120"/>
      <w:ind w:left="1134" w:right="1134" w:hanging="1134"/>
      <w:outlineLvl w:val="3"/>
    </w:pPr>
    <w:rPr>
      <w:rFonts w:ascii="Times New Roman" w:eastAsia="SimHei"/>
      <w:snapToGrid w:val="0"/>
      <w:kern w:val="0"/>
      <w:sz w:val="22"/>
    </w:rPr>
  </w:style>
  <w:style w:type="character" w:customStyle="1" w:styleId="Heading1Char1">
    <w:name w:val="Heading 1 Char1"/>
    <w:link w:val="Heading1"/>
    <w:rsid w:val="00186858"/>
    <w:rPr>
      <w:rFonts w:eastAsia="SimSun"/>
      <w:lang w:val="en-GB" w:eastAsia="en-US" w:bidi="ar-SA"/>
    </w:rPr>
  </w:style>
  <w:style w:type="character" w:customStyle="1" w:styleId="Heading2Char">
    <w:name w:val="Heading 2 Char"/>
    <w:link w:val="Heading2"/>
    <w:rsid w:val="00186858"/>
    <w:rPr>
      <w:rFonts w:eastAsia="SimSun"/>
      <w:lang w:val="en-GB" w:eastAsia="en-US" w:bidi="ar-SA"/>
    </w:rPr>
  </w:style>
  <w:style w:type="character" w:customStyle="1" w:styleId="Heading3Char">
    <w:name w:val="Heading 3 Char"/>
    <w:link w:val="Heading3"/>
    <w:rsid w:val="00186858"/>
    <w:rPr>
      <w:rFonts w:eastAsia="SimSun"/>
      <w:lang w:val="en-GB" w:eastAsia="en-US" w:bidi="ar-SA"/>
    </w:rPr>
  </w:style>
  <w:style w:type="character" w:customStyle="1" w:styleId="Heading4Char1">
    <w:name w:val="Heading 4 Char1"/>
    <w:link w:val="Heading4"/>
    <w:rsid w:val="00186858"/>
    <w:rPr>
      <w:rFonts w:eastAsia="SimSun"/>
      <w:lang w:val="en-GB" w:eastAsia="en-US" w:bidi="ar-SA"/>
    </w:rPr>
  </w:style>
  <w:style w:type="character" w:customStyle="1" w:styleId="Heading5Char">
    <w:name w:val="Heading 5 Char"/>
    <w:link w:val="Heading5"/>
    <w:rsid w:val="00186858"/>
    <w:rPr>
      <w:rFonts w:eastAsia="SimSun"/>
      <w:lang w:val="en-GB" w:eastAsia="en-US" w:bidi="ar-SA"/>
    </w:rPr>
  </w:style>
  <w:style w:type="character" w:customStyle="1" w:styleId="Heading6Char1">
    <w:name w:val="Heading 6 Char1"/>
    <w:link w:val="Heading6"/>
    <w:rsid w:val="00186858"/>
    <w:rPr>
      <w:rFonts w:eastAsia="SimSun"/>
      <w:lang w:val="en-GB" w:eastAsia="en-US" w:bidi="ar-SA"/>
    </w:rPr>
  </w:style>
  <w:style w:type="character" w:customStyle="1" w:styleId="Heading7Char1">
    <w:name w:val="Heading 7 Char1"/>
    <w:link w:val="Heading7"/>
    <w:rsid w:val="00186858"/>
    <w:rPr>
      <w:rFonts w:eastAsia="SimSun"/>
      <w:lang w:val="en-GB" w:eastAsia="en-US" w:bidi="ar-SA"/>
    </w:rPr>
  </w:style>
  <w:style w:type="character" w:customStyle="1" w:styleId="Heading8Char">
    <w:name w:val="Heading 8 Char"/>
    <w:link w:val="Heading8"/>
    <w:rsid w:val="00186858"/>
    <w:rPr>
      <w:rFonts w:eastAsia="SimSun"/>
      <w:lang w:val="en-GB" w:eastAsia="en-US" w:bidi="ar-SA"/>
    </w:rPr>
  </w:style>
  <w:style w:type="character" w:customStyle="1" w:styleId="Heading9Char">
    <w:name w:val="Heading 9 Char"/>
    <w:link w:val="Heading9"/>
    <w:rsid w:val="00186858"/>
    <w:rPr>
      <w:rFonts w:eastAsia="SimSun"/>
      <w:lang w:val="en-GB" w:eastAsia="en-US" w:bidi="ar-SA"/>
    </w:rPr>
  </w:style>
  <w:style w:type="character" w:customStyle="1" w:styleId="CommentTextChar1">
    <w:name w:val="Comment Text Char1"/>
    <w:link w:val="CommentText"/>
    <w:rsid w:val="00186858"/>
    <w:rPr>
      <w:rFonts w:ascii="SimSun" w:eastAsia="SimSun"/>
      <w:kern w:val="14"/>
      <w:sz w:val="21"/>
      <w:lang w:val="en-US" w:eastAsia="zh-CN" w:bidi="ar-SA"/>
    </w:rPr>
  </w:style>
  <w:style w:type="character" w:customStyle="1" w:styleId="BodyText2Char">
    <w:name w:val="Body Text 2 Char"/>
    <w:rsid w:val="00186858"/>
    <w:rPr>
      <w:lang w:val="en-GB" w:eastAsia="en-US"/>
    </w:rPr>
  </w:style>
  <w:style w:type="character" w:customStyle="1" w:styleId="Corpsdutexte">
    <w:name w:val="Corps du texte"/>
    <w:rsid w:val="00186858"/>
    <w:rPr>
      <w:rFonts w:ascii="Times New Roman" w:hAnsi="Times New Roman"/>
      <w:spacing w:val="0"/>
      <w:sz w:val="20"/>
      <w:shd w:val="clear" w:color="auto" w:fill="FFFFFF"/>
    </w:rPr>
  </w:style>
  <w:style w:type="character" w:customStyle="1" w:styleId="Heading6Char">
    <w:name w:val="Heading 6 Char"/>
    <w:rsid w:val="00186858"/>
    <w:rPr>
      <w:rFonts w:ascii="Calibri" w:eastAsia="SimSun" w:hAnsi="Calibri" w:cs="Times New Roman"/>
      <w:b/>
      <w:bCs/>
    </w:rPr>
  </w:style>
  <w:style w:type="character" w:customStyle="1" w:styleId="BalloonTextChar">
    <w:name w:val="Balloon Text Char"/>
    <w:rsid w:val="00186858"/>
    <w:rPr>
      <w:rFonts w:ascii="Tahoma" w:hAnsi="Tahoma" w:cs="Tahoma"/>
      <w:sz w:val="16"/>
      <w:szCs w:val="16"/>
      <w:lang w:val="en-GB" w:eastAsia="en-US"/>
    </w:rPr>
  </w:style>
  <w:style w:type="character" w:customStyle="1" w:styleId="SubtitleChar1">
    <w:name w:val="Subtitle Char1"/>
    <w:link w:val="Subtitle"/>
    <w:rsid w:val="00186858"/>
    <w:rPr>
      <w:rFonts w:ascii="Cambria" w:eastAsia="Calibri" w:hAnsi="Cambria"/>
      <w:sz w:val="24"/>
      <w:szCs w:val="24"/>
      <w:lang w:val="fr-FR" w:eastAsia="fr-FR" w:bidi="ar-SA"/>
    </w:rPr>
  </w:style>
  <w:style w:type="character" w:customStyle="1" w:styleId="FooterChar">
    <w:name w:val="Footer Char"/>
    <w:link w:val="Footer"/>
    <w:rsid w:val="00186858"/>
    <w:rPr>
      <w:b/>
      <w:noProof/>
      <w:sz w:val="18"/>
      <w:szCs w:val="18"/>
      <w:lang w:val="en-US" w:eastAsia="zh-CN" w:bidi="ar-SA"/>
    </w:rPr>
  </w:style>
  <w:style w:type="character" w:styleId="Emphasis">
    <w:name w:val="Emphasis"/>
    <w:qFormat/>
    <w:rsid w:val="00186858"/>
    <w:rPr>
      <w:rFonts w:cs="Times New Roman"/>
      <w:i/>
      <w:iCs/>
    </w:rPr>
  </w:style>
  <w:style w:type="character" w:customStyle="1" w:styleId="googqs-tidbit">
    <w:name w:val="goog_qs-tidbit"/>
    <w:rsid w:val="00186858"/>
  </w:style>
  <w:style w:type="character" w:customStyle="1" w:styleId="BodyTextIndentChar1">
    <w:name w:val="Body Text Indent Char1"/>
    <w:link w:val="BodyTextIndent"/>
    <w:rsid w:val="00186858"/>
    <w:rPr>
      <w:rFonts w:eastAsia="Calibri"/>
      <w:sz w:val="24"/>
      <w:szCs w:val="24"/>
      <w:lang w:val="fr-FR" w:eastAsia="fr-FR" w:bidi="ar-SA"/>
    </w:rPr>
  </w:style>
  <w:style w:type="character" w:customStyle="1" w:styleId="BodyTextChar">
    <w:name w:val="Body Text Char"/>
    <w:rsid w:val="00186858"/>
    <w:rPr>
      <w:lang w:val="en-GB" w:eastAsia="en-US"/>
    </w:rPr>
  </w:style>
  <w:style w:type="character" w:customStyle="1" w:styleId="SubtitleChar">
    <w:name w:val="Subtitle Char"/>
    <w:rsid w:val="00186858"/>
    <w:rPr>
      <w:rFonts w:ascii="Cambria" w:eastAsia="SimSun" w:hAnsi="Cambria" w:cs="Times New Roman"/>
      <w:sz w:val="24"/>
      <w:szCs w:val="24"/>
      <w:lang w:val="en-GB" w:eastAsia="en-US"/>
    </w:rPr>
  </w:style>
  <w:style w:type="character" w:customStyle="1" w:styleId="HeaderChar">
    <w:name w:val="Header Char"/>
    <w:link w:val="Header"/>
    <w:rsid w:val="00186858"/>
    <w:rPr>
      <w:noProof/>
      <w:sz w:val="18"/>
      <w:lang w:val="en-US" w:eastAsia="zh-CN" w:bidi="ar-SA"/>
    </w:rPr>
  </w:style>
  <w:style w:type="character" w:customStyle="1" w:styleId="CommentSubjectChar">
    <w:name w:val="Comment Subject Char"/>
    <w:rsid w:val="00186858"/>
    <w:rPr>
      <w:b/>
      <w:bCs/>
      <w:lang w:val="en-GB" w:eastAsia="en-US"/>
    </w:rPr>
  </w:style>
  <w:style w:type="character" w:customStyle="1" w:styleId="BodyTextIndent3Char1">
    <w:name w:val="Body Text Indent 3 Char1"/>
    <w:link w:val="BodyTextIndent3"/>
    <w:rsid w:val="00186858"/>
    <w:rPr>
      <w:rFonts w:eastAsia="Calibri"/>
      <w:sz w:val="16"/>
      <w:szCs w:val="16"/>
      <w:lang w:val="fr-FR" w:eastAsia="fr-FR" w:bidi="ar-SA"/>
    </w:rPr>
  </w:style>
  <w:style w:type="character" w:customStyle="1" w:styleId="Corpsdutexte2">
    <w:name w:val="Corps du texte2"/>
    <w:rsid w:val="00186858"/>
    <w:rPr>
      <w:rFonts w:ascii="Times New Roman" w:hAnsi="Times New Roman"/>
      <w:spacing w:val="0"/>
      <w:sz w:val="20"/>
      <w:shd w:val="clear" w:color="auto" w:fill="FFFFFF"/>
    </w:rPr>
  </w:style>
  <w:style w:type="character" w:customStyle="1" w:styleId="CommentSubjectChar1">
    <w:name w:val="Comment Subject Char1"/>
    <w:link w:val="CommentSubject"/>
    <w:rsid w:val="00186858"/>
    <w:rPr>
      <w:rFonts w:ascii="SimSun" w:eastAsia="SimSun"/>
      <w:b/>
      <w:bCs/>
      <w:kern w:val="14"/>
      <w:sz w:val="21"/>
      <w:lang w:val="en-US" w:eastAsia="zh-CN" w:bidi="ar-SA"/>
    </w:rPr>
  </w:style>
  <w:style w:type="character" w:styleId="PageNumber">
    <w:name w:val="page number"/>
    <w:rsid w:val="00186858"/>
    <w:rPr>
      <w:rFonts w:ascii="Times New Roman" w:hAnsi="Times New Roman"/>
      <w:b/>
      <w:sz w:val="18"/>
    </w:rPr>
  </w:style>
  <w:style w:type="character" w:customStyle="1" w:styleId="TitleChar1">
    <w:name w:val="Title Char1"/>
    <w:link w:val="Title"/>
    <w:rsid w:val="00186858"/>
    <w:rPr>
      <w:rFonts w:ascii="Cambria" w:eastAsia="Calibri" w:hAnsi="Cambria"/>
      <w:color w:val="17365D"/>
      <w:spacing w:val="5"/>
      <w:kern w:val="28"/>
      <w:sz w:val="52"/>
      <w:lang w:val="fr-FR" w:eastAsia="fr-FR" w:bidi="ar-SA"/>
    </w:rPr>
  </w:style>
  <w:style w:type="character" w:customStyle="1" w:styleId="Heading7Char">
    <w:name w:val="Heading 7 Char"/>
    <w:rsid w:val="00186858"/>
    <w:rPr>
      <w:rFonts w:ascii="Calibri" w:eastAsia="SimSun" w:hAnsi="Calibri" w:cs="Times New Roman"/>
      <w:sz w:val="24"/>
      <w:szCs w:val="24"/>
    </w:rPr>
  </w:style>
  <w:style w:type="character" w:customStyle="1" w:styleId="Corpsdutexte3">
    <w:name w:val="Corps du texte (3)_"/>
    <w:link w:val="Corpsdutexte31"/>
    <w:rsid w:val="00186858"/>
    <w:rPr>
      <w:b/>
      <w:shd w:val="clear" w:color="auto" w:fill="FFFFFF"/>
      <w:lang w:bidi="ar-SA"/>
    </w:rPr>
  </w:style>
  <w:style w:type="character" w:customStyle="1" w:styleId="NormalWebChar">
    <w:name w:val="Normal (Web) Char"/>
    <w:link w:val="NormalWeb"/>
    <w:rsid w:val="00186858"/>
    <w:rPr>
      <w:rFonts w:ascii="Verdana" w:eastAsia="Calibri" w:hAnsi="Verdana"/>
      <w:sz w:val="15"/>
      <w:szCs w:val="15"/>
      <w:lang w:val="fr-CA" w:eastAsia="fr-CA" w:bidi="ar-SA"/>
    </w:rPr>
  </w:style>
  <w:style w:type="character" w:customStyle="1" w:styleId="BodyTextIndent3Char">
    <w:name w:val="Body Text Indent 3 Char"/>
    <w:rsid w:val="00186858"/>
    <w:rPr>
      <w:sz w:val="16"/>
      <w:szCs w:val="16"/>
      <w:lang w:val="en-GB" w:eastAsia="en-US"/>
    </w:rPr>
  </w:style>
  <w:style w:type="character" w:customStyle="1" w:styleId="ParagraphedelisteCar">
    <w:name w:val="Paragraphe de liste Car"/>
    <w:link w:val="Paragraphedeliste1"/>
    <w:rsid w:val="00186858"/>
    <w:rPr>
      <w:rFonts w:ascii="Verdana" w:eastAsia="Calibri" w:hAnsi="Verdana"/>
      <w:sz w:val="24"/>
      <w:szCs w:val="24"/>
      <w:lang w:val="fr-FR" w:eastAsia="fr-FR" w:bidi="ar-SA"/>
    </w:rPr>
  </w:style>
  <w:style w:type="character" w:customStyle="1" w:styleId="DocumentMapChar1">
    <w:name w:val="Document Map Char1"/>
    <w:link w:val="DocumentMap"/>
    <w:rsid w:val="00186858"/>
    <w:rPr>
      <w:rFonts w:ascii="Tahoma" w:eastAsia="Calibri" w:hAnsi="Tahoma"/>
      <w:sz w:val="16"/>
      <w:szCs w:val="16"/>
      <w:lang w:val="fr-FR" w:eastAsia="fr-FR" w:bidi="ar-SA"/>
    </w:rPr>
  </w:style>
  <w:style w:type="character" w:customStyle="1" w:styleId="BodyTextChar1">
    <w:name w:val="Body Text Char1"/>
    <w:link w:val="BodyText"/>
    <w:rsid w:val="00186858"/>
    <w:rPr>
      <w:rFonts w:eastAsia="Calibri"/>
      <w:sz w:val="28"/>
      <w:szCs w:val="24"/>
      <w:lang w:val="fr-FR" w:eastAsia="fr-FR" w:bidi="ar-SA"/>
    </w:rPr>
  </w:style>
  <w:style w:type="character" w:customStyle="1" w:styleId="BodyTextIndent2Char1">
    <w:name w:val="Body Text Indent 2 Char1"/>
    <w:link w:val="BodyTextIndent2"/>
    <w:rsid w:val="00186858"/>
    <w:rPr>
      <w:rFonts w:eastAsia="Calibri"/>
      <w:sz w:val="24"/>
      <w:szCs w:val="24"/>
      <w:lang w:val="fr-FR" w:eastAsia="fr-FR" w:bidi="ar-SA"/>
    </w:rPr>
  </w:style>
  <w:style w:type="character" w:customStyle="1" w:styleId="DocumentMapChar">
    <w:name w:val="Document Map Char"/>
    <w:rsid w:val="00186858"/>
    <w:rPr>
      <w:rFonts w:ascii="Tahoma" w:hAnsi="Tahoma" w:cs="Tahoma"/>
      <w:sz w:val="16"/>
      <w:szCs w:val="16"/>
      <w:lang w:val="en-GB" w:eastAsia="en-US"/>
    </w:rPr>
  </w:style>
  <w:style w:type="character" w:styleId="Strong">
    <w:name w:val="Strong"/>
    <w:qFormat/>
    <w:rsid w:val="00186858"/>
    <w:rPr>
      <w:rFonts w:cs="Times New Roman"/>
      <w:b/>
      <w:bCs/>
    </w:rPr>
  </w:style>
  <w:style w:type="character" w:customStyle="1" w:styleId="BalloonTextChar1">
    <w:name w:val="Balloon Text Char1"/>
    <w:link w:val="BalloonText"/>
    <w:rsid w:val="00186858"/>
    <w:rPr>
      <w:rFonts w:ascii="SimSun" w:eastAsia="SimSun"/>
      <w:kern w:val="14"/>
      <w:sz w:val="18"/>
      <w:szCs w:val="18"/>
      <w:lang w:val="en-US" w:eastAsia="zh-CN" w:bidi="ar-SA"/>
    </w:rPr>
  </w:style>
  <w:style w:type="character" w:customStyle="1" w:styleId="TitleChar">
    <w:name w:val="Title Char"/>
    <w:rsid w:val="00186858"/>
    <w:rPr>
      <w:rFonts w:ascii="Cambria" w:eastAsia="SimSun" w:hAnsi="Cambria" w:cs="Times New Roman"/>
      <w:b/>
      <w:bCs/>
      <w:kern w:val="28"/>
      <w:sz w:val="32"/>
      <w:szCs w:val="32"/>
      <w:lang w:val="en-GB" w:eastAsia="en-US"/>
    </w:rPr>
  </w:style>
  <w:style w:type="character" w:customStyle="1" w:styleId="CommentTextChar">
    <w:name w:val="Comment Text Char"/>
    <w:rsid w:val="00186858"/>
    <w:rPr>
      <w:lang w:val="en-GB" w:eastAsia="en-US"/>
    </w:rPr>
  </w:style>
  <w:style w:type="character" w:customStyle="1" w:styleId="CorpsdutexteGras1">
    <w:name w:val="Corps du texte + Gras1"/>
    <w:rsid w:val="00186858"/>
    <w:rPr>
      <w:rFonts w:ascii="Times New Roman" w:hAnsi="Times New Roman"/>
      <w:b/>
      <w:spacing w:val="0"/>
      <w:sz w:val="20"/>
      <w:shd w:val="clear" w:color="auto" w:fill="FFFFFF"/>
      <w:lang w:val="de-DE" w:eastAsia="de-DE"/>
    </w:rPr>
  </w:style>
  <w:style w:type="character" w:customStyle="1" w:styleId="BodyTextIndent2Char">
    <w:name w:val="Body Text Indent 2 Char"/>
    <w:rsid w:val="00186858"/>
    <w:rPr>
      <w:lang w:val="en-GB" w:eastAsia="en-US"/>
    </w:rPr>
  </w:style>
  <w:style w:type="character" w:customStyle="1" w:styleId="BodyText2Char1">
    <w:name w:val="Body Text 2 Char1"/>
    <w:link w:val="BodyText2"/>
    <w:rsid w:val="00186858"/>
    <w:rPr>
      <w:rFonts w:eastAsia="Calibri"/>
      <w:sz w:val="24"/>
      <w:szCs w:val="24"/>
      <w:lang w:val="fr-FR" w:eastAsia="fr-FR" w:bidi="ar-SA"/>
    </w:rPr>
  </w:style>
  <w:style w:type="character" w:customStyle="1" w:styleId="BodyTextIndentChar">
    <w:name w:val="Body Text Indent Char"/>
    <w:rsid w:val="00186858"/>
    <w:rPr>
      <w:lang w:val="en-GB" w:eastAsia="en-US"/>
    </w:rPr>
  </w:style>
  <w:style w:type="character" w:customStyle="1" w:styleId="Heading1Char">
    <w:name w:val="Heading 1 Char"/>
    <w:rsid w:val="00186858"/>
    <w:rPr>
      <w:rFonts w:ascii="Cambria" w:eastAsia="SimSun" w:hAnsi="Cambria" w:cs="Times New Roman"/>
      <w:b/>
      <w:bCs/>
      <w:kern w:val="32"/>
      <w:sz w:val="32"/>
      <w:szCs w:val="32"/>
    </w:rPr>
  </w:style>
  <w:style w:type="character" w:customStyle="1" w:styleId="Heading4Char">
    <w:name w:val="Heading 4 Char"/>
    <w:rsid w:val="00186858"/>
    <w:rPr>
      <w:rFonts w:ascii="Calibri" w:eastAsia="SimSun" w:hAnsi="Calibri" w:cs="Times New Roman"/>
      <w:b/>
      <w:bCs/>
      <w:sz w:val="28"/>
      <w:szCs w:val="28"/>
    </w:rPr>
  </w:style>
  <w:style w:type="paragraph" w:styleId="NormalWeb">
    <w:name w:val="Normal (Web)"/>
    <w:basedOn w:val="Normal"/>
    <w:link w:val="NormalWebChar"/>
    <w:rsid w:val="00186858"/>
    <w:pPr>
      <w:spacing w:before="100" w:beforeAutospacing="1" w:after="100" w:afterAutospacing="1" w:line="240" w:lineRule="auto"/>
      <w:jc w:val="left"/>
    </w:pPr>
    <w:rPr>
      <w:rFonts w:ascii="Verdana" w:eastAsia="Calibri" w:hAnsi="Verdana"/>
      <w:kern w:val="0"/>
      <w:sz w:val="15"/>
      <w:szCs w:val="15"/>
      <w:lang w:val="fr-CA" w:eastAsia="fr-CA"/>
    </w:rPr>
  </w:style>
  <w:style w:type="paragraph" w:customStyle="1" w:styleId="TAB">
    <w:name w:val="TAB"/>
    <w:basedOn w:val="Normal"/>
    <w:rsid w:val="00186858"/>
    <w:pPr>
      <w:spacing w:line="240" w:lineRule="auto"/>
      <w:jc w:val="left"/>
    </w:pPr>
    <w:rPr>
      <w:rFonts w:ascii="Gautami" w:eastAsia="Calibri" w:hAnsi="Gautami"/>
      <w:kern w:val="0"/>
      <w:sz w:val="24"/>
      <w:szCs w:val="22"/>
      <w:lang w:val="fr-FR" w:eastAsia="fr-FR"/>
    </w:rPr>
  </w:style>
  <w:style w:type="paragraph" w:customStyle="1" w:styleId="xl64">
    <w:name w:val="xl64"/>
    <w:basedOn w:val="Normal"/>
    <w:rsid w:val="0018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kern w:val="0"/>
      <w:sz w:val="24"/>
      <w:szCs w:val="24"/>
      <w:lang w:val="fr-FR" w:eastAsia="fr-FR"/>
    </w:rPr>
  </w:style>
  <w:style w:type="paragraph" w:styleId="TOC9">
    <w:name w:val="toc 9"/>
    <w:basedOn w:val="Normal"/>
    <w:next w:val="Normal"/>
    <w:rsid w:val="00186858"/>
    <w:pPr>
      <w:spacing w:after="100" w:line="276" w:lineRule="auto"/>
      <w:ind w:left="1760"/>
      <w:jc w:val="left"/>
    </w:pPr>
    <w:rPr>
      <w:rFonts w:ascii="Calibri" w:eastAsia="Calibri" w:hAnsi="Calibri"/>
      <w:kern w:val="0"/>
      <w:sz w:val="22"/>
      <w:szCs w:val="22"/>
      <w:lang w:val="fr-FR" w:eastAsia="fr-FR"/>
    </w:rPr>
  </w:style>
  <w:style w:type="paragraph" w:customStyle="1" w:styleId="xl84">
    <w:name w:val="xl84"/>
    <w:basedOn w:val="Normal"/>
    <w:rsid w:val="00186858"/>
    <w:pPr>
      <w:pBdr>
        <w:top w:val="single" w:sz="4" w:space="0" w:color="auto"/>
      </w:pBdr>
      <w:spacing w:before="100" w:beforeAutospacing="1" w:after="100" w:afterAutospacing="1" w:line="240" w:lineRule="auto"/>
      <w:jc w:val="left"/>
    </w:pPr>
    <w:rPr>
      <w:rFonts w:ascii="Times New Roman" w:eastAsia="Calibri"/>
      <w:b/>
      <w:bCs/>
      <w:kern w:val="0"/>
      <w:sz w:val="18"/>
      <w:szCs w:val="18"/>
      <w:lang w:val="fr-FR" w:eastAsia="fr-FR"/>
    </w:rPr>
  </w:style>
  <w:style w:type="paragraph" w:customStyle="1" w:styleId="RETRAIT1">
    <w:name w:val="RETRAIT 1"/>
    <w:basedOn w:val="Normal"/>
    <w:rsid w:val="00186858"/>
    <w:pPr>
      <w:spacing w:line="240" w:lineRule="auto"/>
    </w:pPr>
    <w:rPr>
      <w:rFonts w:ascii="Times New Roman" w:eastAsia="Calibri"/>
      <w:kern w:val="0"/>
      <w:sz w:val="22"/>
      <w:szCs w:val="22"/>
      <w:lang w:val="fr-FR" w:eastAsia="fr-FR"/>
    </w:rPr>
  </w:style>
  <w:style w:type="paragraph" w:customStyle="1" w:styleId="H4G">
    <w:name w:val="_ H_4_G"/>
    <w:basedOn w:val="Normal"/>
    <w:next w:val="Normal"/>
    <w:rsid w:val="00186858"/>
    <w:pPr>
      <w:keepNext/>
      <w:keepLines/>
      <w:tabs>
        <w:tab w:val="right" w:pos="851"/>
      </w:tabs>
      <w:suppressAutoHyphens/>
      <w:spacing w:before="240" w:after="120" w:line="240" w:lineRule="exact"/>
      <w:ind w:left="1134" w:right="1134" w:hanging="1134"/>
      <w:jc w:val="left"/>
    </w:pPr>
    <w:rPr>
      <w:rFonts w:ascii="Times New Roman"/>
      <w:i/>
      <w:kern w:val="0"/>
      <w:sz w:val="20"/>
      <w:lang w:val="en-GB" w:eastAsia="en-US"/>
    </w:rPr>
  </w:style>
  <w:style w:type="paragraph" w:customStyle="1" w:styleId="xl77">
    <w:name w:val="xl77"/>
    <w:basedOn w:val="Normal"/>
    <w:rsid w:val="0018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kern w:val="0"/>
      <w:sz w:val="24"/>
      <w:szCs w:val="24"/>
      <w:lang w:val="fr-FR" w:eastAsia="fr-FR"/>
    </w:rPr>
  </w:style>
  <w:style w:type="paragraph" w:customStyle="1" w:styleId="xl118">
    <w:name w:val="xl118"/>
    <w:basedOn w:val="Normal"/>
    <w:rsid w:val="00186858"/>
    <w:pPr>
      <w:spacing w:before="100" w:beforeAutospacing="1" w:after="100" w:afterAutospacing="1" w:line="240" w:lineRule="auto"/>
      <w:jc w:val="left"/>
    </w:pPr>
    <w:rPr>
      <w:rFonts w:ascii="Arial" w:eastAsia="Calibri" w:hAnsi="Arial" w:cs="Arial"/>
      <w:kern w:val="0"/>
      <w:sz w:val="20"/>
      <w:lang w:val="fr-FR" w:eastAsia="fr-FR"/>
    </w:rPr>
  </w:style>
  <w:style w:type="paragraph" w:customStyle="1" w:styleId="xl122">
    <w:name w:val="xl122"/>
    <w:basedOn w:val="Normal"/>
    <w:rsid w:val="00186858"/>
    <w:pPr>
      <w:pBdr>
        <w:bottom w:val="single" w:sz="4" w:space="0" w:color="auto"/>
      </w:pBdr>
      <w:spacing w:before="100" w:beforeAutospacing="1" w:after="100" w:afterAutospacing="1" w:line="240" w:lineRule="auto"/>
      <w:jc w:val="left"/>
    </w:pPr>
    <w:rPr>
      <w:rFonts w:ascii="Arial" w:eastAsia="Calibri" w:hAnsi="Arial" w:cs="Arial"/>
      <w:b/>
      <w:bCs/>
      <w:kern w:val="0"/>
      <w:sz w:val="20"/>
      <w:lang w:val="fr-FR" w:eastAsia="fr-FR"/>
    </w:rPr>
  </w:style>
  <w:style w:type="paragraph" w:styleId="Subtitle">
    <w:name w:val="Subtitle"/>
    <w:basedOn w:val="Normal"/>
    <w:next w:val="Normal"/>
    <w:link w:val="SubtitleChar1"/>
    <w:qFormat/>
    <w:rsid w:val="00186858"/>
    <w:pPr>
      <w:spacing w:after="60" w:line="240" w:lineRule="auto"/>
      <w:jc w:val="center"/>
      <w:outlineLvl w:val="1"/>
    </w:pPr>
    <w:rPr>
      <w:rFonts w:ascii="Cambria" w:eastAsia="Calibri" w:hAnsi="Cambria"/>
      <w:kern w:val="0"/>
      <w:sz w:val="24"/>
      <w:szCs w:val="24"/>
      <w:lang w:val="fr-FR" w:eastAsia="fr-FR"/>
    </w:rPr>
  </w:style>
  <w:style w:type="character" w:customStyle="1" w:styleId="Char1">
    <w:name w:val="副标题 Char1"/>
    <w:rsid w:val="00186858"/>
    <w:rPr>
      <w:rFonts w:ascii="Cambria" w:hAnsi="Cambria" w:cs="Times New Roman"/>
      <w:b/>
      <w:bCs/>
      <w:kern w:val="28"/>
      <w:sz w:val="32"/>
      <w:szCs w:val="32"/>
    </w:rPr>
  </w:style>
  <w:style w:type="paragraph" w:customStyle="1" w:styleId="xl111">
    <w:name w:val="xl111"/>
    <w:basedOn w:val="Normal"/>
    <w:rsid w:val="00186858"/>
    <w:pPr>
      <w:spacing w:before="100" w:beforeAutospacing="1" w:after="100" w:afterAutospacing="1" w:line="240" w:lineRule="auto"/>
      <w:jc w:val="left"/>
    </w:pPr>
    <w:rPr>
      <w:rFonts w:ascii="Arial" w:eastAsia="Calibri" w:hAnsi="Arial" w:cs="Arial"/>
      <w:kern w:val="0"/>
      <w:sz w:val="20"/>
      <w:lang w:val="fr-FR" w:eastAsia="fr-FR"/>
    </w:rPr>
  </w:style>
  <w:style w:type="paragraph" w:customStyle="1" w:styleId="Style">
    <w:name w:val="Style"/>
    <w:rsid w:val="00186858"/>
    <w:pPr>
      <w:widowControl w:val="0"/>
      <w:autoSpaceDE w:val="0"/>
      <w:autoSpaceDN w:val="0"/>
      <w:adjustRightInd w:val="0"/>
    </w:pPr>
    <w:rPr>
      <w:rFonts w:ascii="Arial" w:eastAsia="Calibri" w:hAnsi="Arial" w:cs="Arial"/>
      <w:sz w:val="24"/>
      <w:szCs w:val="24"/>
      <w:lang w:val="fr-FR" w:eastAsia="fr-FR"/>
    </w:rPr>
  </w:style>
  <w:style w:type="paragraph" w:customStyle="1" w:styleId="xl125">
    <w:name w:val="xl125"/>
    <w:basedOn w:val="Normal"/>
    <w:rsid w:val="00186858"/>
    <w:pPr>
      <w:pBdr>
        <w:top w:val="single" w:sz="4" w:space="0" w:color="auto"/>
      </w:pBdr>
      <w:spacing w:before="100" w:beforeAutospacing="1" w:after="100" w:afterAutospacing="1" w:line="240" w:lineRule="auto"/>
      <w:jc w:val="left"/>
      <w:textAlignment w:val="top"/>
    </w:pPr>
    <w:rPr>
      <w:rFonts w:ascii="Arial" w:eastAsia="Calibri" w:hAnsi="Arial" w:cs="Arial"/>
      <w:b/>
      <w:bCs/>
      <w:kern w:val="0"/>
      <w:sz w:val="20"/>
      <w:lang w:val="fr-FR" w:eastAsia="fr-FR"/>
    </w:rPr>
  </w:style>
  <w:style w:type="paragraph" w:customStyle="1" w:styleId="xl113">
    <w:name w:val="xl113"/>
    <w:basedOn w:val="Normal"/>
    <w:rsid w:val="00186858"/>
    <w:pPr>
      <w:pBdr>
        <w:top w:val="single" w:sz="4" w:space="0" w:color="auto"/>
      </w:pBdr>
      <w:spacing w:before="100" w:beforeAutospacing="1" w:after="100" w:afterAutospacing="1" w:line="240" w:lineRule="auto"/>
      <w:jc w:val="left"/>
    </w:pPr>
    <w:rPr>
      <w:rFonts w:ascii="Times New Roman" w:eastAsia="Calibri"/>
      <w:kern w:val="0"/>
      <w:sz w:val="24"/>
      <w:szCs w:val="24"/>
      <w:lang w:val="fr-FR" w:eastAsia="fr-FR"/>
    </w:rPr>
  </w:style>
  <w:style w:type="paragraph" w:customStyle="1" w:styleId="SSG">
    <w:name w:val="__S_S_G"/>
    <w:basedOn w:val="Normal"/>
    <w:next w:val="Normal"/>
    <w:rsid w:val="00186858"/>
    <w:pPr>
      <w:keepNext/>
      <w:keepLines/>
      <w:suppressAutoHyphens/>
      <w:spacing w:before="240" w:after="240" w:line="300" w:lineRule="exact"/>
      <w:ind w:left="1134" w:right="1134"/>
      <w:jc w:val="left"/>
    </w:pPr>
    <w:rPr>
      <w:rFonts w:ascii="Times New Roman"/>
      <w:b/>
      <w:kern w:val="0"/>
      <w:sz w:val="28"/>
      <w:lang w:val="en-GB" w:eastAsia="en-US"/>
    </w:rPr>
  </w:style>
  <w:style w:type="paragraph" w:styleId="TOC5">
    <w:name w:val="toc 5"/>
    <w:basedOn w:val="Normal"/>
    <w:next w:val="Normal"/>
    <w:rsid w:val="00186858"/>
    <w:pPr>
      <w:spacing w:after="100" w:line="276" w:lineRule="auto"/>
      <w:ind w:left="880"/>
      <w:jc w:val="left"/>
    </w:pPr>
    <w:rPr>
      <w:rFonts w:ascii="Calibri" w:eastAsia="Calibri" w:hAnsi="Calibri"/>
      <w:kern w:val="0"/>
      <w:sz w:val="22"/>
      <w:szCs w:val="22"/>
      <w:lang w:val="fr-FR" w:eastAsia="fr-FR"/>
    </w:rPr>
  </w:style>
  <w:style w:type="paragraph" w:customStyle="1" w:styleId="GB2">
    <w:name w:val="GB2"/>
    <w:basedOn w:val="GB1"/>
    <w:rsid w:val="00186858"/>
    <w:pPr>
      <w:jc w:val="both"/>
    </w:pPr>
  </w:style>
  <w:style w:type="paragraph" w:customStyle="1" w:styleId="HMG">
    <w:name w:val="_ H __M_G"/>
    <w:basedOn w:val="Normal"/>
    <w:next w:val="Normal"/>
    <w:rsid w:val="00186858"/>
    <w:pPr>
      <w:keepNext/>
      <w:keepLines/>
      <w:tabs>
        <w:tab w:val="right" w:pos="851"/>
      </w:tabs>
      <w:suppressAutoHyphens/>
      <w:spacing w:before="240" w:after="240" w:line="360" w:lineRule="exact"/>
      <w:ind w:left="1134" w:right="1134" w:hanging="1134"/>
      <w:jc w:val="left"/>
    </w:pPr>
    <w:rPr>
      <w:rFonts w:ascii="Times New Roman"/>
      <w:b/>
      <w:kern w:val="0"/>
      <w:sz w:val="34"/>
      <w:lang w:val="en-GB" w:eastAsia="en-US"/>
    </w:rPr>
  </w:style>
  <w:style w:type="paragraph" w:customStyle="1" w:styleId="xl70">
    <w:name w:val="xl70"/>
    <w:basedOn w:val="Normal"/>
    <w:rsid w:val="0018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kern w:val="0"/>
      <w:sz w:val="24"/>
      <w:szCs w:val="24"/>
      <w:lang w:val="fr-FR" w:eastAsia="fr-FR"/>
    </w:rPr>
  </w:style>
  <w:style w:type="paragraph" w:customStyle="1" w:styleId="xl124">
    <w:name w:val="xl124"/>
    <w:basedOn w:val="Normal"/>
    <w:rsid w:val="00186858"/>
    <w:pPr>
      <w:pBdr>
        <w:bottom w:val="single" w:sz="4" w:space="0" w:color="auto"/>
      </w:pBdr>
      <w:spacing w:before="100" w:beforeAutospacing="1" w:after="100" w:afterAutospacing="1" w:line="240" w:lineRule="auto"/>
      <w:jc w:val="center"/>
      <w:textAlignment w:val="top"/>
    </w:pPr>
    <w:rPr>
      <w:rFonts w:ascii="Arial" w:eastAsia="Calibri" w:hAnsi="Arial" w:cs="Arial"/>
      <w:b/>
      <w:bCs/>
      <w:kern w:val="0"/>
      <w:sz w:val="20"/>
      <w:lang w:val="fr-FR" w:eastAsia="fr-FR"/>
    </w:rPr>
  </w:style>
  <w:style w:type="paragraph" w:customStyle="1" w:styleId="T2">
    <w:name w:val="T2"/>
    <w:basedOn w:val="T1"/>
    <w:rsid w:val="00186858"/>
    <w:pPr>
      <w:jc w:val="left"/>
    </w:pPr>
    <w:rPr>
      <w:sz w:val="26"/>
    </w:rPr>
  </w:style>
  <w:style w:type="paragraph" w:customStyle="1" w:styleId="GB1">
    <w:name w:val="GB1"/>
    <w:basedOn w:val="T2"/>
    <w:rsid w:val="00186858"/>
    <w:pPr>
      <w:jc w:val="center"/>
    </w:pPr>
    <w:rPr>
      <w:rFonts w:ascii="Times New Roman" w:hAnsi="Times New Roman" w:cs="Calibri"/>
      <w:color w:val="000000"/>
    </w:rPr>
  </w:style>
  <w:style w:type="paragraph" w:customStyle="1" w:styleId="xl114">
    <w:name w:val="xl114"/>
    <w:basedOn w:val="Normal"/>
    <w:rsid w:val="00186858"/>
    <w:pPr>
      <w:pBdr>
        <w:top w:val="single" w:sz="4" w:space="0" w:color="auto"/>
      </w:pBdr>
      <w:spacing w:before="100" w:beforeAutospacing="1" w:after="100" w:afterAutospacing="1" w:line="240" w:lineRule="auto"/>
      <w:jc w:val="left"/>
    </w:pPr>
    <w:rPr>
      <w:rFonts w:ascii="Arial" w:eastAsia="Calibri" w:hAnsi="Arial" w:cs="Arial"/>
      <w:kern w:val="0"/>
      <w:sz w:val="20"/>
      <w:lang w:val="fr-FR" w:eastAsia="fr-FR"/>
    </w:rPr>
  </w:style>
  <w:style w:type="paragraph" w:styleId="ListBullet2">
    <w:name w:val="List Bullet 2"/>
    <w:basedOn w:val="Normal"/>
    <w:rsid w:val="00186858"/>
    <w:pPr>
      <w:spacing w:line="240" w:lineRule="auto"/>
      <w:ind w:left="1003"/>
      <w:jc w:val="left"/>
    </w:pPr>
    <w:rPr>
      <w:rFonts w:ascii="Times New Roman" w:eastAsia="Calibri"/>
      <w:kern w:val="0"/>
      <w:sz w:val="24"/>
      <w:szCs w:val="24"/>
      <w:lang w:val="fr-FR" w:eastAsia="fr-FR"/>
    </w:rPr>
  </w:style>
  <w:style w:type="paragraph" w:customStyle="1" w:styleId="Style1">
    <w:name w:val="Style1"/>
    <w:basedOn w:val="T1"/>
    <w:rsid w:val="00186858"/>
    <w:pPr>
      <w:spacing w:before="120" w:after="120"/>
    </w:pPr>
  </w:style>
  <w:style w:type="paragraph" w:styleId="TOC4">
    <w:name w:val="toc 4"/>
    <w:basedOn w:val="Normal"/>
    <w:next w:val="Normal"/>
    <w:rsid w:val="00186858"/>
    <w:pPr>
      <w:spacing w:after="100" w:line="276" w:lineRule="auto"/>
      <w:ind w:left="660"/>
      <w:jc w:val="left"/>
    </w:pPr>
    <w:rPr>
      <w:rFonts w:ascii="Calibri" w:eastAsia="Calibri" w:hAnsi="Calibri"/>
      <w:kern w:val="0"/>
      <w:sz w:val="22"/>
      <w:szCs w:val="22"/>
      <w:lang w:val="fr-FR" w:eastAsia="fr-FR"/>
    </w:rPr>
  </w:style>
  <w:style w:type="paragraph" w:customStyle="1" w:styleId="Bullet2G">
    <w:name w:val="_Bullet 2_G"/>
    <w:basedOn w:val="Normal"/>
    <w:rsid w:val="00186858"/>
    <w:pPr>
      <w:numPr>
        <w:numId w:val="3"/>
      </w:numPr>
      <w:suppressAutoHyphens/>
      <w:spacing w:after="120" w:line="240" w:lineRule="atLeast"/>
      <w:ind w:right="1134"/>
    </w:pPr>
    <w:rPr>
      <w:rFonts w:ascii="Times New Roman"/>
      <w:kern w:val="0"/>
      <w:sz w:val="20"/>
      <w:lang w:val="en-GB" w:eastAsia="en-US"/>
    </w:rPr>
  </w:style>
  <w:style w:type="paragraph" w:customStyle="1" w:styleId="xl135">
    <w:name w:val="xl135"/>
    <w:basedOn w:val="Normal"/>
    <w:rsid w:val="00186858"/>
    <w:pPr>
      <w:pBdr>
        <w:bottom w:val="single" w:sz="4" w:space="0" w:color="auto"/>
      </w:pBdr>
      <w:spacing w:before="100" w:beforeAutospacing="1" w:after="100" w:afterAutospacing="1" w:line="240" w:lineRule="auto"/>
      <w:jc w:val="left"/>
      <w:textAlignment w:val="top"/>
    </w:pPr>
    <w:rPr>
      <w:rFonts w:ascii="Arial" w:eastAsia="Calibri" w:hAnsi="Arial" w:cs="Arial"/>
      <w:b/>
      <w:bCs/>
      <w:kern w:val="0"/>
      <w:sz w:val="20"/>
      <w:lang w:val="fr-FR" w:eastAsia="fr-FR"/>
    </w:rPr>
  </w:style>
  <w:style w:type="paragraph" w:customStyle="1" w:styleId="XLargeG">
    <w:name w:val="__XLarge_G"/>
    <w:basedOn w:val="Normal"/>
    <w:next w:val="Normal"/>
    <w:rsid w:val="00186858"/>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xl134">
    <w:name w:val="xl134"/>
    <w:basedOn w:val="Normal"/>
    <w:rsid w:val="00186858"/>
    <w:pPr>
      <w:pBdr>
        <w:bottom w:val="single" w:sz="4" w:space="0" w:color="auto"/>
      </w:pBdr>
      <w:spacing w:before="100" w:beforeAutospacing="1" w:after="100" w:afterAutospacing="1" w:line="240" w:lineRule="auto"/>
      <w:jc w:val="left"/>
    </w:pPr>
    <w:rPr>
      <w:rFonts w:ascii="Arial" w:eastAsia="Calibri" w:hAnsi="Arial" w:cs="Arial"/>
      <w:b/>
      <w:bCs/>
      <w:kern w:val="0"/>
      <w:sz w:val="20"/>
      <w:lang w:val="fr-FR" w:eastAsia="fr-FR"/>
    </w:rPr>
  </w:style>
  <w:style w:type="paragraph" w:customStyle="1" w:styleId="CG">
    <w:name w:val="CG"/>
    <w:basedOn w:val="TAB"/>
    <w:rsid w:val="00186858"/>
    <w:rPr>
      <w:rFonts w:ascii="Book Antiqua" w:hAnsi="Book Antiqua"/>
    </w:rPr>
  </w:style>
  <w:style w:type="paragraph" w:customStyle="1" w:styleId="xl76">
    <w:name w:val="xl76"/>
    <w:basedOn w:val="Normal"/>
    <w:rsid w:val="001868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kern w:val="0"/>
      <w:sz w:val="24"/>
      <w:szCs w:val="24"/>
      <w:lang w:val="fr-FR" w:eastAsia="fr-FR"/>
    </w:rPr>
  </w:style>
  <w:style w:type="paragraph" w:styleId="Caption">
    <w:name w:val="caption"/>
    <w:basedOn w:val="Normal"/>
    <w:next w:val="Normal"/>
    <w:qFormat/>
    <w:rsid w:val="00186858"/>
    <w:pPr>
      <w:spacing w:line="240" w:lineRule="auto"/>
    </w:pPr>
    <w:rPr>
      <w:rFonts w:ascii="Times New Roman" w:eastAsia="Calibri"/>
      <w:i/>
      <w:iCs/>
      <w:kern w:val="0"/>
      <w:sz w:val="22"/>
      <w:szCs w:val="24"/>
      <w:lang w:val="fr-FR" w:eastAsia="fr-FR"/>
    </w:rPr>
  </w:style>
  <w:style w:type="paragraph" w:customStyle="1" w:styleId="tableau">
    <w:name w:val="tableau"/>
    <w:basedOn w:val="TableofFigures"/>
    <w:rsid w:val="00186858"/>
    <w:pPr>
      <w:tabs>
        <w:tab w:val="right" w:leader="dot" w:pos="9060"/>
      </w:tabs>
      <w:spacing w:before="120" w:after="120" w:line="240" w:lineRule="auto"/>
      <w:ind w:left="440" w:hanging="440"/>
    </w:pPr>
    <w:rPr>
      <w:rFonts w:cs="Calibri"/>
      <w:b/>
      <w:bCs/>
    </w:rPr>
  </w:style>
  <w:style w:type="paragraph" w:styleId="ListContinue2">
    <w:name w:val="List Continue 2"/>
    <w:basedOn w:val="Normal"/>
    <w:rsid w:val="00186858"/>
    <w:pPr>
      <w:spacing w:after="120" w:line="240" w:lineRule="auto"/>
      <w:ind w:left="566"/>
      <w:jc w:val="left"/>
    </w:pPr>
    <w:rPr>
      <w:rFonts w:ascii="Times New Roman" w:eastAsia="Calibri"/>
      <w:kern w:val="0"/>
      <w:sz w:val="24"/>
      <w:szCs w:val="24"/>
      <w:lang w:val="fr-FR" w:eastAsia="fr-FR"/>
    </w:rPr>
  </w:style>
  <w:style w:type="paragraph" w:customStyle="1" w:styleId="xl65">
    <w:name w:val="xl65"/>
    <w:basedOn w:val="Normal"/>
    <w:rsid w:val="0018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kern w:val="0"/>
      <w:sz w:val="24"/>
      <w:szCs w:val="24"/>
      <w:lang w:val="fr-FR" w:eastAsia="fr-FR"/>
    </w:rPr>
  </w:style>
  <w:style w:type="paragraph" w:styleId="BodyText2">
    <w:name w:val="Body Text 2"/>
    <w:basedOn w:val="Normal"/>
    <w:link w:val="BodyText2Char1"/>
    <w:rsid w:val="00186858"/>
    <w:pPr>
      <w:spacing w:after="120" w:line="480" w:lineRule="auto"/>
      <w:jc w:val="left"/>
    </w:pPr>
    <w:rPr>
      <w:rFonts w:ascii="Times New Roman" w:eastAsia="Calibri"/>
      <w:kern w:val="0"/>
      <w:sz w:val="24"/>
      <w:szCs w:val="24"/>
      <w:lang w:val="fr-FR" w:eastAsia="fr-FR"/>
    </w:rPr>
  </w:style>
  <w:style w:type="character" w:customStyle="1" w:styleId="2Char1">
    <w:name w:val="正文文本 2 Char1"/>
    <w:rsid w:val="00186858"/>
    <w:rPr>
      <w:rFonts w:ascii="SimSun"/>
      <w:kern w:val="14"/>
      <w:sz w:val="21"/>
    </w:rPr>
  </w:style>
  <w:style w:type="paragraph" w:styleId="BodyTextIndent2">
    <w:name w:val="Body Text Indent 2"/>
    <w:basedOn w:val="Normal"/>
    <w:link w:val="BodyTextIndent2Char1"/>
    <w:rsid w:val="00186858"/>
    <w:pPr>
      <w:spacing w:after="120" w:line="480" w:lineRule="auto"/>
      <w:ind w:left="283"/>
      <w:jc w:val="left"/>
    </w:pPr>
    <w:rPr>
      <w:rFonts w:ascii="Times New Roman" w:eastAsia="Calibri"/>
      <w:kern w:val="0"/>
      <w:sz w:val="24"/>
      <w:szCs w:val="24"/>
      <w:lang w:val="fr-FR" w:eastAsia="fr-FR"/>
    </w:rPr>
  </w:style>
  <w:style w:type="character" w:customStyle="1" w:styleId="2Char10">
    <w:name w:val="正文文本缩进 2 Char1"/>
    <w:rsid w:val="00186858"/>
    <w:rPr>
      <w:rFonts w:ascii="SimSun"/>
      <w:kern w:val="14"/>
      <w:sz w:val="21"/>
    </w:rPr>
  </w:style>
  <w:style w:type="paragraph" w:customStyle="1" w:styleId="xl115">
    <w:name w:val="xl115"/>
    <w:basedOn w:val="Normal"/>
    <w:rsid w:val="00186858"/>
    <w:pPr>
      <w:pBdr>
        <w:top w:val="single" w:sz="4" w:space="0" w:color="auto"/>
      </w:pBdr>
      <w:spacing w:before="100" w:beforeAutospacing="1" w:after="100" w:afterAutospacing="1" w:line="240" w:lineRule="auto"/>
      <w:jc w:val="left"/>
      <w:textAlignment w:val="center"/>
    </w:pPr>
    <w:rPr>
      <w:rFonts w:ascii="Arial" w:eastAsia="Calibri" w:hAnsi="Arial" w:cs="Arial"/>
      <w:kern w:val="0"/>
      <w:sz w:val="20"/>
      <w:lang w:val="fr-FR" w:eastAsia="fr-FR"/>
    </w:rPr>
  </w:style>
  <w:style w:type="paragraph" w:customStyle="1" w:styleId="H23G">
    <w:name w:val="_ H_2/3_G"/>
    <w:basedOn w:val="Normal"/>
    <w:next w:val="Normal"/>
    <w:rsid w:val="00186858"/>
    <w:pPr>
      <w:keepNext/>
      <w:keepLines/>
      <w:tabs>
        <w:tab w:val="right" w:pos="851"/>
      </w:tabs>
      <w:suppressAutoHyphens/>
      <w:spacing w:before="240" w:after="120" w:line="240" w:lineRule="exact"/>
      <w:ind w:left="1134" w:right="1134" w:hanging="1134"/>
      <w:jc w:val="left"/>
    </w:pPr>
    <w:rPr>
      <w:rFonts w:ascii="Times New Roman"/>
      <w:b/>
      <w:kern w:val="0"/>
      <w:sz w:val="20"/>
      <w:lang w:val="en-GB" w:eastAsia="en-US"/>
    </w:rPr>
  </w:style>
  <w:style w:type="paragraph" w:styleId="TableofFigures">
    <w:name w:val="table of figures"/>
    <w:basedOn w:val="Normal"/>
    <w:next w:val="Normal"/>
    <w:rsid w:val="00186858"/>
    <w:pPr>
      <w:spacing w:line="276" w:lineRule="auto"/>
      <w:jc w:val="left"/>
    </w:pPr>
    <w:rPr>
      <w:rFonts w:ascii="Calibri" w:eastAsia="Calibri" w:hAnsi="Calibri"/>
      <w:kern w:val="0"/>
      <w:sz w:val="22"/>
      <w:szCs w:val="22"/>
      <w:lang w:val="fr-FR" w:eastAsia="fr-FR"/>
    </w:rPr>
  </w:style>
  <w:style w:type="paragraph" w:customStyle="1" w:styleId="xl127">
    <w:name w:val="xl127"/>
    <w:basedOn w:val="Normal"/>
    <w:rsid w:val="00186858"/>
    <w:pPr>
      <w:pBdr>
        <w:top w:val="single" w:sz="4" w:space="0" w:color="auto"/>
      </w:pBdr>
      <w:spacing w:before="100" w:beforeAutospacing="1" w:after="100" w:afterAutospacing="1" w:line="240" w:lineRule="auto"/>
      <w:jc w:val="center"/>
      <w:textAlignment w:val="top"/>
    </w:pPr>
    <w:rPr>
      <w:rFonts w:ascii="Arial" w:eastAsia="Calibri" w:hAnsi="Arial" w:cs="Arial"/>
      <w:b/>
      <w:bCs/>
      <w:kern w:val="0"/>
      <w:sz w:val="20"/>
      <w:lang w:val="fr-FR" w:eastAsia="fr-FR"/>
    </w:rPr>
  </w:style>
  <w:style w:type="paragraph" w:customStyle="1" w:styleId="xl119">
    <w:name w:val="xl119"/>
    <w:basedOn w:val="Normal"/>
    <w:rsid w:val="00186858"/>
    <w:pPr>
      <w:spacing w:before="100" w:beforeAutospacing="1" w:after="100" w:afterAutospacing="1" w:line="240" w:lineRule="auto"/>
      <w:jc w:val="left"/>
      <w:textAlignment w:val="center"/>
    </w:pPr>
    <w:rPr>
      <w:rFonts w:ascii="Arial" w:eastAsia="Calibri" w:hAnsi="Arial" w:cs="Arial"/>
      <w:kern w:val="0"/>
      <w:sz w:val="20"/>
      <w:lang w:val="fr-FR" w:eastAsia="fr-FR"/>
    </w:rPr>
  </w:style>
  <w:style w:type="paragraph" w:customStyle="1" w:styleId="tableau2">
    <w:name w:val="tableau2"/>
    <w:basedOn w:val="tableau"/>
    <w:rsid w:val="00186858"/>
  </w:style>
  <w:style w:type="paragraph" w:customStyle="1" w:styleId="xl120">
    <w:name w:val="xl120"/>
    <w:basedOn w:val="Normal"/>
    <w:rsid w:val="00186858"/>
    <w:pPr>
      <w:spacing w:before="100" w:beforeAutospacing="1" w:after="100" w:afterAutospacing="1" w:line="240" w:lineRule="auto"/>
      <w:jc w:val="left"/>
    </w:pPr>
    <w:rPr>
      <w:rFonts w:ascii="Arial" w:eastAsia="Calibri" w:hAnsi="Arial" w:cs="Arial"/>
      <w:kern w:val="0"/>
      <w:sz w:val="20"/>
      <w:lang w:val="fr-FR" w:eastAsia="fr-FR"/>
    </w:rPr>
  </w:style>
  <w:style w:type="paragraph" w:customStyle="1" w:styleId="xl75">
    <w:name w:val="xl75"/>
    <w:basedOn w:val="Normal"/>
    <w:rsid w:val="001868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kern w:val="0"/>
      <w:sz w:val="24"/>
      <w:szCs w:val="24"/>
      <w:lang w:val="fr-FR" w:eastAsia="fr-FR"/>
    </w:rPr>
  </w:style>
  <w:style w:type="paragraph" w:customStyle="1" w:styleId="xl132">
    <w:name w:val="xl132"/>
    <w:basedOn w:val="Normal"/>
    <w:rsid w:val="00186858"/>
    <w:pPr>
      <w:pBdr>
        <w:bottom w:val="single" w:sz="4" w:space="0" w:color="auto"/>
      </w:pBdr>
      <w:spacing w:before="100" w:beforeAutospacing="1" w:after="100" w:afterAutospacing="1" w:line="240" w:lineRule="auto"/>
      <w:jc w:val="left"/>
    </w:pPr>
    <w:rPr>
      <w:rFonts w:ascii="Arial" w:eastAsia="Calibri" w:hAnsi="Arial" w:cs="Arial"/>
      <w:b/>
      <w:bCs/>
      <w:kern w:val="0"/>
      <w:sz w:val="20"/>
      <w:lang w:val="fr-FR" w:eastAsia="fr-FR"/>
    </w:rPr>
  </w:style>
  <w:style w:type="paragraph" w:styleId="BodyText">
    <w:name w:val="Body Text"/>
    <w:basedOn w:val="Normal"/>
    <w:link w:val="BodyTextChar1"/>
    <w:rsid w:val="00186858"/>
    <w:pPr>
      <w:spacing w:line="240" w:lineRule="auto"/>
      <w:jc w:val="left"/>
    </w:pPr>
    <w:rPr>
      <w:rFonts w:ascii="Times New Roman" w:eastAsia="Calibri"/>
      <w:kern w:val="0"/>
      <w:sz w:val="28"/>
      <w:szCs w:val="24"/>
      <w:lang w:val="fr-FR" w:eastAsia="fr-FR"/>
    </w:rPr>
  </w:style>
  <w:style w:type="character" w:customStyle="1" w:styleId="Char10">
    <w:name w:val="正文文本 Char1"/>
    <w:rsid w:val="00186858"/>
    <w:rPr>
      <w:rFonts w:ascii="SimSun"/>
      <w:kern w:val="14"/>
      <w:sz w:val="21"/>
    </w:rPr>
  </w:style>
  <w:style w:type="paragraph" w:customStyle="1" w:styleId="xl137">
    <w:name w:val="xl137"/>
    <w:basedOn w:val="Normal"/>
    <w:rsid w:val="00186858"/>
    <w:pPr>
      <w:pBdr>
        <w:top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b/>
      <w:bCs/>
      <w:kern w:val="0"/>
      <w:sz w:val="20"/>
      <w:lang w:val="fr-FR" w:eastAsia="fr-FR"/>
    </w:rPr>
  </w:style>
  <w:style w:type="paragraph" w:styleId="DocumentMap">
    <w:name w:val="Document Map"/>
    <w:basedOn w:val="Normal"/>
    <w:link w:val="DocumentMapChar1"/>
    <w:rsid w:val="00186858"/>
    <w:pPr>
      <w:spacing w:after="200" w:line="276" w:lineRule="auto"/>
      <w:jc w:val="left"/>
    </w:pPr>
    <w:rPr>
      <w:rFonts w:ascii="Tahoma" w:eastAsia="Calibri" w:hAnsi="Tahoma"/>
      <w:kern w:val="0"/>
      <w:sz w:val="16"/>
      <w:szCs w:val="16"/>
      <w:lang w:val="fr-FR" w:eastAsia="fr-FR"/>
    </w:rPr>
  </w:style>
  <w:style w:type="character" w:customStyle="1" w:styleId="Char11">
    <w:name w:val="文档结构图 Char1"/>
    <w:rsid w:val="00186858"/>
    <w:rPr>
      <w:rFonts w:ascii="SimSun"/>
      <w:kern w:val="14"/>
      <w:sz w:val="18"/>
      <w:szCs w:val="18"/>
    </w:rPr>
  </w:style>
  <w:style w:type="paragraph" w:customStyle="1" w:styleId="xl129">
    <w:name w:val="xl129"/>
    <w:basedOn w:val="Normal"/>
    <w:rsid w:val="00186858"/>
    <w:pPr>
      <w:spacing w:before="100" w:beforeAutospacing="1" w:after="100" w:afterAutospacing="1" w:line="240" w:lineRule="auto"/>
      <w:jc w:val="left"/>
    </w:pPr>
    <w:rPr>
      <w:rFonts w:ascii="Arial" w:eastAsia="Calibri" w:hAnsi="Arial" w:cs="Arial"/>
      <w:b/>
      <w:bCs/>
      <w:kern w:val="0"/>
      <w:sz w:val="20"/>
      <w:lang w:val="fr-FR" w:eastAsia="fr-FR"/>
    </w:rPr>
  </w:style>
  <w:style w:type="paragraph" w:customStyle="1" w:styleId="carteetgraph">
    <w:name w:val="carte et graph"/>
    <w:basedOn w:val="Normal"/>
    <w:rsid w:val="00186858"/>
    <w:pPr>
      <w:spacing w:after="80" w:line="276" w:lineRule="auto"/>
      <w:jc w:val="left"/>
    </w:pPr>
    <w:rPr>
      <w:rFonts w:ascii="Calibri" w:eastAsia="Calibri" w:hAnsi="Calibri"/>
      <w:b/>
      <w:bCs/>
      <w:kern w:val="0"/>
      <w:sz w:val="22"/>
      <w:lang w:val="fr-FR" w:eastAsia="fr-FR"/>
    </w:rPr>
  </w:style>
  <w:style w:type="paragraph" w:styleId="TOC8">
    <w:name w:val="toc 8"/>
    <w:basedOn w:val="Normal"/>
    <w:next w:val="Normal"/>
    <w:rsid w:val="00186858"/>
    <w:pPr>
      <w:spacing w:after="100" w:line="276" w:lineRule="auto"/>
      <w:ind w:left="1540"/>
      <w:jc w:val="left"/>
    </w:pPr>
    <w:rPr>
      <w:rFonts w:ascii="Calibri" w:eastAsia="Calibri" w:hAnsi="Calibri"/>
      <w:kern w:val="0"/>
      <w:sz w:val="22"/>
      <w:szCs w:val="22"/>
      <w:lang w:val="fr-FR" w:eastAsia="fr-FR"/>
    </w:rPr>
  </w:style>
  <w:style w:type="paragraph" w:customStyle="1" w:styleId="SMG">
    <w:name w:val="__S_M_G"/>
    <w:basedOn w:val="Normal"/>
    <w:next w:val="Normal"/>
    <w:rsid w:val="00186858"/>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HChG">
    <w:name w:val="_ H _Ch_G"/>
    <w:basedOn w:val="Normal"/>
    <w:next w:val="Normal"/>
    <w:rsid w:val="00186858"/>
    <w:pPr>
      <w:keepNext/>
      <w:keepLines/>
      <w:tabs>
        <w:tab w:val="right" w:pos="851"/>
      </w:tabs>
      <w:suppressAutoHyphens/>
      <w:spacing w:before="360" w:after="240" w:line="300" w:lineRule="exact"/>
      <w:ind w:left="1134" w:right="1134" w:hanging="1134"/>
      <w:jc w:val="left"/>
    </w:pPr>
    <w:rPr>
      <w:rFonts w:ascii="Times New Roman"/>
      <w:b/>
      <w:kern w:val="0"/>
      <w:sz w:val="28"/>
      <w:lang w:val="en-GB" w:eastAsia="en-US"/>
    </w:rPr>
  </w:style>
  <w:style w:type="paragraph" w:customStyle="1" w:styleId="xl74">
    <w:name w:val="xl74"/>
    <w:basedOn w:val="Normal"/>
    <w:rsid w:val="001868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kern w:val="0"/>
      <w:sz w:val="24"/>
      <w:szCs w:val="24"/>
      <w:lang w:val="fr-FR" w:eastAsia="fr-FR"/>
    </w:rPr>
  </w:style>
  <w:style w:type="paragraph" w:customStyle="1" w:styleId="xl116">
    <w:name w:val="xl116"/>
    <w:basedOn w:val="Normal"/>
    <w:rsid w:val="00186858"/>
    <w:pPr>
      <w:pBdr>
        <w:top w:val="single" w:sz="4" w:space="0" w:color="auto"/>
      </w:pBdr>
      <w:spacing w:before="100" w:beforeAutospacing="1" w:after="100" w:afterAutospacing="1" w:line="240" w:lineRule="auto"/>
      <w:jc w:val="left"/>
    </w:pPr>
    <w:rPr>
      <w:rFonts w:ascii="Times New Roman" w:eastAsia="Calibri"/>
      <w:kern w:val="0"/>
      <w:sz w:val="24"/>
      <w:szCs w:val="24"/>
      <w:lang w:val="fr-FR" w:eastAsia="fr-FR"/>
    </w:rPr>
  </w:style>
  <w:style w:type="paragraph" w:customStyle="1" w:styleId="H56G">
    <w:name w:val="_ H_5/6_G"/>
    <w:basedOn w:val="Normal"/>
    <w:next w:val="Normal"/>
    <w:rsid w:val="00186858"/>
    <w:pPr>
      <w:keepNext/>
      <w:keepLines/>
      <w:tabs>
        <w:tab w:val="right" w:pos="851"/>
      </w:tabs>
      <w:suppressAutoHyphens/>
      <w:spacing w:before="240" w:after="120" w:line="240" w:lineRule="exact"/>
      <w:ind w:left="1134" w:right="1134" w:hanging="1134"/>
      <w:jc w:val="left"/>
    </w:pPr>
    <w:rPr>
      <w:rFonts w:ascii="Times New Roman"/>
      <w:kern w:val="0"/>
      <w:sz w:val="20"/>
      <w:lang w:val="en-GB" w:eastAsia="en-US"/>
    </w:rPr>
  </w:style>
  <w:style w:type="paragraph" w:customStyle="1" w:styleId="xl181">
    <w:name w:val="xl181"/>
    <w:basedOn w:val="Normal"/>
    <w:rsid w:val="00186858"/>
    <w:pPr>
      <w:pBdr>
        <w:top w:val="single" w:sz="8" w:space="0" w:color="auto"/>
        <w:bottom w:val="single" w:sz="12" w:space="0" w:color="auto"/>
        <w:right w:val="single" w:sz="8" w:space="0" w:color="auto"/>
      </w:pBdr>
      <w:spacing w:before="100" w:beforeAutospacing="1" w:after="100" w:afterAutospacing="1" w:line="240" w:lineRule="auto"/>
      <w:jc w:val="center"/>
    </w:pPr>
    <w:rPr>
      <w:rFonts w:ascii="Arial" w:eastAsia="Calibri" w:hAnsi="Arial" w:cs="Arial"/>
      <w:b/>
      <w:bCs/>
      <w:color w:val="FF0000"/>
      <w:kern w:val="0"/>
      <w:sz w:val="24"/>
      <w:szCs w:val="24"/>
      <w:lang w:val="fr-FR" w:eastAsia="fr-FR"/>
    </w:rPr>
  </w:style>
  <w:style w:type="paragraph" w:customStyle="1" w:styleId="xl110">
    <w:name w:val="xl110"/>
    <w:basedOn w:val="Normal"/>
    <w:rsid w:val="00186858"/>
    <w:pPr>
      <w:pBdr>
        <w:bottom w:val="single" w:sz="4" w:space="0" w:color="auto"/>
      </w:pBdr>
      <w:spacing w:before="100" w:beforeAutospacing="1" w:after="100" w:afterAutospacing="1" w:line="240" w:lineRule="auto"/>
      <w:jc w:val="left"/>
    </w:pPr>
    <w:rPr>
      <w:rFonts w:ascii="Times New Roman" w:eastAsia="Calibri"/>
      <w:b/>
      <w:bCs/>
      <w:kern w:val="0"/>
      <w:sz w:val="24"/>
      <w:szCs w:val="24"/>
      <w:lang w:val="fr-FR" w:eastAsia="fr-FR"/>
    </w:rPr>
  </w:style>
  <w:style w:type="paragraph" w:customStyle="1" w:styleId="xl69">
    <w:name w:val="xl69"/>
    <w:basedOn w:val="Normal"/>
    <w:rsid w:val="0018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Calibri" w:hAnsi="Arial" w:cs="Arial"/>
      <w:b/>
      <w:bCs/>
      <w:kern w:val="0"/>
      <w:sz w:val="24"/>
      <w:szCs w:val="24"/>
      <w:lang w:val="fr-FR" w:eastAsia="fr-FR"/>
    </w:rPr>
  </w:style>
  <w:style w:type="paragraph" w:customStyle="1" w:styleId="Corpsdetexte21">
    <w:name w:val="Corps de texte 21"/>
    <w:basedOn w:val="Normal"/>
    <w:rsid w:val="00186858"/>
    <w:pPr>
      <w:tabs>
        <w:tab w:val="left" w:pos="0"/>
      </w:tabs>
      <w:overflowPunct w:val="0"/>
      <w:autoSpaceDE w:val="0"/>
      <w:autoSpaceDN w:val="0"/>
      <w:adjustRightInd w:val="0"/>
      <w:spacing w:line="240" w:lineRule="auto"/>
      <w:textAlignment w:val="baseline"/>
    </w:pPr>
    <w:rPr>
      <w:rFonts w:ascii="Arial" w:eastAsia="Calibri" w:hAnsi="Arial" w:cs="Arial"/>
      <w:b/>
      <w:bCs/>
      <w:kern w:val="0"/>
      <w:sz w:val="24"/>
      <w:szCs w:val="24"/>
      <w:lang w:val="fr-FR" w:eastAsia="fr-FR"/>
    </w:rPr>
  </w:style>
  <w:style w:type="paragraph" w:customStyle="1" w:styleId="xl72">
    <w:name w:val="xl72"/>
    <w:basedOn w:val="Normal"/>
    <w:rsid w:val="001868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kern w:val="0"/>
      <w:sz w:val="24"/>
      <w:szCs w:val="24"/>
      <w:lang w:val="fr-FR" w:eastAsia="fr-FR"/>
    </w:rPr>
  </w:style>
  <w:style w:type="paragraph" w:customStyle="1" w:styleId="xl108">
    <w:name w:val="xl108"/>
    <w:basedOn w:val="Normal"/>
    <w:rsid w:val="00186858"/>
    <w:pPr>
      <w:pBdr>
        <w:top w:val="single" w:sz="8" w:space="0" w:color="auto"/>
        <w:bottom w:val="single" w:sz="8" w:space="0" w:color="auto"/>
      </w:pBdr>
      <w:spacing w:before="100" w:beforeAutospacing="1" w:after="100" w:afterAutospacing="1" w:line="240" w:lineRule="auto"/>
      <w:jc w:val="right"/>
    </w:pPr>
    <w:rPr>
      <w:rFonts w:ascii="Times New Roman" w:eastAsia="Calibri"/>
      <w:b/>
      <w:bCs/>
      <w:color w:val="000000"/>
      <w:kern w:val="0"/>
      <w:sz w:val="20"/>
      <w:lang w:val="fr-FR" w:eastAsia="fr-FR"/>
    </w:rPr>
  </w:style>
  <w:style w:type="paragraph" w:customStyle="1" w:styleId="xl123">
    <w:name w:val="xl123"/>
    <w:basedOn w:val="Normal"/>
    <w:rsid w:val="00186858"/>
    <w:pPr>
      <w:pBdr>
        <w:bottom w:val="single" w:sz="4" w:space="0" w:color="auto"/>
      </w:pBdr>
      <w:spacing w:before="100" w:beforeAutospacing="1" w:after="100" w:afterAutospacing="1" w:line="240" w:lineRule="auto"/>
      <w:jc w:val="left"/>
      <w:textAlignment w:val="center"/>
    </w:pPr>
    <w:rPr>
      <w:rFonts w:ascii="Arial" w:eastAsia="Calibri" w:hAnsi="Arial" w:cs="Arial"/>
      <w:b/>
      <w:bCs/>
      <w:kern w:val="0"/>
      <w:sz w:val="20"/>
      <w:lang w:val="fr-FR" w:eastAsia="fr-FR"/>
    </w:rPr>
  </w:style>
  <w:style w:type="paragraph" w:customStyle="1" w:styleId="xl92">
    <w:name w:val="xl92"/>
    <w:basedOn w:val="Normal"/>
    <w:rsid w:val="00186858"/>
    <w:pPr>
      <w:pBdr>
        <w:bottom w:val="single" w:sz="4" w:space="0" w:color="000000"/>
        <w:right w:val="single" w:sz="4" w:space="0" w:color="000000"/>
      </w:pBdr>
      <w:spacing w:before="100" w:beforeAutospacing="1" w:after="100" w:afterAutospacing="1" w:line="240" w:lineRule="auto"/>
      <w:jc w:val="center"/>
    </w:pPr>
    <w:rPr>
      <w:rFonts w:ascii="Arial" w:eastAsia="Arial Unicode MS" w:hAnsi="Arial" w:cs="Arial"/>
      <w:kern w:val="0"/>
      <w:sz w:val="20"/>
      <w:lang w:val="fr-FR" w:eastAsia="fr-FR"/>
    </w:rPr>
  </w:style>
  <w:style w:type="paragraph" w:customStyle="1" w:styleId="xl63">
    <w:name w:val="xl63"/>
    <w:basedOn w:val="Normal"/>
    <w:rsid w:val="00186858"/>
    <w:pPr>
      <w:spacing w:before="100" w:beforeAutospacing="1" w:after="100" w:afterAutospacing="1" w:line="240" w:lineRule="auto"/>
      <w:jc w:val="center"/>
    </w:pPr>
    <w:rPr>
      <w:rFonts w:ascii="Times New Roman" w:eastAsia="Calibri"/>
      <w:kern w:val="0"/>
      <w:sz w:val="24"/>
      <w:szCs w:val="24"/>
      <w:lang w:val="fr-FR" w:eastAsia="fr-FR"/>
    </w:rPr>
  </w:style>
  <w:style w:type="paragraph" w:customStyle="1" w:styleId="sstitre">
    <w:name w:val="sstitre"/>
    <w:basedOn w:val="Normal"/>
    <w:rsid w:val="00186858"/>
    <w:pPr>
      <w:spacing w:before="240" w:line="240" w:lineRule="auto"/>
    </w:pPr>
    <w:rPr>
      <w:rFonts w:ascii="Times New Roman" w:eastAsia="Calibri"/>
      <w:b/>
      <w:bCs/>
      <w:kern w:val="0"/>
      <w:sz w:val="22"/>
      <w:szCs w:val="24"/>
      <w:lang w:val="fr-FR" w:eastAsia="fr-FR"/>
    </w:rPr>
  </w:style>
  <w:style w:type="paragraph" w:customStyle="1" w:styleId="xl73">
    <w:name w:val="xl73"/>
    <w:basedOn w:val="Normal"/>
    <w:rsid w:val="001868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kern w:val="0"/>
      <w:sz w:val="24"/>
      <w:szCs w:val="24"/>
      <w:lang w:val="fr-FR" w:eastAsia="fr-FR"/>
    </w:rPr>
  </w:style>
  <w:style w:type="paragraph" w:customStyle="1" w:styleId="xl109">
    <w:name w:val="xl109"/>
    <w:basedOn w:val="Normal"/>
    <w:rsid w:val="00186858"/>
    <w:pPr>
      <w:pBdr>
        <w:bottom w:val="single" w:sz="4" w:space="0" w:color="auto"/>
      </w:pBdr>
      <w:spacing w:before="100" w:beforeAutospacing="1" w:after="100" w:afterAutospacing="1" w:line="240" w:lineRule="auto"/>
      <w:jc w:val="left"/>
    </w:pPr>
    <w:rPr>
      <w:rFonts w:ascii="Times New Roman" w:eastAsia="Calibri"/>
      <w:b/>
      <w:bCs/>
      <w:kern w:val="0"/>
      <w:sz w:val="24"/>
      <w:szCs w:val="24"/>
      <w:lang w:val="fr-FR" w:eastAsia="fr-FR"/>
    </w:rPr>
  </w:style>
  <w:style w:type="paragraph" w:customStyle="1" w:styleId="xl136">
    <w:name w:val="xl136"/>
    <w:basedOn w:val="Normal"/>
    <w:rsid w:val="00186858"/>
    <w:pPr>
      <w:pBdr>
        <w:bottom w:val="single" w:sz="4" w:space="0" w:color="auto"/>
      </w:pBdr>
      <w:spacing w:before="100" w:beforeAutospacing="1" w:after="100" w:afterAutospacing="1" w:line="240" w:lineRule="auto"/>
      <w:jc w:val="left"/>
      <w:textAlignment w:val="center"/>
    </w:pPr>
    <w:rPr>
      <w:rFonts w:ascii="Arial" w:eastAsia="Calibri" w:hAnsi="Arial" w:cs="Arial"/>
      <w:kern w:val="0"/>
      <w:sz w:val="20"/>
      <w:lang w:val="fr-FR" w:eastAsia="fr-FR"/>
    </w:rPr>
  </w:style>
  <w:style w:type="paragraph" w:customStyle="1" w:styleId="xl117">
    <w:name w:val="xl117"/>
    <w:basedOn w:val="Normal"/>
    <w:rsid w:val="00186858"/>
    <w:pPr>
      <w:pBdr>
        <w:top w:val="single" w:sz="4" w:space="0" w:color="auto"/>
      </w:pBdr>
      <w:spacing w:before="100" w:beforeAutospacing="1" w:after="100" w:afterAutospacing="1" w:line="240" w:lineRule="auto"/>
      <w:jc w:val="left"/>
    </w:pPr>
    <w:rPr>
      <w:rFonts w:ascii="Times New Roman" w:eastAsia="Calibri"/>
      <w:b/>
      <w:bCs/>
      <w:kern w:val="0"/>
      <w:sz w:val="24"/>
      <w:szCs w:val="24"/>
      <w:lang w:val="fr-FR" w:eastAsia="fr-FR"/>
    </w:rPr>
  </w:style>
  <w:style w:type="paragraph" w:customStyle="1" w:styleId="xl67">
    <w:name w:val="xl67"/>
    <w:basedOn w:val="Normal"/>
    <w:rsid w:val="0018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kern w:val="0"/>
      <w:sz w:val="24"/>
      <w:szCs w:val="24"/>
      <w:lang w:val="fr-FR" w:eastAsia="fr-FR"/>
    </w:rPr>
  </w:style>
  <w:style w:type="paragraph" w:customStyle="1" w:styleId="Gara">
    <w:name w:val="Gara"/>
    <w:basedOn w:val="T1"/>
    <w:rsid w:val="00186858"/>
    <w:pPr>
      <w:spacing w:after="0"/>
    </w:pPr>
  </w:style>
  <w:style w:type="paragraph" w:styleId="BodyTextIndent">
    <w:name w:val="Body Text Indent"/>
    <w:basedOn w:val="Normal"/>
    <w:link w:val="BodyTextIndentChar1"/>
    <w:rsid w:val="00186858"/>
    <w:pPr>
      <w:spacing w:after="120" w:line="240" w:lineRule="auto"/>
      <w:ind w:left="283"/>
      <w:jc w:val="left"/>
    </w:pPr>
    <w:rPr>
      <w:rFonts w:ascii="Times New Roman" w:eastAsia="Calibri"/>
      <w:kern w:val="0"/>
      <w:sz w:val="24"/>
      <w:szCs w:val="24"/>
      <w:lang w:val="fr-FR" w:eastAsia="fr-FR"/>
    </w:rPr>
  </w:style>
  <w:style w:type="character" w:customStyle="1" w:styleId="Char12">
    <w:name w:val="正文文本缩进 Char1"/>
    <w:rsid w:val="00186858"/>
    <w:rPr>
      <w:rFonts w:ascii="SimSun"/>
      <w:kern w:val="14"/>
      <w:sz w:val="21"/>
    </w:rPr>
  </w:style>
  <w:style w:type="paragraph" w:styleId="Title">
    <w:name w:val="Title"/>
    <w:basedOn w:val="Normal"/>
    <w:next w:val="Normal"/>
    <w:link w:val="TitleChar1"/>
    <w:qFormat/>
    <w:rsid w:val="00186858"/>
    <w:pPr>
      <w:pBdr>
        <w:bottom w:val="single" w:sz="8" w:space="4" w:color="4F81BD"/>
      </w:pBdr>
      <w:spacing w:after="300" w:line="240" w:lineRule="auto"/>
      <w:jc w:val="left"/>
    </w:pPr>
    <w:rPr>
      <w:rFonts w:ascii="Cambria" w:eastAsia="Calibri" w:hAnsi="Cambria"/>
      <w:color w:val="17365D"/>
      <w:spacing w:val="5"/>
      <w:kern w:val="28"/>
      <w:sz w:val="52"/>
      <w:lang w:val="fr-FR" w:eastAsia="fr-FR"/>
    </w:rPr>
  </w:style>
  <w:style w:type="character" w:customStyle="1" w:styleId="Char13">
    <w:name w:val="标题 Char1"/>
    <w:rsid w:val="00186858"/>
    <w:rPr>
      <w:rFonts w:ascii="Cambria" w:hAnsi="Cambria" w:cs="Times New Roman"/>
      <w:b/>
      <w:bCs/>
      <w:kern w:val="14"/>
      <w:sz w:val="32"/>
      <w:szCs w:val="32"/>
    </w:rPr>
  </w:style>
  <w:style w:type="paragraph" w:customStyle="1" w:styleId="Style2">
    <w:name w:val="Style2"/>
    <w:basedOn w:val="Caption"/>
    <w:rsid w:val="00186858"/>
    <w:pPr>
      <w:spacing w:after="80" w:line="276" w:lineRule="auto"/>
      <w:jc w:val="left"/>
    </w:pPr>
    <w:rPr>
      <w:rFonts w:ascii="Calibri" w:hAnsi="Calibri"/>
      <w:b/>
      <w:bCs/>
      <w:i w:val="0"/>
      <w:iCs w:val="0"/>
      <w:szCs w:val="20"/>
    </w:rPr>
  </w:style>
  <w:style w:type="paragraph" w:customStyle="1" w:styleId="xl128">
    <w:name w:val="xl128"/>
    <w:basedOn w:val="Normal"/>
    <w:rsid w:val="00186858"/>
    <w:pPr>
      <w:pBdr>
        <w:top w:val="single" w:sz="4" w:space="0" w:color="auto"/>
        <w:bottom w:val="single" w:sz="8" w:space="0" w:color="auto"/>
      </w:pBdr>
      <w:spacing w:before="100" w:beforeAutospacing="1" w:after="100" w:afterAutospacing="1" w:line="240" w:lineRule="auto"/>
      <w:jc w:val="right"/>
      <w:textAlignment w:val="top"/>
    </w:pPr>
    <w:rPr>
      <w:rFonts w:ascii="Times New Roman" w:eastAsia="Calibri"/>
      <w:b/>
      <w:bCs/>
      <w:color w:val="000000"/>
      <w:kern w:val="0"/>
      <w:sz w:val="20"/>
      <w:lang w:val="fr-FR" w:eastAsia="fr-FR"/>
    </w:rPr>
  </w:style>
  <w:style w:type="paragraph" w:styleId="TOC7">
    <w:name w:val="toc 7"/>
    <w:basedOn w:val="Normal"/>
    <w:next w:val="Normal"/>
    <w:rsid w:val="00186858"/>
    <w:pPr>
      <w:spacing w:after="100" w:line="276" w:lineRule="auto"/>
      <w:ind w:left="1320"/>
      <w:jc w:val="left"/>
    </w:pPr>
    <w:rPr>
      <w:rFonts w:ascii="Calibri" w:eastAsia="Calibri" w:hAnsi="Calibri"/>
      <w:kern w:val="0"/>
      <w:sz w:val="22"/>
      <w:szCs w:val="22"/>
      <w:lang w:val="fr-FR" w:eastAsia="fr-FR"/>
    </w:rPr>
  </w:style>
  <w:style w:type="paragraph" w:styleId="TOC1">
    <w:name w:val="toc 1"/>
    <w:basedOn w:val="Normal"/>
    <w:next w:val="Normal"/>
    <w:rsid w:val="00186858"/>
    <w:pPr>
      <w:tabs>
        <w:tab w:val="right" w:leader="dot" w:pos="9060"/>
      </w:tabs>
      <w:spacing w:line="240" w:lineRule="auto"/>
      <w:jc w:val="left"/>
    </w:pPr>
    <w:rPr>
      <w:rFonts w:ascii="Calibri" w:eastAsia="Calibri" w:hAnsi="Calibri"/>
      <w:kern w:val="0"/>
      <w:sz w:val="22"/>
      <w:szCs w:val="22"/>
      <w:lang w:val="fr-FR" w:eastAsia="fr-FR"/>
    </w:rPr>
  </w:style>
  <w:style w:type="paragraph" w:styleId="List">
    <w:name w:val="List"/>
    <w:basedOn w:val="Normal"/>
    <w:rsid w:val="00186858"/>
    <w:pPr>
      <w:spacing w:line="240" w:lineRule="auto"/>
      <w:ind w:left="283" w:hanging="283"/>
      <w:jc w:val="left"/>
    </w:pPr>
    <w:rPr>
      <w:rFonts w:ascii="Times New Roman" w:eastAsia="Calibri"/>
      <w:kern w:val="0"/>
      <w:sz w:val="24"/>
      <w:szCs w:val="24"/>
      <w:lang w:val="fr-FR" w:eastAsia="fr-FR"/>
    </w:rPr>
  </w:style>
  <w:style w:type="paragraph" w:customStyle="1" w:styleId="Textepardfaut">
    <w:name w:val="Texte par défaut"/>
    <w:basedOn w:val="Normal"/>
    <w:rsid w:val="00186858"/>
    <w:pPr>
      <w:spacing w:line="240" w:lineRule="auto"/>
      <w:jc w:val="left"/>
    </w:pPr>
    <w:rPr>
      <w:rFonts w:ascii="Times New Roman" w:eastAsia="Calibri"/>
      <w:kern w:val="0"/>
      <w:sz w:val="24"/>
      <w:szCs w:val="24"/>
      <w:lang w:val="fr-FR" w:eastAsia="fr-FR"/>
    </w:rPr>
  </w:style>
  <w:style w:type="paragraph" w:customStyle="1" w:styleId="T1">
    <w:name w:val="T1"/>
    <w:basedOn w:val="Normal"/>
    <w:rsid w:val="00186858"/>
    <w:pPr>
      <w:spacing w:after="200" w:line="240" w:lineRule="auto"/>
      <w:jc w:val="center"/>
    </w:pPr>
    <w:rPr>
      <w:rFonts w:ascii="Garamond" w:eastAsia="Calibri" w:hAnsi="Garamond"/>
      <w:b/>
      <w:kern w:val="0"/>
      <w:sz w:val="27"/>
      <w:szCs w:val="22"/>
      <w:lang w:val="fr-FR" w:eastAsia="fr-FR"/>
    </w:rPr>
  </w:style>
  <w:style w:type="paragraph" w:customStyle="1" w:styleId="xl66">
    <w:name w:val="xl66"/>
    <w:basedOn w:val="Normal"/>
    <w:rsid w:val="0018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kern w:val="0"/>
      <w:sz w:val="24"/>
      <w:szCs w:val="24"/>
      <w:lang w:val="fr-FR" w:eastAsia="fr-FR"/>
    </w:rPr>
  </w:style>
  <w:style w:type="paragraph" w:customStyle="1" w:styleId="Paragraphedeliste1">
    <w:name w:val="Paragraphe de liste1"/>
    <w:basedOn w:val="Normal"/>
    <w:link w:val="ParagraphedelisteCar"/>
    <w:rsid w:val="00186858"/>
    <w:pPr>
      <w:spacing w:line="240" w:lineRule="auto"/>
      <w:ind w:left="720"/>
      <w:jc w:val="left"/>
    </w:pPr>
    <w:rPr>
      <w:rFonts w:ascii="Verdana" w:eastAsia="Calibri" w:hAnsi="Verdana"/>
      <w:kern w:val="0"/>
      <w:sz w:val="24"/>
      <w:szCs w:val="24"/>
      <w:lang w:val="fr-FR" w:eastAsia="fr-FR"/>
    </w:rPr>
  </w:style>
  <w:style w:type="paragraph" w:styleId="TOC2">
    <w:name w:val="toc 2"/>
    <w:basedOn w:val="Normal"/>
    <w:next w:val="Normal"/>
    <w:rsid w:val="00186858"/>
    <w:pPr>
      <w:spacing w:after="100" w:line="276" w:lineRule="auto"/>
      <w:ind w:left="220"/>
      <w:jc w:val="left"/>
    </w:pPr>
    <w:rPr>
      <w:rFonts w:ascii="Calibri" w:eastAsia="Calibri" w:hAnsi="Calibri"/>
      <w:kern w:val="0"/>
      <w:sz w:val="22"/>
      <w:szCs w:val="22"/>
      <w:lang w:val="fr-FR" w:eastAsia="fr-FR"/>
    </w:rPr>
  </w:style>
  <w:style w:type="paragraph" w:customStyle="1" w:styleId="sommaire">
    <w:name w:val="sommaire"/>
    <w:basedOn w:val="Style1"/>
    <w:rsid w:val="00186858"/>
  </w:style>
  <w:style w:type="paragraph" w:customStyle="1" w:styleId="Bullet1G">
    <w:name w:val="_Bullet 1_G"/>
    <w:basedOn w:val="Normal"/>
    <w:rsid w:val="00186858"/>
    <w:pPr>
      <w:numPr>
        <w:numId w:val="4"/>
      </w:numPr>
      <w:suppressAutoHyphens/>
      <w:spacing w:after="120" w:line="240" w:lineRule="atLeast"/>
      <w:ind w:right="1134"/>
    </w:pPr>
    <w:rPr>
      <w:rFonts w:ascii="Times New Roman"/>
      <w:kern w:val="0"/>
      <w:sz w:val="20"/>
      <w:lang w:val="en-GB" w:eastAsia="en-US"/>
    </w:rPr>
  </w:style>
  <w:style w:type="paragraph" w:customStyle="1" w:styleId="Default">
    <w:name w:val="Default"/>
    <w:rsid w:val="00186858"/>
    <w:pPr>
      <w:autoSpaceDE w:val="0"/>
      <w:autoSpaceDN w:val="0"/>
      <w:adjustRightInd w:val="0"/>
    </w:pPr>
    <w:rPr>
      <w:rFonts w:ascii="Calibri" w:hAnsi="Calibri" w:cs="Calibri"/>
      <w:color w:val="000000"/>
      <w:sz w:val="24"/>
      <w:szCs w:val="24"/>
      <w:lang w:val="fr-FR" w:eastAsia="fr-FR"/>
    </w:rPr>
  </w:style>
  <w:style w:type="paragraph" w:customStyle="1" w:styleId="xl130">
    <w:name w:val="xl130"/>
    <w:basedOn w:val="Normal"/>
    <w:rsid w:val="00186858"/>
    <w:pPr>
      <w:spacing w:before="100" w:beforeAutospacing="1" w:after="100" w:afterAutospacing="1" w:line="240" w:lineRule="auto"/>
      <w:jc w:val="center"/>
      <w:textAlignment w:val="top"/>
    </w:pPr>
    <w:rPr>
      <w:rFonts w:ascii="Arial" w:eastAsia="Calibri" w:hAnsi="Arial" w:cs="Arial"/>
      <w:kern w:val="0"/>
      <w:sz w:val="20"/>
      <w:lang w:val="fr-FR" w:eastAsia="fr-FR"/>
    </w:rPr>
  </w:style>
  <w:style w:type="paragraph" w:customStyle="1" w:styleId="xl133">
    <w:name w:val="xl133"/>
    <w:basedOn w:val="Normal"/>
    <w:rsid w:val="00186858"/>
    <w:pPr>
      <w:pBdr>
        <w:bottom w:val="single" w:sz="4" w:space="0" w:color="auto"/>
      </w:pBdr>
      <w:spacing w:before="100" w:beforeAutospacing="1" w:after="100" w:afterAutospacing="1" w:line="240" w:lineRule="auto"/>
      <w:jc w:val="left"/>
      <w:textAlignment w:val="center"/>
    </w:pPr>
    <w:rPr>
      <w:rFonts w:ascii="Arial" w:eastAsia="Calibri" w:hAnsi="Arial" w:cs="Arial"/>
      <w:b/>
      <w:bCs/>
      <w:kern w:val="0"/>
      <w:sz w:val="20"/>
      <w:lang w:val="fr-FR" w:eastAsia="fr-FR"/>
    </w:rPr>
  </w:style>
  <w:style w:type="paragraph" w:customStyle="1" w:styleId="xl107">
    <w:name w:val="xl107"/>
    <w:basedOn w:val="Normal"/>
    <w:rsid w:val="00186858"/>
    <w:pPr>
      <w:pBdr>
        <w:top w:val="single" w:sz="4" w:space="0" w:color="auto"/>
        <w:bottom w:val="single" w:sz="4" w:space="0" w:color="auto"/>
      </w:pBdr>
      <w:spacing w:before="100" w:beforeAutospacing="1" w:after="100" w:afterAutospacing="1" w:line="240" w:lineRule="auto"/>
      <w:jc w:val="left"/>
    </w:pPr>
    <w:rPr>
      <w:rFonts w:ascii="Times New Roman" w:eastAsia="Calibri"/>
      <w:b/>
      <w:bCs/>
      <w:kern w:val="0"/>
      <w:sz w:val="24"/>
      <w:szCs w:val="24"/>
      <w:lang w:val="fr-FR" w:eastAsia="fr-FR"/>
    </w:rPr>
  </w:style>
  <w:style w:type="paragraph" w:customStyle="1" w:styleId="xl121">
    <w:name w:val="xl121"/>
    <w:basedOn w:val="Normal"/>
    <w:rsid w:val="00186858"/>
    <w:pPr>
      <w:pBdr>
        <w:bottom w:val="single" w:sz="4" w:space="0" w:color="auto"/>
      </w:pBdr>
      <w:spacing w:before="100" w:beforeAutospacing="1" w:after="100" w:afterAutospacing="1" w:line="240" w:lineRule="auto"/>
      <w:jc w:val="left"/>
    </w:pPr>
    <w:rPr>
      <w:rFonts w:ascii="Arial" w:eastAsia="Calibri" w:hAnsi="Arial" w:cs="Arial"/>
      <w:b/>
      <w:bCs/>
      <w:kern w:val="0"/>
      <w:sz w:val="20"/>
      <w:lang w:val="fr-FR" w:eastAsia="fr-FR"/>
    </w:rPr>
  </w:style>
  <w:style w:type="paragraph" w:customStyle="1" w:styleId="SLG">
    <w:name w:val="__S_L_G"/>
    <w:basedOn w:val="Normal"/>
    <w:next w:val="Normal"/>
    <w:rsid w:val="00186858"/>
    <w:pPr>
      <w:keepNext/>
      <w:keepLines/>
      <w:suppressAutoHyphens/>
      <w:spacing w:before="240" w:after="240" w:line="580" w:lineRule="exact"/>
      <w:ind w:left="1134" w:right="1134"/>
      <w:jc w:val="left"/>
    </w:pPr>
    <w:rPr>
      <w:rFonts w:ascii="Times New Roman"/>
      <w:b/>
      <w:kern w:val="0"/>
      <w:sz w:val="56"/>
      <w:lang w:val="en-GB" w:eastAsia="en-US"/>
    </w:rPr>
  </w:style>
  <w:style w:type="paragraph" w:styleId="BodyTextIndent3">
    <w:name w:val="Body Text Indent 3"/>
    <w:basedOn w:val="Normal"/>
    <w:link w:val="BodyTextIndent3Char1"/>
    <w:rsid w:val="00186858"/>
    <w:pPr>
      <w:spacing w:after="120" w:line="240" w:lineRule="auto"/>
      <w:ind w:left="283"/>
      <w:jc w:val="left"/>
    </w:pPr>
    <w:rPr>
      <w:rFonts w:ascii="Times New Roman" w:eastAsia="Calibri"/>
      <w:kern w:val="0"/>
      <w:sz w:val="16"/>
      <w:szCs w:val="16"/>
      <w:lang w:val="fr-FR" w:eastAsia="fr-FR"/>
    </w:rPr>
  </w:style>
  <w:style w:type="character" w:customStyle="1" w:styleId="3Char1">
    <w:name w:val="正文文本缩进 3 Char1"/>
    <w:rsid w:val="00186858"/>
    <w:rPr>
      <w:rFonts w:ascii="SimSun"/>
      <w:kern w:val="14"/>
      <w:sz w:val="16"/>
      <w:szCs w:val="16"/>
    </w:rPr>
  </w:style>
  <w:style w:type="paragraph" w:customStyle="1" w:styleId="xl38">
    <w:name w:val="xl38"/>
    <w:basedOn w:val="Normal"/>
    <w:rsid w:val="00186858"/>
    <w:pPr>
      <w:spacing w:before="100" w:beforeAutospacing="1" w:after="100" w:afterAutospacing="1" w:line="240" w:lineRule="auto"/>
      <w:jc w:val="left"/>
    </w:pPr>
    <w:rPr>
      <w:rFonts w:ascii="Arial" w:eastAsia="Arial Unicode MS" w:hAnsi="Arial" w:cs="Arial"/>
      <w:b/>
      <w:bCs/>
      <w:kern w:val="0"/>
      <w:sz w:val="24"/>
      <w:szCs w:val="24"/>
      <w:lang w:val="fr-FR" w:eastAsia="fr-FR"/>
    </w:rPr>
  </w:style>
  <w:style w:type="paragraph" w:customStyle="1" w:styleId="Corpsdutexte31">
    <w:name w:val="Corps du texte (3)1"/>
    <w:basedOn w:val="Normal"/>
    <w:link w:val="Corpsdutexte3"/>
    <w:rsid w:val="00186858"/>
    <w:pPr>
      <w:shd w:val="clear" w:color="auto" w:fill="FFFFFF"/>
      <w:spacing w:line="278" w:lineRule="exact"/>
      <w:jc w:val="left"/>
    </w:pPr>
    <w:rPr>
      <w:rFonts w:ascii="Times New Roman"/>
      <w:b/>
      <w:kern w:val="0"/>
      <w:sz w:val="20"/>
      <w:shd w:val="clear" w:color="auto" w:fill="FFFFFF"/>
      <w:lang/>
    </w:rPr>
  </w:style>
  <w:style w:type="paragraph" w:styleId="TOC3">
    <w:name w:val="toc 3"/>
    <w:basedOn w:val="Normal"/>
    <w:next w:val="Normal"/>
    <w:rsid w:val="00186858"/>
    <w:pPr>
      <w:spacing w:after="100" w:line="276" w:lineRule="auto"/>
      <w:ind w:left="440"/>
      <w:jc w:val="left"/>
    </w:pPr>
    <w:rPr>
      <w:rFonts w:ascii="Calibri" w:eastAsia="Calibri" w:hAnsi="Calibri"/>
      <w:kern w:val="0"/>
      <w:sz w:val="22"/>
      <w:szCs w:val="22"/>
      <w:lang w:val="fr-FR" w:eastAsia="fr-FR"/>
    </w:rPr>
  </w:style>
  <w:style w:type="paragraph" w:customStyle="1" w:styleId="xl131">
    <w:name w:val="xl131"/>
    <w:basedOn w:val="Normal"/>
    <w:rsid w:val="00186858"/>
    <w:pPr>
      <w:spacing w:before="100" w:beforeAutospacing="1" w:after="100" w:afterAutospacing="1" w:line="240" w:lineRule="auto"/>
      <w:jc w:val="right"/>
      <w:textAlignment w:val="top"/>
    </w:pPr>
    <w:rPr>
      <w:rFonts w:ascii="Arial" w:eastAsia="Calibri" w:hAnsi="Arial" w:cs="Arial"/>
      <w:kern w:val="0"/>
      <w:sz w:val="20"/>
      <w:lang w:val="fr-FR" w:eastAsia="fr-FR"/>
    </w:rPr>
  </w:style>
  <w:style w:type="paragraph" w:styleId="TOC6">
    <w:name w:val="toc 6"/>
    <w:basedOn w:val="Normal"/>
    <w:next w:val="Normal"/>
    <w:rsid w:val="00186858"/>
    <w:pPr>
      <w:spacing w:after="100" w:line="276" w:lineRule="auto"/>
      <w:ind w:left="1100"/>
      <w:jc w:val="left"/>
    </w:pPr>
    <w:rPr>
      <w:rFonts w:ascii="Calibri" w:eastAsia="Calibri" w:hAnsi="Calibri"/>
      <w:kern w:val="0"/>
      <w:sz w:val="22"/>
      <w:szCs w:val="22"/>
      <w:lang w:val="fr-FR" w:eastAsia="fr-FR"/>
    </w:rPr>
  </w:style>
  <w:style w:type="paragraph" w:customStyle="1" w:styleId="xl71">
    <w:name w:val="xl71"/>
    <w:basedOn w:val="Normal"/>
    <w:rsid w:val="001868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kern w:val="0"/>
      <w:sz w:val="24"/>
      <w:szCs w:val="24"/>
      <w:lang w:val="fr-FR" w:eastAsia="fr-FR"/>
    </w:rPr>
  </w:style>
  <w:style w:type="paragraph" w:customStyle="1" w:styleId="xl126">
    <w:name w:val="xl126"/>
    <w:basedOn w:val="Normal"/>
    <w:rsid w:val="00186858"/>
    <w:pPr>
      <w:pBdr>
        <w:top w:val="single" w:sz="4" w:space="0" w:color="auto"/>
      </w:pBdr>
      <w:spacing w:before="100" w:beforeAutospacing="1" w:after="100" w:afterAutospacing="1" w:line="240" w:lineRule="auto"/>
      <w:jc w:val="left"/>
    </w:pPr>
    <w:rPr>
      <w:rFonts w:ascii="Arial" w:eastAsia="Calibri" w:hAnsi="Arial" w:cs="Arial"/>
      <w:b/>
      <w:bCs/>
      <w:kern w:val="0"/>
      <w:sz w:val="20"/>
      <w:lang w:val="fr-FR" w:eastAsia="fr-FR"/>
    </w:rPr>
  </w:style>
  <w:style w:type="paragraph" w:customStyle="1" w:styleId="xl68">
    <w:name w:val="xl68"/>
    <w:basedOn w:val="Normal"/>
    <w:rsid w:val="0018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Calibri"/>
      <w:kern w:val="0"/>
      <w:sz w:val="24"/>
      <w:szCs w:val="24"/>
      <w:lang w:val="fr-FR" w:eastAsia="fr-FR"/>
    </w:rPr>
  </w:style>
  <w:style w:type="paragraph" w:customStyle="1" w:styleId="style56">
    <w:name w:val="style56"/>
    <w:basedOn w:val="Normal"/>
    <w:rsid w:val="00186858"/>
    <w:pPr>
      <w:spacing w:after="150" w:line="240" w:lineRule="auto"/>
      <w:jc w:val="center"/>
    </w:pPr>
    <w:rPr>
      <w:rFonts w:ascii="Times New Roman" w:eastAsia="Calibri"/>
      <w:color w:val="000000"/>
      <w:kern w:val="0"/>
      <w:sz w:val="15"/>
      <w:szCs w:val="15"/>
      <w:lang w:val="fr-FR" w:eastAsia="fr-FR"/>
    </w:rPr>
  </w:style>
  <w:style w:type="paragraph" w:customStyle="1" w:styleId="xl112">
    <w:name w:val="xl112"/>
    <w:basedOn w:val="Normal"/>
    <w:rsid w:val="00186858"/>
    <w:pPr>
      <w:spacing w:before="100" w:beforeAutospacing="1" w:after="100" w:afterAutospacing="1" w:line="240" w:lineRule="auto"/>
      <w:jc w:val="left"/>
      <w:textAlignment w:val="center"/>
    </w:pPr>
    <w:rPr>
      <w:rFonts w:ascii="Arial" w:eastAsia="Calibri" w:hAnsi="Arial" w:cs="Arial"/>
      <w:kern w:val="0"/>
      <w:sz w:val="20"/>
      <w:lang w:val="fr-FR" w:eastAsia="fr-FR"/>
    </w:rPr>
  </w:style>
  <w:style w:type="paragraph" w:styleId="List3">
    <w:name w:val="List 3"/>
    <w:basedOn w:val="Normal"/>
    <w:rsid w:val="00186858"/>
    <w:pPr>
      <w:spacing w:line="240" w:lineRule="auto"/>
      <w:ind w:left="849" w:hanging="283"/>
      <w:jc w:val="left"/>
    </w:pPr>
    <w:rPr>
      <w:rFonts w:ascii="Times New Roman" w:eastAsia="Calibri"/>
      <w:kern w:val="0"/>
      <w:sz w:val="24"/>
      <w:szCs w:val="24"/>
      <w:lang w:val="fr-FR" w:eastAsia="fr-FR"/>
    </w:rPr>
  </w:style>
  <w:style w:type="paragraph" w:styleId="List2">
    <w:name w:val="List 2"/>
    <w:basedOn w:val="Normal"/>
    <w:rsid w:val="00186858"/>
    <w:pPr>
      <w:spacing w:line="240" w:lineRule="auto"/>
      <w:ind w:left="566" w:hanging="283"/>
      <w:jc w:val="left"/>
    </w:pPr>
    <w:rPr>
      <w:rFonts w:ascii="Times New Roman" w:eastAsia="Calibri"/>
      <w:kern w:val="0"/>
      <w:sz w:val="24"/>
      <w:szCs w:val="24"/>
      <w:lang w:val="fr-FR" w:eastAsia="fr-FR"/>
    </w:rPr>
  </w:style>
  <w:style w:type="paragraph" w:customStyle="1" w:styleId="a">
    <w:name w:val="目录页次"/>
    <w:basedOn w:val="Normal"/>
    <w:rsid w:val="00186858"/>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rFonts w:ascii="Times New Roman"/>
      <w:snapToGrid w:val="0"/>
      <w:kern w:val="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9140</Words>
  <Characters>52098</Characters>
  <Application>Microsoft Office Outlook</Application>
  <DocSecurity>4</DocSecurity>
  <Lines>434</Lines>
  <Paragraphs>122</Paragraphs>
  <ScaleCrop>false</ScaleCrop>
  <Company>United Nations</Company>
  <LinksUpToDate>false</LinksUpToDate>
  <CharactersWithSpaces>61116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SZX</dc:creator>
  <cp:keywords/>
  <dc:description/>
  <cp:lastModifiedBy>CTPU SZX</cp:lastModifiedBy>
  <cp:revision>9</cp:revision>
  <cp:lastPrinted>2014-01-28T12:05:00Z</cp:lastPrinted>
  <dcterms:created xsi:type="dcterms:W3CDTF">2014-01-28T11:29:00Z</dcterms:created>
  <dcterms:modified xsi:type="dcterms:W3CDTF">2014-01-28T12:22:00Z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1361928</vt:lpwstr>
  </property>
  <property fmtid="{D5CDD505-2E9C-101B-9397-08002B2CF9AE}" pid="3" name="Symbol1">
    <vt:lpwstr>CEDAW/C/SEN/3-7</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