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Комитет по ликвидации дискриминации</w:t>
      </w:r>
    </w:p>
    <w:p w:rsidR="00000000" w:rsidRDefault="00000000">
      <w:pPr>
        <w:pStyle w:val="H1"/>
      </w:pPr>
      <w:r>
        <w:t>в отношении женщин</w:t>
      </w:r>
    </w:p>
    <w:p w:rsidR="00000000" w:rsidRDefault="00000000">
      <w:pPr>
        <w:pStyle w:val="H23"/>
      </w:pPr>
      <w:r>
        <w:t>Двадцать седьмая сессия</w:t>
      </w:r>
    </w:p>
    <w:p w:rsidR="00000000" w:rsidRDefault="00000000">
      <w:pPr>
        <w:spacing w:line="240" w:lineRule="auto"/>
        <w:rPr>
          <w:sz w:val="12"/>
        </w:rPr>
      </w:pPr>
    </w:p>
    <w:p w:rsidR="00000000" w:rsidRDefault="00000000">
      <w:pPr>
        <w:pStyle w:val="H23"/>
      </w:pPr>
      <w:r>
        <w:t>Краткий отчет о 557-м заседании,</w:t>
      </w:r>
    </w:p>
    <w:p w:rsidR="00000000" w:rsidRDefault="00000000">
      <w:r>
        <w:t>состоявшемся в Центральных учреждениях, Нью-Йорк, в пятницу, 7 июня 2002 года, в 10 ч. 30 м.</w:t>
      </w:r>
    </w:p>
    <w:p w:rsidR="00000000" w:rsidRDefault="00000000">
      <w:pPr>
        <w:spacing w:line="120" w:lineRule="exact"/>
        <w:rPr>
          <w:sz w:val="10"/>
        </w:rPr>
      </w:pPr>
    </w:p>
    <w:p w:rsidR="00000000" w:rsidRDefault="00000000">
      <w:pPr>
        <w:tabs>
          <w:tab w:val="left" w:pos="1368"/>
          <w:tab w:val="right" w:leader="dot" w:pos="8568"/>
        </w:tabs>
        <w:ind w:right="1267"/>
      </w:pPr>
      <w:r>
        <w:rPr>
          <w:i/>
        </w:rPr>
        <w:t>Председатель:</w:t>
      </w:r>
      <w:r>
        <w:tab/>
        <w:t xml:space="preserve"> г –жа Абака</w:t>
      </w:r>
    </w:p>
    <w:p w:rsidR="00000000" w:rsidRDefault="00000000">
      <w:pPr>
        <w:tabs>
          <w:tab w:val="left" w:pos="1368"/>
          <w:tab w:val="right" w:leader="dot" w:pos="8568"/>
        </w:tabs>
        <w:spacing w:line="120" w:lineRule="exact"/>
        <w:ind w:right="1267"/>
        <w:rPr>
          <w:sz w:val="10"/>
        </w:rPr>
      </w:pPr>
    </w:p>
    <w:p w:rsidR="00000000" w:rsidRDefault="00000000">
      <w:pPr>
        <w:tabs>
          <w:tab w:val="left" w:pos="1368"/>
          <w:tab w:val="right" w:leader="dot" w:pos="8568"/>
        </w:tabs>
        <w:spacing w:line="120" w:lineRule="exact"/>
        <w:ind w:right="1267"/>
        <w:rPr>
          <w:sz w:val="10"/>
        </w:rPr>
      </w:pPr>
    </w:p>
    <w:p w:rsidR="00000000" w:rsidRDefault="00000000">
      <w:pPr>
        <w:tabs>
          <w:tab w:val="left" w:pos="1368"/>
          <w:tab w:val="right" w:leader="dot" w:pos="8568"/>
        </w:tabs>
        <w:spacing w:line="120" w:lineRule="exact"/>
        <w:ind w:right="1267"/>
        <w:rPr>
          <w:sz w:val="10"/>
        </w:rPr>
      </w:pPr>
    </w:p>
    <w:p w:rsidR="00000000" w:rsidRDefault="00000000">
      <w:pPr>
        <w:pStyle w:val="HCh"/>
        <w:rPr>
          <w:b w:val="0"/>
        </w:rPr>
      </w:pPr>
      <w:r>
        <w:rPr>
          <w:b w:val="0"/>
        </w:rPr>
        <w:t>Содержание</w:t>
      </w:r>
    </w:p>
    <w:p w:rsidR="00000000" w:rsidRDefault="00000000">
      <w:pPr>
        <w:spacing w:line="120" w:lineRule="exact"/>
        <w:rPr>
          <w:sz w:val="10"/>
        </w:rPr>
      </w:pPr>
    </w:p>
    <w:p w:rsidR="00000000" w:rsidRDefault="00000000">
      <w:pPr>
        <w:pStyle w:val="HCh"/>
        <w:spacing w:line="120" w:lineRule="exact"/>
        <w:rPr>
          <w:b w:val="0"/>
          <w:sz w:val="10"/>
        </w:rPr>
      </w:pPr>
    </w:p>
    <w:p w:rsidR="00000000" w:rsidRDefault="00000000">
      <w:pPr>
        <w:pStyle w:val="SingleTxt"/>
        <w:suppressAutoHyphens/>
        <w:jc w:val="left"/>
      </w:pPr>
      <w:r>
        <w:t>Рассмотрение докладов, представленных государствами-участниками в соответствии со статьей 18 Конвенции (</w:t>
      </w:r>
      <w:r>
        <w:rPr>
          <w:i/>
        </w:rPr>
        <w:t>продолжение</w:t>
      </w:r>
      <w:r>
        <w:t>)</w:t>
      </w:r>
    </w:p>
    <w:p w:rsidR="00000000" w:rsidRDefault="00000000">
      <w:pPr>
        <w:pStyle w:val="SingleTxt"/>
        <w:suppressAutoHyphens/>
        <w:ind w:left="1742" w:hanging="475"/>
        <w:jc w:val="left"/>
        <w:rPr>
          <w:i/>
        </w:rPr>
      </w:pPr>
      <w:r>
        <w:tab/>
      </w:r>
      <w:r>
        <w:rPr>
          <w:i/>
        </w:rPr>
        <w:t>Объединенные первоначальный и второй периодические доклады Суринама</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z w:val="2"/>
        </w:rPr>
        <w:sectPr w:rsidR="00000000">
          <w:endnotePr>
            <w:numFmt w:val="decimal"/>
          </w:endnotePr>
          <w:type w:val="continuous"/>
          <w:pgSz w:w="12240" w:h="15840" w:code="1"/>
          <w:pgMar w:top="1742" w:right="1195" w:bottom="1898" w:left="1195" w:header="576" w:footer="1030" w:gutter="0"/>
          <w:cols w:space="720"/>
          <w:noEndnote/>
        </w:sectPr>
      </w:pPr>
      <w:r>
        <w:br w:type="page"/>
      </w:r>
    </w:p>
    <w:p w:rsidR="00000000" w:rsidRDefault="00000000">
      <w:pPr>
        <w:pStyle w:val="H4"/>
        <w:tabs>
          <w:tab w:val="left" w:pos="475"/>
          <w:tab w:val="left" w:pos="965"/>
          <w:tab w:val="left" w:pos="1440"/>
          <w:tab w:val="left" w:pos="1915"/>
          <w:tab w:val="left" w:pos="2405"/>
          <w:tab w:val="left" w:pos="2880"/>
          <w:tab w:val="left" w:pos="3355"/>
        </w:tabs>
        <w:ind w:left="475" w:hanging="475"/>
      </w:pPr>
      <w:r>
        <w:tab/>
      </w:r>
      <w:r>
        <w:tab/>
        <w:t>Заседание открывается в 10 ч. 55 м.</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pPr>
      <w:r>
        <w:rPr>
          <w:b/>
        </w:rPr>
        <w:t>Рассмотрение докладов, представленных гос</w:t>
      </w:r>
      <w:r>
        <w:rPr>
          <w:b/>
        </w:rPr>
        <w:t>у</w:t>
      </w:r>
      <w:r>
        <w:rPr>
          <w:b/>
        </w:rPr>
        <w:t xml:space="preserve">дарствами-участниками в соответствии со статьей 18 Конвенции </w:t>
      </w:r>
      <w:r>
        <w:t>(</w:t>
      </w:r>
      <w:r>
        <w:rPr>
          <w:i/>
        </w:rPr>
        <w:t>продолж</w:t>
      </w:r>
      <w:r>
        <w:rPr>
          <w:i/>
        </w:rPr>
        <w:t>е</w:t>
      </w:r>
      <w:r>
        <w:rPr>
          <w:i/>
        </w:rPr>
        <w:t>ние</w:t>
      </w:r>
      <w:r>
        <w:t>)</w:t>
      </w:r>
    </w:p>
    <w:p w:rsidR="00000000" w:rsidRDefault="00000000">
      <w:pPr>
        <w:pStyle w:val="DualTxt"/>
        <w:spacing w:after="0" w:line="120" w:lineRule="exact"/>
        <w:rPr>
          <w:sz w:val="10"/>
        </w:rPr>
      </w:pPr>
    </w:p>
    <w:p w:rsidR="00000000" w:rsidRDefault="00000000">
      <w:pPr>
        <w:tabs>
          <w:tab w:val="left" w:pos="475"/>
          <w:tab w:val="left" w:pos="965"/>
          <w:tab w:val="left" w:pos="1440"/>
          <w:tab w:val="left" w:pos="1915"/>
          <w:tab w:val="left" w:pos="2405"/>
          <w:tab w:val="left" w:pos="2880"/>
          <w:tab w:val="left" w:pos="3355"/>
        </w:tabs>
        <w:ind w:left="475" w:hanging="475"/>
        <w:rPr>
          <w:i/>
        </w:rPr>
      </w:pPr>
      <w:r>
        <w:rPr>
          <w:i/>
        </w:rPr>
        <w:tab/>
        <w:t>Объединенные первоначальный и второй п</w:t>
      </w:r>
      <w:r>
        <w:rPr>
          <w:i/>
        </w:rPr>
        <w:t>е</w:t>
      </w:r>
      <w:r>
        <w:rPr>
          <w:i/>
        </w:rPr>
        <w:t xml:space="preserve">риодический доклады Суринама </w:t>
      </w:r>
      <w:r>
        <w:t>(CEDAW/C/SUR/1-2)</w:t>
      </w:r>
    </w:p>
    <w:p w:rsidR="00000000" w:rsidRDefault="00000000">
      <w:pPr>
        <w:pStyle w:val="DualTxt"/>
        <w:spacing w:after="0" w:line="120" w:lineRule="exact"/>
        <w:rPr>
          <w:sz w:val="10"/>
        </w:rPr>
      </w:pPr>
    </w:p>
    <w:p w:rsidR="00000000" w:rsidRDefault="00000000">
      <w:pPr>
        <w:pStyle w:val="DualTxt"/>
      </w:pPr>
      <w:r>
        <w:t>1.</w:t>
      </w:r>
      <w:r>
        <w:tab/>
        <w:t>По приглашению Председателя члены делег</w:t>
      </w:r>
      <w:r>
        <w:t>а</w:t>
      </w:r>
      <w:r>
        <w:t>ции Суринама занимают места за столом К</w:t>
      </w:r>
      <w:r>
        <w:t>о</w:t>
      </w:r>
      <w:r>
        <w:t>митета.</w:t>
      </w:r>
    </w:p>
    <w:p w:rsidR="00000000" w:rsidRDefault="00000000">
      <w:pPr>
        <w:pStyle w:val="DualTxt"/>
      </w:pPr>
      <w:r>
        <w:t>2.</w:t>
      </w:r>
      <w:r>
        <w:tab/>
      </w:r>
      <w:r>
        <w:rPr>
          <w:b/>
        </w:rPr>
        <w:t>Г</w:t>
      </w:r>
      <w:r>
        <w:rPr>
          <w:b/>
        </w:rPr>
        <w:noBreakHyphen/>
        <w:t>жа Джулла-Сьюнандан</w:t>
      </w:r>
      <w:r>
        <w:t xml:space="preserve"> (Суринам) говорит, что в качестве министра внутренних дел, отвеча</w:t>
      </w:r>
      <w:r>
        <w:t>ю</w:t>
      </w:r>
      <w:r>
        <w:t>щего за проведение гендерной политики в Сурин</w:t>
      </w:r>
      <w:r>
        <w:t>а</w:t>
      </w:r>
      <w:r>
        <w:t>ме, она приветствует предоставленную ей возмо</w:t>
      </w:r>
      <w:r>
        <w:t>ж</w:t>
      </w:r>
      <w:r>
        <w:t>ность начать диалог с Комитетом по вопросу об осуществлении Конвенции в ее стране. Конвенция вступила в силу в Суринаме 31 марта 1993 года. Находящийся в распоряжении Комитета доклад за период 1993–1998 годов был подготовлен при а</w:t>
      </w:r>
      <w:r>
        <w:t>к</w:t>
      </w:r>
      <w:r>
        <w:t>тивном участии со стороны правительства и непр</w:t>
      </w:r>
      <w:r>
        <w:t>а</w:t>
      </w:r>
      <w:r>
        <w:t>вительственных организаций. Вместе тем следует отметить, что был собран ограниченный объем до</w:t>
      </w:r>
      <w:r>
        <w:t>с</w:t>
      </w:r>
      <w:r>
        <w:t>товерной статистической и</w:t>
      </w:r>
      <w:r>
        <w:t>н</w:t>
      </w:r>
      <w:r>
        <w:t>формации.</w:t>
      </w:r>
    </w:p>
    <w:p w:rsidR="00000000" w:rsidRDefault="00000000">
      <w:pPr>
        <w:pStyle w:val="DualTxt"/>
      </w:pPr>
      <w:r>
        <w:t>3.</w:t>
      </w:r>
      <w:r>
        <w:tab/>
        <w:t>Правительство серьезно занимается рассмо</w:t>
      </w:r>
      <w:r>
        <w:t>т</w:t>
      </w:r>
      <w:r>
        <w:t>рением гендерных вопросов и разработкой генде</w:t>
      </w:r>
      <w:r>
        <w:t>р</w:t>
      </w:r>
      <w:r>
        <w:t>ной политики, и оно подготовило Комплексный план действий по гендерным вопросам на 2000–2005 годы. Оно также приняло участие в разработке в период после Пекинской конференции Плана дейс</w:t>
      </w:r>
      <w:r>
        <w:t>т</w:t>
      </w:r>
      <w:r>
        <w:t>вий Карибского сообщества (КАРИКОМ). Была создана система управления деятельностью по ге</w:t>
      </w:r>
      <w:r>
        <w:t>н</w:t>
      </w:r>
      <w:r>
        <w:t>дерным вопросам в целях обеспечения учета ге</w:t>
      </w:r>
      <w:r>
        <w:t>н</w:t>
      </w:r>
      <w:r>
        <w:t>дерных аспектов в работе различных министерств, и в августе 2001 года была учреждена Комиссия по гендерному законодательству. Кроме того, Суринам ратифицировал Межамериканскую конвенцию о предотвращении и искоренении насилия в отнош</w:t>
      </w:r>
      <w:r>
        <w:t>е</w:t>
      </w:r>
      <w:r>
        <w:t>нии женщин и наказании за него.</w:t>
      </w:r>
    </w:p>
    <w:p w:rsidR="00000000" w:rsidRDefault="00000000">
      <w:pPr>
        <w:pStyle w:val="DualTxt"/>
      </w:pPr>
      <w:r>
        <w:t>4.</w:t>
      </w:r>
      <w:r>
        <w:tab/>
        <w:t>Рассказав о социально-экономическом пол</w:t>
      </w:r>
      <w:r>
        <w:t>о</w:t>
      </w:r>
      <w:r>
        <w:t>жении и политической истории Суринама, дающих общее представление об условиях, в которых пр</w:t>
      </w:r>
      <w:r>
        <w:t>о</w:t>
      </w:r>
      <w:r>
        <w:t>водится национальная гендерная политика, оратор добавила, что серьезный экономический кризис в Суринаме отразился на всех слоях общества, оказав влияние на гендерную политику и повседневную жизнь женщин. Хотя в одном из положений Конст</w:t>
      </w:r>
      <w:r>
        <w:t>и</w:t>
      </w:r>
      <w:r>
        <w:t>туции дается определение дискриминации, в нем нет конкретной ссылки на пол. В Конституции та</w:t>
      </w:r>
      <w:r>
        <w:t>к</w:t>
      </w:r>
      <w:r>
        <w:t>же закреплен принцип равенства мужчин и женщин перед законом. Однако в законодательстве не ук</w:t>
      </w:r>
      <w:r>
        <w:t>а</w:t>
      </w:r>
      <w:r>
        <w:t>зываются конкретные учреждения, в которые же</w:t>
      </w:r>
      <w:r>
        <w:t>н</w:t>
      </w:r>
      <w:r>
        <w:t>щины могли бы обращаться с жалобами о дискр</w:t>
      </w:r>
      <w:r>
        <w:t>и</w:t>
      </w:r>
      <w:r>
        <w:t>минации по признаку пола. В январе 1998 года м</w:t>
      </w:r>
      <w:r>
        <w:t>и</w:t>
      </w:r>
      <w:r>
        <w:t>нистерству внутренних дел было придано Наци</w:t>
      </w:r>
      <w:r>
        <w:t>о</w:t>
      </w:r>
      <w:r>
        <w:t>нальное бюро по гендерным вопросам, которое о</w:t>
      </w:r>
      <w:r>
        <w:t>т</w:t>
      </w:r>
      <w:r>
        <w:t>вечает за разработку и проведение гендерной пол</w:t>
      </w:r>
      <w:r>
        <w:t>и</w:t>
      </w:r>
      <w:r>
        <w:t>тики, а также поощрение и защиту прав женщин. В соответствии с Конституцией женщины, сталк</w:t>
      </w:r>
      <w:r>
        <w:t>и</w:t>
      </w:r>
      <w:r>
        <w:t>вающиеся с дискриминацией по признаку пола, м</w:t>
      </w:r>
      <w:r>
        <w:t>о</w:t>
      </w:r>
      <w:r>
        <w:t>гут обращаться в общий суд.</w:t>
      </w:r>
    </w:p>
    <w:p w:rsidR="00000000" w:rsidRDefault="00000000">
      <w:pPr>
        <w:pStyle w:val="DualTxt"/>
      </w:pPr>
      <w:r>
        <w:t>5.</w:t>
      </w:r>
      <w:r>
        <w:tab/>
        <w:t>Интерес к гендерной проблематике возрос п</w:t>
      </w:r>
      <w:r>
        <w:t>о</w:t>
      </w:r>
      <w:r>
        <w:t>сле четвертой Всемирной конференции по полож</w:t>
      </w:r>
      <w:r>
        <w:t>е</w:t>
      </w:r>
      <w:r>
        <w:t>нию женщин, состоявшейся в 1995 году, в частн</w:t>
      </w:r>
      <w:r>
        <w:t>о</w:t>
      </w:r>
      <w:r>
        <w:t>сти в связи с вынесенными в Пекинской платформе действий рекомендациями в отношении сокращения масштабов нищеты, женщин и экономики, женщин и здравоохранения, женщин и средств массовой информации и проблемы насилия в отношении женщин. Мероприятия, проведенные за период п</w:t>
      </w:r>
      <w:r>
        <w:t>о</w:t>
      </w:r>
      <w:r>
        <w:t>сле Пекинской конференции, включали организ</w:t>
      </w:r>
      <w:r>
        <w:t>а</w:t>
      </w:r>
      <w:r>
        <w:t>цию профессиональной подготовки для национал</w:t>
      </w:r>
      <w:r>
        <w:t>ь</w:t>
      </w:r>
      <w:r>
        <w:t>ных женских организаций и средств массовой и</w:t>
      </w:r>
      <w:r>
        <w:t>н</w:t>
      </w:r>
      <w:r>
        <w:t>формации, развитие соответствующих навыков у женщин, проявляющих интерес к политике, начало осуществления в 1998 году одной из программ Фонда Организации Объединенных Наций для ра</w:t>
      </w:r>
      <w:r>
        <w:t>з</w:t>
      </w:r>
      <w:r>
        <w:t>вития в интересах женщин (ЮНИФЕМ) и провед</w:t>
      </w:r>
      <w:r>
        <w:t>е</w:t>
      </w:r>
      <w:r>
        <w:t>ние обзора национального законодательства в свете международных конвенций.</w:t>
      </w:r>
    </w:p>
    <w:p w:rsidR="00000000" w:rsidRDefault="00000000">
      <w:pPr>
        <w:pStyle w:val="DualTxt"/>
      </w:pPr>
      <w:r>
        <w:t>6.</w:t>
      </w:r>
      <w:r>
        <w:tab/>
        <w:t>Хотя нет никаких правовых положений, пр</w:t>
      </w:r>
      <w:r>
        <w:t>е</w:t>
      </w:r>
      <w:r>
        <w:t>пятствующих участию женщин в политической жизни и принятии решений, подобной деятельн</w:t>
      </w:r>
      <w:r>
        <w:t>о</w:t>
      </w:r>
      <w:r>
        <w:t>стью занимается лишь небольшая доля женщин — около 10 процентов. В целях расширения такого участия правительство приступило к осуществл</w:t>
      </w:r>
      <w:r>
        <w:t>е</w:t>
      </w:r>
      <w:r>
        <w:t>нию ряда учебно-просветительных программ, и за период после последних выборов были достигнуты некоторые успехи. Три женщины занимают дол</w:t>
      </w:r>
      <w:r>
        <w:t>ж</w:t>
      </w:r>
      <w:r>
        <w:t>ности послов, и женщина занимает пост министра иностранных дел.</w:t>
      </w:r>
    </w:p>
    <w:p w:rsidR="00000000" w:rsidRDefault="00000000">
      <w:pPr>
        <w:pStyle w:val="DualTxt"/>
      </w:pPr>
      <w:r>
        <w:t>7.</w:t>
      </w:r>
      <w:r>
        <w:tab/>
        <w:t>Хотя образование на всех уровнях финансир</w:t>
      </w:r>
      <w:r>
        <w:t>у</w:t>
      </w:r>
      <w:r>
        <w:t>ется государством и является бесплатным для всех, ситуация скорее всего изменится в результате н</w:t>
      </w:r>
      <w:r>
        <w:t>е</w:t>
      </w:r>
      <w:r>
        <w:t>давнего экономического кризиса. Примерно 50 процентов детей оставляют школу, и необходимо провести исследования для выяснения того, почему этот показатель является таким высоким. Девочки, которые бросают учебу из</w:t>
      </w:r>
      <w:r>
        <w:noBreakHyphen/>
        <w:t>за беременности, могут принимать участие в программах, помогающих им завершить свое обр</w:t>
      </w:r>
      <w:r>
        <w:t>а</w:t>
      </w:r>
      <w:r>
        <w:t xml:space="preserve">зование. </w:t>
      </w:r>
    </w:p>
    <w:p w:rsidR="00000000" w:rsidRDefault="00000000">
      <w:pPr>
        <w:pStyle w:val="DualTxt"/>
      </w:pPr>
      <w:r>
        <w:t>8.</w:t>
      </w:r>
      <w:r>
        <w:tab/>
        <w:t>Хотя система здравоохранения в Суринаме всегда была довольно хорошо развита, доступ к м</w:t>
      </w:r>
      <w:r>
        <w:t>е</w:t>
      </w:r>
      <w:r>
        <w:t>дицинским учреждениям сократился с начала 90</w:t>
      </w:r>
      <w:r>
        <w:noBreakHyphen/>
        <w:t>х годов по причине возросшей нищеты. Несмо</w:t>
      </w:r>
      <w:r>
        <w:t>т</w:t>
      </w:r>
      <w:r>
        <w:t>ря на то что производство аборта подлежит наказ</w:t>
      </w:r>
      <w:r>
        <w:t>а</w:t>
      </w:r>
      <w:r>
        <w:t>нию в соответствии с Уголовным кодексом, нез</w:t>
      </w:r>
      <w:r>
        <w:t>а</w:t>
      </w:r>
      <w:r>
        <w:t>конные аборты делаются до сих пор. Никаких да</w:t>
      </w:r>
      <w:r>
        <w:t>н</w:t>
      </w:r>
      <w:r>
        <w:t>ных об осложнениях, вызванных абортами, не им</w:t>
      </w:r>
      <w:r>
        <w:t>е</w:t>
      </w:r>
      <w:r>
        <w:t>ется. Противозачаточные и профилактические сре</w:t>
      </w:r>
      <w:r>
        <w:t>д</w:t>
      </w:r>
      <w:r>
        <w:t>ства распространяются по всей стране через реги</w:t>
      </w:r>
      <w:r>
        <w:t>о</w:t>
      </w:r>
      <w:r>
        <w:t>нальные службы здравоохранения. Хотя наиболее распространенным методом планирования семьи является применение оральных противозачаточных средств, ввиду расширяющихся масштабов забол</w:t>
      </w:r>
      <w:r>
        <w:t>е</w:t>
      </w:r>
      <w:r>
        <w:t>вания ВИЧ/СПИДом стало пропагандироваться применение презервативов. На настоящее время ВИЧ/СПИДом инфицированы примерно 6000 человек, причем большинство из них соста</w:t>
      </w:r>
      <w:r>
        <w:t>в</w:t>
      </w:r>
      <w:r>
        <w:t>ляют молодые люди в возрасте от 15 до 29 лет. Больных женщин больше, чем больных мужчин, и девочки заражаются в более раннем возрасте, чем мальчики — возможно по причине традиционной разницы в возрасте, в котором они вступают в п</w:t>
      </w:r>
      <w:r>
        <w:t>о</w:t>
      </w:r>
      <w:r>
        <w:t>ловые отношения. Молодые женщины и женщины-работницы секс-индустрии подвергаются наибол</w:t>
      </w:r>
      <w:r>
        <w:t>ь</w:t>
      </w:r>
      <w:r>
        <w:t>шему риску, и поэтому правительство уделяет им приоритетное внимание в своей политике. Деятел</w:t>
      </w:r>
      <w:r>
        <w:t>ь</w:t>
      </w:r>
      <w:r>
        <w:t>ность по профилактике заболеваний среди женщин финансируется из регулярного бюджета и за счет средств ин</w:t>
      </w:r>
      <w:r>
        <w:t>о</w:t>
      </w:r>
      <w:r>
        <w:t xml:space="preserve">странных доноров. </w:t>
      </w:r>
    </w:p>
    <w:p w:rsidR="00000000" w:rsidRDefault="00000000">
      <w:pPr>
        <w:pStyle w:val="DualTxt"/>
      </w:pPr>
      <w:r>
        <w:t>9.</w:t>
      </w:r>
      <w:r>
        <w:tab/>
        <w:t>Что касается насилия в отношении женщин, то оратор говорит, что в Конституции гарантируется право на физическую, психическую и нравственную неприкосновенность, и запрещаются пытки и ун</w:t>
      </w:r>
      <w:r>
        <w:t>и</w:t>
      </w:r>
      <w:r>
        <w:t>жающие достоинство или бесчеловечные виды о</w:t>
      </w:r>
      <w:r>
        <w:t>б</w:t>
      </w:r>
      <w:r>
        <w:t>ращения или наказания. Исследования показали, что 94 процента актов, составленных полицией в 1993 году, касались жестокого обращения, особенно случаев жестокого обращения с женщинами со ст</w:t>
      </w:r>
      <w:r>
        <w:t>о</w:t>
      </w:r>
      <w:r>
        <w:t>роны их мужей или партнеров. Борьбу с насилием ведет ряд неправительственных организаций, сур</w:t>
      </w:r>
      <w:r>
        <w:t>и</w:t>
      </w:r>
      <w:r>
        <w:t>намское отделение Карибской ассоциации по иссл</w:t>
      </w:r>
      <w:r>
        <w:t>е</w:t>
      </w:r>
    </w:p>
    <w:p w:rsidR="00000000" w:rsidRDefault="00000000">
      <w:pPr>
        <w:pStyle w:val="DualTxt"/>
      </w:pPr>
      <w:r>
        <w:br w:type="column"/>
        <w:t>дованию проблем женщин и деятельности в их и</w:t>
      </w:r>
      <w:r>
        <w:t>н</w:t>
      </w:r>
      <w:r>
        <w:t>тересах (КАФРА), Фонд «Жилье для женщин, ок</w:t>
      </w:r>
      <w:r>
        <w:t>а</w:t>
      </w:r>
      <w:r>
        <w:t>завшихся в кризисной ситуации» (СТИКРИС) и Агентство Илсе Хенар Хьюитт по защите юридич</w:t>
      </w:r>
      <w:r>
        <w:t>е</w:t>
      </w:r>
      <w:r>
        <w:t>ских прав женщин.</w:t>
      </w:r>
    </w:p>
    <w:p w:rsidR="00000000" w:rsidRDefault="00000000">
      <w:pPr>
        <w:pStyle w:val="DualTxt"/>
      </w:pPr>
      <w:r>
        <w:t>10.</w:t>
      </w:r>
      <w:r>
        <w:tab/>
        <w:t>Проводимая сегодня правительством политика в связи с проблемой насилия в отношении женщин направлена на обеспечение защиты женщин и детей от физического и психологического насилия, во</w:t>
      </w:r>
      <w:r>
        <w:t>с</w:t>
      </w:r>
      <w:r>
        <w:t>становление достоинства женщин, ставших жер</w:t>
      </w:r>
      <w:r>
        <w:t>т</w:t>
      </w:r>
      <w:r>
        <w:t>вами насилия, и предотвращение насилия. В этой деятельности принимает участие ряд министерств. Представители министерства юстиции и полиции входят в состав всех комиссий, занимающихся о</w:t>
      </w:r>
      <w:r>
        <w:t>б</w:t>
      </w:r>
      <w:r>
        <w:t>зором законодательства. Национальное бюро по гендерным вопросам министерства внутренних дел отвечает за обеспечение поддержки, консультац</w:t>
      </w:r>
      <w:r>
        <w:t>и</w:t>
      </w:r>
      <w:r>
        <w:t>онной помощи и профессиональной подготовки и финансирует деятельность национальной сети по борьбе с насилием в отношении женщин. Мин</w:t>
      </w:r>
      <w:r>
        <w:t>и</w:t>
      </w:r>
      <w:r>
        <w:t>стерство социальных дел и жилищного строител</w:t>
      </w:r>
      <w:r>
        <w:t>ь</w:t>
      </w:r>
      <w:r>
        <w:t>ства оказывает потерпевшим необходимую матер</w:t>
      </w:r>
      <w:r>
        <w:t>и</w:t>
      </w:r>
      <w:r>
        <w:t>альную п</w:t>
      </w:r>
      <w:r>
        <w:t>о</w:t>
      </w:r>
      <w:r>
        <w:t>мощь.</w:t>
      </w:r>
    </w:p>
    <w:p w:rsidR="00000000" w:rsidRDefault="00000000">
      <w:pPr>
        <w:pStyle w:val="DualTxt"/>
      </w:pPr>
      <w:r>
        <w:t>11.</w:t>
      </w:r>
      <w:r>
        <w:tab/>
        <w:t>В 2000 году члены парламента приняли уч</w:t>
      </w:r>
      <w:r>
        <w:t>а</w:t>
      </w:r>
      <w:r>
        <w:t>стие в учебных курсах, организованных для того, чтобы помочь им в разработке законов, направле</w:t>
      </w:r>
      <w:r>
        <w:t>н</w:t>
      </w:r>
      <w:r>
        <w:t>ных на поощрение прав женщин и борьбу с насил</w:t>
      </w:r>
      <w:r>
        <w:t>и</w:t>
      </w:r>
      <w:r>
        <w:t>ем в отношении женщин. В 2001 году министерство внутренних дел учредило Комиссию по гендерному законодательству, которой поручено разработать новое законодательство. Кроме того, Суринам пр</w:t>
      </w:r>
      <w:r>
        <w:t>о</w:t>
      </w:r>
      <w:r>
        <w:t>анализировал свое законодательство на предмет его соответствия требованиям Межамериканской ко</w:t>
      </w:r>
      <w:r>
        <w:t>н</w:t>
      </w:r>
      <w:r>
        <w:t>венции о предотвращении и искоренении насилия в отношении женщин и наказании за него (Конвенция Белем-до-Пара), стороной которой является Сур</w:t>
      </w:r>
      <w:r>
        <w:t>и</w:t>
      </w:r>
      <w:r>
        <w:t>нам.</w:t>
      </w:r>
    </w:p>
    <w:p w:rsidR="00000000" w:rsidRDefault="00000000">
      <w:pPr>
        <w:pStyle w:val="DualTxt"/>
      </w:pPr>
      <w:r>
        <w:t>12.</w:t>
      </w:r>
      <w:r>
        <w:tab/>
        <w:t>Как следует из доклада, национальная генде</w:t>
      </w:r>
      <w:r>
        <w:t>р</w:t>
      </w:r>
      <w:r>
        <w:t>ная политика Суринама охватывает все аспекты этой Конвенции. Кроме того, важную и констру</w:t>
      </w:r>
      <w:r>
        <w:t>к</w:t>
      </w:r>
      <w:r>
        <w:t>тивную роль в разработке и проведении гендерной политики играет гражданское общество. Оратор г</w:t>
      </w:r>
      <w:r>
        <w:t>о</w:t>
      </w:r>
      <w:r>
        <w:t>ворит в заключение, что правительство наняло одну из женских организаций для проведения при подг</w:t>
      </w:r>
      <w:r>
        <w:t>о</w:t>
      </w:r>
      <w:r>
        <w:t>товке данного доклада широких консультаций ме</w:t>
      </w:r>
      <w:r>
        <w:t>ж</w:t>
      </w:r>
      <w:r>
        <w:t>ду правительственными и неправительственными органами и другими соответствующими учрежд</w:t>
      </w:r>
      <w:r>
        <w:t>е</w:t>
      </w:r>
      <w:r>
        <w:t>ниями и сторонами.</w:t>
      </w:r>
    </w:p>
    <w:p w:rsidR="00000000" w:rsidRDefault="00000000">
      <w:pPr>
        <w:pStyle w:val="DualTxt"/>
      </w:pPr>
      <w:r>
        <w:t>13.</w:t>
      </w:r>
      <w:r>
        <w:tab/>
      </w:r>
      <w:r>
        <w:rPr>
          <w:b/>
        </w:rPr>
        <w:t xml:space="preserve">Председатель </w:t>
      </w:r>
      <w:r>
        <w:t>выражает правительству Сур</w:t>
      </w:r>
      <w:r>
        <w:t>и</w:t>
      </w:r>
      <w:r>
        <w:t>нама признательность за безоговорочную ратиф</w:t>
      </w:r>
      <w:r>
        <w:t>и</w:t>
      </w:r>
      <w:r>
        <w:t>кацию Конвенции. Она также отмечает, что доклад был подготовлен в сотрудничестве с гражданским обществом и неправительственными организаци</w:t>
      </w:r>
      <w:r>
        <w:t>я</w:t>
      </w:r>
      <w:r>
        <w:t>ми. Хотя доклад имеет откровенный и обстоятел</w:t>
      </w:r>
      <w:r>
        <w:t>ь</w:t>
      </w:r>
      <w:r>
        <w:t>ный характер, он был представлен с весьма бол</w:t>
      </w:r>
      <w:r>
        <w:t>ь</w:t>
      </w:r>
      <w:r>
        <w:t>шим опозданием и большинство содержащихся в нем сведений устарели или являются неполными. Тем не менее она приветствует присутствие в с</w:t>
      </w:r>
      <w:r>
        <w:t>о</w:t>
      </w:r>
      <w:r>
        <w:t>ставе делегации высокопоставленных членов пр</w:t>
      </w:r>
      <w:r>
        <w:t>а</w:t>
      </w:r>
      <w:r>
        <w:t>вительства.</w:t>
      </w:r>
    </w:p>
    <w:p w:rsidR="00000000" w:rsidRDefault="00000000">
      <w:pPr>
        <w:pStyle w:val="DualTxt"/>
      </w:pPr>
      <w:r>
        <w:t>14.</w:t>
      </w:r>
      <w:r>
        <w:tab/>
      </w:r>
      <w:r>
        <w:rPr>
          <w:b/>
        </w:rPr>
        <w:t>Г</w:t>
      </w:r>
      <w:r>
        <w:rPr>
          <w:b/>
        </w:rPr>
        <w:noBreakHyphen/>
        <w:t xml:space="preserve">жа Гонсалес </w:t>
      </w:r>
      <w:r>
        <w:t>выражает удовлетворение в связи с сообщением о том, что третий периодич</w:t>
      </w:r>
      <w:r>
        <w:t>е</w:t>
      </w:r>
      <w:r>
        <w:t>ский доклад Суринама будет представлен в 2003 году, и она с интересом ожидает получения новой информации и данных, которые в нем, нес</w:t>
      </w:r>
      <w:r>
        <w:t>о</w:t>
      </w:r>
      <w:r>
        <w:t>мненно, будут содержаться. Хотя во вступительных замечаниях делегации была приведена некоторая новая информация, этот доклад не позволяет пол</w:t>
      </w:r>
      <w:r>
        <w:t>у</w:t>
      </w:r>
      <w:r>
        <w:t>чить полного представления о положении в Сур</w:t>
      </w:r>
      <w:r>
        <w:t>и</w:t>
      </w:r>
      <w:r>
        <w:t>наме, поскольку многие содержащиеся в нем свед</w:t>
      </w:r>
      <w:r>
        <w:t>е</w:t>
      </w:r>
      <w:r>
        <w:t>ния устарели. Она с удовлетворением отмечает, что началось осуществление программ в связи с Пеки</w:t>
      </w:r>
      <w:r>
        <w:t>н</w:t>
      </w:r>
      <w:r>
        <w:t>ской декларацией и Платформой действий и Ко</w:t>
      </w:r>
      <w:r>
        <w:t>н</w:t>
      </w:r>
      <w:r>
        <w:t>венцией Белем-до-Пара, и она приветствует созд</w:t>
      </w:r>
      <w:r>
        <w:t>а</w:t>
      </w:r>
      <w:r>
        <w:t>ние Национального бюро по гендерным вопросам при министерстве внутренних дел. Оратор интер</w:t>
      </w:r>
      <w:r>
        <w:t>е</w:t>
      </w:r>
      <w:r>
        <w:t>суется в этой связи, каким образом функционирует национальный механизм по гендерным вопросам и какое место в нем занимает Комиссия по гендерн</w:t>
      </w:r>
      <w:r>
        <w:t>о</w:t>
      </w:r>
      <w:r>
        <w:t>му законодательству. Было бы полезно также у</w:t>
      </w:r>
      <w:r>
        <w:t>з</w:t>
      </w:r>
      <w:r>
        <w:t>нать, как определяется состав Комиссии, каким о</w:t>
      </w:r>
      <w:r>
        <w:t>б</w:t>
      </w:r>
      <w:r>
        <w:t>разом избираются или назначаются ее члены и з</w:t>
      </w:r>
      <w:r>
        <w:t>а</w:t>
      </w:r>
      <w:r>
        <w:t>нимается ли она лишь подготовкой законопроектов или же рассматривает также сущес</w:t>
      </w:r>
      <w:r>
        <w:t>т</w:t>
      </w:r>
      <w:r>
        <w:t xml:space="preserve">вующие законы. </w:t>
      </w:r>
    </w:p>
    <w:p w:rsidR="00000000" w:rsidRDefault="00000000">
      <w:pPr>
        <w:pStyle w:val="DualTxt"/>
      </w:pPr>
      <w:r>
        <w:t>15.</w:t>
      </w:r>
      <w:r>
        <w:tab/>
        <w:t>Поскольку делегация заявила, что социальные и культурные факторы ограничивают доступ же</w:t>
      </w:r>
      <w:r>
        <w:t>н</w:t>
      </w:r>
      <w:r>
        <w:t>щин к средствам производства и мешают их уч</w:t>
      </w:r>
      <w:r>
        <w:t>а</w:t>
      </w:r>
      <w:r>
        <w:t>стию в политической жизни, оратор хотела бы п</w:t>
      </w:r>
      <w:r>
        <w:t>о</w:t>
      </w:r>
      <w:r>
        <w:t>лучить более подробную информацию о том, как традиционно представляется место женщины в о</w:t>
      </w:r>
      <w:r>
        <w:t>б</w:t>
      </w:r>
      <w:r>
        <w:t>ществе этой страны. Каким образом различаются роли женщин и му</w:t>
      </w:r>
      <w:r>
        <w:t>ж</w:t>
      </w:r>
      <w:r>
        <w:t>чин?</w:t>
      </w:r>
    </w:p>
    <w:p w:rsidR="00000000" w:rsidRDefault="00000000">
      <w:pPr>
        <w:pStyle w:val="DualTxt"/>
      </w:pPr>
      <w:r>
        <w:t>16.</w:t>
      </w:r>
      <w:r>
        <w:tab/>
      </w:r>
      <w:r>
        <w:rPr>
          <w:b/>
        </w:rPr>
        <w:t>Г</w:t>
      </w:r>
      <w:r>
        <w:rPr>
          <w:b/>
        </w:rPr>
        <w:noBreakHyphen/>
        <w:t>н Меландер</w:t>
      </w:r>
      <w:r>
        <w:t xml:space="preserve"> выражает удовлетворение по поводу ратификации Суринамом ряда военных д</w:t>
      </w:r>
      <w:r>
        <w:t>о</w:t>
      </w:r>
      <w:r>
        <w:t>кументов по правам человека и спрашивает, нам</w:t>
      </w:r>
      <w:r>
        <w:t>е</w:t>
      </w:r>
      <w:r>
        <w:t>ревается ли Суринам присоединиться также к Ко</w:t>
      </w:r>
      <w:r>
        <w:t>н</w:t>
      </w:r>
      <w:r>
        <w:t>венции Международной организации труда № 100 о равном вознаграждении мужчин и женщин за труд равной ценности, № 111 о дискриминации в области труда и занятий и № 156 о равном обращении и равных возможностях для трудящихся мужчин и женщин: тр</w:t>
      </w:r>
      <w:r>
        <w:t>у</w:t>
      </w:r>
      <w:r>
        <w:t>дящиеся с семейными обязанностями.</w:t>
      </w:r>
    </w:p>
    <w:p w:rsidR="00000000" w:rsidRDefault="00000000">
      <w:pPr>
        <w:pStyle w:val="DualTxt"/>
      </w:pPr>
      <w:r>
        <w:t>17.</w:t>
      </w:r>
      <w:r>
        <w:tab/>
        <w:t>Было бы полезно получить информацию о том, применяется ли Конвенция судами напрямую или же она должна быть инкорпорирована во внутре</w:t>
      </w:r>
      <w:r>
        <w:t>н</w:t>
      </w:r>
      <w:r>
        <w:t>нее законодательство, для того чтобы ее можно б</w:t>
      </w:r>
      <w:r>
        <w:t>ы</w:t>
      </w:r>
      <w:r>
        <w:t>ло начать применять.</w:t>
      </w:r>
    </w:p>
    <w:p w:rsidR="00000000" w:rsidRDefault="00000000">
      <w:pPr>
        <w:pStyle w:val="DualTxt"/>
      </w:pPr>
      <w:r>
        <w:t>18.</w:t>
      </w:r>
      <w:r>
        <w:tab/>
        <w:t>Отмечая, что правительство приняло Ко</w:t>
      </w:r>
      <w:r>
        <w:t>м</w:t>
      </w:r>
      <w:r>
        <w:t>плексный план действий по гендерным вопросам, она интересуется тем, разработало ли оно также б</w:t>
      </w:r>
      <w:r>
        <w:t>о</w:t>
      </w:r>
      <w:r>
        <w:t>лее широкий план действий в области прав челов</w:t>
      </w:r>
      <w:r>
        <w:t>е</w:t>
      </w:r>
      <w:r>
        <w:t>ка; оратор хотел бы получить общую дополнител</w:t>
      </w:r>
      <w:r>
        <w:t>ь</w:t>
      </w:r>
      <w:r>
        <w:t>ную информацию о программах и мерах в этой о</w:t>
      </w:r>
      <w:r>
        <w:t>б</w:t>
      </w:r>
      <w:r>
        <w:t>ласти.</w:t>
      </w:r>
    </w:p>
    <w:p w:rsidR="00000000" w:rsidRDefault="00000000">
      <w:pPr>
        <w:pStyle w:val="DualTxt"/>
      </w:pPr>
      <w:r>
        <w:t>19.</w:t>
      </w:r>
      <w:r>
        <w:tab/>
        <w:t>Делегация упомянула учебные курсы, орган</w:t>
      </w:r>
      <w:r>
        <w:t>и</w:t>
      </w:r>
      <w:r>
        <w:t>зуемые для членов парламента. Оратора интересует в этой связи, организуется ли аналогичная подг</w:t>
      </w:r>
      <w:r>
        <w:t>о</w:t>
      </w:r>
      <w:r>
        <w:t>товка для прокуроров, судей и сотрудников пол</w:t>
      </w:r>
      <w:r>
        <w:t>и</w:t>
      </w:r>
      <w:r>
        <w:t>ции. Он спрашивает в заключение, сколько в Сур</w:t>
      </w:r>
      <w:r>
        <w:t>и</w:t>
      </w:r>
      <w:r>
        <w:t>наме насчитывается женщин-прокуроров и же</w:t>
      </w:r>
      <w:r>
        <w:t>н</w:t>
      </w:r>
      <w:r>
        <w:t>щин-судей.</w:t>
      </w:r>
    </w:p>
    <w:p w:rsidR="00000000" w:rsidRDefault="00000000">
      <w:pPr>
        <w:pStyle w:val="DualTxt"/>
      </w:pPr>
      <w:r>
        <w:t>20.</w:t>
      </w:r>
      <w:r>
        <w:tab/>
      </w:r>
      <w:r>
        <w:rPr>
          <w:b/>
        </w:rPr>
        <w:t>Г</w:t>
      </w:r>
      <w:r>
        <w:rPr>
          <w:b/>
        </w:rPr>
        <w:noBreakHyphen/>
        <w:t>жа Ахмад</w:t>
      </w:r>
      <w:r>
        <w:t xml:space="preserve"> говорит, что в докладе говорится о защитительном, ориентированном на заботу о п</w:t>
      </w:r>
      <w:r>
        <w:t>о</w:t>
      </w:r>
      <w:r>
        <w:t>терпевших подходе к обеспечению осуществления прав женщин. Однако из вступительных замечаний делегации следует, что правительство начинает применять теперь более широкий, коррективный и структурный подход к гендерным вопросам с уп</w:t>
      </w:r>
      <w:r>
        <w:t>о</w:t>
      </w:r>
      <w:r>
        <w:t>ром на изменение законов и поведения. Она выр</w:t>
      </w:r>
      <w:r>
        <w:t>а</w:t>
      </w:r>
      <w:r>
        <w:t>жает надежду на то, что в следующем докладе будет отражен этот важный сдвиг.</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Статья 2</w:t>
      </w:r>
    </w:p>
    <w:p w:rsidR="00000000" w:rsidRDefault="00000000">
      <w:pPr>
        <w:pStyle w:val="DualTxt"/>
        <w:spacing w:after="0" w:line="120" w:lineRule="exact"/>
        <w:rPr>
          <w:sz w:val="10"/>
        </w:rPr>
      </w:pPr>
    </w:p>
    <w:p w:rsidR="00000000" w:rsidRDefault="00000000">
      <w:pPr>
        <w:pStyle w:val="DualTxt"/>
      </w:pPr>
      <w:r>
        <w:t>21.</w:t>
      </w:r>
      <w:r>
        <w:tab/>
      </w:r>
      <w:r>
        <w:rPr>
          <w:b/>
        </w:rPr>
        <w:t>Г</w:t>
      </w:r>
      <w:r>
        <w:rPr>
          <w:b/>
        </w:rPr>
        <w:noBreakHyphen/>
        <w:t xml:space="preserve">жа Шёпп-Шиллинг </w:t>
      </w:r>
      <w:r>
        <w:t>отмечает, что в Сур</w:t>
      </w:r>
      <w:r>
        <w:t>и</w:t>
      </w:r>
      <w:r>
        <w:t>наме все еще существует большое число законов, которые прямо и очевидно имеют дискриминацио</w:t>
      </w:r>
      <w:r>
        <w:t>н</w:t>
      </w:r>
      <w:r>
        <w:t>ный характер по отношению к женщинам. Суринам ратифицировал Конвенцию в 1992 году; хотя в с</w:t>
      </w:r>
      <w:r>
        <w:t>о</w:t>
      </w:r>
      <w:r>
        <w:t>ответствии со статьей 2 этого документа государс</w:t>
      </w:r>
      <w:r>
        <w:t>т</w:t>
      </w:r>
      <w:r>
        <w:t>вам-участникам следует безотлагательно произв</w:t>
      </w:r>
      <w:r>
        <w:t>е</w:t>
      </w:r>
      <w:r>
        <w:t>сти соответствующий пересмотр своих законов, правительство этой страны к рассмотрению вопроса о реформе своих законов приступило лишь недавно. Было бы полезно узнать, существует ли, по мнению делегации, соответствующая политическая воля для этого. Кроме того, она хотела бы знать, располагает ли Комиссия по гендерному законодательству во</w:t>
      </w:r>
      <w:r>
        <w:t>з</w:t>
      </w:r>
      <w:r>
        <w:t>можностями для пересмотра и изменения сущес</w:t>
      </w:r>
      <w:r>
        <w:t>т</w:t>
      </w:r>
      <w:r>
        <w:t>вующих законов, что является важной и необход</w:t>
      </w:r>
      <w:r>
        <w:t>и</w:t>
      </w:r>
      <w:r>
        <w:t>мой задачей, и установлены ли сроки для ее работы. В этой связи она спрашивает, установило ли прав</w:t>
      </w:r>
      <w:r>
        <w:t>и</w:t>
      </w:r>
      <w:r>
        <w:t>тельство сроки для приведения своего законод</w:t>
      </w:r>
      <w:r>
        <w:t>а</w:t>
      </w:r>
      <w:r>
        <w:t>тельства в соответствие с Конвенцией. Кроме того, было бы интересно узнать, была ли принята п</w:t>
      </w:r>
      <w:r>
        <w:t>о</w:t>
      </w:r>
      <w:r>
        <w:t>правка 1993 года к Уголовному кодексу, включа</w:t>
      </w:r>
      <w:r>
        <w:t>ю</w:t>
      </w:r>
      <w:r>
        <w:t>щая в существующие статьи слово «гендерный».</w:t>
      </w:r>
    </w:p>
    <w:p w:rsidR="00000000" w:rsidRDefault="00000000">
      <w:pPr>
        <w:pStyle w:val="DualTxt"/>
      </w:pPr>
      <w:r>
        <w:t>22.</w:t>
      </w:r>
      <w:r>
        <w:tab/>
        <w:t>Она также спрашивает, рассматривает ли пр</w:t>
      </w:r>
      <w:r>
        <w:t>а</w:t>
      </w:r>
      <w:r>
        <w:t>вительство возможность принятия базового ант</w:t>
      </w:r>
      <w:r>
        <w:t>и</w:t>
      </w:r>
      <w:r>
        <w:t>дискриминационного и обеспечивающего равные возможности законодательства с использованием Конвенции в качестве модели и планирует ли оно проведение образовательных и информационных кампаний по ознакомлению широких кругов общ</w:t>
      </w:r>
      <w:r>
        <w:t>е</w:t>
      </w:r>
      <w:r>
        <w:t>ственности с Конвенцией. Хотя различные секторы общества Суринама, возможно, еще не готовы к п</w:t>
      </w:r>
      <w:r>
        <w:t>е</w:t>
      </w:r>
      <w:r>
        <w:t>ременам, правительство должно принять меры для повышения уровня осведомленности и преодоления традиционных взгл</w:t>
      </w:r>
      <w:r>
        <w:t>я</w:t>
      </w:r>
      <w:r>
        <w:t>дов.</w:t>
      </w:r>
    </w:p>
    <w:p w:rsidR="00000000" w:rsidRDefault="00000000">
      <w:pPr>
        <w:pStyle w:val="DualTxt"/>
      </w:pPr>
      <w:r>
        <w:t>23.</w:t>
      </w:r>
      <w:r>
        <w:tab/>
      </w:r>
      <w:r>
        <w:rPr>
          <w:b/>
        </w:rPr>
        <w:t>Г</w:t>
      </w:r>
      <w:r>
        <w:rPr>
          <w:b/>
        </w:rPr>
        <w:noBreakHyphen/>
        <w:t>жа Кваку</w:t>
      </w:r>
      <w:r>
        <w:t xml:space="preserve"> соглашается с высказанными г</w:t>
      </w:r>
      <w:r>
        <w:noBreakHyphen/>
        <w:t>жой Шёпп-Шиллинг замечаниями в отношении пересмотра законов, которые носят дискриминац</w:t>
      </w:r>
      <w:r>
        <w:t>и</w:t>
      </w:r>
      <w:r>
        <w:t>онный характер по отношению к женщинам, в соо</w:t>
      </w:r>
      <w:r>
        <w:t>т</w:t>
      </w:r>
      <w:r>
        <w:t>ветствии со статьей 2(f) Конве</w:t>
      </w:r>
      <w:r>
        <w:t>н</w:t>
      </w:r>
      <w:r>
        <w:t>ции.</w:t>
      </w:r>
    </w:p>
    <w:p w:rsidR="00000000" w:rsidRDefault="00000000">
      <w:pPr>
        <w:pStyle w:val="DualTxt"/>
      </w:pPr>
      <w:r>
        <w:t>24.</w:t>
      </w:r>
      <w:r>
        <w:tab/>
      </w:r>
      <w:r>
        <w:rPr>
          <w:b/>
        </w:rPr>
        <w:t>Г</w:t>
      </w:r>
      <w:r>
        <w:rPr>
          <w:b/>
        </w:rPr>
        <w:noBreakHyphen/>
        <w:t>жа Ливингстон Рейди</w:t>
      </w:r>
      <w:r>
        <w:t>, присоединяясь к г</w:t>
      </w:r>
      <w:r>
        <w:noBreakHyphen/>
        <w:t>же Кваку и г</w:t>
      </w:r>
      <w:r>
        <w:noBreakHyphen/>
        <w:t>же Шёпп-Шиллинг, говорит, что у нее имеются два вопроса относительно деятельн</w:t>
      </w:r>
      <w:r>
        <w:t>о</w:t>
      </w:r>
      <w:r>
        <w:t>сти в законодательной области, которые она хотела бы задать делегации Суринама. Во-первых, для нее совершенно очевидно, что отмена законов, име</w:t>
      </w:r>
      <w:r>
        <w:t>ю</w:t>
      </w:r>
      <w:r>
        <w:t>щих дискриминационный характер по отношению к женщинам, должна быть простым и недвусмысле</w:t>
      </w:r>
      <w:r>
        <w:t>н</w:t>
      </w:r>
      <w:r>
        <w:t>ным вопросом для парламента страны, в частности в связи с тем, что многие из этих законов больше на практике не применяются. Для нее отсутствие де</w:t>
      </w:r>
      <w:r>
        <w:t>я</w:t>
      </w:r>
      <w:r>
        <w:t>тельности свидетельствует о том, что политическая воля является еще недостаточно сильной и что п</w:t>
      </w:r>
      <w:r>
        <w:t>о</w:t>
      </w:r>
      <w:r>
        <w:t>литика правительства является «антиобразовател</w:t>
      </w:r>
      <w:r>
        <w:t>ь</w:t>
      </w:r>
      <w:r>
        <w:t>ной», что, безусловно, свидетельствует о возможн</w:t>
      </w:r>
      <w:r>
        <w:t>о</w:t>
      </w:r>
      <w:r>
        <w:t>сти сохранения действия таких законов. Во-вторых, она интересуется тем, какие средства правовой з</w:t>
      </w:r>
      <w:r>
        <w:t>а</w:t>
      </w:r>
      <w:r>
        <w:t>щиты имеются в распоряжении женщин, постр</w:t>
      </w:r>
      <w:r>
        <w:t>а</w:t>
      </w:r>
      <w:r>
        <w:t>давших от дискриминации. Хотя в соответствии с Конституцией у женщин имеются соответствующие права, возможностей для практического осущест</w:t>
      </w:r>
      <w:r>
        <w:t>в</w:t>
      </w:r>
      <w:r>
        <w:t>ления таких прав, по</w:t>
      </w:r>
      <w:r>
        <w:noBreakHyphen/>
        <w:t>видимому, у них нет. Она спрашивает, почему Национальный институт по п</w:t>
      </w:r>
      <w:r>
        <w:t>о</w:t>
      </w:r>
      <w:r>
        <w:t>ощрению и защите основных прав человека и об</w:t>
      </w:r>
      <w:r>
        <w:t>я</w:t>
      </w:r>
      <w:r>
        <w:t>зательств, созданный в 1995 году и располагающий полномочиями в отношении проведения расслед</w:t>
      </w:r>
      <w:r>
        <w:t>о</w:t>
      </w:r>
      <w:r>
        <w:t>ваний в случае нарушения прав человека, фактич</w:t>
      </w:r>
      <w:r>
        <w:t>е</w:t>
      </w:r>
      <w:r>
        <w:t>ски к своей работе так и не приступил. В докладе говорится, что у женщин имеется возможность о</w:t>
      </w:r>
      <w:r>
        <w:t>б</w:t>
      </w:r>
      <w:r>
        <w:t>ращаться в крайнем случае в обычные суды. Она спрашивает, что это означает на практике, и интер</w:t>
      </w:r>
      <w:r>
        <w:t>е</w:t>
      </w:r>
      <w:r>
        <w:t>суется, сдерживается ли деятельность таких судов из</w:t>
      </w:r>
      <w:r>
        <w:noBreakHyphen/>
        <w:t>за большого числа накопившихся дел, о которых говорится в докладе.</w:t>
      </w:r>
    </w:p>
    <w:p w:rsidR="00000000" w:rsidRDefault="00000000">
      <w:pPr>
        <w:pStyle w:val="DualTxt"/>
      </w:pPr>
      <w:r>
        <w:t>25.</w:t>
      </w:r>
      <w:r>
        <w:tab/>
      </w:r>
      <w:r>
        <w:rPr>
          <w:b/>
        </w:rPr>
        <w:t>Г</w:t>
      </w:r>
      <w:r>
        <w:rPr>
          <w:b/>
        </w:rPr>
        <w:noBreakHyphen/>
        <w:t xml:space="preserve">жа Хейзелл </w:t>
      </w:r>
      <w:r>
        <w:t>говорит, что, во</w:t>
      </w:r>
      <w:r>
        <w:noBreakHyphen/>
        <w:t>первых, как и г</w:t>
      </w:r>
      <w:r>
        <w:noBreakHyphen/>
        <w:t>жа Шёпп-Шиллинг, она хотела бы знать, почему до сих пор еще не принят проект нового уголовного кодекса, представленный на рассмотрение Госуда</w:t>
      </w:r>
      <w:r>
        <w:t>р</w:t>
      </w:r>
      <w:r>
        <w:t>ственного совета в 1993 году, и означает ли это, что этот вопрос приоритетным не считается. Во-вторых, в свете того факта, что Национальный и</w:t>
      </w:r>
      <w:r>
        <w:t>н</w:t>
      </w:r>
      <w:r>
        <w:t>ститут по вопросам поощрения и защиты основных прав человека и обязательств еще не функционир</w:t>
      </w:r>
      <w:r>
        <w:t>у</w:t>
      </w:r>
      <w:r>
        <w:t>ет, она спрашивает, какие средства правовой защ</w:t>
      </w:r>
      <w:r>
        <w:t>и</w:t>
      </w:r>
      <w:r>
        <w:t>ты имеются в распоряжении женщин, которые по</w:t>
      </w:r>
      <w:r>
        <w:t>д</w:t>
      </w:r>
      <w:r>
        <w:t>верг</w:t>
      </w:r>
      <w:r>
        <w:t>а</w:t>
      </w:r>
      <w:r>
        <w:t>ются дискриминации, и имеются ли какие-либо планы по активизации деятельности Инстит</w:t>
      </w:r>
      <w:r>
        <w:t>у</w:t>
      </w:r>
      <w:r>
        <w:t>та. В</w:t>
      </w:r>
      <w:r>
        <w:noBreakHyphen/>
        <w:t>третьих, она, как и г</w:t>
      </w:r>
      <w:r>
        <w:noBreakHyphen/>
        <w:t>жа Рейди, рассматривает бездействие в законодательной области как показ</w:t>
      </w:r>
      <w:r>
        <w:t>а</w:t>
      </w:r>
      <w:r>
        <w:t>тель отсутствия политич</w:t>
      </w:r>
      <w:r>
        <w:t>е</w:t>
      </w:r>
      <w:r>
        <w:t>ской воли.</w:t>
      </w:r>
    </w:p>
    <w:p w:rsidR="00000000" w:rsidRDefault="00000000">
      <w:pPr>
        <w:pStyle w:val="DualTxt"/>
      </w:pPr>
      <w:r>
        <w:t>26.</w:t>
      </w:r>
      <w:r>
        <w:tab/>
      </w:r>
      <w:r>
        <w:rPr>
          <w:b/>
        </w:rPr>
        <w:t>Г</w:t>
      </w:r>
      <w:r>
        <w:rPr>
          <w:b/>
        </w:rPr>
        <w:noBreakHyphen/>
        <w:t>жа Гонсалес</w:t>
      </w:r>
      <w:r>
        <w:t xml:space="preserve"> разделяет озабоченность, в</w:t>
      </w:r>
      <w:r>
        <w:t>ы</w:t>
      </w:r>
      <w:r>
        <w:t>сказанную по поводу существующих в Суринаме подзаконных актов и их соответствия Конституции и положениям Конвенции. Ее вопрос конкретно к</w:t>
      </w:r>
      <w:r>
        <w:t>а</w:t>
      </w:r>
      <w:r>
        <w:t>сается содержащегося в докладе заявления о том, что такое несоответствие может объясняться хрон</w:t>
      </w:r>
      <w:r>
        <w:t>о</w:t>
      </w:r>
      <w:r>
        <w:t>логией: Конституция страны и Конвенция были приняты позже, чем указанные подзаконные акты. По ее мнению, существует острая потребность в проведении реформы в целях решения этой пробл</w:t>
      </w:r>
      <w:r>
        <w:t>е</w:t>
      </w:r>
      <w:r>
        <w:t>мы. Он указывает на общий принцип, в соответс</w:t>
      </w:r>
      <w:r>
        <w:t>т</w:t>
      </w:r>
      <w:r>
        <w:t>вии с которым новое законодательство имеет пр</w:t>
      </w:r>
      <w:r>
        <w:t>е</w:t>
      </w:r>
      <w:r>
        <w:t>имущественную силу по сравнению с принятым р</w:t>
      </w:r>
      <w:r>
        <w:t>а</w:t>
      </w:r>
      <w:r>
        <w:t>нее зак</w:t>
      </w:r>
      <w:r>
        <w:t>о</w:t>
      </w:r>
      <w:r>
        <w:t>нодательством.</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Статья 3</w:t>
      </w:r>
    </w:p>
    <w:p w:rsidR="00000000" w:rsidRDefault="00000000">
      <w:pPr>
        <w:pStyle w:val="DualTxt"/>
        <w:spacing w:after="0" w:line="120" w:lineRule="exact"/>
        <w:rPr>
          <w:sz w:val="10"/>
        </w:rPr>
      </w:pPr>
    </w:p>
    <w:p w:rsidR="00000000" w:rsidRDefault="00000000">
      <w:pPr>
        <w:pStyle w:val="DualTxt"/>
      </w:pPr>
      <w:r>
        <w:t>27.</w:t>
      </w:r>
      <w:r>
        <w:tab/>
      </w:r>
      <w:r>
        <w:rPr>
          <w:b/>
        </w:rPr>
        <w:t>Г</w:t>
      </w:r>
      <w:r>
        <w:rPr>
          <w:b/>
        </w:rPr>
        <w:noBreakHyphen/>
        <w:t xml:space="preserve">жа Шёпп-Шиллинг </w:t>
      </w:r>
      <w:r>
        <w:t>приветствует усилия Суринама, прилагаемые совместно с другими к</w:t>
      </w:r>
      <w:r>
        <w:t>а</w:t>
      </w:r>
      <w:r>
        <w:t>рибскими странами в целях осуществления Пла</w:t>
      </w:r>
      <w:r>
        <w:t>т</w:t>
      </w:r>
      <w:r>
        <w:t>формы действий, согласованной в Пекине. Она спрашивает, какие конкретные цели, сроки и бю</w:t>
      </w:r>
      <w:r>
        <w:t>д</w:t>
      </w:r>
      <w:r>
        <w:t>жетные ассигнования предусмотрены в связи с эт</w:t>
      </w:r>
      <w:r>
        <w:t>и</w:t>
      </w:r>
      <w:r>
        <w:t>ми усилиями, поскольку очень часто создаются специальные подразделения по обеспечению пр</w:t>
      </w:r>
      <w:r>
        <w:t>е</w:t>
      </w:r>
      <w:r>
        <w:t>творения в жизнь обязательств, принятых на П</w:t>
      </w:r>
      <w:r>
        <w:t>е</w:t>
      </w:r>
      <w:r>
        <w:t>кинской конференции, однако они должным обр</w:t>
      </w:r>
      <w:r>
        <w:t>а</w:t>
      </w:r>
      <w:r>
        <w:t>зом не функционируют.</w:t>
      </w:r>
    </w:p>
    <w:p w:rsidR="00000000" w:rsidRDefault="00000000">
      <w:pPr>
        <w:pStyle w:val="DualTxt"/>
      </w:pPr>
      <w:r>
        <w:t>28.</w:t>
      </w:r>
      <w:r>
        <w:tab/>
      </w:r>
      <w:r>
        <w:rPr>
          <w:b/>
        </w:rPr>
        <w:t>Г</w:t>
      </w:r>
      <w:r>
        <w:rPr>
          <w:b/>
        </w:rPr>
        <w:noBreakHyphen/>
        <w:t>жа Кваку</w:t>
      </w:r>
      <w:r>
        <w:t xml:space="preserve"> согласна с замечаниями г</w:t>
      </w:r>
      <w:r>
        <w:noBreakHyphen/>
        <w:t>жи Шёпп-Шиллинг и усматривает противоречия в том, что, с одной стороны, в докладе содержится ссылка на предусмотренный законом равный доступ к политическому и экономическому развитию, си</w:t>
      </w:r>
      <w:r>
        <w:t>с</w:t>
      </w:r>
      <w:r>
        <w:t>темам социальной помощи, здравоохранения и о</w:t>
      </w:r>
      <w:r>
        <w:t>б</w:t>
      </w:r>
      <w:r>
        <w:t>разования, а с другой стороны (и в следующем предложении), — ссылка на глубоко укоренившиеся модели существующих в обществе гендерных ра</w:t>
      </w:r>
      <w:r>
        <w:t>з</w:t>
      </w:r>
      <w:r>
        <w:t>личий, препятствующих обеспечению такого раве</w:t>
      </w:r>
      <w:r>
        <w:t>н</w:t>
      </w:r>
      <w:r>
        <w:t>ства. Она спрашивает, какие меры разрабатываются в этой связи. Она отмечает, что в докладе перечи</w:t>
      </w:r>
      <w:r>
        <w:t>с</w:t>
      </w:r>
      <w:r>
        <w:t>ляются многочисленные международные соглаш</w:t>
      </w:r>
      <w:r>
        <w:t>е</w:t>
      </w:r>
      <w:r>
        <w:t>ния по правам человека, участником которых явл</w:t>
      </w:r>
      <w:r>
        <w:t>я</w:t>
      </w:r>
      <w:r>
        <w:t>ется Суринам, и что в нем говорится, что по этой причине никакие нарушения этих соглашений не должны допускаться. Положительно отмечая, что де</w:t>
      </w:r>
      <w:r>
        <w:noBreakHyphen/>
        <w:t>юре дело обстоит по сути дела так, она сомнев</w:t>
      </w:r>
      <w:r>
        <w:t>а</w:t>
      </w:r>
      <w:r>
        <w:t>ется, что фактическое положение является именно таким, и спрашивает, имеется ли информация о конкретной ситуации на ме</w:t>
      </w:r>
      <w:r>
        <w:t>с</w:t>
      </w:r>
      <w:r>
        <w:t>тах.</w:t>
      </w:r>
    </w:p>
    <w:p w:rsidR="00000000" w:rsidRDefault="00000000">
      <w:pPr>
        <w:pStyle w:val="DualTxt"/>
      </w:pPr>
      <w:r>
        <w:t>29.</w:t>
      </w:r>
      <w:r>
        <w:tab/>
      </w:r>
      <w:r>
        <w:rPr>
          <w:b/>
        </w:rPr>
        <w:t>Г</w:t>
      </w:r>
      <w:r>
        <w:rPr>
          <w:b/>
        </w:rPr>
        <w:noBreakHyphen/>
        <w:t>жа Шин</w:t>
      </w:r>
      <w:r>
        <w:t xml:space="preserve"> приветствует дополнительную и</w:t>
      </w:r>
      <w:r>
        <w:t>н</w:t>
      </w:r>
      <w:r>
        <w:t>формацию, содержащуюся в устном представлении делегации. Она подчеркивает, что в соответствии со статьей 3 Конвенции государства-участники обяз</w:t>
      </w:r>
      <w:r>
        <w:t>а</w:t>
      </w:r>
      <w:r>
        <w:t>ны принимать во всех областях, включая законод</w:t>
      </w:r>
      <w:r>
        <w:t>а</w:t>
      </w:r>
      <w:r>
        <w:t>тельную, все соответствующие меры для улучшения положения женщин и чтобы гарантировать им ос</w:t>
      </w:r>
      <w:r>
        <w:t>у</w:t>
      </w:r>
      <w:r>
        <w:t>ществление прав человека и основных свобод. В соответствии с этим обязательством требуется обеспечить твердое политическое стремление на высоком уровне, разработать национальный план действий, обеспечить надлежащее финансирование такого плана действий и добиться сбора данных с разбивкой по полу. В устном представлении делег</w:t>
      </w:r>
      <w:r>
        <w:t>а</w:t>
      </w:r>
      <w:r>
        <w:t>ции упоминалось о создании системы управления деятельностью по гендерным вопросам в целях обеспечения координации связанных с улучшением положения женщин мероприятий различных прав</w:t>
      </w:r>
      <w:r>
        <w:t>и</w:t>
      </w:r>
      <w:r>
        <w:t>тельственных министерств и для обеспечения вс</w:t>
      </w:r>
      <w:r>
        <w:t>е</w:t>
      </w:r>
      <w:r>
        <w:t>стороннего учета гендерной проблематики. Она спрашивает, как функционирует такая система, к</w:t>
      </w:r>
      <w:r>
        <w:t>а</w:t>
      </w:r>
      <w:r>
        <w:t>кие существуют договоренности в области коорд</w:t>
      </w:r>
      <w:r>
        <w:t>и</w:t>
      </w:r>
      <w:r>
        <w:t>нации между министерством внутренних дел и его Национальным бюро по гендерным вопросам и др</w:t>
      </w:r>
      <w:r>
        <w:t>у</w:t>
      </w:r>
      <w:r>
        <w:t>гими министерствами, участвуют ли все министе</w:t>
      </w:r>
      <w:r>
        <w:t>р</w:t>
      </w:r>
      <w:r>
        <w:t>ства или лишь отдельные министерства в этом пр</w:t>
      </w:r>
      <w:r>
        <w:t>о</w:t>
      </w:r>
      <w:r>
        <w:t>цессе и кто обладает полномочиями в отношении принятия решений. Она приветствует принятие Комплексного плана действий по улучшению пол</w:t>
      </w:r>
      <w:r>
        <w:t>о</w:t>
      </w:r>
      <w:r>
        <w:t>жения женщин на 2000–2005 годы и просит предо</w:t>
      </w:r>
      <w:r>
        <w:t>с</w:t>
      </w:r>
      <w:r>
        <w:t>тавить ей его копию. Она просит представить ей информацию о месте, которое занимает этот план среди правительственных приоритетов, касающихся других планов, а также о средствах, выделенных для его осуществления в бюджете, особенно в сра</w:t>
      </w:r>
      <w:r>
        <w:t>в</w:t>
      </w:r>
      <w:r>
        <w:t>нении со средствами, которые выделялись для р</w:t>
      </w:r>
      <w:r>
        <w:t>е</w:t>
      </w:r>
      <w:r>
        <w:t>шения гендерных вопросов до разработки Пл</w:t>
      </w:r>
      <w:r>
        <w:t>а</w:t>
      </w:r>
      <w:r>
        <w:t>на.</w:t>
      </w:r>
    </w:p>
    <w:p w:rsidR="00000000" w:rsidRDefault="00000000">
      <w:pPr>
        <w:pStyle w:val="DualTxt"/>
      </w:pPr>
      <w:r>
        <w:t>30.</w:t>
      </w:r>
      <w:r>
        <w:tab/>
      </w:r>
      <w:r>
        <w:rPr>
          <w:b/>
        </w:rPr>
        <w:t>Г</w:t>
      </w:r>
      <w:r>
        <w:rPr>
          <w:b/>
        </w:rPr>
        <w:noBreakHyphen/>
        <w:t>жа Тавареш да Силва</w:t>
      </w:r>
      <w:r>
        <w:t xml:space="preserve"> говорит, что пред</w:t>
      </w:r>
      <w:r>
        <w:t>ы</w:t>
      </w:r>
      <w:r>
        <w:t>дущие ораторы уже подробно говорили о разрыве между законами и реальностью в том, что касается статьи 3 Конвенции, и указывает, что делегация обусловливает такое положение в основном сл</w:t>
      </w:r>
      <w:r>
        <w:t>о</w:t>
      </w:r>
      <w:r>
        <w:t>жившимися в обществе моделями, что объясняет, почему, например, матери-подростки сталкиваются с большими проблемами, пытаясь вернуться в шк</w:t>
      </w:r>
      <w:r>
        <w:t>о</w:t>
      </w:r>
      <w:r>
        <w:t>лу, а женщины не имеют равных возможностей в области занятости и в политической жизни. В связи с таким положением был принят ряд мер, таких, как Комплексный план действий по улучшению пол</w:t>
      </w:r>
      <w:r>
        <w:t>о</w:t>
      </w:r>
      <w:r>
        <w:t>жения женщин и мероприятия по обеспечению п</w:t>
      </w:r>
      <w:r>
        <w:t>о</w:t>
      </w:r>
      <w:r>
        <w:t>всеместного учета гендерной проблематики, однако она спрашивает, почему не предпринимаются более радикальные действия, если гендерные стереотипы являются столь глубоко укоренившимися. Статьи 3 и 4 Конвенции являются логически связанными м</w:t>
      </w:r>
      <w:r>
        <w:t>е</w:t>
      </w:r>
      <w:r>
        <w:t>жду собой: временные специальные меры, напра</w:t>
      </w:r>
      <w:r>
        <w:t>в</w:t>
      </w:r>
      <w:r>
        <w:t>ленные на содействие обеспечению фактического равенства между мужчинами и женщинами, явл</w:t>
      </w:r>
      <w:r>
        <w:t>я</w:t>
      </w:r>
      <w:r>
        <w:t>ются одним из путей обеспечения скорейших пр</w:t>
      </w:r>
      <w:r>
        <w:t>е</w:t>
      </w:r>
      <w:r>
        <w:t>образований, и она выражает удивление по поводу явного нежелания Суринама прибегать к таким м</w:t>
      </w:r>
      <w:r>
        <w:t>е</w:t>
      </w:r>
      <w:r>
        <w:t>тодам. Она просит объяснить причины этого явл</w:t>
      </w:r>
      <w:r>
        <w:t>е</w:t>
      </w:r>
      <w:r>
        <w:t>ния.</w:t>
      </w:r>
    </w:p>
    <w:p w:rsidR="00000000" w:rsidRDefault="00000000">
      <w:pPr>
        <w:pStyle w:val="DualTxt"/>
      </w:pPr>
      <w:r>
        <w:t>31.</w:t>
      </w:r>
      <w:r>
        <w:tab/>
      </w:r>
      <w:r>
        <w:rPr>
          <w:b/>
        </w:rPr>
        <w:t>Г</w:t>
      </w:r>
      <w:r>
        <w:rPr>
          <w:b/>
        </w:rPr>
        <w:noBreakHyphen/>
        <w:t>жа Гаспар</w:t>
      </w:r>
      <w:r>
        <w:t xml:space="preserve"> выражает удовлетворение в связи с тем фактом, что доклад Суринама был предста</w:t>
      </w:r>
      <w:r>
        <w:t>в</w:t>
      </w:r>
      <w:r>
        <w:t>лен делегацией высокого уровня, включая женщ</w:t>
      </w:r>
      <w:r>
        <w:t>и</w:t>
      </w:r>
      <w:r>
        <w:t>ну-министра и женщину-Постоянного представит</w:t>
      </w:r>
      <w:r>
        <w:t>е</w:t>
      </w:r>
      <w:r>
        <w:t>ля; несмотря на испытываемые страной трудности в деле обеспечения равенства между полами, среди политических деятелей судя по всему присутствуют женщины, которые могут выступать в качестве о</w:t>
      </w:r>
      <w:r>
        <w:t>б</w:t>
      </w:r>
      <w:r>
        <w:t>разца. Она выражает озабоченность по поводу о</w:t>
      </w:r>
      <w:r>
        <w:t>т</w:t>
      </w:r>
      <w:r>
        <w:t>сутствия в докладе упоминания о каком-либо мех</w:t>
      </w:r>
      <w:r>
        <w:t>а</w:t>
      </w:r>
      <w:r>
        <w:t>низме обеспечения равенства между мужчинами и женщинами, однако в устном представлении дел</w:t>
      </w:r>
      <w:r>
        <w:t>е</w:t>
      </w:r>
      <w:r>
        <w:t>гации было упомянуто Национальное бюро по улучшению положения женщин; она спрашивает, какими финансовыми и кадровыми ресурсами оно располагает. В устном представлении упоминалось участие гражданского общества в подготовке п</w:t>
      </w:r>
      <w:r>
        <w:t>е</w:t>
      </w:r>
      <w:r>
        <w:t>риодических докладов. Она спрашивает, будет ли третий периодический доклад этой страны, который должен быть представлен в феврале 2003 года, та</w:t>
      </w:r>
      <w:r>
        <w:t>к</w:t>
      </w:r>
      <w:r>
        <w:t>же обсуждаться с парламентом. Хотя парламенты несут ответственность за принятие законов, им ча</w:t>
      </w:r>
      <w:r>
        <w:t>с</w:t>
      </w:r>
      <w:r>
        <w:t>то бывает неизвестно о международных соглашен</w:t>
      </w:r>
      <w:r>
        <w:t>и</w:t>
      </w:r>
      <w:r>
        <w:t>ях, включая Конвенцию. Она спрашивает, имеется ли в парламенте Суринама орган, занимающийся вопросами равенства между п</w:t>
      </w:r>
      <w:r>
        <w:t>о</w:t>
      </w:r>
      <w:r>
        <w:t>лами.</w:t>
      </w:r>
    </w:p>
    <w:p w:rsidR="00000000" w:rsidRDefault="00000000">
      <w:pPr>
        <w:pStyle w:val="DualTxt"/>
      </w:pPr>
      <w:r>
        <w:t>32.</w:t>
      </w:r>
      <w:r>
        <w:tab/>
      </w:r>
      <w:r>
        <w:rPr>
          <w:b/>
        </w:rPr>
        <w:t>Г</w:t>
      </w:r>
      <w:r>
        <w:rPr>
          <w:b/>
        </w:rPr>
        <w:noBreakHyphen/>
        <w:t>жа Хейзелл</w:t>
      </w:r>
      <w:r>
        <w:t xml:space="preserve"> говорит, что некоторые из ее замечаний в отношении структур, возможностей и целей были уже высказаны другими экспертами и что она убеждена в том, что делегация на них отв</w:t>
      </w:r>
      <w:r>
        <w:t>е</w:t>
      </w:r>
      <w:r>
        <w:t>тит. Она выражает удовлетворение в связи с вн</w:t>
      </w:r>
      <w:r>
        <w:t>е</w:t>
      </w:r>
      <w:r>
        <w:t>дрением системы управления деятельностью по улучшению положения женщин в целях поощрения усилий по обеспечению повсеместного учета ге</w:t>
      </w:r>
      <w:r>
        <w:t>н</w:t>
      </w:r>
      <w:r>
        <w:t>дерной проблематики. Она спрашивает, функцион</w:t>
      </w:r>
      <w:r>
        <w:t>и</w:t>
      </w:r>
      <w:r>
        <w:t>рует ли в настоящее время какой-либо межведомс</w:t>
      </w:r>
      <w:r>
        <w:t>т</w:t>
      </w:r>
      <w:r>
        <w:t>венный комитет в этой области, какие министерства он охватывает и каков уровень представленных в нем государственных служащих. Она спрашивает, существуют ли в гражданской службе координаторы по гендерным вопросам и является ли система управления деятельностью по улучшению полож</w:t>
      </w:r>
      <w:r>
        <w:t>е</w:t>
      </w:r>
      <w:r>
        <w:t>ния женщин общей правительственной программой, охватывающей все министерства, или же это лишь частичная программа, в которой на экспериме</w:t>
      </w:r>
      <w:r>
        <w:t>н</w:t>
      </w:r>
      <w:r>
        <w:t>тальной основе участвует лишь несколько мин</w:t>
      </w:r>
      <w:r>
        <w:t>и</w:t>
      </w:r>
      <w:r>
        <w:t>стерств.</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Статья 4</w:t>
      </w:r>
    </w:p>
    <w:p w:rsidR="00000000" w:rsidRDefault="00000000">
      <w:pPr>
        <w:pStyle w:val="DualTxt"/>
        <w:spacing w:after="0" w:line="120" w:lineRule="exact"/>
        <w:rPr>
          <w:sz w:val="10"/>
        </w:rPr>
      </w:pPr>
    </w:p>
    <w:p w:rsidR="00000000" w:rsidRDefault="00000000">
      <w:pPr>
        <w:pStyle w:val="DualTxt"/>
      </w:pPr>
      <w:r>
        <w:t>33.</w:t>
      </w:r>
      <w:r>
        <w:tab/>
      </w:r>
      <w:r>
        <w:rPr>
          <w:b/>
        </w:rPr>
        <w:t>Г</w:t>
      </w:r>
      <w:r>
        <w:rPr>
          <w:b/>
        </w:rPr>
        <w:noBreakHyphen/>
        <w:t>жа Шин</w:t>
      </w:r>
      <w:r>
        <w:t xml:space="preserve"> поддерживает замечания г</w:t>
      </w:r>
      <w:r>
        <w:noBreakHyphen/>
        <w:t>жи Т</w:t>
      </w:r>
      <w:r>
        <w:t>а</w:t>
      </w:r>
      <w:r>
        <w:t>вареш да Силва в отношении видимого нежелания правительства Суринама принимать временные специальные меры в качестве ценного метода обе</w:t>
      </w:r>
      <w:r>
        <w:t>с</w:t>
      </w:r>
      <w:r>
        <w:t>печения равенства между полами, особенно в свете содержащегося в докладе описания специальной подготовки по вопросам, касающимся междунаро</w:t>
      </w:r>
      <w:r>
        <w:t>д</w:t>
      </w:r>
      <w:r>
        <w:t>ных соглашений, включая Конвенцию. Временные специальные меры являются полезными не только для целей повышения уровня представленности женщин в политической жизни, но также для ув</w:t>
      </w:r>
      <w:r>
        <w:t>е</w:t>
      </w:r>
      <w:r>
        <w:t>личения числа женщин-предпринимателей и увел</w:t>
      </w:r>
      <w:r>
        <w:t>и</w:t>
      </w:r>
      <w:r>
        <w:t>чения их представленности в образовательной и прочей о</w:t>
      </w:r>
      <w:r>
        <w:t>б</w:t>
      </w:r>
      <w:r>
        <w:t>ластях.</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Статья 5</w:t>
      </w:r>
    </w:p>
    <w:p w:rsidR="00000000" w:rsidRDefault="00000000">
      <w:pPr>
        <w:pStyle w:val="DualTxt"/>
        <w:spacing w:after="0" w:line="120" w:lineRule="exact"/>
        <w:rPr>
          <w:sz w:val="10"/>
        </w:rPr>
      </w:pPr>
    </w:p>
    <w:p w:rsidR="00000000" w:rsidRDefault="00000000">
      <w:pPr>
        <w:pStyle w:val="DualTxt"/>
      </w:pPr>
      <w:r>
        <w:t>34.</w:t>
      </w:r>
      <w:r>
        <w:tab/>
      </w:r>
      <w:r>
        <w:rPr>
          <w:b/>
        </w:rPr>
        <w:t>Г</w:t>
      </w:r>
      <w:r>
        <w:rPr>
          <w:b/>
        </w:rPr>
        <w:noBreakHyphen/>
        <w:t xml:space="preserve">жа Мьякаяка-Манзини </w:t>
      </w:r>
      <w:r>
        <w:t>обращает особое внимание на обязательства, предусмотренные статьей 5, и подчеркивает, что их использование в качестве критерия даст правительству возможность принимать обоснованные политические решения. Она хотела бы знать, чем обусловлена нехватка данных, что явно следует из доклада. Она уверена, что всеобъемлющий обзор положения в плане р</w:t>
      </w:r>
      <w:r>
        <w:t>а</w:t>
      </w:r>
      <w:r>
        <w:t>венства по признаку пола невозможен без такой и</w:t>
      </w:r>
      <w:r>
        <w:t>н</w:t>
      </w:r>
      <w:r>
        <w:t>формации, и она спрашивает, что правительство может использовать в качестве основы для своих решений.</w:t>
      </w:r>
    </w:p>
    <w:p w:rsidR="00000000" w:rsidRDefault="00000000">
      <w:pPr>
        <w:pStyle w:val="DualTxt"/>
      </w:pPr>
      <w:r>
        <w:t>35.</w:t>
      </w:r>
      <w:r>
        <w:tab/>
      </w:r>
      <w:r>
        <w:rPr>
          <w:b/>
        </w:rPr>
        <w:t>Г</w:t>
      </w:r>
      <w:r>
        <w:rPr>
          <w:b/>
        </w:rPr>
        <w:noBreakHyphen/>
        <w:t>жа Ливингстон Реди</w:t>
      </w:r>
      <w:r>
        <w:t xml:space="preserve"> говорит, что в докладе подразумевается, что в Суринаме, как и в других странах, место женщины — дома, и недопредста</w:t>
      </w:r>
      <w:r>
        <w:t>в</w:t>
      </w:r>
      <w:r>
        <w:t>ленность женщин в правительстве объясняется причинами, связанными с культурой и обществом. Такого рода заявления свидетельствуют о том, что такие явления воспринимаются лишь как заурядный факт повседневной жизни. Это противоречит обяз</w:t>
      </w:r>
      <w:r>
        <w:t>а</w:t>
      </w:r>
      <w:r>
        <w:t>тельству страны в соответствии с Конвенцией — повернуть вспять процесс маргинализации женщин, с тем чтобы они могли более заметно проявлять с</w:t>
      </w:r>
      <w:r>
        <w:t>е</w:t>
      </w:r>
      <w:r>
        <w:t>бя в общественной жизни и в том, что касается пр</w:t>
      </w:r>
      <w:r>
        <w:t>и</w:t>
      </w:r>
      <w:r>
        <w:t>знания их роли в семье.</w:t>
      </w:r>
    </w:p>
    <w:p w:rsidR="00000000" w:rsidRDefault="00000000">
      <w:pPr>
        <w:pStyle w:val="DualTxt"/>
      </w:pPr>
      <w:r>
        <w:t>36.</w:t>
      </w:r>
      <w:r>
        <w:tab/>
        <w:t>Она спрашивает, признала ли делегация, что проблемы, с которыми сталкиваются женщины в Суринаме, вызваны не только психологическими барьерами, но и отсутствием возможностей. Она особо отмечает высокие социальные и экономич</w:t>
      </w:r>
      <w:r>
        <w:t>е</w:t>
      </w:r>
      <w:r>
        <w:t>ские издержки маргинализации женщин, поскольку женщины составляют половину людского поте</w:t>
      </w:r>
      <w:r>
        <w:t>н</w:t>
      </w:r>
      <w:r>
        <w:t>циала страны. Для исправления нынешнего пол</w:t>
      </w:r>
      <w:r>
        <w:t>о</w:t>
      </w:r>
      <w:r>
        <w:t>жения крайне необходимы соответствующие стим</w:t>
      </w:r>
      <w:r>
        <w:t>у</w:t>
      </w:r>
      <w:r>
        <w:t>лы. К сожалению, думается, что то, как был соста</w:t>
      </w:r>
      <w:r>
        <w:t>в</w:t>
      </w:r>
      <w:r>
        <w:t>лен и представлен доклад, свидетельствует об игн</w:t>
      </w:r>
      <w:r>
        <w:t>о</w:t>
      </w:r>
      <w:r>
        <w:t>рировании того факта, что только правительство в силах изменить существующие традиции. В устном сообщении делегации упомянута комиссия по ге</w:t>
      </w:r>
      <w:r>
        <w:t>н</w:t>
      </w:r>
      <w:r>
        <w:t>дерному законодательству, однако не представлено никаких сведений о ее функциях; она хотела бы знать, в чем они з</w:t>
      </w:r>
      <w:r>
        <w:t>а</w:t>
      </w:r>
      <w:r>
        <w:t>ключаются.</w:t>
      </w:r>
    </w:p>
    <w:p w:rsidR="00000000" w:rsidRDefault="00000000">
      <w:pPr>
        <w:pStyle w:val="DualTxt"/>
      </w:pPr>
      <w:r>
        <w:t>37.</w:t>
      </w:r>
      <w:r>
        <w:tab/>
      </w:r>
      <w:r>
        <w:rPr>
          <w:b/>
        </w:rPr>
        <w:t>Г</w:t>
      </w:r>
      <w:r>
        <w:rPr>
          <w:b/>
        </w:rPr>
        <w:noBreakHyphen/>
        <w:t>жа Шин</w:t>
      </w:r>
      <w:r>
        <w:t xml:space="preserve"> особо отмечает важность измен</w:t>
      </w:r>
      <w:r>
        <w:t>е</w:t>
      </w:r>
      <w:r>
        <w:t>ния стереотипных представлений в целях обеспеч</w:t>
      </w:r>
      <w:r>
        <w:t>е</w:t>
      </w:r>
      <w:r>
        <w:t>ния равенства полов. Хотя правительство пытается разработать правовую реформу и осуществить структурные преобразования, ему необходим вс</w:t>
      </w:r>
      <w:r>
        <w:t>е</w:t>
      </w:r>
      <w:r>
        <w:t>объемлющий план для того, чтобы повлиять на гл</w:t>
      </w:r>
      <w:r>
        <w:t>у</w:t>
      </w:r>
      <w:r>
        <w:t>боко укоренившиеся общественные ценности. Она спрашивает, предусмотрены ли в Комплексном пл</w:t>
      </w:r>
      <w:r>
        <w:t>а</w:t>
      </w:r>
      <w:r>
        <w:t>не действий в области гендерной проблематики м</w:t>
      </w:r>
      <w:r>
        <w:t>е</w:t>
      </w:r>
      <w:r>
        <w:t>ры по преодолению гендерных стереотипов. По ее мнению, для того, чтобы такие меры были эффе</w:t>
      </w:r>
      <w:r>
        <w:t>к</w:t>
      </w:r>
      <w:r>
        <w:t>тивными, их необходимо ориентировать на ко</w:t>
      </w:r>
      <w:r>
        <w:t>н</w:t>
      </w:r>
      <w:r>
        <w:t>кретные группы должностных лиц, школьников и средства массовой информации. В устном пре</w:t>
      </w:r>
      <w:r>
        <w:t>д</w:t>
      </w:r>
      <w:r>
        <w:t>ставлении делегации упомянуто о наращивании темпов в деле обеспечения учебной подготовки в области прав женщин и детей после проведения Пекинской Всемирной конференции по положению женщин, однако она хотела бы знать, проводилась ли какая</w:t>
      </w:r>
      <w:r>
        <w:noBreakHyphen/>
        <w:t>либо оценка эффективности этих учебных меропри</w:t>
      </w:r>
      <w:r>
        <w:t>я</w:t>
      </w:r>
      <w:r>
        <w:t>тий.</w:t>
      </w:r>
    </w:p>
    <w:p w:rsidR="00000000" w:rsidRDefault="00000000">
      <w:pPr>
        <w:pStyle w:val="DualTxt"/>
      </w:pPr>
      <w:r>
        <w:t>38.</w:t>
      </w:r>
      <w:r>
        <w:tab/>
      </w:r>
      <w:r>
        <w:rPr>
          <w:b/>
        </w:rPr>
        <w:t>Г</w:t>
      </w:r>
      <w:r>
        <w:rPr>
          <w:b/>
        </w:rPr>
        <w:noBreakHyphen/>
        <w:t>жа Тавареш да Силва</w:t>
      </w:r>
      <w:r>
        <w:t xml:space="preserve"> говорит, что ответ государства-участника на вопрос, касающийся ст</w:t>
      </w:r>
      <w:r>
        <w:t>а</w:t>
      </w:r>
      <w:r>
        <w:t>тьи 5(a) Конвенции, является разочаровывающим и неудовлетворительным. В этой связи делегация должна точно указать, какие культурные традиции находятся в противоречии с основными правами и свободами женщин. Она хотела бы знать, намечает ли правительство какие</w:t>
      </w:r>
      <w:r>
        <w:noBreakHyphen/>
        <w:t>либо меры, для того чтобы попытаться разрешить этот конфликт между трад</w:t>
      </w:r>
      <w:r>
        <w:t>и</w:t>
      </w:r>
      <w:r>
        <w:t>циями и основными правами, в частности орган</w:t>
      </w:r>
      <w:r>
        <w:t>и</w:t>
      </w:r>
      <w:r>
        <w:t>зацию кампании по повышению информированн</w:t>
      </w:r>
      <w:r>
        <w:t>о</w:t>
      </w:r>
      <w:r>
        <w:t>сти, содействие всенародному обсуждению этого вопроса или проведение научных исследований. Статья 5 является одной из самых важных статей Конвенции. Принятия соответствующего законод</w:t>
      </w:r>
      <w:r>
        <w:t>а</w:t>
      </w:r>
      <w:r>
        <w:t>тельства недостаточно; необходимо создать условия и обстановку, способствующие осуществлению п</w:t>
      </w:r>
      <w:r>
        <w:t>о</w:t>
      </w:r>
      <w:r>
        <w:t xml:space="preserve">ложений Конвенции. </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ab/>
      </w:r>
      <w:r>
        <w:tab/>
        <w:t>Статья 6</w:t>
      </w:r>
    </w:p>
    <w:p w:rsidR="00000000" w:rsidRDefault="00000000">
      <w:pPr>
        <w:pStyle w:val="DualTxt"/>
        <w:spacing w:after="0" w:line="120" w:lineRule="exact"/>
        <w:rPr>
          <w:sz w:val="10"/>
        </w:rPr>
      </w:pPr>
    </w:p>
    <w:p w:rsidR="00000000" w:rsidRDefault="00000000">
      <w:pPr>
        <w:pStyle w:val="DualTxt"/>
      </w:pPr>
      <w:r>
        <w:t>39.</w:t>
      </w:r>
      <w:r>
        <w:tab/>
      </w:r>
      <w:r>
        <w:rPr>
          <w:b/>
        </w:rPr>
        <w:t>Г</w:t>
      </w:r>
      <w:r>
        <w:rPr>
          <w:b/>
        </w:rPr>
        <w:noBreakHyphen/>
        <w:t>жа Капалата</w:t>
      </w:r>
      <w:r>
        <w:t>, отмечая, что статье 6 не было уделено того внимания, которого она заслуживает, выражает разочарование по поводу отсутствия я</w:t>
      </w:r>
      <w:r>
        <w:t>с</w:t>
      </w:r>
      <w:r>
        <w:t>ности в законодательстве, регулирующем простит</w:t>
      </w:r>
      <w:r>
        <w:t>у</w:t>
      </w:r>
      <w:r>
        <w:t>цию и торговлю женщинами. Действительно, слова «работники секс-индустрии» и «проститутки», по</w:t>
      </w:r>
      <w:r>
        <w:noBreakHyphen/>
        <w:t>видимому, считаются равнозначными, и не ясно, следует ли понимать так, что сводничество и пр</w:t>
      </w:r>
      <w:r>
        <w:t>о</w:t>
      </w:r>
      <w:r>
        <w:t>ституция — это одно и то же. Кроме того, мера н</w:t>
      </w:r>
      <w:r>
        <w:t>а</w:t>
      </w:r>
      <w:r>
        <w:t>казания за сводничество является чрезвычайно мя</w:t>
      </w:r>
      <w:r>
        <w:t>г</w:t>
      </w:r>
      <w:r>
        <w:t>кой. Поэтому делегация должна указать, какого рода законодательство принято для борьбы с простит</w:t>
      </w:r>
      <w:r>
        <w:t>у</w:t>
      </w:r>
      <w:r>
        <w:t>цией и торговлей женщинами, и разъяснить те дв</w:t>
      </w:r>
      <w:r>
        <w:t>у</w:t>
      </w:r>
      <w:r>
        <w:t>смысленности и противоречия, которые встречаю</w:t>
      </w:r>
      <w:r>
        <w:t>т</w:t>
      </w:r>
      <w:r>
        <w:t>ся во всем докл</w:t>
      </w:r>
      <w:r>
        <w:t>а</w:t>
      </w:r>
      <w:r>
        <w:t>де.</w:t>
      </w:r>
    </w:p>
    <w:p w:rsidR="00000000" w:rsidRDefault="00000000">
      <w:pPr>
        <w:pStyle w:val="DualTxt"/>
      </w:pPr>
      <w:r>
        <w:t>40.</w:t>
      </w:r>
      <w:r>
        <w:tab/>
      </w:r>
      <w:r>
        <w:rPr>
          <w:b/>
        </w:rPr>
        <w:t>Председатель</w:t>
      </w:r>
      <w:r>
        <w:t>, выступая в своем личном кач</w:t>
      </w:r>
      <w:r>
        <w:t>е</w:t>
      </w:r>
      <w:r>
        <w:t>стве, поддерживает замечания г</w:t>
      </w:r>
      <w:r>
        <w:noBreakHyphen/>
        <w:t>жи Капалата и спрашивает, не требуется ли от суринамских рабо</w:t>
      </w:r>
      <w:r>
        <w:t>т</w:t>
      </w:r>
      <w:r>
        <w:t>ников секс-индустрии, в отличие от их иностранных коллег, проходить раз в две недели осмотры на предмет диагностики заболеваний, передаваемых половым путем, в дерматологическом диспансере министерства здравоохран</w:t>
      </w:r>
      <w:r>
        <w:t>е</w:t>
      </w:r>
      <w:r>
        <w:t xml:space="preserve">ния. </w:t>
      </w:r>
    </w:p>
    <w:p w:rsidR="00000000" w:rsidRDefault="00000000">
      <w:pPr>
        <w:pStyle w:val="DualTxt"/>
      </w:pPr>
      <w:r>
        <w:t>41.</w:t>
      </w:r>
      <w:r>
        <w:tab/>
      </w:r>
      <w:r>
        <w:rPr>
          <w:b/>
        </w:rPr>
        <w:t>Г</w:t>
      </w:r>
      <w:r>
        <w:rPr>
          <w:b/>
        </w:rPr>
        <w:noBreakHyphen/>
        <w:t>жа Хейзелл</w:t>
      </w:r>
      <w:r>
        <w:t>, поддерживая замечания, в</w:t>
      </w:r>
      <w:r>
        <w:t>ы</w:t>
      </w:r>
      <w:r>
        <w:t>сказанные двумя предыдущими ораторами, спраш</w:t>
      </w:r>
      <w:r>
        <w:t>и</w:t>
      </w:r>
      <w:r>
        <w:t>вает, предоставляются ли услуги неправительстве</w:t>
      </w:r>
      <w:r>
        <w:t>н</w:t>
      </w:r>
      <w:r>
        <w:t>ной организации «Макси Линдер» местным и ин</w:t>
      </w:r>
      <w:r>
        <w:t>о</w:t>
      </w:r>
      <w:r>
        <w:t>странным работникам секс-индустрии в равной м</w:t>
      </w:r>
      <w:r>
        <w:t>е</w:t>
      </w:r>
      <w:r>
        <w:t>ре, и просит разъяснить, что означает фраза «прав</w:t>
      </w:r>
      <w:r>
        <w:t>и</w:t>
      </w:r>
      <w:r>
        <w:t>тельство… субсидирует эту НПО, предоставляя ей персонал». Она хотела бы знать, имеется ли у пр</w:t>
      </w:r>
      <w:r>
        <w:t>а</w:t>
      </w:r>
      <w:r>
        <w:t>вительства какой</w:t>
      </w:r>
      <w:r>
        <w:noBreakHyphen/>
        <w:t>либо альтернативный проект по получению доходов, предназначенный для женщин, занимающихся проституцией. Отмечая, что мера наказания за сводничество является слишком мя</w:t>
      </w:r>
      <w:r>
        <w:t>г</w:t>
      </w:r>
      <w:r>
        <w:t>кой, она хотела бы знать, имеются ли у правител</w:t>
      </w:r>
      <w:r>
        <w:t>ь</w:t>
      </w:r>
      <w:r>
        <w:t>ства какие</w:t>
      </w:r>
      <w:r>
        <w:noBreakHyphen/>
        <w:t>либо планы о внесении в подраздел 3 статьи 503 Уголовного кодекса изменений, пред</w:t>
      </w:r>
      <w:r>
        <w:t>у</w:t>
      </w:r>
      <w:r>
        <w:t>сматривающих ужесточение наказания, поскольку применяемая в настоящее время мера наказания не может служить средством устрашения для пресеч</w:t>
      </w:r>
      <w:r>
        <w:t>е</w:t>
      </w:r>
      <w:r>
        <w:t>ния т</w:t>
      </w:r>
      <w:r>
        <w:t>а</w:t>
      </w:r>
      <w:r>
        <w:t>ких преступлений.</w:t>
      </w:r>
    </w:p>
    <w:p w:rsidR="00000000" w:rsidRDefault="00000000">
      <w:pPr>
        <w:pStyle w:val="DualTxt"/>
      </w:pPr>
      <w:r>
        <w:t>42.</w:t>
      </w:r>
      <w:r>
        <w:tab/>
      </w:r>
      <w:r>
        <w:rPr>
          <w:b/>
        </w:rPr>
        <w:t>Г</w:t>
      </w:r>
      <w:r>
        <w:rPr>
          <w:b/>
        </w:rPr>
        <w:noBreakHyphen/>
        <w:t>жа Сайга</w:t>
      </w:r>
      <w:r>
        <w:t xml:space="preserve"> говорит, что, хотя проституция является занятием, которое, по</w:t>
      </w:r>
      <w:r>
        <w:noBreakHyphen/>
        <w:t>видимому, в Сур</w:t>
      </w:r>
      <w:r>
        <w:t>и</w:t>
      </w:r>
      <w:r>
        <w:t>наме узаконено, отсутствие определения простит</w:t>
      </w:r>
      <w:r>
        <w:t>у</w:t>
      </w:r>
      <w:r>
        <w:t>ции и сводничества породило путаницу и двусмы</w:t>
      </w:r>
      <w:r>
        <w:t>с</w:t>
      </w:r>
      <w:r>
        <w:t>ленность, которые, как она надеется, будут устр</w:t>
      </w:r>
      <w:r>
        <w:t>а</w:t>
      </w:r>
      <w:r>
        <w:t>нены, когда будет принят уголовный кодекс, проект которого был разраб</w:t>
      </w:r>
      <w:r>
        <w:t>о</w:t>
      </w:r>
      <w:r>
        <w:t>тан еще в 1993 году.</w:t>
      </w:r>
    </w:p>
    <w:p w:rsidR="00000000" w:rsidRDefault="00000000">
      <w:pPr>
        <w:pStyle w:val="DualTxt"/>
      </w:pPr>
      <w:r>
        <w:t>43.</w:t>
      </w:r>
      <w:r>
        <w:tab/>
      </w:r>
      <w:r>
        <w:rPr>
          <w:b/>
        </w:rPr>
        <w:t>Г</w:t>
      </w:r>
      <w:r>
        <w:rPr>
          <w:b/>
        </w:rPr>
        <w:noBreakHyphen/>
        <w:t>жа Тавареш да Силва</w:t>
      </w:r>
      <w:r>
        <w:t xml:space="preserve"> хотела бы знать, к</w:t>
      </w:r>
      <w:r>
        <w:t>а</w:t>
      </w:r>
      <w:r>
        <w:t>кие меры принимаются правительством в отнош</w:t>
      </w:r>
      <w:r>
        <w:t>е</w:t>
      </w:r>
      <w:r>
        <w:t>нии клиентов проституток. Кроме того, ссылка на отсутствие данных о торговле женщинами не явл</w:t>
      </w:r>
      <w:r>
        <w:t>я</w:t>
      </w:r>
      <w:r>
        <w:t>ется оправданием для игнорирования этой пробл</w:t>
      </w:r>
      <w:r>
        <w:t>е</w:t>
      </w:r>
      <w:r>
        <w:t>мы. Вероятно, невозможно составить четкую ка</w:t>
      </w:r>
      <w:r>
        <w:t>р</w:t>
      </w:r>
      <w:r>
        <w:t>тину о торговле сексуальными услугами, поскольку это занятие по своей природе покрыто тайной. О</w:t>
      </w:r>
      <w:r>
        <w:t>д</w:t>
      </w:r>
      <w:r>
        <w:t>нако ясно одно — такая торговля является серье</w:t>
      </w:r>
      <w:r>
        <w:t>з</w:t>
      </w:r>
      <w:r>
        <w:t>ным нарушением прав человека, а не преступлен</w:t>
      </w:r>
      <w:r>
        <w:t>и</w:t>
      </w:r>
      <w:r>
        <w:t>ем против общественной морали, как указывается в докладе. Поэтому правительство должно указать, какие меры оно принимает для решения проблемы торговли женщинами.</w:t>
      </w:r>
    </w:p>
    <w:p w:rsidR="00000000" w:rsidRDefault="00000000">
      <w:pPr>
        <w:pStyle w:val="DualTxt"/>
      </w:pPr>
      <w:r>
        <w:t>44.</w:t>
      </w:r>
      <w:r>
        <w:tab/>
      </w:r>
      <w:r>
        <w:rPr>
          <w:b/>
        </w:rPr>
        <w:t>Г</w:t>
      </w:r>
      <w:r>
        <w:rPr>
          <w:b/>
        </w:rPr>
        <w:noBreakHyphen/>
        <w:t>жа Шин</w:t>
      </w:r>
      <w:r>
        <w:t xml:space="preserve"> подчеркивает тот факт, что мера наказания за сводничество является слишком мя</w:t>
      </w:r>
      <w:r>
        <w:t>г</w:t>
      </w:r>
      <w:r>
        <w:t>кой. Она надеется, что правительство пересмотрит свое законодательство и политику в отношении ст</w:t>
      </w:r>
      <w:r>
        <w:t>а</w:t>
      </w:r>
      <w:r>
        <w:t>тьи 6, с тем чтобы предусмотреть более строгие м</w:t>
      </w:r>
      <w:r>
        <w:t>е</w:t>
      </w:r>
      <w:r>
        <w:t>ры наказания в отношении всех посредников, уч</w:t>
      </w:r>
      <w:r>
        <w:t>а</w:t>
      </w:r>
      <w:r>
        <w:t>ствующих в эксплуатации проституток, включая сводников, и полностью пресечь их деятельность. Она хотела бы знать, заключаются ли проститутки в тюрьму, помимо того, что их штрафуют, и подлежат ли наказанию их клиенты.</w:t>
      </w:r>
    </w:p>
    <w:p w:rsidR="00000000" w:rsidRDefault="00000000">
      <w:pPr>
        <w:pStyle w:val="DualTxt"/>
      </w:pPr>
      <w:r>
        <w:t>45.</w:t>
      </w:r>
      <w:r>
        <w:tab/>
      </w:r>
      <w:r>
        <w:rPr>
          <w:b/>
        </w:rPr>
        <w:t>Г</w:t>
      </w:r>
      <w:r>
        <w:rPr>
          <w:b/>
        </w:rPr>
        <w:noBreakHyphen/>
        <w:t>жа Гаспар</w:t>
      </w:r>
      <w:r>
        <w:t xml:space="preserve"> говорит, что положения статьи 6 в стране не применяются. Действительно, хотя пр</w:t>
      </w:r>
      <w:r>
        <w:t>о</w:t>
      </w:r>
      <w:r>
        <w:t>ституция и торговля женщинами запрещены, к пр</w:t>
      </w:r>
      <w:r>
        <w:t>о</w:t>
      </w:r>
      <w:r>
        <w:t>ституции относятся вполне терпимо, а то и вообще не признают ее существования, и термин «работник секс-индустрии» вызывает в этой связи особую оз</w:t>
      </w:r>
      <w:r>
        <w:t>а</w:t>
      </w:r>
      <w:r>
        <w:t>боченность. Ее особенно беспокоит судьба прост</w:t>
      </w:r>
      <w:r>
        <w:t>и</w:t>
      </w:r>
      <w:r>
        <w:t>туток, которые являются первыми и непосредстве</w:t>
      </w:r>
      <w:r>
        <w:t>н</w:t>
      </w:r>
      <w:r>
        <w:t>ными жертвами; по</w:t>
      </w:r>
      <w:r>
        <w:noBreakHyphen/>
        <w:t>видимому, не существует к</w:t>
      </w:r>
      <w:r>
        <w:t>а</w:t>
      </w:r>
      <w:r>
        <w:t>кой</w:t>
      </w:r>
      <w:r>
        <w:noBreakHyphen/>
        <w:t>либо правительственной политики, предназн</w:t>
      </w:r>
      <w:r>
        <w:t>а</w:t>
      </w:r>
      <w:r>
        <w:t>ченной для того, чтобы помочь им избавиться от такого статуса. Кроме того, озабоченность прав</w:t>
      </w:r>
      <w:r>
        <w:t>и</w:t>
      </w:r>
      <w:r>
        <w:t>тельства, выраженная в устном сообщении относ</w:t>
      </w:r>
      <w:r>
        <w:t>и</w:t>
      </w:r>
      <w:r>
        <w:t>тельно распространения ВИЧ/СПИДа, может быть подвергнута порицанию ввиду отсутствия к</w:t>
      </w:r>
      <w:r>
        <w:t>а</w:t>
      </w:r>
      <w:r>
        <w:t>кой</w:t>
      </w:r>
      <w:r>
        <w:noBreakHyphen/>
        <w:t>либо политики, касающейся проституции и ее пресеч</w:t>
      </w:r>
      <w:r>
        <w:t>е</w:t>
      </w:r>
      <w:r>
        <w:t>ния.</w:t>
      </w:r>
    </w:p>
    <w:p w:rsidR="00000000" w:rsidRDefault="00000000">
      <w:pPr>
        <w:pStyle w:val="DualTxt"/>
        <w:spacing w:after="0" w:line="120" w:lineRule="exact"/>
        <w:rPr>
          <w:sz w:val="10"/>
        </w:rPr>
      </w:pPr>
    </w:p>
    <w:p w:rsidR="00000000" w:rsidRDefault="00000000">
      <w:pPr>
        <w:pStyle w:val="H4"/>
        <w:tabs>
          <w:tab w:val="left" w:pos="475"/>
          <w:tab w:val="left" w:pos="965"/>
          <w:tab w:val="left" w:pos="1440"/>
          <w:tab w:val="left" w:pos="1915"/>
          <w:tab w:val="left" w:pos="2405"/>
          <w:tab w:val="left" w:pos="2880"/>
          <w:tab w:val="left" w:pos="3355"/>
        </w:tabs>
        <w:ind w:left="475" w:hanging="475"/>
      </w:pPr>
      <w:r>
        <w:tab/>
      </w:r>
      <w:r>
        <w:tab/>
        <w:t>Статья 7</w:t>
      </w:r>
    </w:p>
    <w:p w:rsidR="00000000" w:rsidRDefault="00000000">
      <w:pPr>
        <w:pStyle w:val="DualTxt"/>
        <w:spacing w:after="0" w:line="120" w:lineRule="exact"/>
        <w:rPr>
          <w:sz w:val="10"/>
        </w:rPr>
      </w:pPr>
    </w:p>
    <w:p w:rsidR="00000000" w:rsidRDefault="00000000">
      <w:pPr>
        <w:pStyle w:val="DualTxt"/>
      </w:pPr>
      <w:r>
        <w:t>46.</w:t>
      </w:r>
      <w:r>
        <w:tab/>
      </w:r>
      <w:r>
        <w:rPr>
          <w:b/>
        </w:rPr>
        <w:t>Г</w:t>
      </w:r>
      <w:r>
        <w:rPr>
          <w:b/>
        </w:rPr>
        <w:noBreakHyphen/>
        <w:t>жа Регаццоли</w:t>
      </w:r>
      <w:r>
        <w:t xml:space="preserve"> хотела ба знать, какие поз</w:t>
      </w:r>
      <w:r>
        <w:t>и</w:t>
      </w:r>
      <w:r>
        <w:t>тивные меры предполагается принять для эффе</w:t>
      </w:r>
      <w:r>
        <w:t>к</w:t>
      </w:r>
      <w:r>
        <w:t>тивного повышения уровня представленности же</w:t>
      </w:r>
      <w:r>
        <w:t>н</w:t>
      </w:r>
      <w:r>
        <w:t>щин в органах высшего политического руководства. Хотя ей приятно узнать о весьма значительной пр</w:t>
      </w:r>
      <w:r>
        <w:t>о</w:t>
      </w:r>
      <w:r>
        <w:t>центной доле женщин в судебных органах и о том, что женщины занимают такие престижные посты, как министр иностранных дел и Постоянный пре</w:t>
      </w:r>
      <w:r>
        <w:t>д</w:t>
      </w:r>
      <w:r>
        <w:t>ставитель при Организации Объединенных Наций, не хватает главного — крепкой политической воли для серьезных усилий по мобилизации всех же</w:t>
      </w:r>
      <w:r>
        <w:t>н</w:t>
      </w:r>
      <w:r>
        <w:t>щин, даже в этнических группах, с тем чтобы они могли быть должным образом представлены в вы</w:t>
      </w:r>
      <w:r>
        <w:t>с</w:t>
      </w:r>
      <w:r>
        <w:t>шем эшелоне государственной власти Сурин</w:t>
      </w:r>
      <w:r>
        <w:t>а</w:t>
      </w:r>
      <w:r>
        <w:t xml:space="preserve">ма. </w:t>
      </w:r>
    </w:p>
    <w:p w:rsidR="00000000" w:rsidRDefault="00000000">
      <w:pPr>
        <w:pStyle w:val="DualTxt"/>
      </w:pPr>
      <w:r>
        <w:t>47.</w:t>
      </w:r>
      <w:r>
        <w:tab/>
      </w:r>
      <w:r>
        <w:rPr>
          <w:b/>
        </w:rPr>
        <w:t>Г</w:t>
      </w:r>
      <w:r>
        <w:rPr>
          <w:b/>
        </w:rPr>
        <w:noBreakHyphen/>
        <w:t>жа Мьякаяка-Манзини</w:t>
      </w:r>
      <w:r>
        <w:t>, отмечая сохр</w:t>
      </w:r>
      <w:r>
        <w:t>а</w:t>
      </w:r>
      <w:r>
        <w:t>няющуюся значительную недопредставленность женщин в органах высшего политического руков</w:t>
      </w:r>
      <w:r>
        <w:t>о</w:t>
      </w:r>
      <w:r>
        <w:t>дства, особенно в парламенте и других более ни</w:t>
      </w:r>
      <w:r>
        <w:t>з</w:t>
      </w:r>
      <w:r>
        <w:t>ких структурах государственной власти, несмотря на систему пропорциональной представленности, спрашивает, сочетается ли система выборов с пол</w:t>
      </w:r>
      <w:r>
        <w:t>и</w:t>
      </w:r>
      <w:r>
        <w:t>тическими списками, и если да, то придерживаются ли политические партии какой</w:t>
      </w:r>
      <w:r>
        <w:noBreakHyphen/>
        <w:t>либо политики в о</w:t>
      </w:r>
      <w:r>
        <w:t>т</w:t>
      </w:r>
      <w:r>
        <w:t>ношении того, какое место они отводят женщинам. Она хотела бы знать, ввели ли политические партии систему квот в качестве одного из способов внедр</w:t>
      </w:r>
      <w:r>
        <w:t>е</w:t>
      </w:r>
      <w:r>
        <w:t>ния в конечном итоге системы квот в парламенте, с тем чтобы расширить участие женщин в процессе принятия решений. Предпринимались ли надлеж</w:t>
      </w:r>
      <w:r>
        <w:t>а</w:t>
      </w:r>
      <w:r>
        <w:t>щие меры для того, чтобы повысить осознание ге</w:t>
      </w:r>
      <w:r>
        <w:t>н</w:t>
      </w:r>
      <w:r>
        <w:t>дерной проблематики мужчинами в политических партиях, судебных органах и гражданском общес</w:t>
      </w:r>
      <w:r>
        <w:t>т</w:t>
      </w:r>
      <w:r>
        <w:t>ве?</w:t>
      </w:r>
    </w:p>
    <w:p w:rsidR="00000000" w:rsidRDefault="00000000">
      <w:pPr>
        <w:pStyle w:val="DualTxt"/>
      </w:pPr>
      <w:r>
        <w:t>48.</w:t>
      </w:r>
      <w:r>
        <w:tab/>
      </w:r>
      <w:r>
        <w:rPr>
          <w:b/>
        </w:rPr>
        <w:t>Г</w:t>
      </w:r>
      <w:r>
        <w:rPr>
          <w:b/>
        </w:rPr>
        <w:noBreakHyphen/>
        <w:t>жа Сайга</w:t>
      </w:r>
      <w:r>
        <w:t xml:space="preserve"> просит дать разъяснения относ</w:t>
      </w:r>
      <w:r>
        <w:t>и</w:t>
      </w:r>
      <w:r>
        <w:t>тельно прав на избрание з</w:t>
      </w:r>
      <w:r>
        <w:t>а</w:t>
      </w:r>
      <w:r>
        <w:t>мужних женщин-кандидаток и регистрации одиноких женщин по списку политических партий, имеющих право на участие в выборах.</w:t>
      </w:r>
    </w:p>
    <w:p w:rsidR="00000000" w:rsidRDefault="00000000">
      <w:pPr>
        <w:pStyle w:val="DualTxt"/>
      </w:pPr>
      <w:r>
        <w:t>49.</w:t>
      </w:r>
      <w:r>
        <w:tab/>
      </w:r>
      <w:r>
        <w:rPr>
          <w:b/>
        </w:rPr>
        <w:t>Г</w:t>
      </w:r>
      <w:r>
        <w:rPr>
          <w:b/>
        </w:rPr>
        <w:noBreakHyphen/>
        <w:t>жа Тавареш да Силва</w:t>
      </w:r>
      <w:r>
        <w:t xml:space="preserve"> спрашивает, почему, учитывая низкую представленность женщин в пр</w:t>
      </w:r>
      <w:r>
        <w:t>а</w:t>
      </w:r>
      <w:r>
        <w:t>вительстве и законодательных органах — несмотря на тот факт, что они более чем достаточно пре</w:t>
      </w:r>
      <w:r>
        <w:t>д</w:t>
      </w:r>
      <w:r>
        <w:t>ставлены в таких областях, как судебная система и дипломатия, — правительство не принимает вр</w:t>
      </w:r>
      <w:r>
        <w:t>е</w:t>
      </w:r>
      <w:r>
        <w:t>менных позитивных мер для повышения общего уровня участия женщин в политической и общес</w:t>
      </w:r>
      <w:r>
        <w:t>т</w:t>
      </w:r>
      <w:r>
        <w:t>венной жизни. Ей хотелось бы узнать, почему с</w:t>
      </w:r>
      <w:r>
        <w:t>у</w:t>
      </w:r>
      <w:r>
        <w:t>ществуют такие широкие различия в уровне пре</w:t>
      </w:r>
      <w:r>
        <w:t>д</w:t>
      </w:r>
      <w:r>
        <w:t>ставленности в различных ветвях государственной власти и на гражданской службе. Например, было бы интересно узнать, каковы причины высокой процентной доли участия (90 процентов) женщин в программе подготовки гражданских служащих в 1997/1998 году и были ли среди женщин, уже раб</w:t>
      </w:r>
      <w:r>
        <w:t>о</w:t>
      </w:r>
      <w:r>
        <w:t>тающих в качестве гражданских служащих, такие, которые хотели бы повысить свой профессионал</w:t>
      </w:r>
      <w:r>
        <w:t>ь</w:t>
      </w:r>
      <w:r>
        <w:t>ный уровень и квалификацию, или же они являлись вновь набранными сотрудницами. Кроме того, она хотела бы знать, не является ли впечатляющая представленность женщин в судебных органах р</w:t>
      </w:r>
      <w:r>
        <w:t>е</w:t>
      </w:r>
      <w:r>
        <w:t>зультатом каких</w:t>
      </w:r>
      <w:r>
        <w:noBreakHyphen/>
        <w:t>либо конкретных усилий прав</w:t>
      </w:r>
      <w:r>
        <w:t>и</w:t>
      </w:r>
      <w:r>
        <w:t>тельства, направленных на увеличение их числе</w:t>
      </w:r>
      <w:r>
        <w:t>н</w:t>
      </w:r>
      <w:r>
        <w:t>ности.</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Заседание закрывается в 13 ч. 00 м.</w:t>
      </w: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NO&gt;&gt;N0241862R&lt;&lt;ODS JOB NO&gt;&gt;</w:t>
      </w:r>
    </w:p>
    <w:p w:rsidR="00000000" w:rsidRDefault="00000000">
      <w:pPr>
        <w:pStyle w:val="CommentText"/>
      </w:pPr>
      <w:r>
        <w:t>&lt;&lt;ODS DOC SYMBOL1&gt;&gt;CEDAW/C/SR.557&lt;&lt;ODS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10</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9</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В настоящий отчет могут вноситься поправки.</w:t>
    </w:r>
  </w:p>
  <w:p w:rsidR="00000000" w:rsidRDefault="00000000">
    <w:pPr>
      <w:pStyle w:val="FootnoteText"/>
      <w:spacing w:after="120"/>
      <w:ind w:left="1267" w:right="1267" w:firstLine="0"/>
    </w:pPr>
    <w: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Pr>
        <w:i/>
      </w:rPr>
      <w:t>в течение одной недели с момента выпуска этого документа</w:t>
    </w:r>
    <w:r>
      <w:t xml:space="preserve"> на имя начальника Секции редактирования официальных отчетов, комната DC2-750 (Chief, Official Records Editing Section, room DC2-750, 2 United Nations Plaza).</w:t>
    </w:r>
  </w:p>
  <w:p w:rsidR="00000000" w:rsidRDefault="00000000">
    <w:pPr>
      <w:pStyle w:val="FootnoteText"/>
      <w:spacing w:after="120"/>
      <w:ind w:left="1267" w:right="1267" w:firstLine="0"/>
    </w:pPr>
    <w:r>
      <w:t>Любые поправки к отчетам о заседаниях этой сессии будут сведены в один документ, содержащий только исправления, который будет издан вскоре после окончания сессии.</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02-41862 (R)</w:t>
    </w:r>
  </w:p>
  <w:p w:rsidR="00000000" w:rsidRDefault="00000000">
    <w:pPr>
      <w:pStyle w:val="Footer"/>
      <w:spacing w:before="60" w:line="200" w:lineRule="exact"/>
      <w:rPr>
        <w:rFonts w:ascii="Code 3of9 4.6" w:hAnsi="Code 3of9 4.6"/>
        <w:b w:val="0"/>
        <w:sz w:val="20"/>
      </w:rPr>
    </w:pPr>
    <w:r>
      <w:rPr>
        <w:rFonts w:ascii="Code 3of9 4.6" w:hAnsi="Code 3of9 4.6"/>
        <w:b w:val="0"/>
        <w:sz w:val="20"/>
      </w:rPr>
      <w:t>*0241862*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CEDAW/C/SR.557</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CEDAW/C/SR.557</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000000">
      <w:tblPrEx>
        <w:tblCellMar>
          <w:top w:w="0" w:type="dxa"/>
          <w:left w:w="0" w:type="dxa"/>
          <w:bottom w:w="0" w:type="dxa"/>
          <w:right w:w="0" w:type="dxa"/>
        </w:tblCellMar>
      </w:tblPrEx>
      <w:trPr>
        <w:cantSplit/>
        <w:trHeight w:hRule="exact" w:val="864"/>
      </w:trPr>
      <w:tc>
        <w:tcPr>
          <w:tcW w:w="4421" w:type="dxa"/>
          <w:gridSpan w:val="2"/>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Организация Объединенных Наций</w:t>
          </w:r>
        </w:p>
      </w:tc>
      <w:tc>
        <w:tcPr>
          <w:tcW w:w="245" w:type="dxa"/>
          <w:tcBorders>
            <w:top w:val="nil"/>
            <w:left w:val="nil"/>
            <w:bottom w:val="nil"/>
            <w:right w:val="nil"/>
          </w:tcBorders>
          <w:vAlign w:val="bottom"/>
        </w:tcPr>
        <w:p w:rsidR="00000000" w:rsidRDefault="00000000">
          <w:pPr>
            <w:pStyle w:val="Header"/>
            <w:spacing w:after="120"/>
          </w:pPr>
        </w:p>
      </w:tc>
      <w:tc>
        <w:tcPr>
          <w:tcW w:w="5213" w:type="dxa"/>
          <w:gridSpan w:val="3"/>
          <w:tcBorders>
            <w:top w:val="nil"/>
            <w:left w:val="nil"/>
            <w:bottom w:val="nil"/>
            <w:right w:val="nil"/>
          </w:tcBorders>
          <w:vAlign w:val="bottom"/>
        </w:tcPr>
        <w:p w:rsidR="00000000" w:rsidRDefault="00000000">
          <w:pPr>
            <w:pStyle w:val="Header"/>
            <w:spacing w:after="20"/>
            <w:jc w:val="right"/>
            <w:rPr>
              <w:sz w:val="20"/>
            </w:rPr>
          </w:pPr>
          <w:r>
            <w:rPr>
              <w:sz w:val="40"/>
            </w:rPr>
            <w:t>CEDAW</w:t>
          </w:r>
          <w:r>
            <w:rPr>
              <w:sz w:val="20"/>
            </w:rPr>
            <w:t>/C/SR.557</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2 December 2002</w:t>
          </w:r>
        </w:p>
        <w:p w:rsidR="00000000" w:rsidRDefault="00000000">
          <w:r>
            <w:t>Russian</w:t>
          </w:r>
        </w:p>
        <w:p w:rsidR="00000000" w:rsidRDefault="00000000">
          <w:r>
            <w:t>Original: English</w:t>
          </w:r>
        </w:p>
      </w:tc>
    </w:tr>
  </w:tbl>
  <w:p w:rsidR="00000000" w:rsidRDefault="00000000">
    <w:pPr>
      <w:pStyle w:val="Header"/>
      <w:spacing w:line="20" w:lineRule="exac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num w:numId="1">
    <w:abstractNumId w:val="5"/>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ru-RU" w:vendorID="1" w:dllVersion="512" w:checkStyle="1"/>
  <w:doNotTrackMoves/>
  <w:defaultTabStop w:val="475"/>
  <w:autoHyphenation/>
  <w:hyphenationZone w:val="2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9/11/2002 10:28 AM"/>
    <w:docVar w:name="DocCategory" w:val="SROthers"/>
    <w:docVar w:name="DocType" w:val="Final"/>
    <w:docVar w:name="JobNo" w:val="0241862R"/>
    <w:docVar w:name="OandT" w:val=" "/>
    <w:docVar w:name="Symbol1" w:val="CEDAW/C/SR.557"/>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Normal"/>
    <w:pPr>
      <w:suppressAutoHyphens/>
      <w:spacing w:line="270" w:lineRule="exact"/>
      <w:outlineLvl w:val="0"/>
    </w:pPr>
    <w:rPr>
      <w:b/>
      <w:sz w:val="24"/>
    </w:rPr>
  </w:style>
  <w:style w:type="paragraph" w:customStyle="1" w:styleId="HCh">
    <w:name w:val="_ H _Ch"/>
    <w:basedOn w:val="H1"/>
    <w:next w:val="Normal"/>
    <w:pPr>
      <w:keepNext/>
      <w:keepLines/>
      <w:spacing w:line="300" w:lineRule="exact"/>
    </w:pPr>
    <w:rPr>
      <w:spacing w:val="-2"/>
      <w:sz w:val="28"/>
    </w:rPr>
  </w:style>
  <w:style w:type="paragraph" w:customStyle="1" w:styleId="H23">
    <w:name w:val="_ H_2/3"/>
    <w:basedOn w:val="H1"/>
    <w:next w:val="Normal"/>
    <w:pPr>
      <w:keepNext/>
      <w:keepLines/>
      <w:spacing w:line="240" w:lineRule="exact"/>
      <w:outlineLvl w:val="1"/>
    </w:pPr>
    <w:rPr>
      <w:spacing w:val="2"/>
      <w:sz w:val="20"/>
    </w:r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styleId="ListContinue2">
    <w:name w:val="List Continue 2"/>
    <w:basedOn w:val="Normal"/>
    <w:next w:val="Normal"/>
    <w:semiHidden/>
    <w:pPr>
      <w:numPr>
        <w:numId w:val="1"/>
      </w:numPr>
      <w:spacing w:after="120"/>
    </w:pPr>
  </w:style>
  <w:style w:type="paragraph" w:styleId="ListNumber">
    <w:name w:val="List Number"/>
    <w:basedOn w:val="H1"/>
    <w:next w:val="Normal"/>
    <w:semiHidden/>
    <w:pPr>
      <w:numPr>
        <w:numId w:val="3"/>
      </w:numPr>
      <w:tabs>
        <w:tab w:val="clear" w:pos="360"/>
        <w:tab w:val="num" w:pos="792"/>
      </w:tabs>
      <w:ind w:left="792" w:hanging="317"/>
    </w:pPr>
  </w:style>
  <w:style w:type="paragraph" w:styleId="ListNumber2">
    <w:name w:val="List Number 2"/>
    <w:basedOn w:val="H23"/>
    <w:next w:val="Normal"/>
    <w:semiHidden/>
    <w:pPr>
      <w:numPr>
        <w:numId w:val="5"/>
      </w:numPr>
      <w:tabs>
        <w:tab w:val="clear" w:pos="643"/>
        <w:tab w:val="num" w:pos="792"/>
      </w:tabs>
      <w:ind w:left="792" w:hanging="317"/>
    </w:pPr>
  </w:style>
  <w:style w:type="paragraph" w:styleId="ListNumber3">
    <w:name w:val="List Number 3"/>
    <w:basedOn w:val="H23"/>
    <w:next w:val="Normal"/>
    <w:semiHidden/>
    <w:pPr>
      <w:numPr>
        <w:numId w:val="7"/>
      </w:numPr>
      <w:tabs>
        <w:tab w:val="clear" w:pos="926"/>
        <w:tab w:val="num" w:pos="792"/>
      </w:tabs>
      <w:ind w:left="792" w:hanging="317"/>
    </w:pPr>
  </w:style>
  <w:style w:type="paragraph" w:styleId="ListNumber4">
    <w:name w:val="List Number 4"/>
    <w:basedOn w:val="H4"/>
    <w:next w:val="Normal"/>
    <w:semiHidden/>
    <w:pPr>
      <w:numPr>
        <w:numId w:val="9"/>
      </w:numPr>
      <w:tabs>
        <w:tab w:val="clear" w:pos="1209"/>
        <w:tab w:val="num" w:pos="792"/>
      </w:tabs>
      <w:ind w:left="792" w:hanging="317"/>
    </w:pPr>
  </w:style>
  <w:style w:type="paragraph" w:styleId="ListNumber5">
    <w:name w:val="List Number 5"/>
    <w:basedOn w:val="Normal"/>
    <w:next w:val="Normal"/>
    <w:semiHidden/>
    <w:pPr>
      <w:numPr>
        <w:numId w:val="11"/>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4427</Words>
  <Characters>29663</Characters>
  <Application>Microsoft Office Word</Application>
  <DocSecurity>4</DocSecurity>
  <Lines>801</Lines>
  <Paragraphs>67</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35418</CharactersWithSpaces>
  <SharedDoc>false</SharedDoc>
  <HLinks>
    <vt:vector size="6" baseType="variant">
      <vt:variant>
        <vt:i4>4522087</vt:i4>
      </vt:variant>
      <vt:variant>
        <vt:i4>70994</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21</cp:revision>
  <cp:lastPrinted>2002-11-29T15:58:00Z</cp:lastPrinted>
  <dcterms:created xsi:type="dcterms:W3CDTF">2002-11-29T15:33:00Z</dcterms:created>
  <dcterms:modified xsi:type="dcterms:W3CDTF">2002-11-29T16:06:00Z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0241862</vt:lpwstr>
  </property>
  <property fmtid="{D5CDD505-2E9C-101B-9397-08002B2CF9AE}" pid="3" name="Symbol1">
    <vt:lpwstr>CEDAW/C/SR.557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10</vt:lpwstr>
  </property>
  <property fmtid="{D5CDD505-2E9C-101B-9397-08002B2CF9AE}" pid="8" name="Operator">
    <vt:lpwstr>Kananykina</vt:lpwstr>
  </property>
</Properties>
</file>