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31° período de sesiones</w:t>
      </w:r>
    </w:p>
    <w:p w:rsidR="00000000" w:rsidRDefault="00000000">
      <w:pPr>
        <w:spacing w:line="120" w:lineRule="exact"/>
        <w:rPr>
          <w:sz w:val="10"/>
        </w:rPr>
      </w:pPr>
    </w:p>
    <w:p w:rsidR="00000000" w:rsidRDefault="00000000">
      <w:pPr>
        <w:spacing w:line="240" w:lineRule="auto"/>
        <w:rPr>
          <w:sz w:val="12"/>
        </w:rPr>
      </w:pPr>
    </w:p>
    <w:p w:rsidR="00000000" w:rsidRDefault="00000000">
      <w:pPr>
        <w:pStyle w:val="H23"/>
      </w:pPr>
      <w:r>
        <w:t>Acta resumida de la 663ª sesión</w:t>
      </w:r>
    </w:p>
    <w:p w:rsidR="00000000" w:rsidRDefault="00000000">
      <w:r>
        <w:t>Celebrada en la Sede, Nueva York, el 19 de julio de 2004,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Shin (Vicepresidenta)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suppressAutoHyphens/>
        <w:ind w:left="1742" w:hanging="475"/>
        <w:jc w:val="left"/>
        <w:rPr>
          <w:i/>
        </w:rPr>
      </w:pPr>
      <w:r>
        <w:tab/>
      </w:r>
      <w:r>
        <w:rPr>
          <w:i/>
        </w:rPr>
        <w:t>Informe inicial e informes periódicos segundo y tercero combinados de Malta (continuación)</w:t>
      </w:r>
    </w:p>
    <w:p w:rsidR="00000000" w:rsidRDefault="00000000">
      <w:pPr>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En ausencia de la Presidenta, la Sra. Shin, Vicepresidenta, ocupa la Presidencia.</w:t>
      </w:r>
    </w:p>
    <w:p w:rsidR="00000000" w:rsidRDefault="00000000">
      <w:pPr>
        <w:spacing w:line="120" w:lineRule="exact"/>
        <w:jc w:val="both"/>
        <w:rPr>
          <w:i/>
          <w:sz w:val="10"/>
        </w:rPr>
      </w:pPr>
    </w:p>
    <w:p w:rsidR="00000000" w:rsidRDefault="00000000">
      <w:pPr>
        <w:spacing w:line="120" w:lineRule="exact"/>
        <w:jc w:val="both"/>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spacing w:line="120" w:lineRule="exact"/>
        <w:jc w:val="both"/>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Examen inicial y exámenes periódicos segundo y tercero combinados de Malta </w:t>
      </w:r>
      <w:r>
        <w:rPr>
          <w:i w:val="0"/>
        </w:rPr>
        <w:t>(</w:t>
      </w:r>
      <w:r>
        <w:t>continuación</w:t>
      </w:r>
      <w:r>
        <w:rPr>
          <w:i w:val="0"/>
        </w:rPr>
        <w:t>)</w:t>
      </w:r>
      <w:r>
        <w:t xml:space="preserve"> </w:t>
      </w:r>
      <w:r>
        <w:rPr>
          <w:i w:val="0"/>
        </w:rPr>
        <w:t>(CEDAW/C/MLT/1-3)</w:t>
      </w:r>
      <w:r>
        <w:t>.</w:t>
      </w:r>
    </w:p>
    <w:p w:rsidR="00000000" w:rsidRDefault="00000000">
      <w:pPr>
        <w:spacing w:line="120" w:lineRule="exact"/>
        <w:jc w:val="both"/>
        <w:rPr>
          <w:sz w:val="10"/>
        </w:rPr>
      </w:pPr>
    </w:p>
    <w:p w:rsidR="00000000" w:rsidRDefault="00000000">
      <w:pPr>
        <w:pStyle w:val="DualTxt"/>
      </w:pPr>
      <w:r>
        <w:t>1.</w:t>
      </w:r>
      <w:r>
        <w:tab/>
      </w:r>
      <w:r>
        <w:rPr>
          <w:i/>
        </w:rPr>
        <w:t>Por invitación de la Presidenta, los miembros de la delegación de Malta toman asiento a la Mesa del Comité.</w:t>
      </w:r>
    </w:p>
    <w:p w:rsidR="00000000" w:rsidRDefault="00000000">
      <w:pPr>
        <w:pStyle w:val="DualTxt"/>
      </w:pPr>
      <w:r>
        <w:t>2.</w:t>
      </w:r>
      <w:r>
        <w:tab/>
      </w:r>
      <w:r>
        <w:rPr>
          <w:b/>
          <w:spacing w:val="2"/>
          <w:w w:val="102"/>
        </w:rPr>
        <w:t>La Presidenta</w:t>
      </w:r>
      <w:r>
        <w:rPr>
          <w:spacing w:val="2"/>
          <w:w w:val="102"/>
        </w:rPr>
        <w:t xml:space="preserve"> invita a la delegación a que respo</w:t>
      </w:r>
      <w:r>
        <w:rPr>
          <w:spacing w:val="2"/>
          <w:w w:val="102"/>
        </w:rPr>
        <w:t>n</w:t>
      </w:r>
      <w:r>
        <w:rPr>
          <w:spacing w:val="2"/>
          <w:w w:val="102"/>
        </w:rPr>
        <w:t>da a las preguntas planteadas en una sesión ant</w:t>
      </w:r>
      <w:r>
        <w:rPr>
          <w:spacing w:val="2"/>
          <w:w w:val="102"/>
        </w:rPr>
        <w:t>e</w:t>
      </w:r>
      <w:r>
        <w:t>rior.</w:t>
      </w:r>
    </w:p>
    <w:p w:rsidR="00000000" w:rsidRDefault="00000000">
      <w:pPr>
        <w:pStyle w:val="DualTxt"/>
      </w:pPr>
      <w:r>
        <w:t>3.</w:t>
      </w:r>
      <w:r>
        <w:tab/>
      </w:r>
      <w:r>
        <w:rPr>
          <w:b/>
        </w:rPr>
        <w:t>La Sra. Bugeja</w:t>
      </w:r>
      <w:r>
        <w:t xml:space="preserve"> (Malta) explica que la Conve</w:t>
      </w:r>
      <w:r>
        <w:t>n</w:t>
      </w:r>
      <w:r>
        <w:t>ción no se ha incorporado a la legislación interna po</w:t>
      </w:r>
      <w:r>
        <w:t>r</w:t>
      </w:r>
      <w:r>
        <w:t>que las leyes nacionales están plenamente en confo</w:t>
      </w:r>
      <w:r>
        <w:t>r</w:t>
      </w:r>
      <w:r>
        <w:t>midad con la Convención. No obstante, los tribunales malteses pueden utilizar la Convención como fuente de interpretación. Malta ha hecho todo lo posible por d</w:t>
      </w:r>
      <w:r>
        <w:t>i</w:t>
      </w:r>
      <w:r>
        <w:t>fundir la Convención, de cuyo texto se han distribuido copias entre funcionarios públicos, escuelas, organiz</w:t>
      </w:r>
      <w:r>
        <w:t>a</w:t>
      </w:r>
      <w:r>
        <w:t>ciones de mujeres y otras instituciones nacionales. Se han establecido unidades sobre género en departame</w:t>
      </w:r>
      <w:r>
        <w:t>n</w:t>
      </w:r>
      <w:r>
        <w:t>tos de la administración pública y organizaciones p</w:t>
      </w:r>
      <w:r>
        <w:t>a</w:t>
      </w:r>
      <w:r>
        <w:t>raestatales, con miras a promover la igualdad de gén</w:t>
      </w:r>
      <w:r>
        <w:t>e</w:t>
      </w:r>
      <w:r>
        <w:t>ro. La Convención no se ha traducido al maltés porque el inglés es un idioma oficial y la mayoría de la pobl</w:t>
      </w:r>
      <w:r>
        <w:t>a</w:t>
      </w:r>
      <w:r>
        <w:t>ción es bilingüe. No se ha firmado el Protocolo Facu</w:t>
      </w:r>
      <w:r>
        <w:t>l</w:t>
      </w:r>
      <w:r>
        <w:t>tativo porque el Gobierno está esperando que la Fisc</w:t>
      </w:r>
      <w:r>
        <w:t>a</w:t>
      </w:r>
      <w:r>
        <w:t>lía General confirme que no existe ningún imped</w:t>
      </w:r>
      <w:r>
        <w:t>i</w:t>
      </w:r>
      <w:r>
        <w:t>mento jurídico para la firma. El Protocolo Facultativo entrará en vigor según lo dispuesto en el párrafo 2 del artículo 16, sin necesidad de incorporarlo a la legisl</w:t>
      </w:r>
      <w:r>
        <w:t>a</w:t>
      </w:r>
      <w:r>
        <w:t>ción nacional.</w:t>
      </w:r>
    </w:p>
    <w:p w:rsidR="00000000" w:rsidRDefault="00000000">
      <w:pPr>
        <w:pStyle w:val="DualTxt"/>
      </w:pPr>
      <w:r>
        <w:t>4.</w:t>
      </w:r>
      <w:r>
        <w:tab/>
        <w:t>El derecho de petición de las personas se otorgó por declaración del Gobierno el 1º de mayo de 1987, antes de que se promulgara la Ley de la Convención Europea. El informe inicial y los informes periódicos segundo y tercero de Malta se presentaron en dicie</w:t>
      </w:r>
      <w:r>
        <w:t>m</w:t>
      </w:r>
      <w:r>
        <w:rPr>
          <w:spacing w:val="2"/>
        </w:rPr>
        <w:t>bre de 2002. Fueron preparados por un asesor contrata</w:t>
      </w:r>
      <w:r>
        <w:t>do por el entonces denominado Ministerio de Política S</w:t>
      </w:r>
      <w:r>
        <w:t>o</w:t>
      </w:r>
      <w:r>
        <w:t>cial, en consulta con los departamentos, las entidades y las personas competentes. Los informes no fueron aprobados oficialmente por el Gobierno ni se present</w:t>
      </w:r>
      <w:r>
        <w:t>a</w:t>
      </w:r>
      <w:r>
        <w:t>ron al Parlamento. El Gobierno no estimó necesaria su presentación al Parlamento porque la Unión Europea ya había examinado rigurosamente la legislación inte</w:t>
      </w:r>
      <w:r>
        <w:t>r</w:t>
      </w:r>
      <w:r>
        <w:t>na de Malta, en la que se habían introducido las mod</w:t>
      </w:r>
      <w:r>
        <w:t>i</w:t>
      </w:r>
      <w:r>
        <w:t>ficaciones necesarias para garantizar la igualdad de g</w:t>
      </w:r>
      <w:r>
        <w:t>é</w:t>
      </w:r>
      <w:r>
        <w:t>nero. El Gobierno está firmemente convencido de que ya no existe en la legislación ninguna disposición di</w:t>
      </w:r>
      <w:r>
        <w:t>s</w:t>
      </w:r>
      <w:r>
        <w:t>criminatoria. Los informes se pondrán a disposición de las organizaciones no gubernamentales que lo soliciten. El Gobierno de Malta adoptará las medidas necesarias para atender a las observaciones del Comité, y seguirá las nuevas directrices para la presentación de informes aplicables a los informes presentados a partir del 31 de diciembre de 2002. Mientras tanto, la Comisión Naci</w:t>
      </w:r>
      <w:r>
        <w:t>o</w:t>
      </w:r>
      <w:r>
        <w:t>nal para la Promoción de la Igualdad entre Hombres y Mujeres (NCPE) dará la mayor difusión posible a la Convención.</w:t>
      </w:r>
    </w:p>
    <w:p w:rsidR="00000000" w:rsidRDefault="00000000">
      <w:pPr>
        <w:pStyle w:val="DualTxt"/>
      </w:pPr>
      <w:r>
        <w:t>5.</w:t>
      </w:r>
      <w:r>
        <w:tab/>
        <w:t>En cuanto a las reservas, Malta formuló una en relación con el artículo 11 con el fin de permitir la promulgación de disposiciones tendentes a proteger la salud y la seguridad de la mujer o del feto humano, i</w:t>
      </w:r>
      <w:r>
        <w:t>n</w:t>
      </w:r>
      <w:r>
        <w:t>cluida la imposición de prohibiciones, restricciones o condiciones como consecuencia de otras obligaciones internacionales. La reserva relativa al artículo 16 se formuló con el fin de que lo dispuesto en el apartado e) del párrafo 1 no pudiera interpretarse como obligación de legalizar el aborto. Respecto de la reserva relativa al artículo 13, aunque la Ley de la Seguridad Social rec</w:t>
      </w:r>
      <w:r>
        <w:t>o</w:t>
      </w:r>
      <w:r>
        <w:t>noció originariamente al marido como cabeza de fam</w:t>
      </w:r>
      <w:r>
        <w:t>i</w:t>
      </w:r>
      <w:r>
        <w:t>lia, una enmienda de 1996 facultó al Director de la S</w:t>
      </w:r>
      <w:r>
        <w:t>e</w:t>
      </w:r>
      <w:r>
        <w:t>guridad Social para designar oficialmente al cabeza de familia. En 2003 se introdujo en la Ley una modific</w:t>
      </w:r>
      <w:r>
        <w:t>a</w:t>
      </w:r>
      <w:r>
        <w:t>ción final para eliminar las disposiciones discriminat</w:t>
      </w:r>
      <w:r>
        <w:t>o</w:t>
      </w:r>
      <w:r>
        <w:t>rias que pudieran quedar. El Ministerio de la Familia y la Solidaridad Social está recabando asesoramiento j</w:t>
      </w:r>
      <w:r>
        <w:t>u</w:t>
      </w:r>
      <w:r>
        <w:t>rídico sobre la posibilidad de retirar la reserva relativa al artículo 15.</w:t>
      </w:r>
    </w:p>
    <w:p w:rsidR="00000000" w:rsidRDefault="00000000">
      <w:pPr>
        <w:pStyle w:val="DualTxt"/>
      </w:pPr>
      <w:r>
        <w:t>6.</w:t>
      </w:r>
      <w:r>
        <w:tab/>
        <w:t>En respuesta a la pregunta sobre las organizaci</w:t>
      </w:r>
      <w:r>
        <w:t>o</w:t>
      </w:r>
      <w:r>
        <w:t>nes no gubernamentales (ONG), la oradora señala que diversas organizaciones de mujeres cuentan con una filial en Malta, como el Consejo Nacional de Mujeres. Las ONG pueden solicitar financiación estatal prese</w:t>
      </w:r>
      <w:r>
        <w:t>n</w:t>
      </w:r>
      <w:r>
        <w:t>tando una solicitud de fondos y un plan financiero a la Dependencia para las ONG del Departamento de Asistencia Familiar. Un Comité designado por el M</w:t>
      </w:r>
      <w:r>
        <w:t>i</w:t>
      </w:r>
      <w:r>
        <w:t>nisterio de la Familia y Solidaridad Social evalúa anualmente las solicitudes y formula recomendaciones al Ministro sobre asignación de los fondos. La Com</w:t>
      </w:r>
      <w:r>
        <w:t>i</w:t>
      </w:r>
      <w:r>
        <w:t>sión Nacional para la Promoción de la Igualdad entre Hombres y Mujeres (NCPE) se estableció en enero de 2004 y está integrada por siete miembros con form</w:t>
      </w:r>
      <w:r>
        <w:t>a</w:t>
      </w:r>
      <w:r>
        <w:t>ción en derecho, pedagogía, cuestiones de género y otras disciplinas pertinentes. En el presupuesto más r</w:t>
      </w:r>
      <w:r>
        <w:t>e</w:t>
      </w:r>
      <w:r>
        <w:t>ciente, la antigua Comisión para el Adelanto de la Mujer recibió el 2,7 por ciento de los fondos públicos asignados al Ministerio de la Familia y la Solidaridad Social.</w:t>
      </w:r>
    </w:p>
    <w:p w:rsidR="00000000" w:rsidRDefault="00000000">
      <w:pPr>
        <w:pStyle w:val="DualTxt"/>
      </w:pPr>
      <w:r>
        <w:t>7.</w:t>
      </w:r>
      <w:r>
        <w:tab/>
        <w:t>La NCPE colabora con todos los departamentos y ministerios en la elaboración y aplicación de políticas de fomento de la igualdad. Vela por que los funcion</w:t>
      </w:r>
      <w:r>
        <w:t>a</w:t>
      </w:r>
      <w:r>
        <w:t>rios tengan los conocimientos necesarios para incorp</w:t>
      </w:r>
      <w:r>
        <w:t>o</w:t>
      </w:r>
      <w:r>
        <w:t>rar a su labor una perspectiva de género y por que en todas las leyes y políticas se tengan en cuenta los int</w:t>
      </w:r>
      <w:r>
        <w:t>e</w:t>
      </w:r>
      <w:r>
        <w:t>reses de las mujeres, de conformidad con la Conve</w:t>
      </w:r>
      <w:r>
        <w:t>n</w:t>
      </w:r>
      <w:r>
        <w:t>ción. Se la consulta al redactar cualquier ley nueva que afecte a la condición de la mujer, y es la entidad juríd</w:t>
      </w:r>
      <w:r>
        <w:t>i</w:t>
      </w:r>
      <w:r>
        <w:t>ca responsable de vigilar la observancia de la Ley de fomento de la igualdad entre hombres y mujeres. El s</w:t>
      </w:r>
      <w:r>
        <w:t>e</w:t>
      </w:r>
      <w:r>
        <w:t>guimiento de la situación en materia de igualdad de género se lleva a cabo por medio de informes pr</w:t>
      </w:r>
      <w:r>
        <w:t>e</w:t>
      </w:r>
      <w:r>
        <w:t>sentados anualmente por las unidades sobre género e</w:t>
      </w:r>
      <w:r>
        <w:t>s</w:t>
      </w:r>
      <w:r>
        <w:t>tablecidas en los departamentos estatales y entidades públicas. La Comisión Nacional ha hecho todo lo pos</w:t>
      </w:r>
      <w:r>
        <w:t>i</w:t>
      </w:r>
      <w:r>
        <w:t>ble por sensibilizar a la sociedad maltesa sobre las di</w:t>
      </w:r>
      <w:r>
        <w:t>s</w:t>
      </w:r>
      <w:r>
        <w:t>posiciones de la Ley de fomento de la igualdad entre hombres y mujeres. Se ha puesto en contacto con age</w:t>
      </w:r>
      <w:r>
        <w:t>n</w:t>
      </w:r>
      <w:r>
        <w:t>cias de publicidad, instituciones bancarias y medios de comunicación para garantizar el respeto de la igua</w:t>
      </w:r>
      <w:r>
        <w:t>l</w:t>
      </w:r>
      <w:r>
        <w:t xml:space="preserve">dad de género, y supervisa la publicación de anuncios con el fin de comprobar que no contengan afirmaciones que entrañen estereotipos de género y otras prácticas discriminatorias. </w:t>
      </w:r>
    </w:p>
    <w:p w:rsidR="00000000" w:rsidRDefault="00000000">
      <w:pPr>
        <w:pStyle w:val="DualTxt"/>
      </w:pPr>
      <w:r>
        <w:t>8.</w:t>
      </w:r>
      <w:r>
        <w:tab/>
        <w:t>En el primer semestre de 2004 la NCPE recibió 26 reclamaciones por discriminación de género. Para atender a las reclamaciones en el sector público, co</w:t>
      </w:r>
      <w:r>
        <w:t>n</w:t>
      </w:r>
      <w:r>
        <w:t>sulta principalmente a la Oficina de Gestión y de Pe</w:t>
      </w:r>
      <w:r>
        <w:t>r</w:t>
      </w:r>
      <w:r>
        <w:t>sonal de la Oficina del Primer Ministro. Las cuestiones que afectan a los empleados del sector privado se ex</w:t>
      </w:r>
      <w:r>
        <w:t>a</w:t>
      </w:r>
      <w:r>
        <w:t>minan junto con el Departamento de Relaciones Indu</w:t>
      </w:r>
      <w:r>
        <w:t>s</w:t>
      </w:r>
      <w:r>
        <w:t>triales y de Empleo. Aunque forma parte del Ministerio de la Familia y la Solidaridad Social, la NCPE es pl</w:t>
      </w:r>
      <w:r>
        <w:t>e</w:t>
      </w:r>
      <w:r>
        <w:t>namente independiente en sus decisiones y actuaci</w:t>
      </w:r>
      <w:r>
        <w:t>o</w:t>
      </w:r>
      <w:r>
        <w:t>nes. Rinde a la Ministra un informe anual sobre sus a</w:t>
      </w:r>
      <w:r>
        <w:t>c</w:t>
      </w:r>
      <w:r>
        <w:t>tividades, pero no recibe instrucciones de ella. Desde su creación en 2004, la Comisión Nacional ha seguido su propia Directiva estratégica de política 2004-2005. Se han identificado diversas medidas que podrían co</w:t>
      </w:r>
      <w:r>
        <w:t>n</w:t>
      </w:r>
      <w:r>
        <w:t>tribuir a subsanar la presente situación, entre las que se cuentan la incorporación de una perspectiva de género en todas las políticas y en todos los niveles de la adm</w:t>
      </w:r>
      <w:r>
        <w:t>i</w:t>
      </w:r>
      <w:r>
        <w:t>nistración pública y de la empresa privada; el logro de una representación femenina adecuada a todos los n</w:t>
      </w:r>
      <w:r>
        <w:t>i</w:t>
      </w:r>
      <w:r>
        <w:t xml:space="preserve">veles en los partidos políticos, los sindicatos y otras organizaciones sociales; el aumento de la conciencia de género en los cursos universitarios, la investigación científica y los servicios médicos; y la eliminación de los estereotipos a través de campañas educativas y campañas en los medios de comunicación. </w:t>
      </w:r>
    </w:p>
    <w:p w:rsidR="00000000" w:rsidRDefault="00000000">
      <w:pPr>
        <w:pStyle w:val="DualTxt"/>
      </w:pPr>
      <w:r>
        <w:t>9.</w:t>
      </w:r>
      <w:r>
        <w:tab/>
        <w:t>En lo que se refiere a la observancia de la Con</w:t>
      </w:r>
      <w:r>
        <w:t>s</w:t>
      </w:r>
      <w:r>
        <w:t>titución de Malta, contra la infracción de cualquiera de sus disposiciones puede presentarse recurso ante la Sala Primera del Tribunal Civil y ante el Tribunal Constitucional. Los derechos y libertades fundament</w:t>
      </w:r>
      <w:r>
        <w:t>a</w:t>
      </w:r>
      <w:r>
        <w:t>les, incluida la protección contra la discriminación por motivos de sexo, pueden hacerse valer ante los trib</w:t>
      </w:r>
      <w:r>
        <w:t>u</w:t>
      </w:r>
      <w:r>
        <w:t>nales malteses, de conformidad con el artículo 46 de la Constitución. Aunque en el informe no se menciona al Ombudsman, la NCPE trabaja en estrecha colaboración con su oficina y seguirá insistiendo en la importancia de la Convención.</w:t>
      </w:r>
    </w:p>
    <w:p w:rsidR="00000000" w:rsidRDefault="00000000">
      <w:pPr>
        <w:pStyle w:val="DualTxt"/>
      </w:pPr>
      <w:r>
        <w:t>10.</w:t>
      </w:r>
      <w:r>
        <w:tab/>
        <w:t>El Fiscal General está redactando actualmente un proyecto de ley sobre la violencia doméstica, que se presentará al Gabinete y al Parlamento. El proyecto de ley abarca aspectos tales como la protección de la ví</w:t>
      </w:r>
      <w:r>
        <w:t>c</w:t>
      </w:r>
      <w:r>
        <w:t>tima, la detención y el procesamiento de los autores, el trato que ha de darse a éstos, y la intervención del E</w:t>
      </w:r>
      <w:r>
        <w:t>s</w:t>
      </w:r>
      <w:r>
        <w:t>tado en los procedimientos adoptando medidas a favor de las víctimas en el caso de que se produzcan subs</w:t>
      </w:r>
      <w:r>
        <w:t>i</w:t>
      </w:r>
      <w:r>
        <w:t>guientemente nuevos actos de violencia. Se considera necesaria una ley específica sobre la violencia domé</w:t>
      </w:r>
      <w:r>
        <w:t>s</w:t>
      </w:r>
      <w:r>
        <w:t xml:space="preserve">tica porque las disposiciones del Código Penal tienen un carácter demasiado general. </w:t>
      </w:r>
    </w:p>
    <w:p w:rsidR="00000000" w:rsidRDefault="00000000">
      <w:pPr>
        <w:pStyle w:val="DualTxt"/>
      </w:pPr>
      <w:r>
        <w:t>11.</w:t>
      </w:r>
      <w:r>
        <w:tab/>
        <w:t>Todavía funcionan diversos centros especializ</w:t>
      </w:r>
      <w:r>
        <w:t>a</w:t>
      </w:r>
      <w:r>
        <w:t>dos en atender a las adolescentes embarazadas, lo que en opinión de algunos supone un incentivo a la inici</w:t>
      </w:r>
      <w:r>
        <w:t>a</w:t>
      </w:r>
      <w:r>
        <w:t>ción sexual temprana, aunque no parecen haber a</w:t>
      </w:r>
      <w:r>
        <w:t>u</w:t>
      </w:r>
      <w:r>
        <w:t>mentado los embarazos de adolescentes. Una de las f</w:t>
      </w:r>
      <w:r>
        <w:t>i</w:t>
      </w:r>
      <w:r>
        <w:t>nalidades de esos centros es garantizar que las adole</w:t>
      </w:r>
      <w:r>
        <w:t>s</w:t>
      </w:r>
      <w:r>
        <w:t>centes embarazadas puedan continuar sus estudios y no vean mermadas sus oportunidades de empleo. Ta</w:t>
      </w:r>
      <w:r>
        <w:t>m</w:t>
      </w:r>
      <w:r>
        <w:t>bién se ofrecen diversos servicios de apoyo a los fut</w:t>
      </w:r>
      <w:r>
        <w:t>u</w:t>
      </w:r>
      <w:r>
        <w:t>ros p</w:t>
      </w:r>
      <w:r>
        <w:t>a</w:t>
      </w:r>
      <w:r>
        <w:t xml:space="preserve">dres. </w:t>
      </w:r>
    </w:p>
    <w:p w:rsidR="00000000" w:rsidRDefault="00000000">
      <w:pPr>
        <w:pStyle w:val="DualTxt"/>
      </w:pPr>
      <w:r>
        <w:t>12.</w:t>
      </w:r>
      <w:r>
        <w:tab/>
        <w:t>Como parte de la aplicación de los planes de i</w:t>
      </w:r>
      <w:r>
        <w:t>m</w:t>
      </w:r>
      <w:r>
        <w:t>plantación de una perspectiva de género, se han cel</w:t>
      </w:r>
      <w:r>
        <w:t>e</w:t>
      </w:r>
      <w:r>
        <w:t>brado diversos talleres para funcionarios públicos de categoría superior y mediana sobre capacitación en sensibilización en las cuestiones de género y análisis de los efectos que tienen las medidas específicamente en la situación de la mujer, en los que se formularon recomendaciones que se sometieron a instancias sup</w:t>
      </w:r>
      <w:r>
        <w:t>e</w:t>
      </w:r>
      <w:r>
        <w:t>riores. La capacitación en evaluación de los efectos por género también se acompañó de la elaboración de pr</w:t>
      </w:r>
      <w:r>
        <w:t>o</w:t>
      </w:r>
      <w:r>
        <w:t>yectos piloto por diversos ministerios. El Gobierno reiteró su voluntad de impulsar la igualdad de género y de integrar la perspectiva de género a todos los niveles y en todas las esferas de la administración pública a más tardar en 1999, responsabilizando a los funcion</w:t>
      </w:r>
      <w:r>
        <w:t>a</w:t>
      </w:r>
      <w:r>
        <w:t>rios públicos de todas las categorías y de todos los d</w:t>
      </w:r>
      <w:r>
        <w:t>e</w:t>
      </w:r>
      <w:r>
        <w:t>partamentos y entidades públicos de la incorporación de la perspectiva de género a más tardar en 2000. En determinados ministerios se han introducido objetivos concretos en relación con la incorporación de la per</w:t>
      </w:r>
      <w:r>
        <w:t>s</w:t>
      </w:r>
      <w:r>
        <w:t>pectiva de género.</w:t>
      </w:r>
    </w:p>
    <w:p w:rsidR="00000000" w:rsidRDefault="00000000">
      <w:pPr>
        <w:pStyle w:val="DualTxt"/>
      </w:pPr>
      <w:r>
        <w:t>13.</w:t>
      </w:r>
      <w:r>
        <w:tab/>
        <w:t>Respecto del artículo 4 de la Convención, la or</w:t>
      </w:r>
      <w:r>
        <w:t>a</w:t>
      </w:r>
      <w:r>
        <w:t>dora conviene en que es necesario ir más allá de la l</w:t>
      </w:r>
      <w:r>
        <w:t>e</w:t>
      </w:r>
      <w:r>
        <w:t xml:space="preserve">gislación para alcanzar la igualdad </w:t>
      </w:r>
      <w:r>
        <w:rPr>
          <w:i/>
        </w:rPr>
        <w:t>de facto</w:t>
      </w:r>
      <w:r>
        <w:t xml:space="preserve"> entre ho</w:t>
      </w:r>
      <w:r>
        <w:t>m</w:t>
      </w:r>
      <w:r>
        <w:t>bres y mujeres. Respondiendo a la pregunta de si el Gobierno de Malta se propone adoptar medidas esp</w:t>
      </w:r>
      <w:r>
        <w:t>e</w:t>
      </w:r>
      <w:r>
        <w:t>ciales de carácter temporal, en particular en relación con el empleo y para aumentar la representación polít</w:t>
      </w:r>
      <w:r>
        <w:t>i</w:t>
      </w:r>
      <w:r>
        <w:t xml:space="preserve">ca femenina, dice que supone que el Gobierno adoptará todas las medidas necesarias para garantizar que se aplique plenamente la legislación con el fin de alcanzar la igualdad </w:t>
      </w:r>
      <w:r>
        <w:rPr>
          <w:i/>
        </w:rPr>
        <w:t>de facto</w:t>
      </w:r>
      <w:r>
        <w:t xml:space="preserve"> entre hombres y mujeres. En cua</w:t>
      </w:r>
      <w:r>
        <w:t>n</w:t>
      </w:r>
      <w:r>
        <w:t>to a la formulación exacta de la Constitución sobre las medidas especiales de carácter temporal, señala que el párrafo 11 del artículo 45 dice lo siguiente: ”Ninguna de las disposiciones del presente artículo será apl</w:t>
      </w:r>
      <w:r>
        <w:t>i</w:t>
      </w:r>
      <w:r>
        <w:t>cable a ninguna ley ni a ninguna cosa realizada en virtud de la autoridad de una ley, ni a ningún proced</w:t>
      </w:r>
      <w:r>
        <w:t>i</w:t>
      </w:r>
      <w:r>
        <w:t xml:space="preserve">miento o arreglo, en la medida en que esa ley, cosa realizada, procedimiento o arreglo prevea la adopción de medidas especiales tendientes a acelerar </w:t>
      </w:r>
      <w:r>
        <w:rPr>
          <w:i/>
        </w:rPr>
        <w:t>de facto</w:t>
      </w:r>
      <w:r>
        <w:t xml:space="preserve"> la igualdad e</w:t>
      </w:r>
      <w:r>
        <w:t>n</w:t>
      </w:r>
      <w:r>
        <w:t>tre hombres y mujeres, y únicamente si tales medidas, tomando en consideración la estructura social de Ma</w:t>
      </w:r>
      <w:r>
        <w:t>l</w:t>
      </w:r>
      <w:r>
        <w:t>ta, demuestren ser razonablemente justif</w:t>
      </w:r>
      <w:r>
        <w:t>i</w:t>
      </w:r>
      <w:r>
        <w:t>cables en una sociedad democrática”.</w:t>
      </w:r>
    </w:p>
    <w:p w:rsidR="00000000" w:rsidRDefault="00000000">
      <w:pPr>
        <w:pStyle w:val="DualTxt"/>
      </w:pPr>
      <w:r>
        <w:t>14.</w:t>
      </w:r>
      <w:r>
        <w:tab/>
        <w:t>Refiriéndose al artículo 5, dice que, aunque es evidente que los actos de violencia no se cometen e</w:t>
      </w:r>
      <w:r>
        <w:t>x</w:t>
      </w:r>
      <w:r>
        <w:t>clusivamente contra mujeres, las afirmaciones del C</w:t>
      </w:r>
      <w:r>
        <w:t>o</w:t>
      </w:r>
      <w:r>
        <w:t>mité no están respaldadas por el contenido de la se</w:t>
      </w:r>
      <w:r>
        <w:t>c</w:t>
      </w:r>
      <w:r>
        <w:t>ción 5.19 de los informes combinados, titulada “Vi</w:t>
      </w:r>
      <w:r>
        <w:t>o</w:t>
      </w:r>
      <w:r>
        <w:t>lencia contra la mujer” ni por el de la sección 16.19, del mismo título. Atribuir el retraso en la elaboración de la legislación nacional contra la violencia doméstica a falta de conciencia o de sensibilidad hacia la espec</w:t>
      </w:r>
      <w:r>
        <w:t>i</w:t>
      </w:r>
      <w:r>
        <w:t>ficidad de género de la violencia es una alegación falaz e injustificada.</w:t>
      </w:r>
    </w:p>
    <w:p w:rsidR="00000000" w:rsidRDefault="00000000">
      <w:pPr>
        <w:pStyle w:val="DualTxt"/>
      </w:pPr>
      <w:r>
        <w:t>15.</w:t>
      </w:r>
      <w:r>
        <w:tab/>
        <w:t>En cuanto a la cuestión de si la violación se clas</w:t>
      </w:r>
      <w:r>
        <w:t>i</w:t>
      </w:r>
      <w:r>
        <w:t>fica en el Código Penal de Malta entre los delitos c</w:t>
      </w:r>
      <w:r>
        <w:t>o</w:t>
      </w:r>
      <w:r>
        <w:t>ntra el orden de la familia y de si esa clasificación es anacrónica y debe modificarse inmediatamente porque la violación es un delito contra la persona, la oradora señala que la violación se clasifica en realidad como delito bajo el epígrafe de “Delitos contra la paz y el honor de las familias y contra la moral”. Su clasific</w:t>
      </w:r>
      <w:r>
        <w:t>a</w:t>
      </w:r>
      <w:r>
        <w:t>ción como delito contra la moral no se considera an</w:t>
      </w:r>
      <w:r>
        <w:t>a</w:t>
      </w:r>
      <w:r>
        <w:t xml:space="preserve">crónica, y en cualquier caso, el que se clasifique como delito contra la persona o contra la moral no afecta en la práctica a la gravedad del delito ni a la severidad de las penas correspondientes. </w:t>
      </w:r>
    </w:p>
    <w:p w:rsidR="00000000" w:rsidRDefault="00000000">
      <w:pPr>
        <w:pStyle w:val="DualTxt"/>
      </w:pPr>
      <w:r>
        <w:t>16.</w:t>
      </w:r>
      <w:r>
        <w:tab/>
        <w:t>La Dependencia de la Violencia Doméstica forma parte de un organismo nacional que presta servicios de asistencia social con financiación pública por valor de 850.000 liras maltesas (alrededor de 2,5 millones de dólares), cifra que representa el 32 por ciento del pr</w:t>
      </w:r>
      <w:r>
        <w:t>e</w:t>
      </w:r>
      <w:r>
        <w:t>supuesto asignado al Ministerio de la Familia y la Sol</w:t>
      </w:r>
      <w:r>
        <w:t>i</w:t>
      </w:r>
      <w:r>
        <w:t>daridad Social. Ese organismo emplea también a trab</w:t>
      </w:r>
      <w:r>
        <w:t>a</w:t>
      </w:r>
      <w:r>
        <w:t>jadores sociales cualificados para realizar tareas en d</w:t>
      </w:r>
      <w:r>
        <w:t>i</w:t>
      </w:r>
      <w:r>
        <w:t>versas esferas, entre ellas la de la violencia domést</w:t>
      </w:r>
      <w:r>
        <w:t>i</w:t>
      </w:r>
      <w:r>
        <w:t>ca. También colabora estrechamente con la policía. Todas las personas que recurren a los servicios de la Depe</w:t>
      </w:r>
      <w:r>
        <w:t>n</w:t>
      </w:r>
      <w:r>
        <w:t>dencia pueden recibir ayuda en forma de psicoter</w:t>
      </w:r>
      <w:r>
        <w:t>a</w:t>
      </w:r>
      <w:r>
        <w:t>pia y asesoramiento jurídico. También puede propo</w:t>
      </w:r>
      <w:r>
        <w:t>r</w:t>
      </w:r>
      <w:r>
        <w:t>cionarse asistencia financiera a personas necesitadas, en virtud de la Ley de Seguridad Social. Existen as</w:t>
      </w:r>
      <w:r>
        <w:t>i</w:t>
      </w:r>
      <w:r>
        <w:t>mismo otros mecanismos de asistencia a través de organizaciones eclesiales que trabajan en estrecha col</w:t>
      </w:r>
      <w:r>
        <w:t>a</w:t>
      </w:r>
      <w:r>
        <w:t>boración con el organismo. En cuanto a la pregunta sobre la falta de remuneración financiera de las tareas del hogar y del trabajo voluntario y sobre si el no reconocimiento del derecho a pensión es compatible con la igualdad, dice que se trata de una cuestión que la NCPE ha destacado y se esforzará por rectificar.</w:t>
      </w:r>
    </w:p>
    <w:p w:rsidR="00000000" w:rsidRDefault="00000000">
      <w:pPr>
        <w:pStyle w:val="DualTxt"/>
      </w:pPr>
      <w:r>
        <w:t>17.</w:t>
      </w:r>
      <w:r>
        <w:tab/>
        <w:t>Refiriéndose a la cuestión de la educación, señala que el nuevo Plan de estudios nacional básico que se introdujo en diciembre de 1999 se basa en el principio de la igualdad de género, por lo que recoge los princ</w:t>
      </w:r>
      <w:r>
        <w:t>i</w:t>
      </w:r>
      <w:r>
        <w:t>pios de la Convención. Se está impartiendo la form</w:t>
      </w:r>
      <w:r>
        <w:t>a</w:t>
      </w:r>
      <w:r>
        <w:t>ción pertinente a los profesores, pero todavía no se han evaluado los efectos en el alumnado. En cuanto a la evaluación del Comité de Cuestiones de Género de la Universidad de Malta, las actas de las reuniones me</w:t>
      </w:r>
      <w:r>
        <w:t>n</w:t>
      </w:r>
      <w:r>
        <w:t>suales del Comité se refieren a la identificación de fuentes de desigualdad de oportunidades o de trato. Se adoptan medidas sobre reclamaciones concretas, y el Comité trabaja en colaboración con el Ombudsman universitario en relación con medidas específicas. Se procura impulsar una política tendente a la integración de consideraciones de género en todos los niveles de la elaboración de políticas y de la adopción de decisiones.</w:t>
      </w:r>
    </w:p>
    <w:p w:rsidR="00000000" w:rsidRDefault="00000000">
      <w:pPr>
        <w:pStyle w:val="DualTxt"/>
      </w:pPr>
      <w:r>
        <w:t>18.</w:t>
      </w:r>
      <w:r>
        <w:tab/>
        <w:t>El Comité de Cuestiones de Género se ocupa de promover una política de igualdad de oportunidades, incluida la prestación de ayuda a mujeres para resolver problemas concretos, la facilitación de las condiciones de vida de hombres y mujeres con compromisos fam</w:t>
      </w:r>
      <w:r>
        <w:t>i</w:t>
      </w:r>
      <w:r>
        <w:t>liares especiales, y la organización de seminarios y t</w:t>
      </w:r>
      <w:r>
        <w:t>a</w:t>
      </w:r>
      <w:r>
        <w:t>lleres para promover la toma de conciencia, especia</w:t>
      </w:r>
      <w:r>
        <w:t>l</w:t>
      </w:r>
      <w:r>
        <w:t>mente cuando se debate legislación nacional relacion</w:t>
      </w:r>
      <w:r>
        <w:t>a</w:t>
      </w:r>
      <w:r>
        <w:t>da con cuestiones de género. Recibe y evalúa reclam</w:t>
      </w:r>
      <w:r>
        <w:t>a</w:t>
      </w:r>
      <w:r>
        <w:t>ciones de personal y estudiantes universitarios sobre prácticas de discriminación por motivos de sexo y tr</w:t>
      </w:r>
      <w:r>
        <w:t>a</w:t>
      </w:r>
      <w:r>
        <w:t>baja en colaboración con asesores especiales en rel</w:t>
      </w:r>
      <w:r>
        <w:t>a</w:t>
      </w:r>
      <w:r>
        <w:t>ción con el problema del acoso sexual, recomendando políticas y procedimientos apropiados. Promueve la i</w:t>
      </w:r>
      <w:r>
        <w:t>n</w:t>
      </w:r>
      <w:r>
        <w:t>vestigación y la docencia basados en los conocimie</w:t>
      </w:r>
      <w:r>
        <w:t>n</w:t>
      </w:r>
      <w:r>
        <w:t>tos, la experiencia y las aspiraciones tanto de hombres como de mujeres, compila listas anuales de tesis ref</w:t>
      </w:r>
      <w:r>
        <w:t>e</w:t>
      </w:r>
      <w:r>
        <w:t>rentes a cuestiones y políticas de género presentadas en todas las facultades e institutos universitarios, que se publican en páginas en la Web y en periódicos, elabora listas anuales de nuevos cursos de diversos depart</w:t>
      </w:r>
      <w:r>
        <w:t>a</w:t>
      </w:r>
      <w:r>
        <w:t>mentos que traten en concreto de cuestiones de género, y difunde ponencias, artículos y debates sobre cuesti</w:t>
      </w:r>
      <w:r>
        <w:t>o</w:t>
      </w:r>
      <w:r>
        <w:t>nes de género.</w:t>
      </w:r>
    </w:p>
    <w:p w:rsidR="00000000" w:rsidRDefault="00000000">
      <w:pPr>
        <w:pStyle w:val="DualTxt"/>
      </w:pPr>
      <w:r>
        <w:t>19.</w:t>
      </w:r>
      <w:r>
        <w:tab/>
        <w:t>El Comité de Cuestiones de Género establece r</w:t>
      </w:r>
      <w:r>
        <w:t>e</w:t>
      </w:r>
      <w:r>
        <w:t>des de particulares y organizaciones que trabajan por objetivos similares en Malta y a nivel internacional, y actúa como centro de coordinación de la universidad en cuestiones de género. Colabora con la Oficina Nacional de Estadística en el análisis de las nuevas estadísticas de género con el fin de poner de relieve las desiguald</w:t>
      </w:r>
      <w:r>
        <w:t>a</w:t>
      </w:r>
      <w:r>
        <w:t>des entre hombres y mujeres y evaluar las mejoras l</w:t>
      </w:r>
      <w:r>
        <w:t>o</w:t>
      </w:r>
      <w:r>
        <w:t>gradas. Fiscaliza las condiciones de empleo en la Un</w:t>
      </w:r>
      <w:r>
        <w:t>i</w:t>
      </w:r>
      <w:r>
        <w:t>versidad, la concesión de becas, los criterios de sele</w:t>
      </w:r>
      <w:r>
        <w:t>c</w:t>
      </w:r>
      <w:r>
        <w:t>ción y de ascenso, las normas para la realización de e</w:t>
      </w:r>
      <w:r>
        <w:t>n</w:t>
      </w:r>
      <w:r>
        <w:t>trevistas, y la representación femenina en comités y juntas y en el Rectorado y el Consejo de la Univers</w:t>
      </w:r>
      <w:r>
        <w:t>i</w:t>
      </w:r>
      <w:r>
        <w:t>dad. Por último, el Comité desempeña funciones co</w:t>
      </w:r>
      <w:r>
        <w:t>n</w:t>
      </w:r>
      <w:r>
        <w:t>sultivas respecto de las políticas relativas a las organ</w:t>
      </w:r>
      <w:r>
        <w:t>i</w:t>
      </w:r>
      <w:r>
        <w:t>zaciones gubernamentales y no gubernamentales, apl</w:t>
      </w:r>
      <w:r>
        <w:t>i</w:t>
      </w:r>
      <w:r>
        <w:t>ca un plan de tutoría que ofrece a los estudiantes orie</w:t>
      </w:r>
      <w:r>
        <w:t>n</w:t>
      </w:r>
      <w:r>
        <w:t>tación respecto de los cursos y las carreras, y promueve la sensibilización del personal docente y administrativo femenino, ejerciendo presión para que las mujeres e</w:t>
      </w:r>
      <w:r>
        <w:t>s</w:t>
      </w:r>
      <w:r>
        <w:t>tén representadas en todas las juntas y delegaciones nacionales.</w:t>
      </w:r>
    </w:p>
    <w:p w:rsidR="00000000" w:rsidRDefault="00000000">
      <w:pPr>
        <w:pStyle w:val="DualTxt"/>
      </w:pPr>
      <w:r>
        <w:t>20.</w:t>
      </w:r>
      <w:r>
        <w:tab/>
        <w:t>El Centro de Desarrollo de la Participación del Personal de la Universidad de Malta ofrece el Diploma de Género y Desarrollo, con el patrocinio del Gobie</w:t>
      </w:r>
      <w:r>
        <w:t>r</w:t>
      </w:r>
      <w:r>
        <w:t>no, para los funcionarios públicos que sigan el curso correspondiente, que empezó a impartirse en 1995 y no es obligatorio. Esos cursos han permitido a los partic</w:t>
      </w:r>
      <w:r>
        <w:t>i</w:t>
      </w:r>
      <w:r>
        <w:t>pantes adquirir conocimientos sustanciales sobre cue</w:t>
      </w:r>
      <w:r>
        <w:t>s</w:t>
      </w:r>
      <w:r>
        <w:t>tiones de género, que han demostrado ser un recurso eficaz, especialmente para los funcionarios públicos que desempeñan funciones de coordinación en relación con la igualdad de género.</w:t>
      </w:r>
    </w:p>
    <w:p w:rsidR="00000000" w:rsidRDefault="00000000">
      <w:pPr>
        <w:pStyle w:val="DualTxt"/>
      </w:pPr>
      <w:r>
        <w:t>21.</w:t>
      </w:r>
      <w:r>
        <w:tab/>
        <w:t>Respecto del artículo 6, la oradora señala que, aunque data originariamente de 1930, la Ordenanza s</w:t>
      </w:r>
      <w:r>
        <w:t>o</w:t>
      </w:r>
      <w:r>
        <w:t>bre la trata de blancas (Supresión) ha sido objeto de modificaciones sustanciales en numerosas ocasiones, por lo que se ha ido adaptando a situaciones y neces</w:t>
      </w:r>
      <w:r>
        <w:t>i</w:t>
      </w:r>
      <w:r>
        <w:t>dades más actuales. En los últimos cinco o seis años la policía ha tenido que responder a denuncias sobre el ejercicio de la prostitución en Malta por mujeres e</w:t>
      </w:r>
      <w:r>
        <w:t>x</w:t>
      </w:r>
      <w:r>
        <w:t>tranjeras. En los últimos tiempos esas denuncias han indicado la existencia de trata de mujeres proc</w:t>
      </w:r>
      <w:r>
        <w:t>e</w:t>
      </w:r>
      <w:r>
        <w:t>dentes de la Federación de Rusia y de Ucrania. Se han dictado algunas sentencias condenatorias, y algunos de los casos se encuentran todavía en vías de resolución judicial.</w:t>
      </w:r>
    </w:p>
    <w:p w:rsidR="00000000" w:rsidRDefault="00000000">
      <w:pPr>
        <w:pStyle w:val="DualTxt"/>
      </w:pPr>
      <w:r>
        <w:t>22.</w:t>
      </w:r>
      <w:r>
        <w:tab/>
        <w:t>Además de la Ordenanza, también el Código P</w:t>
      </w:r>
      <w:r>
        <w:t>e</w:t>
      </w:r>
      <w:r>
        <w:t>nal contiene disposiciones referentes a la trata de pe</w:t>
      </w:r>
      <w:r>
        <w:t>r</w:t>
      </w:r>
      <w:r>
        <w:t>sonas. Su artículo 248 B dice lo siguiente: “Quien, por alguno de los medios mencionados en el artículo 248 A (2), trafique con una persona para explotarla en el eje</w:t>
      </w:r>
      <w:r>
        <w:t>r</w:t>
      </w:r>
      <w:r>
        <w:t>cicio de la prostitución, en espectáculos pornográficos o en la producción de materiales pornográficos podrá ser condenado a una pena de dos a nueve años de pr</w:t>
      </w:r>
      <w:r>
        <w:t>i</w:t>
      </w:r>
      <w:r>
        <w:t>sión”. El artículo 248 A (2) del Código dice lo siguie</w:t>
      </w:r>
      <w:r>
        <w:t>n</w:t>
      </w:r>
      <w:r>
        <w:t>te: “Los medios mencionados en el subartículo 1) son los siguientes: a) violencia o amenazas, incluido el s</w:t>
      </w:r>
      <w:r>
        <w:t>e</w:t>
      </w:r>
      <w:r>
        <w:t>cuestro; b) engaño o fraude; c) abuso de autoridad, i</w:t>
      </w:r>
      <w:r>
        <w:t>n</w:t>
      </w:r>
      <w:r>
        <w:t>fluencia o presión; d) pago o percepción de dinero o prestaciones para lograr el consentimiento de una pe</w:t>
      </w:r>
      <w:r>
        <w:t>r</w:t>
      </w:r>
      <w:r>
        <w:t>sona que ejerce control sobre otra persona”.</w:t>
      </w:r>
    </w:p>
    <w:p w:rsidR="00000000" w:rsidRDefault="00000000">
      <w:pPr>
        <w:pStyle w:val="DualTxt"/>
      </w:pPr>
      <w:r>
        <w:t>23.</w:t>
      </w:r>
      <w:r>
        <w:tab/>
        <w:t>Se denunciaron diversos casos de prostitución, pero cada uno de ellos tuvo que ser verificado. Según la policía, desde enero de 2003 se denunciaron e inve</w:t>
      </w:r>
      <w:r>
        <w:t>s</w:t>
      </w:r>
      <w:r>
        <w:t>tigaron cuatro casos importantes que fueron objeto de procedimientos judiciales. Se procesó por ellos a 17 varones y 2 mujeres. En lo que se refiere a la ayuda a las víctimas, la Ley sobre la policía dispone que el Fiscal General, a solicitud de la policía, puede incluir en el programa de protección de testigos a cualquier persona que haya sido víctima de un delito o cómplice de un delito grave y que decida facilitar información a la policía y testificar contra los autores principales. Las víctimas de delitos también pueden recibir en el marco de ese programa determinadas ayudas para la prote</w:t>
      </w:r>
      <w:r>
        <w:t>c</w:t>
      </w:r>
      <w:r>
        <w:t>ción de su vida y sus propiedades. La Ley estipula que, al testificar en persona durante el juicio, las víctimas deben estar separadas por una pantalla del acusado y de las cámaras de televisión. Las víctimas de los del</w:t>
      </w:r>
      <w:r>
        <w:t>i</w:t>
      </w:r>
      <w:r>
        <w:t>tos pueden estar presentes durante los procedimientos judiciales.</w:t>
      </w:r>
    </w:p>
    <w:p w:rsidR="00000000" w:rsidRDefault="00000000">
      <w:pPr>
        <w:pStyle w:val="DualTxt"/>
      </w:pPr>
      <w:r>
        <w:t>24.</w:t>
      </w:r>
      <w:r>
        <w:tab/>
        <w:t>En la legislación de Malta se tipifica como delito el merodeo con fines de prostitución, pero no el acto de prostitución propiamente dicho. El Departamento de Promoción de la Salud del Ministerio de Salud se oc</w:t>
      </w:r>
      <w:r>
        <w:t>u</w:t>
      </w:r>
      <w:r>
        <w:t>pa de las cuestiones relacionadas con la salud sexual. El tema de la prostitución y de los trabajos sexuales se aborda y trata en las escuelas. Las mujeres detenidas y procesadas por merodeo con fines sexuales tienen a</w:t>
      </w:r>
      <w:r>
        <w:t>c</w:t>
      </w:r>
      <w:r>
        <w:t>ceso a servicios voluntarios de asesoramiento. La pol</w:t>
      </w:r>
      <w:r>
        <w:t>i</w:t>
      </w:r>
      <w:r>
        <w:t>cía proporciona también protección a las mujeres que quieren abandonar la prostitución, en particular contra sus proxenetas.</w:t>
      </w:r>
    </w:p>
    <w:p w:rsidR="00000000" w:rsidRDefault="00000000">
      <w:pPr>
        <w:pStyle w:val="DualTxt"/>
      </w:pPr>
      <w:r>
        <w:t>25.</w:t>
      </w:r>
      <w:r>
        <w:tab/>
        <w:t>Respecto del artículo 7, señala que en las más r</w:t>
      </w:r>
      <w:r>
        <w:t>e</w:t>
      </w:r>
      <w:r>
        <w:t>cientes elecciones al Parlamento Europeo, de los ocho candidatos presentados por el Partido Nacionalista dos eran mujeres, y una de ellas estuvo a punto de ser el</w:t>
      </w:r>
      <w:r>
        <w:t>e</w:t>
      </w:r>
      <w:r>
        <w:t>gida. La voluntad del actual Primer Ministro de alentar activamente la participación de la mujer se manifiesta en la propia composición del Gabinete que nombró en marzo de 2004, en el que figuran las tres mujeres pa</w:t>
      </w:r>
      <w:r>
        <w:t>r</w:t>
      </w:r>
      <w:r>
        <w:t>lamentarias que resultaron elegidas por su partido, dos de ellas como ministras y una como ministra adjunta. El Partido Laborista de Malta y la Alternattiva Dem</w:t>
      </w:r>
      <w:r>
        <w:t>o</w:t>
      </w:r>
      <w:r>
        <w:t>kratika aplican un sistema de cuotas, pero en última instancia el derecho al voto es un derecho personal de cada ciudadano, que lo puede ejercer libremente. De</w:t>
      </w:r>
      <w:r>
        <w:t>s</w:t>
      </w:r>
      <w:r>
        <w:t>de 1947 los hombres y las mujeres tienen el mismo d</w:t>
      </w:r>
      <w:r>
        <w:t>e</w:t>
      </w:r>
      <w:r>
        <w:t>recho al voto y a presentarse candidatos en las elecci</w:t>
      </w:r>
      <w:r>
        <w:t>o</w:t>
      </w:r>
      <w:r>
        <w:t>nes generales y, desde su instauración en 1993, en las elecciones municipales. En el actual Parlamento hay un 9,2% de mujeres; también lo son el 27,6% de los co</w:t>
      </w:r>
      <w:r>
        <w:t>n</w:t>
      </w:r>
      <w:r>
        <w:t>cejales y el 43,6% de los funcionarios de las 10 categ</w:t>
      </w:r>
      <w:r>
        <w:t>o</w:t>
      </w:r>
      <w:r>
        <w:t>rías superiores de la administración pública, aunque no hay mujeres en las dos primeras categorías.</w:t>
      </w:r>
    </w:p>
    <w:p w:rsidR="00000000" w:rsidRDefault="00000000">
      <w:pPr>
        <w:pStyle w:val="DualTxt"/>
      </w:pPr>
      <w:r>
        <w:t>26.</w:t>
      </w:r>
      <w:r>
        <w:tab/>
        <w:t>En cuanto al artículo 8, dice que obtienen un puesto todas las mujeres que aprueban el examen de ingreso en el cuerpo diplomático. El cargo de Secret</w:t>
      </w:r>
      <w:r>
        <w:t>a</w:t>
      </w:r>
      <w:r>
        <w:t>rio Permanente del Ministerio de Relaciones Exteriores ha sido encomendado recientemente a una mujer, fu</w:t>
      </w:r>
      <w:r>
        <w:t>n</w:t>
      </w:r>
      <w:r>
        <w:t>cionaria de carrera. Respecto del artículo 9, señala que la disposición que obliga a la mujer a solicitar un nu</w:t>
      </w:r>
      <w:r>
        <w:t>e</w:t>
      </w:r>
      <w:r>
        <w:t>vo pasaporte después de contraer matrimonio no es discriminatoria. Sólo han de obtener un nuevo pasapo</w:t>
      </w:r>
      <w:r>
        <w:t>r</w:t>
      </w:r>
      <w:r>
        <w:t>te las mujeres que cambian de apellido al casarse po</w:t>
      </w:r>
      <w:r>
        <w:t>r</w:t>
      </w:r>
      <w:r>
        <w:t>que adoptan el de sus maridos. Las mujeres que optan por mantener su apellido de solteras no tienen que sol</w:t>
      </w:r>
      <w:r>
        <w:t>i</w:t>
      </w:r>
      <w:r>
        <w:t>citar un nuevo pasaporte. Las mujeres casadas en Malta no necesitan presentar un certificado de m</w:t>
      </w:r>
      <w:r>
        <w:t>a</w:t>
      </w:r>
      <w:r>
        <w:t>trimonio al solicitar un pasaporte.</w:t>
      </w:r>
    </w:p>
    <w:p w:rsidR="00000000" w:rsidRDefault="00000000">
      <w:pPr>
        <w:pStyle w:val="DualTxt"/>
      </w:pPr>
      <w:r>
        <w:t>27.</w:t>
      </w:r>
      <w:r>
        <w:tab/>
        <w:t>Hay casos en que una mujer maltesa adquiere al contraer matrimonio el derecho a adoptar la ciudadanía de su marido. Algunos países no reconocen la doble nacionalidad, y en tales casos si la mujer opta por r</w:t>
      </w:r>
      <w:r>
        <w:t>e</w:t>
      </w:r>
      <w:r>
        <w:t>nunciar a su ciudadanía maltesa y adoptar la de su m</w:t>
      </w:r>
      <w:r>
        <w:t>a</w:t>
      </w:r>
      <w:r>
        <w:t>rido perderá el derecho a ser titular de un pasaporte maltés. Las mujeres casadas han de facilitar el número de pasaporte de su marido para que la oficina de pas</w:t>
      </w:r>
      <w:r>
        <w:t>a</w:t>
      </w:r>
      <w:r>
        <w:t>portes pueda averiguar si tiene derecho a pasaporte maltés. Las mujeres casadas titulares de pasaportes malteses expedidos después del 1º de enero de 1998 no tienen que indicar, si sus datos personales no se han modificado, los datos personales del marido en el i</w:t>
      </w:r>
      <w:r>
        <w:t>m</w:t>
      </w:r>
      <w:r>
        <w:t xml:space="preserve">preso de solicitud de un nuevo pasaporte. </w:t>
      </w:r>
    </w:p>
    <w:p w:rsidR="00000000" w:rsidRDefault="00000000">
      <w:pPr>
        <w:pStyle w:val="DualTxt"/>
      </w:pPr>
      <w:r>
        <w:t>28.</w:t>
      </w:r>
      <w:r>
        <w:tab/>
        <w:t>En relación con el artículo 10, la oradora dice que en Malta la enseñanza primaria y secundaria es oblig</w:t>
      </w:r>
      <w:r>
        <w:t>a</w:t>
      </w:r>
      <w:r>
        <w:t>toria, a diferencia de la post-secundaria y terciaria. En 2003 asistieron a cursos nocturnos para adultos más de 9.000 personas, en su mayor parte mujeres. Esos cursos abarcan una amplia gama de materias, desde alfabet</w:t>
      </w:r>
      <w:r>
        <w:t>i</w:t>
      </w:r>
      <w:r>
        <w:t>zación básica hasta asignaturas de carácter académico, desde manualidades y música hasta formación prof</w:t>
      </w:r>
      <w:r>
        <w:t>e</w:t>
      </w:r>
      <w:r>
        <w:t>sional. No cuentan con un componente de orientación vocacional. Se mantiene el porcentaje de mujeres que concluyen con éxito los estudios terciarios: entre los estudiantes que terminan sus estudios de ese nivel, la proporción de mujeres es mayor que la de hombres. En 2003 eran mujeres el 57% de los graduados de la Un</w:t>
      </w:r>
      <w:r>
        <w:t>i</w:t>
      </w:r>
      <w:r>
        <w:t>versidad de Malta. Las mujeres obtienen mejores resu</w:t>
      </w:r>
      <w:r>
        <w:t>l</w:t>
      </w:r>
      <w:r>
        <w:t>tados académicos también en la enseñanza secu</w:t>
      </w:r>
      <w:r>
        <w:t>n</w:t>
      </w:r>
      <w:r>
        <w:t>daria.</w:t>
      </w:r>
    </w:p>
    <w:p w:rsidR="00000000" w:rsidRDefault="00000000">
      <w:pPr>
        <w:pStyle w:val="DualTxt"/>
      </w:pPr>
      <w:r>
        <w:t>29.</w:t>
      </w:r>
      <w:r>
        <w:tab/>
      </w:r>
      <w:r>
        <w:rPr>
          <w:spacing w:val="2"/>
        </w:rPr>
        <w:t>Todos los estudiantes universitarios de Malta re</w:t>
      </w:r>
      <w:r>
        <w:t>c</w:t>
      </w:r>
      <w:r>
        <w:t>i</w:t>
      </w:r>
      <w:r>
        <w:t>ben estipendios del Gobierno durante sus estudios, por lo que no se plantea la necesidad de becas y subsidios. La enseñanza es mixta en las escuelas públicas a nivel primario y post-secundario. Las escuelas privadas son en su mayor parte segregadas, y pocas de ellas ofrecen enseñanza mixta. Las escuelas independientes son por lo general mixtas. La formación del personal docente comprende cuestiones de género. En cuanto a la pr</w:t>
      </w:r>
      <w:r>
        <w:t>e</w:t>
      </w:r>
      <w:r>
        <w:t>gunta de si el Gobierno está haciendo algo para alentar a los estudiantes varones a tomar cursos en los que tr</w:t>
      </w:r>
      <w:r>
        <w:t>a</w:t>
      </w:r>
      <w:r>
        <w:t>dicionalmente existe un predominio femenino, señala que ese objetivo se promueve básicamente por medio de la orientación y el asesoramiento en la enseñanza secundaria. En general las mujeres parecen tener pleno acceso a la práctica de los deportes. En todas las escu</w:t>
      </w:r>
      <w:r>
        <w:t>e</w:t>
      </w:r>
      <w:r>
        <w:t>las los alumnos de ambos sexos tienen las mismas oportunidades de practicar deportes, de conformidad con el principio de igualdad de género.</w:t>
      </w:r>
    </w:p>
    <w:p w:rsidR="00000000" w:rsidRDefault="00000000">
      <w:pPr>
        <w:pStyle w:val="DualTxt"/>
      </w:pPr>
      <w:r>
        <w:t>30.</w:t>
      </w:r>
      <w:r>
        <w:tab/>
        <w:t>Respecto del artículo 11, señala que la mayoría de las medidas tendentes a conciliar el trabajo con la vida personal son aplicables tanto a hombres como a mujeres. Esas medidas están promoviendo ya una rel</w:t>
      </w:r>
      <w:r>
        <w:t>a</w:t>
      </w:r>
      <w:r>
        <w:t>ción más equilibrada entre el número de hombres y el de mujeres en el lugar de trabajo. La administración pública ha sido la primera en aplicarlas, y actualmente se están examinando junto con el sector público los r</w:t>
      </w:r>
      <w:r>
        <w:t>e</w:t>
      </w:r>
      <w:r>
        <w:t>sultados obtenidos. El Gobierno de Malta aplica la p</w:t>
      </w:r>
      <w:r>
        <w:t>o</w:t>
      </w:r>
      <w:r>
        <w:t>lítica de impartir formación adecuada a todos los fu</w:t>
      </w:r>
      <w:r>
        <w:t>n</w:t>
      </w:r>
      <w:r>
        <w:t>cionarios públicos y administradores de recursos h</w:t>
      </w:r>
      <w:r>
        <w:t>u</w:t>
      </w:r>
      <w:r>
        <w:t>manos competentes con miras a acelerar la igualdad de hecho. Las desigualdades salariales que puedan persi</w:t>
      </w:r>
      <w:r>
        <w:t>s</w:t>
      </w:r>
      <w:r>
        <w:t>tir entre hombres y mujeres son imputables a difere</w:t>
      </w:r>
      <w:r>
        <w:t>n</w:t>
      </w:r>
      <w:r>
        <w:t>cias de categorías ocupacionales. Las diferencias de ingresos no son, pues, el resultado de una situación de discriminación directa. La cuestión de las desiguald</w:t>
      </w:r>
      <w:r>
        <w:t>a</w:t>
      </w:r>
      <w:r>
        <w:t>des salariales se está abordando mediante la celebr</w:t>
      </w:r>
      <w:r>
        <w:t>a</w:t>
      </w:r>
      <w:r>
        <w:t>ción de seminarios entre los grupos que representan a las principales partes interesadas, como sindicatos, asociaciones patronales y organizaciones industriales y de empleo. La NCPE se propone asimismo realizar un estudio sobre diferencias salariales en el marco de un proyecto del Fondo Social Europeo que se llevará a c</w:t>
      </w:r>
      <w:r>
        <w:t>a</w:t>
      </w:r>
      <w:r>
        <w:t xml:space="preserve">bo en el período 2004-2006. </w:t>
      </w:r>
    </w:p>
    <w:p w:rsidR="00000000" w:rsidRDefault="00000000">
      <w:pPr>
        <w:pStyle w:val="DualTxt"/>
      </w:pPr>
      <w:r>
        <w:t>31.</w:t>
      </w:r>
      <w:r>
        <w:tab/>
        <w:t>La Ley de regulación de las condiciones de e</w:t>
      </w:r>
      <w:r>
        <w:t>m</w:t>
      </w:r>
      <w:r>
        <w:t>pleo y la Ley de relaciones laborales fueron derogadas en diciembre de 2002 y sustituidas por la Ley de e</w:t>
      </w:r>
      <w:r>
        <w:t>m</w:t>
      </w:r>
      <w:r>
        <w:t>pleo y relaciones laborales, que regula las condiciones de trabajo de los empleados de empresas privadas y de empresas paraestatales (no pertenecientes a la función pública). En la Ley no se asigna ningún papel específ</w:t>
      </w:r>
      <w:r>
        <w:t>i</w:t>
      </w:r>
      <w:r>
        <w:t>co al Ombudsman, cuyas funciones se estipulan en la Ley del Ombudsman de 1995. El personal del sector turístico es en su mayoría maltés. El número de trab</w:t>
      </w:r>
      <w:r>
        <w:t>a</w:t>
      </w:r>
      <w:r>
        <w:t>jadores migrantes empleados en él es mínimo. En vi</w:t>
      </w:r>
      <w:r>
        <w:t>r</w:t>
      </w:r>
      <w:r>
        <w:t>tud de la adhesión a la Unión Europea, los ciudadanos de otros Estados de la Unión Europea que trabajen en Malta gozarán de las mismas prestaciones y condici</w:t>
      </w:r>
      <w:r>
        <w:t>o</w:t>
      </w:r>
      <w:r>
        <w:t>nes de trabajo que los trabajadores malteses. El Depa</w:t>
      </w:r>
      <w:r>
        <w:t>r</w:t>
      </w:r>
      <w:r>
        <w:t>tamento de Relaciones Laborales y de Empleo vela por la aplicación de las disposiciones de la Ley de e</w:t>
      </w:r>
      <w:r>
        <w:t>m</w:t>
      </w:r>
      <w:r>
        <w:t>pleo y relaciones laborales a todos los trabajadores emple</w:t>
      </w:r>
      <w:r>
        <w:t>a</w:t>
      </w:r>
      <w:r>
        <w:t>dos en Malta, cualquiera que sea su nacional</w:t>
      </w:r>
      <w:r>
        <w:t>i</w:t>
      </w:r>
      <w:r>
        <w:t>dad, a condición de que su actividad laboral se ciña a los pr</w:t>
      </w:r>
      <w:r>
        <w:t>o</w:t>
      </w:r>
      <w:r>
        <w:t>cedimientos establecidos.</w:t>
      </w:r>
    </w:p>
    <w:p w:rsidR="00000000" w:rsidRDefault="00000000">
      <w:pPr>
        <w:pStyle w:val="DualTxt"/>
      </w:pPr>
      <w:r>
        <w:t>32.</w:t>
      </w:r>
      <w:r>
        <w:tab/>
        <w:t>Respondiendo a la pregunta sobre el aparente monopolio masculino de los puestos directivos, la or</w:t>
      </w:r>
      <w:r>
        <w:t>a</w:t>
      </w:r>
      <w:r>
        <w:t>dora explica que hace relativamente poco que asisten mujeres a los cursos que franquean el acceso a esas c</w:t>
      </w:r>
      <w:r>
        <w:t>a</w:t>
      </w:r>
      <w:r>
        <w:t>tegorías profesionales, puesto que esos estudios requi</w:t>
      </w:r>
      <w:r>
        <w:t>e</w:t>
      </w:r>
      <w:r>
        <w:t>ren una inversión de tiempo considerable, y tradici</w:t>
      </w:r>
      <w:r>
        <w:t>o</w:t>
      </w:r>
      <w:r>
        <w:t>nalmente recae en la mujer la responsabilidad pri</w:t>
      </w:r>
      <w:r>
        <w:t>n</w:t>
      </w:r>
      <w:r>
        <w:t>cipal del cuidado de la familia. Con la introducción de m</w:t>
      </w:r>
      <w:r>
        <w:t>e</w:t>
      </w:r>
      <w:r>
        <w:t>didas para conciliar el trabajo con la vida familiar y el aumento del número de mujeres tituladas, la situ</w:t>
      </w:r>
      <w:r>
        <w:t>a</w:t>
      </w:r>
      <w:r>
        <w:t>ción debería mejorar en los próximos años. El Gobie</w:t>
      </w:r>
      <w:r>
        <w:t>r</w:t>
      </w:r>
      <w:r>
        <w:t>no alienta a las mujeres a postularse para cargos direct</w:t>
      </w:r>
      <w:r>
        <w:t>i</w:t>
      </w:r>
      <w:r>
        <w:t>vos. Los mecanismos nacionales disponibles colab</w:t>
      </w:r>
      <w:r>
        <w:t>o</w:t>
      </w:r>
      <w:r>
        <w:t>ran con los organismos de empleo y contratación para co</w:t>
      </w:r>
      <w:r>
        <w:t>n</w:t>
      </w:r>
      <w:r>
        <w:t>seguir ese objetivo y apoyan actividades de capacit</w:t>
      </w:r>
      <w:r>
        <w:t>a</w:t>
      </w:r>
      <w:r>
        <w:t>ción a tal efecto. La Corporación de Empleo y Capac</w:t>
      </w:r>
      <w:r>
        <w:t>i</w:t>
      </w:r>
      <w:r>
        <w:t>tación ofrece cursos específicos para la reinserción l</w:t>
      </w:r>
      <w:r>
        <w:t>a</w:t>
      </w:r>
      <w:r>
        <w:t>boral de mujeres y diversos cursos tendentes a fac</w:t>
      </w:r>
      <w:r>
        <w:t>i</w:t>
      </w:r>
      <w:r>
        <w:t>litar el empleo de personas que han permanecido algún tiempo apartadas del mercado de trabajo.</w:t>
      </w:r>
    </w:p>
    <w:p w:rsidR="00000000" w:rsidRDefault="00000000">
      <w:pPr>
        <w:pStyle w:val="DualTxt"/>
      </w:pPr>
      <w:r>
        <w:t>33.</w:t>
      </w:r>
      <w:r>
        <w:tab/>
        <w:t>Los programas de capacitación se revisan con</w:t>
      </w:r>
      <w:r>
        <w:t>s</w:t>
      </w:r>
      <w:r>
        <w:t>tantemente para adecuarlos a las necesidades del me</w:t>
      </w:r>
      <w:r>
        <w:t>r</w:t>
      </w:r>
      <w:r>
        <w:t>cado de trabajo, y comprenden, por ejemplo, un núm</w:t>
      </w:r>
      <w:r>
        <w:t>e</w:t>
      </w:r>
      <w:r>
        <w:t>ro creciente de módulos de tecnologías de la inform</w:t>
      </w:r>
      <w:r>
        <w:t>a</w:t>
      </w:r>
      <w:r>
        <w:t>ción. La legislación laboral subsidiaria garantiza el d</w:t>
      </w:r>
      <w:r>
        <w:t>e</w:t>
      </w:r>
      <w:r>
        <w:t>recho a la no discriminación en las condiciones de e</w:t>
      </w:r>
      <w:r>
        <w:t>m</w:t>
      </w:r>
      <w:r>
        <w:t>pleo. La introducción de medidas tendentes a la conc</w:t>
      </w:r>
      <w:r>
        <w:t>i</w:t>
      </w:r>
      <w:r>
        <w:t>liación del trabajo y la vida familiar ha sido menor en el sector privado. Uno de los objetivos de los mec</w:t>
      </w:r>
      <w:r>
        <w:t>a</w:t>
      </w:r>
      <w:r>
        <w:t xml:space="preserve">nismos nacionales es, pues, el de lograr progresos en esa esfera. Por consiguiente, el sector público se está utilizando como modelo para el sector privado. </w:t>
      </w:r>
    </w:p>
    <w:p w:rsidR="00000000" w:rsidRDefault="00000000">
      <w:pPr>
        <w:pStyle w:val="DualTxt"/>
      </w:pPr>
      <w:r>
        <w:t>34.</w:t>
      </w:r>
      <w:r>
        <w:tab/>
      </w:r>
      <w:r>
        <w:rPr>
          <w:spacing w:val="2"/>
          <w:w w:val="102"/>
        </w:rPr>
        <w:t xml:space="preserve">El Ministerio de Educación, Juventud y Empleo </w:t>
      </w:r>
      <w:r>
        <w:t xml:space="preserve">no </w:t>
      </w:r>
      <w:r>
        <w:rPr>
          <w:spacing w:val="2"/>
          <w:w w:val="102"/>
        </w:rPr>
        <w:t xml:space="preserve">proporciona actualmente servicios de guardería, pero </w:t>
      </w:r>
      <w:r>
        <w:t>esa cuestión se aborda en el marco del plan nacional para el empleo que se está elaborando. Se han presentado diversos informes sobre la cuestión, y el Gobierno está ultimando el reglamento por el que habrán de regirse los servicios de guardería. Aunque tanto los jardines de infancia estatales como la mayoría de los privados aceptan niños a partir de la edad de tres años, el objet</w:t>
      </w:r>
      <w:r>
        <w:t>i</w:t>
      </w:r>
      <w:r>
        <w:t>vo del Gobierno es ofrecer servicios desde el nacimie</w:t>
      </w:r>
      <w:r>
        <w:t>n</w:t>
      </w:r>
      <w:r>
        <w:t>to hasta los cinco años de edad e integrarlos en el si</w:t>
      </w:r>
      <w:r>
        <w:t>s</w:t>
      </w:r>
      <w:r>
        <w:t>tema general de enseñanza. El horario escolar abarca como máximo de las 8.00 a las 15.00 horas. Las escu</w:t>
      </w:r>
      <w:r>
        <w:t>e</w:t>
      </w:r>
      <w:r>
        <w:t>las públicas, religiosas e independientes adaptan ese horario básico a sus necesidades respetando debid</w:t>
      </w:r>
      <w:r>
        <w:t>a</w:t>
      </w:r>
      <w:r>
        <w:t>mente el Plan de estudios nacional básico.</w:t>
      </w:r>
    </w:p>
    <w:p w:rsidR="00000000" w:rsidRDefault="00000000">
      <w:pPr>
        <w:pStyle w:val="DualTxt"/>
      </w:pPr>
      <w:r>
        <w:t>35.</w:t>
      </w:r>
      <w:r>
        <w:tab/>
        <w:t>Resulta difícil evaluar con precisión el número de mujeres que trabajan en la economía sumergida, pues no se reúnen datos estadísticos sobre ese sector. No obstante, cabe señalar que esas prácticas parecen estar particularmente extendidas en el servicio doméstico, normalmente a petición de los propios empleados, que evitan pagar las contribuciones a la seguridad social y el impuesto sobre el valor añadido por los servicios prestados. Se ha mencionado el caso de las mujeres empleadas del sector público a las que antes de 1981 se obligó a renunciar a su puesto de trabajo al contraer matrimonio, y se ha preguntado si al readmitirlas se t</w:t>
      </w:r>
      <w:r>
        <w:t>u</w:t>
      </w:r>
      <w:r>
        <w:t>vo en cuenta el período de empleo anterior y si se les pagó una indemnización. La respuesta a ambas pregu</w:t>
      </w:r>
      <w:r>
        <w:t>n</w:t>
      </w:r>
      <w:r>
        <w:t>tas es negativa. La legislación subsidiaria garantiza a los trabajadores a tiempo parcial condiciones de igua</w:t>
      </w:r>
      <w:r>
        <w:t>l</w:t>
      </w:r>
      <w:r>
        <w:t>dad y no discriminación, por lo que se aplican las di</w:t>
      </w:r>
      <w:r>
        <w:t>s</w:t>
      </w:r>
      <w:r>
        <w:t>posiciones de la Convención en la medida en que se i</w:t>
      </w:r>
      <w:r>
        <w:t>n</w:t>
      </w:r>
      <w:r>
        <w:t xml:space="preserve">corporan a las directivas de la Unión Europea. </w:t>
      </w:r>
    </w:p>
    <w:p w:rsidR="00000000" w:rsidRDefault="00000000">
      <w:pPr>
        <w:pStyle w:val="DualTxt"/>
      </w:pPr>
      <w:r>
        <w:t>36.</w:t>
      </w:r>
      <w:r>
        <w:tab/>
        <w:t>Sobre la cuestión de cómo concilian las mujeres un trabajo a tiempo completo o a tiempo parcial con el desempeño de sus responsabilidades familiares, señala que las mujeres con más de un empleo optan a menudo por trabajos con horarios atípicos, como los del sector turístico o turnos especiales, con el fin de poder ma</w:t>
      </w:r>
      <w:r>
        <w:t>n</w:t>
      </w:r>
      <w:r>
        <w:t>tenerlos. En algunos casos los empleadores ofrecen la posibilidad de adaptar los horarios a las necesidades personales (dictadas en general por las familiares), aunque se trata de arreglos informales y no de un si</w:t>
      </w:r>
      <w:r>
        <w:t>s</w:t>
      </w:r>
      <w:r>
        <w:t>tema establecido. No se dispone de estadísticas sobre el número de mujeres que trabajan menos de 20 horas semanales. Sigue aplicándose el plan de acción para aumentar la proporción de mujeres en puestos de las categorías superiores de la administración pública, y se está haciendo todo lo posible por que tenga éxito. Un ejemplo pertinente es el nombramiento de la primera mujer con rango de Secretario Permanente, la segunda categoría más elevada de la función pública.</w:t>
      </w:r>
    </w:p>
    <w:p w:rsidR="00000000" w:rsidRDefault="00000000">
      <w:pPr>
        <w:pStyle w:val="DualTxt"/>
      </w:pPr>
      <w:r>
        <w:t>37.</w:t>
      </w:r>
      <w:r>
        <w:tab/>
        <w:t>Respecto de los esfuerzos por eliminar los est</w:t>
      </w:r>
      <w:r>
        <w:t>e</w:t>
      </w:r>
      <w:r>
        <w:t>reotipos profundamente arraigados sobre el rol de la mujer en la familia, la oradora dice que, además de las modificaciones de la legislación que garantizan a</w:t>
      </w:r>
      <w:r>
        <w:t>c</w:t>
      </w:r>
      <w:r>
        <w:t>tualmente la igualdad entre hombres y mujeres en cuanto a sus funciones y responsabilidades en la fam</w:t>
      </w:r>
      <w:r>
        <w:t>i</w:t>
      </w:r>
      <w:r>
        <w:t>lia, la NCPE utiliza todos los recursos posibles, en pa</w:t>
      </w:r>
      <w:r>
        <w:t>r</w:t>
      </w:r>
      <w:r>
        <w:t>ticular los medios de comunicación, para promover un cambio de mentalidad que permita erradicar de una vez por todas tales conceptos estereotipados. El sistema educativo también promueve esos cambios. Desde que entró en vigor en 2002, la Ley de empleo y relaciones laborales, se han denunciado a la policía dos casos de acoso sexual. La naturaleza de las denuncias r</w:t>
      </w:r>
      <w:r>
        <w:t>e</w:t>
      </w:r>
      <w:r>
        <w:t>cibidas por la NCPE, muchas de las cuales están relacionadas con el empleo y se refieren a casos de acoso sexual, i</w:t>
      </w:r>
      <w:r>
        <w:t>n</w:t>
      </w:r>
      <w:r>
        <w:t>dica que muchas mujeres son conscientes de la posib</w:t>
      </w:r>
      <w:r>
        <w:t>i</w:t>
      </w:r>
      <w:r>
        <w:t xml:space="preserve">lidad de acceder a la justicia. Se planea lanzar una campaña nacional en los medios de comunicación para informar al público en general sobre sus derechos y responsabilidades y sobre la legislación en materia de igualdad, incluidas las disposiciones contra el acoso sexual. </w:t>
      </w:r>
    </w:p>
    <w:p w:rsidR="00000000" w:rsidRDefault="00000000">
      <w:pPr>
        <w:pStyle w:val="DualTxt"/>
      </w:pPr>
      <w:r>
        <w:t>38.</w:t>
      </w:r>
      <w:r>
        <w:tab/>
        <w:t>En relación con el artículo 12, dice que, aunque el servicio de atención primaria de salud es gratuito p</w:t>
      </w:r>
      <w:r>
        <w:t>a</w:t>
      </w:r>
      <w:r>
        <w:t>ra todos, los productos farmacéuticos no lo son. Se proporcionan gratuitamente medicamentos durante toda la estancia en cualquier hospital del sistema público de asistencia de salud, independientemente de los medios económicos del paciente; a las personas que padecen determinadas enfermedades crónicas, independient</w:t>
      </w:r>
      <w:r>
        <w:t>e</w:t>
      </w:r>
      <w:r>
        <w:t>mente de sus medios económicos; y a todas las pers</w:t>
      </w:r>
      <w:r>
        <w:t>o</w:t>
      </w:r>
      <w:r>
        <w:t>nas que cumplan determinados criterios de necesidad económica. No obstante, la División de Salud no pr</w:t>
      </w:r>
      <w:r>
        <w:t>o</w:t>
      </w:r>
      <w:r>
        <w:t>porciona todos los medicamentos, sino sólo los inclu</w:t>
      </w:r>
      <w:r>
        <w:t>i</w:t>
      </w:r>
      <w:r>
        <w:t>dos en una lista básica, en la que no figuran determin</w:t>
      </w:r>
      <w:r>
        <w:t>a</w:t>
      </w:r>
      <w:r>
        <w:t>dos productos, como anticonceptivos. En cuanto a si el hecho de que la inserción de un dispositivo anticonce</w:t>
      </w:r>
      <w:r>
        <w:t>p</w:t>
      </w:r>
      <w:r>
        <w:t>tivo intrauterino pueda depender de las convicciones morales o religiosas de la persona encargada de sum</w:t>
      </w:r>
      <w:r>
        <w:t>i</w:t>
      </w:r>
      <w:r>
        <w:t>nistrarlo representa un obstáculo a la libre elección de las mujeres, observa que, como en otros casos, hay que buscar un delicado equilibrio entre los der</w:t>
      </w:r>
      <w:r>
        <w:t>e</w:t>
      </w:r>
      <w:r>
        <w:t>chos del cliente y los de la persona encargada de prestar el se</w:t>
      </w:r>
      <w:r>
        <w:t>r</w:t>
      </w:r>
      <w:r>
        <w:t>vicio, lo que no es tarea fácil, especialmente teniendo en cuenta que los propios estudios médicos no suste</w:t>
      </w:r>
      <w:r>
        <w:t>n</w:t>
      </w:r>
      <w:r>
        <w:t>tan una opinión unánime sobre la utilización de ese t</w:t>
      </w:r>
      <w:r>
        <w:t>i</w:t>
      </w:r>
      <w:r>
        <w:t>po de dispositivos. Resulta, pues, muy difícil e</w:t>
      </w:r>
      <w:r>
        <w:t>n</w:t>
      </w:r>
      <w:r>
        <w:t>contrar una norma que resulte aplicable en todos los casos.</w:t>
      </w:r>
    </w:p>
    <w:p w:rsidR="00000000" w:rsidRDefault="00000000">
      <w:pPr>
        <w:pStyle w:val="DualTxt"/>
      </w:pPr>
      <w:r>
        <w:t>39.</w:t>
      </w:r>
      <w:r>
        <w:tab/>
        <w:t>Todas las escuelas han de seguir el Plan de est</w:t>
      </w:r>
      <w:r>
        <w:t>u</w:t>
      </w:r>
      <w:r>
        <w:t>dios nacional básico, que comprende actividades de educación en materia de desarrollo personal y social, incluida la sexualidad humana. Si una escuela no i</w:t>
      </w:r>
      <w:r>
        <w:t>m</w:t>
      </w:r>
      <w:r>
        <w:t>partiera ese tipo de instrucción infringiría el Plan de e</w:t>
      </w:r>
      <w:r>
        <w:t>s</w:t>
      </w:r>
      <w:r>
        <w:t>tudios nacional, por lo que se adoptarían medidas p</w:t>
      </w:r>
      <w:r>
        <w:t>a</w:t>
      </w:r>
      <w:r>
        <w:t>ra sancionarla. El desarrollo personal y social es una m</w:t>
      </w:r>
      <w:r>
        <w:t>a</w:t>
      </w:r>
      <w:r>
        <w:t>teria que se ha desarrollado ulteriormente desde la i</w:t>
      </w:r>
      <w:r>
        <w:t>n</w:t>
      </w:r>
      <w:r>
        <w:t>troducción del Plan de estudios nacional básico. Se i</w:t>
      </w:r>
      <w:r>
        <w:t>m</w:t>
      </w:r>
      <w:r>
        <w:t>parte en todas las escuelas públicas, religiosas y priv</w:t>
      </w:r>
      <w:r>
        <w:t>a</w:t>
      </w:r>
      <w:r>
        <w:t>das, y abarca temas tales como las relaciones; las per</w:t>
      </w:r>
      <w:r>
        <w:t>s</w:t>
      </w:r>
      <w:r>
        <w:t>pectivas de carrera; el consumo indebido de su</w:t>
      </w:r>
      <w:r>
        <w:t>s</w:t>
      </w:r>
      <w:r>
        <w:t>tancias, como drogas, alcohol y tabaco; y otras cue</w:t>
      </w:r>
      <w:r>
        <w:t>s</w:t>
      </w:r>
      <w:r>
        <w:t>tiones que planteen los propios alumnos. Todos los profesores e</w:t>
      </w:r>
      <w:r>
        <w:t>n</w:t>
      </w:r>
      <w:r>
        <w:t>cargados de impartir esas enseñanzas han recibido fo</w:t>
      </w:r>
      <w:r>
        <w:t>r</w:t>
      </w:r>
      <w:r>
        <w:t>mación en orientación y asesoramiento, y las clases, con participación de 15 alumnos como m</w:t>
      </w:r>
      <w:r>
        <w:t>á</w:t>
      </w:r>
      <w:r>
        <w:t>ximo, se desarrollan en forma de debates.</w:t>
      </w:r>
    </w:p>
    <w:p w:rsidR="00000000" w:rsidRDefault="00000000">
      <w:pPr>
        <w:pStyle w:val="DualTxt"/>
      </w:pPr>
      <w:r>
        <w:t>40.</w:t>
      </w:r>
      <w:r>
        <w:tab/>
        <w:t>La educación sexual se aborda en forma muy a</w:t>
      </w:r>
      <w:r>
        <w:t>m</w:t>
      </w:r>
      <w:r>
        <w:t>plia y no se enmarca en la enseñanza religiosa, aunque nada impide a los profesores de religión tratar de la p</w:t>
      </w:r>
      <w:r>
        <w:t>o</w:t>
      </w:r>
      <w:r>
        <w:t>sición de la Iglesia al respecto. Todos los temas pert</w:t>
      </w:r>
      <w:r>
        <w:t>i</w:t>
      </w:r>
      <w:r>
        <w:t>nentes se examinan libremente y con franqueza, y se abordan cuestiones tales como la de los métodos ant</w:t>
      </w:r>
      <w:r>
        <w:t>i</w:t>
      </w:r>
      <w:r>
        <w:t>conceptivos artificiales, así como las funciones biol</w:t>
      </w:r>
      <w:r>
        <w:t>ó</w:t>
      </w:r>
      <w:r>
        <w:t>gicas básicas. La información que se proporciona es objetiva y pertinente. Se aplica el criterio de responder a todas las preguntas que se planteen. El Departamento de Promoción de la Salud colabora estrechamente con el Departamento de Desarrollo Personal y Social, y también tiene el mandato de impartir educación en s</w:t>
      </w:r>
      <w:r>
        <w:t>a</w:t>
      </w:r>
      <w:r>
        <w:t>lud sexual. Educadores especializados en cuestiones de salud visitan regularmente las escuelas para plantear debates sobre esas cuestiones.</w:t>
      </w:r>
    </w:p>
    <w:p w:rsidR="00000000" w:rsidRDefault="00000000">
      <w:pPr>
        <w:pStyle w:val="DualTxt"/>
        <w:rPr>
          <w:spacing w:val="2"/>
        </w:rPr>
      </w:pPr>
      <w:r>
        <w:rPr>
          <w:spacing w:val="2"/>
        </w:rPr>
        <w:t>41.</w:t>
      </w:r>
      <w:r>
        <w:rPr>
          <w:spacing w:val="2"/>
        </w:rPr>
        <w:tab/>
        <w:t>En cuanto a la utilización de anticonceptivos c</w:t>
      </w:r>
      <w:r>
        <w:rPr>
          <w:spacing w:val="2"/>
        </w:rPr>
        <w:t>o</w:t>
      </w:r>
      <w:r>
        <w:rPr>
          <w:spacing w:val="2"/>
        </w:rPr>
        <w:t>mo medio de controlar los embarazos de adolescentes, a la luz de la recomendación general Nº 24, dice que el a</w:t>
      </w:r>
      <w:r>
        <w:rPr>
          <w:spacing w:val="2"/>
        </w:rPr>
        <w:t>u</w:t>
      </w:r>
      <w:r>
        <w:rPr>
          <w:spacing w:val="2"/>
        </w:rPr>
        <w:t>mento de los embarazos precoces constituye un probl</w:t>
      </w:r>
      <w:r>
        <w:rPr>
          <w:spacing w:val="2"/>
        </w:rPr>
        <w:t>e</w:t>
      </w:r>
      <w:r>
        <w:rPr>
          <w:spacing w:val="2"/>
        </w:rPr>
        <w:t>ma de alcance internacional, y de la experiencia de otros países se desprende que los anticonceptivos por sí solos no son la solución. La política de Malta se basa en el convencimiento de que en toda estrategia de pr</w:t>
      </w:r>
      <w:r>
        <w:rPr>
          <w:spacing w:val="2"/>
        </w:rPr>
        <w:t>e</w:t>
      </w:r>
      <w:r>
        <w:rPr>
          <w:spacing w:val="2"/>
        </w:rPr>
        <w:t>vención debe desempeñar un papel más importante la educación. Respondiendo a la pregunta relativa al di</w:t>
      </w:r>
      <w:r>
        <w:rPr>
          <w:spacing w:val="2"/>
        </w:rPr>
        <w:t>a</w:t>
      </w:r>
      <w:r>
        <w:rPr>
          <w:spacing w:val="2"/>
        </w:rPr>
        <w:t>gnóstico de la depresión entre las mujeres, dice que se ha incorporado una perspectiva de género al módulo parcial de sociol</w:t>
      </w:r>
      <w:r>
        <w:rPr>
          <w:spacing w:val="2"/>
        </w:rPr>
        <w:t>o</w:t>
      </w:r>
      <w:r>
        <w:rPr>
          <w:spacing w:val="2"/>
        </w:rPr>
        <w:t>gía médica que se ha introducido para los estudiantes del último curso de medicina. Respecto del artículo 15 de la Convención, dice que compete al Gobierno y a sus órg</w:t>
      </w:r>
      <w:r>
        <w:rPr>
          <w:spacing w:val="2"/>
        </w:rPr>
        <w:t>a</w:t>
      </w:r>
      <w:r>
        <w:rPr>
          <w:spacing w:val="2"/>
        </w:rPr>
        <w:t>nos, así como a las autoridades y comisiones establec</w:t>
      </w:r>
      <w:r>
        <w:rPr>
          <w:spacing w:val="2"/>
        </w:rPr>
        <w:t>i</w:t>
      </w:r>
      <w:r>
        <w:rPr>
          <w:spacing w:val="2"/>
        </w:rPr>
        <w:t>das por ley, velar por que la l</w:t>
      </w:r>
      <w:r>
        <w:rPr>
          <w:spacing w:val="2"/>
        </w:rPr>
        <w:t>e</w:t>
      </w:r>
      <w:r>
        <w:rPr>
          <w:spacing w:val="2"/>
        </w:rPr>
        <w:t>gislación se modifique de conformidad con las neces</w:t>
      </w:r>
      <w:r>
        <w:rPr>
          <w:spacing w:val="2"/>
        </w:rPr>
        <w:t>i</w:t>
      </w:r>
      <w:r>
        <w:rPr>
          <w:spacing w:val="2"/>
        </w:rPr>
        <w:t>dades de la sociedad. En una sociedad democrática y pluralista, la sociedad civil ta</w:t>
      </w:r>
      <w:r>
        <w:rPr>
          <w:spacing w:val="2"/>
        </w:rPr>
        <w:t>m</w:t>
      </w:r>
      <w:r>
        <w:rPr>
          <w:spacing w:val="2"/>
        </w:rPr>
        <w:t>bién tiene la oblig</w:t>
      </w:r>
      <w:r>
        <w:rPr>
          <w:spacing w:val="2"/>
        </w:rPr>
        <w:t>a</w:t>
      </w:r>
      <w:r>
        <w:rPr>
          <w:spacing w:val="2"/>
        </w:rPr>
        <w:t>ción de que esa adaptación se lleve a cabo sin demoras indeb</w:t>
      </w:r>
      <w:r>
        <w:rPr>
          <w:spacing w:val="2"/>
        </w:rPr>
        <w:t>i</w:t>
      </w:r>
      <w:r>
        <w:rPr>
          <w:spacing w:val="2"/>
        </w:rPr>
        <w:t>das.</w:t>
      </w:r>
    </w:p>
    <w:p w:rsidR="00000000" w:rsidRDefault="00000000">
      <w:pPr>
        <w:pStyle w:val="DualTxt"/>
      </w:pPr>
      <w:r>
        <w:t>42.</w:t>
      </w:r>
      <w:r>
        <w:tab/>
        <w:t>Respecto de la ausencia de mujeres jueces en Malta, la oradora explica que para que pueda nombra</w:t>
      </w:r>
      <w:r>
        <w:t>r</w:t>
      </w:r>
      <w:r>
        <w:t>se juez a una persona es necesario que haya ejercido como abogado o como magistrado en Malta durante un período agregado de no menos de 10 años, Aunque existe en Malta un número relativamente elevado de mujeres que ejercen la abogacía, la gran mayoría de ellas no satisface esos criterios. No es ningún secreto que el Gobierno tiene dificultades para encontrar pe</w:t>
      </w:r>
      <w:r>
        <w:t>r</w:t>
      </w:r>
      <w:r>
        <w:t>sonas capacitadas para ejercer la judicatura, sean ho</w:t>
      </w:r>
      <w:r>
        <w:t>m</w:t>
      </w:r>
      <w:r>
        <w:t>bres o mujeres, principalmente porque las personas con la experiencia necesaria prefieren continuar con su práctica privada, que suele entrañar una remuneración mucho mayor que el puesto de juez. Diversas abogadas han sido nombradas magistradas en tribunales inferi</w:t>
      </w:r>
      <w:r>
        <w:t>o</w:t>
      </w:r>
      <w:r>
        <w:t>res, para los que las condiciones exigidas son menores que para los tribunales superiores. Una abogada ha sido designada miembro del Tribunal de Primera Instancia de la Unión Europea, convirtiéndose en el primer juez maltés con el que cuenta ese órgano.</w:t>
      </w:r>
    </w:p>
    <w:p w:rsidR="00000000" w:rsidRDefault="00000000">
      <w:pPr>
        <w:pStyle w:val="DualTxt"/>
      </w:pPr>
      <w:r>
        <w:t>43.</w:t>
      </w:r>
      <w:r>
        <w:tab/>
        <w:t>Respondiendo a la pregunta de por qué, a pesar de la patria potestad compartida, sigue correspondie</w:t>
      </w:r>
      <w:r>
        <w:t>n</w:t>
      </w:r>
      <w:r>
        <w:t>do al Director de Servicios Sociales designar al cabeza de familia, y de si hay una contradicción entre la Ley de Seguridad Social y el Código Civil, recuerda la re</w:t>
      </w:r>
      <w:r>
        <w:t>s</w:t>
      </w:r>
      <w:r>
        <w:t>puesta dada en relación con las reservas a la Conve</w:t>
      </w:r>
      <w:r>
        <w:t>n</w:t>
      </w:r>
      <w:r>
        <w:t>ción. La Ley de Seguridad Social no regula la patria potestad. No puede hablarse de conflicto entre ambas leyes, puesto que la Ley de Seguridad Social regula el derecho a las prestaciones, pensiones y subsidios de </w:t>
      </w:r>
      <w:r>
        <w:rPr>
          <w:spacing w:val="6"/>
        </w:rPr>
        <w:t>seguridad social y el pago de las contribuciones co</w:t>
      </w:r>
      <w:r>
        <w:t>rrespondientes, mientras que el Código Civil se apl</w:t>
      </w:r>
      <w:r>
        <w:t>i</w:t>
      </w:r>
      <w:r>
        <w:t>ca a las cuestiones de carácter civil. En cuanto a los datos sobre la propiedad de tierras, dice que es p</w:t>
      </w:r>
      <w:r>
        <w:t>o</w:t>
      </w:r>
      <w:r>
        <w:t>co probable que se disponga de datos al respecto de</w:t>
      </w:r>
      <w:r>
        <w:t>s</w:t>
      </w:r>
      <w:r>
        <w:t>glosados por género. Si los hubiere, se incluirían sin duda en el próximo informe. Respondiendo a la pr</w:t>
      </w:r>
      <w:r>
        <w:t>e</w:t>
      </w:r>
      <w:r>
        <w:t>gunta referente al consentimiento entre los cónyuges en cuestiones tributarias, dice que se requiere en efecto la fi</w:t>
      </w:r>
      <w:r>
        <w:t>r</w:t>
      </w:r>
      <w:r>
        <w:t>ma de la mujer en la declaración de ingresos.</w:t>
      </w:r>
    </w:p>
    <w:p w:rsidR="00000000" w:rsidRDefault="00000000">
      <w:pPr>
        <w:pStyle w:val="DualTxt"/>
      </w:pPr>
      <w:r>
        <w:t>44.</w:t>
      </w:r>
      <w:r>
        <w:tab/>
        <w:t>Respecto de la cuestión del divorcio, la oradora explica que el acceso al divorcio no se considera un d</w:t>
      </w:r>
      <w:r>
        <w:t>e</w:t>
      </w:r>
      <w:r>
        <w:t>recho humano fundamental, y nunca se ha interpretado como tal en los principales convenios y tratados inte</w:t>
      </w:r>
      <w:r>
        <w:t>r</w:t>
      </w:r>
      <w:r>
        <w:t>nacionales sobre derechos humanos. Se suele consid</w:t>
      </w:r>
      <w:r>
        <w:t>e</w:t>
      </w:r>
      <w:r>
        <w:t>rar que las disposiciones sobre la familia corresponden al ámbito de la legislación nacional. Cuando un matr</w:t>
      </w:r>
      <w:r>
        <w:t>i</w:t>
      </w:r>
      <w:r>
        <w:t>monio se rompe, la pareja puede recurrir a la separ</w:t>
      </w:r>
      <w:r>
        <w:t>a</w:t>
      </w:r>
      <w:r>
        <w:t>ción a través de los tribunales o privadamente, media</w:t>
      </w:r>
      <w:r>
        <w:t>n</w:t>
      </w:r>
      <w:r>
        <w:t>te acta notarial. Desde la presentación del informe, se ha establecido el Tribunal de Familia para examinar los casos de separación cuando ésta no se lleve a cabo con el consentimiento de las partes. Cualquiera de los có</w:t>
      </w:r>
      <w:r>
        <w:t>n</w:t>
      </w:r>
      <w:r>
        <w:t>yuges puede pedir al otro una pensión alimenticia. La negativa al pago de esa pensión constituye un delito por el que puede incoarse un procedimiento judicial contra la parte morosa. En los casos en que no procede el pago de alimentos, la parte interesada puede solicitar prestaciones sociales con arreglo a la Ley de Seguridad Social. Por último, en lo que se refiere a las obligaci</w:t>
      </w:r>
      <w:r>
        <w:t>o</w:t>
      </w:r>
      <w:r>
        <w:t>nes recíprocas de los cónyuges separados, señala a la atención del Comité las secciones 16.14, 16.16 y 16.17 de los informes combinados que se examinan.</w:t>
      </w:r>
    </w:p>
    <w:p w:rsidR="00000000" w:rsidRDefault="00000000">
      <w:pPr>
        <w:pStyle w:val="DualTxt"/>
      </w:pPr>
      <w:r>
        <w:t>45.</w:t>
      </w:r>
      <w:r>
        <w:tab/>
      </w:r>
      <w:r>
        <w:rPr>
          <w:b/>
        </w:rPr>
        <w:t>La Presidenta</w:t>
      </w:r>
      <w:r>
        <w:t xml:space="preserve"> invita a los miembros del Comité a que formulen preguntas complementarias.</w:t>
      </w:r>
    </w:p>
    <w:p w:rsidR="00000000" w:rsidRDefault="00000000">
      <w:pPr>
        <w:pStyle w:val="DualTxt"/>
      </w:pPr>
      <w:r>
        <w:t>46.</w:t>
      </w:r>
      <w:r>
        <w:tab/>
      </w:r>
      <w:r>
        <w:rPr>
          <w:b/>
        </w:rPr>
        <w:t>La Sra. Schöpp-Schilling</w:t>
      </w:r>
      <w:r>
        <w:t xml:space="preserve"> dice que los Estados partes tienen sin duda derecho a formular reservas, a condición de que éstas no sean incompatibles con los fines y objetivos de la Convención. El Comité consid</w:t>
      </w:r>
      <w:r>
        <w:t>e</w:t>
      </w:r>
      <w:r>
        <w:t>ra que las reservas tienden a socavar la universalidad de la Convención, por lo que siempre alienta a los E</w:t>
      </w:r>
      <w:r>
        <w:t>s</w:t>
      </w:r>
      <w:r>
        <w:t>tados partes a que reconsideren sus reservas. Desde ese punto de vista, la oradora se pregunta si no es posible reconsiderar la reserva al artículo 13 al mismo tiempo que la reserva al artículo 15. Respecto de la incidencia de la depresión entre las mujeres, la experiencia ha demostrado que los médicos tienden a diagnosticar esa enfermedad más frecuentemente en mujeres que en hombres como consecuencia de estereotipos de género. Cabe preguntarse si la elevada incidencia de la depr</w:t>
      </w:r>
      <w:r>
        <w:t>e</w:t>
      </w:r>
      <w:r>
        <w:t>sión y de la utilización de tranquilizantes en Malta no es el resultado de ese sobrediagnóstico, y si el Sistema de Gestión de Género del Sector de Salud hace algo p</w:t>
      </w:r>
      <w:r>
        <w:t>a</w:t>
      </w:r>
      <w:r>
        <w:t>ra corregir ese sesgo. Por último, puesto que el texto de la Constitución requiere que las medidas especiales de carácter temporal sean “razonablemente justificables en una sociedad democrática”, se pregunta que criterios se aplican para llegar a esa determinación.</w:t>
      </w:r>
    </w:p>
    <w:p w:rsidR="00000000" w:rsidRDefault="00000000">
      <w:pPr>
        <w:pStyle w:val="DualTxt"/>
      </w:pPr>
      <w:r>
        <w:t>47.</w:t>
      </w:r>
      <w:r>
        <w:tab/>
      </w:r>
      <w:r>
        <w:rPr>
          <w:b/>
        </w:rPr>
        <w:t>La Sra. Manalo</w:t>
      </w:r>
      <w:r>
        <w:t xml:space="preserve"> solicita más aclaraciones sobre la participación de organizaciones no gubernamentales en la preparación del informe. Según el Estado info</w:t>
      </w:r>
      <w:r>
        <w:t>r</w:t>
      </w:r>
      <w:r>
        <w:t>mante, los informes combinados se “elaboraron en consulta con los departamentos, entidades y personas competentes”. Pregunta si entre esas entidades se cue</w:t>
      </w:r>
      <w:r>
        <w:t>n</w:t>
      </w:r>
      <w:r>
        <w:t>tan organizaciones no gubernamentales, y, en caso afirmativo, qué organizaciones participaron, y de qué manera lo hicieron. En cuanto a la clasificación de la violación en la categoría de delitos contra la paz y el honor de las familias y contra la moral, considera so</w:t>
      </w:r>
      <w:r>
        <w:t>r</w:t>
      </w:r>
      <w:r>
        <w:t>prendente que el Estado parte no considere anacrónica esa clasificación. La categoría utilizada parece sugerir que el delito se comete contra la institución de la fam</w:t>
      </w:r>
      <w:r>
        <w:t>i</w:t>
      </w:r>
      <w:r>
        <w:t>lia, mientras que en la Convención se trata de un delito contra los derechos humanos de una persona. La di</w:t>
      </w:r>
      <w:r>
        <w:t>s</w:t>
      </w:r>
      <w:r>
        <w:t xml:space="preserve">tinción no es baladí. </w:t>
      </w:r>
    </w:p>
    <w:p w:rsidR="00000000" w:rsidRDefault="00000000">
      <w:pPr>
        <w:pStyle w:val="DualTxt"/>
      </w:pPr>
      <w:r>
        <w:t>48.</w:t>
      </w:r>
      <w:r>
        <w:tab/>
      </w:r>
      <w:r>
        <w:rPr>
          <w:b/>
        </w:rPr>
        <w:t>El Sr. Flinterman</w:t>
      </w:r>
      <w:r>
        <w:t xml:space="preserve"> señala que Malta aplica estri</w:t>
      </w:r>
      <w:r>
        <w:t>c</w:t>
      </w:r>
      <w:r>
        <w:t>tamente el sistema dualista en cuestiones de derecho internacional, excepto en el caso de la Convención E</w:t>
      </w:r>
      <w:r>
        <w:t>u</w:t>
      </w:r>
      <w:r>
        <w:t>ropea de Derechos Humanos, cuyas disposiciones pu</w:t>
      </w:r>
      <w:r>
        <w:t>e</w:t>
      </w:r>
      <w:r>
        <w:t>den aplicarse directamente, por lo que un observador externo tendería a pensar que Malta no otorga la misma importancia a los diferentes tratados de der</w:t>
      </w:r>
      <w:r>
        <w:t>e</w:t>
      </w:r>
      <w:r>
        <w:t>chos humanos. El Comité se congratula de que Malta esté considerando la posibilidad de ratificar el Protocolo Facultativo, pero se pregunta cómo ha de transp</w:t>
      </w:r>
      <w:r>
        <w:t>o</w:t>
      </w:r>
      <w:r>
        <w:t>nerse éste a la legislación nacional. En lo referente a las r</w:t>
      </w:r>
      <w:r>
        <w:t>e</w:t>
      </w:r>
      <w:r>
        <w:t>servas, el Comité no cuestiona el derecho de un Estado parte a formularlas, pero subraya que retirarlas también es un derecho soberano de los Estados partes. La prá</w:t>
      </w:r>
      <w:r>
        <w:t>c</w:t>
      </w:r>
      <w:r>
        <w:t>tica seguida siempre por el Comité es la de pedir a t</w:t>
      </w:r>
      <w:r>
        <w:t>o</w:t>
      </w:r>
      <w:r>
        <w:t xml:space="preserve">dos los Estados partes que estudien la posibilidad de retirar sus reservas. </w:t>
      </w:r>
    </w:p>
    <w:p w:rsidR="00000000" w:rsidRDefault="00000000">
      <w:pPr>
        <w:pStyle w:val="DualTxt"/>
      </w:pPr>
      <w:r>
        <w:t>49.</w:t>
      </w:r>
      <w:r>
        <w:tab/>
      </w:r>
      <w:r>
        <w:rPr>
          <w:b/>
        </w:rPr>
        <w:t>La Sra. Šimonović</w:t>
      </w:r>
      <w:r>
        <w:t xml:space="preserve"> pregunta, puesto que la Co</w:t>
      </w:r>
      <w:r>
        <w:t>n</w:t>
      </w:r>
      <w:r>
        <w:t>vención no se ha traducido al maltés, qué porcentaje de la población no conoce el inglés.</w:t>
      </w:r>
    </w:p>
    <w:p w:rsidR="00000000" w:rsidRDefault="00000000">
      <w:pPr>
        <w:pStyle w:val="DualTxt"/>
        <w:rPr>
          <w:spacing w:val="2"/>
        </w:rPr>
      </w:pPr>
      <w:r>
        <w:rPr>
          <w:spacing w:val="2"/>
        </w:rPr>
        <w:t>50.</w:t>
      </w:r>
      <w:r>
        <w:rPr>
          <w:spacing w:val="2"/>
        </w:rPr>
        <w:tab/>
      </w:r>
      <w:r>
        <w:rPr>
          <w:b/>
          <w:spacing w:val="2"/>
        </w:rPr>
        <w:t>La Sra. Bugeja</w:t>
      </w:r>
      <w:r>
        <w:rPr>
          <w:spacing w:val="2"/>
        </w:rPr>
        <w:t xml:space="preserve"> (Malta) dice que se ha tenido en cuenta la posibilidad de un sesgo de género en el di</w:t>
      </w:r>
      <w:r>
        <w:rPr>
          <w:spacing w:val="2"/>
        </w:rPr>
        <w:t>a</w:t>
      </w:r>
      <w:r>
        <w:rPr>
          <w:spacing w:val="2"/>
        </w:rPr>
        <w:t>gnóstico de la depresión. La retirada de reservas está siendo estudiada por el Fiscal General, y será necesario un examen mucho más detenido para que pueda llegar a convertirse en realidad. Respecto de la participación de organizaciones no gubernamentales en la preparación del informe, el consultor contratado para redactar el i</w:t>
      </w:r>
      <w:r>
        <w:rPr>
          <w:spacing w:val="2"/>
        </w:rPr>
        <w:t>n</w:t>
      </w:r>
      <w:r>
        <w:rPr>
          <w:spacing w:val="2"/>
        </w:rPr>
        <w:t>forme recibió instrucciones de consultar a todas las  pe</w:t>
      </w:r>
      <w:r>
        <w:rPr>
          <w:spacing w:val="2"/>
        </w:rPr>
        <w:t>r</w:t>
      </w:r>
      <w:r>
        <w:rPr>
          <w:spacing w:val="2"/>
        </w:rPr>
        <w:t>sonas o grupos con competencias en la materia, inclu</w:t>
      </w:r>
      <w:r>
        <w:rPr>
          <w:spacing w:val="2"/>
        </w:rPr>
        <w:t>i</w:t>
      </w:r>
      <w:r>
        <w:rPr>
          <w:spacing w:val="2"/>
        </w:rPr>
        <w:t>dos expertos en diversas disciplinas y organ</w:t>
      </w:r>
      <w:r>
        <w:rPr>
          <w:spacing w:val="2"/>
        </w:rPr>
        <w:t>i</w:t>
      </w:r>
      <w:r>
        <w:rPr>
          <w:spacing w:val="2"/>
        </w:rPr>
        <w:t>zaciones de mujeres, en particular las mencionadas a</w:t>
      </w:r>
      <w:r>
        <w:rPr>
          <w:spacing w:val="2"/>
        </w:rPr>
        <w:t>n</w:t>
      </w:r>
      <w:r>
        <w:rPr>
          <w:spacing w:val="2"/>
        </w:rPr>
        <w:t xml:space="preserve">teriormente. </w:t>
      </w:r>
    </w:p>
    <w:p w:rsidR="00000000" w:rsidRDefault="00000000">
      <w:pPr>
        <w:pStyle w:val="DualTxt"/>
        <w:rPr>
          <w:w w:val="102"/>
        </w:rPr>
      </w:pPr>
      <w:r>
        <w:t>51.</w:t>
      </w:r>
      <w:r>
        <w:tab/>
      </w:r>
      <w:r>
        <w:rPr>
          <w:b/>
        </w:rPr>
        <w:t>La Sra. Xuereb</w:t>
      </w:r>
      <w:r>
        <w:t xml:space="preserve"> (Malta) que la situación jurídica especial de la Convención Europea de Derechos H</w:t>
      </w:r>
      <w:r>
        <w:t>u</w:t>
      </w:r>
      <w:r>
        <w:t>manos obedece a razones históricas. En 1987, cuando Malta se adhirió a la Convención Europea, el país ac</w:t>
      </w:r>
      <w:r>
        <w:t>a</w:t>
      </w:r>
      <w:r>
        <w:t>baba de atravesar un período difícil desde el punto de vista de los derechos humanos. La primera ley promu</w:t>
      </w:r>
      <w:r>
        <w:t>l</w:t>
      </w:r>
      <w:r>
        <w:t>gada por el nuevo Gobierno fue la Ley de la Conve</w:t>
      </w:r>
      <w:r>
        <w:t>n</w:t>
      </w:r>
      <w:r>
        <w:t>ción Europea, que permitía a los tribunales aplicar d</w:t>
      </w:r>
      <w:r>
        <w:t>i</w:t>
      </w:r>
      <w:r>
        <w:t xml:space="preserve">rectamente las disposiciones de la Convención. La </w:t>
      </w:r>
      <w:r>
        <w:rPr>
          <w:w w:val="102"/>
        </w:rPr>
        <w:t>m</w:t>
      </w:r>
      <w:r>
        <w:rPr>
          <w:w w:val="102"/>
        </w:rPr>
        <w:t>e</w:t>
      </w:r>
      <w:r>
        <w:rPr>
          <w:w w:val="102"/>
        </w:rPr>
        <w:t>dida constituye una excepción en el ordenamiento jur</w:t>
      </w:r>
      <w:r>
        <w:rPr>
          <w:w w:val="102"/>
        </w:rPr>
        <w:t>í</w:t>
      </w:r>
      <w:r>
        <w:rPr>
          <w:w w:val="102"/>
        </w:rPr>
        <w:t>dico de Malta, y se explica por la fuerte preocupación existente en aquel momento por garantizar la prote</w:t>
      </w:r>
      <w:r>
        <w:rPr>
          <w:w w:val="102"/>
        </w:rPr>
        <w:t>c</w:t>
      </w:r>
      <w:r>
        <w:rPr>
          <w:w w:val="102"/>
        </w:rPr>
        <w:t>ción de los derechos humanos. De hecho, el Tribunal Eur</w:t>
      </w:r>
      <w:r>
        <w:rPr>
          <w:w w:val="102"/>
        </w:rPr>
        <w:t>o</w:t>
      </w:r>
      <w:r>
        <w:rPr>
          <w:w w:val="102"/>
        </w:rPr>
        <w:t>peo de Derechos Humanos ha resultado muy eficaz c</w:t>
      </w:r>
      <w:r>
        <w:rPr>
          <w:w w:val="102"/>
        </w:rPr>
        <w:t>o</w:t>
      </w:r>
      <w:r>
        <w:rPr>
          <w:w w:val="102"/>
        </w:rPr>
        <w:t>ntra las violaciones de los derechos humanos gracias a su mecanismo de presentación de peticiones. Sin e</w:t>
      </w:r>
      <w:r>
        <w:rPr>
          <w:w w:val="102"/>
        </w:rPr>
        <w:t>m</w:t>
      </w:r>
      <w:r>
        <w:rPr>
          <w:w w:val="102"/>
        </w:rPr>
        <w:t>bargo, Malta prefiere no introducir nuevas e</w:t>
      </w:r>
      <w:r>
        <w:rPr>
          <w:w w:val="102"/>
        </w:rPr>
        <w:t>x</w:t>
      </w:r>
      <w:r>
        <w:rPr>
          <w:w w:val="102"/>
        </w:rPr>
        <w:t>cepciones y seguir rigiéndose por sus normas habitu</w:t>
      </w:r>
      <w:r>
        <w:rPr>
          <w:w w:val="102"/>
        </w:rPr>
        <w:t>a</w:t>
      </w:r>
      <w:r>
        <w:rPr>
          <w:w w:val="102"/>
        </w:rPr>
        <w:t>les.</w:t>
      </w:r>
    </w:p>
    <w:p w:rsidR="00000000" w:rsidRDefault="00000000">
      <w:pPr>
        <w:pStyle w:val="DualTxt"/>
      </w:pPr>
      <w:r>
        <w:t>52.</w:t>
      </w:r>
      <w:r>
        <w:tab/>
        <w:t>En cuanto a las medidas especiales de carácter temporal, incumbe a los tribunales decidir si esas m</w:t>
      </w:r>
      <w:r>
        <w:t>e</w:t>
      </w:r>
      <w:r>
        <w:t>didas son “justificables en una sociedad democrática”. En el contexto actual cabe suponer que los tribunales aplicarán un criterio amplio. Además, en la medida en que en la legislación nacional se recogen las obligaci</w:t>
      </w:r>
      <w:r>
        <w:t>o</w:t>
      </w:r>
      <w:r>
        <w:t xml:space="preserve">nes internacionales del país, incluido el </w:t>
      </w:r>
      <w:r>
        <w:rPr>
          <w:i/>
        </w:rPr>
        <w:t>acquis comm</w:t>
      </w:r>
      <w:r>
        <w:rPr>
          <w:i/>
        </w:rPr>
        <w:t>u</w:t>
      </w:r>
      <w:r>
        <w:rPr>
          <w:i/>
        </w:rPr>
        <w:t>nautaire</w:t>
      </w:r>
      <w:r>
        <w:t xml:space="preserve"> de la Unión Europea, los tribunales interpret</w:t>
      </w:r>
      <w:r>
        <w:t>a</w:t>
      </w:r>
      <w:r>
        <w:t>rán la legislación a la luz de sus fuentes. El inglés es uno de los dos idiomas oficiales de Malta, y forma pa</w:t>
      </w:r>
      <w:r>
        <w:t>r</w:t>
      </w:r>
      <w:r>
        <w:t>te del plan oficial de estudios de la enseñanza obligat</w:t>
      </w:r>
      <w:r>
        <w:t>o</w:t>
      </w:r>
      <w:r>
        <w:t>ria. Aunque varía el grado de soltura con que lo man</w:t>
      </w:r>
      <w:r>
        <w:t>e</w:t>
      </w:r>
      <w:r>
        <w:t>jan, es prácticamente imposible encontrar ciud</w:t>
      </w:r>
      <w:r>
        <w:t>a</w:t>
      </w:r>
      <w:r>
        <w:t>danos malteses que no tengan un conocimiento general del inglés. Respecto de la clasificación del delito de viol</w:t>
      </w:r>
      <w:r>
        <w:t>a</w:t>
      </w:r>
      <w:r>
        <w:t>ción, el fondo es correcto, pero es posible que no se haya prestado suficiente atención a las formas. La a</w:t>
      </w:r>
      <w:r>
        <w:t>d</w:t>
      </w:r>
      <w:r>
        <w:t>hesión de Malta a la Unión Europea exigió una actual</w:t>
      </w:r>
      <w:r>
        <w:t>i</w:t>
      </w:r>
      <w:r>
        <w:t>zación general de la legislación, y es posible que se p</w:t>
      </w:r>
      <w:r>
        <w:t>a</w:t>
      </w:r>
      <w:r>
        <w:t>sara por alto algún aspecto. La delegación tran</w:t>
      </w:r>
      <w:r>
        <w:t>s</w:t>
      </w:r>
      <w:r>
        <w:t>mitirá a su Gobierno las inquietudes del Comité.</w:t>
      </w:r>
    </w:p>
    <w:p w:rsidR="00000000" w:rsidRDefault="00000000">
      <w:pPr>
        <w:pStyle w:val="DualTxt"/>
      </w:pPr>
      <w:r>
        <w:t>53.</w:t>
      </w:r>
      <w:r>
        <w:tab/>
      </w:r>
      <w:r>
        <w:rPr>
          <w:b/>
        </w:rPr>
        <w:t xml:space="preserve">La Presidenta </w:t>
      </w:r>
      <w:r>
        <w:t>dice que el Comité reconoce los grandes esfuerzos realizados por Malta para mejorar su legislación y sus políticas. La igualdad de género no tienen una larga historia en el país, pero cabe esperar que se convierta en una cuestión fundamental. Aunque los compromisos contraídos con la Unión Europea te</w:t>
      </w:r>
      <w:r>
        <w:t>n</w:t>
      </w:r>
      <w:r>
        <w:t>gan una importancia prioritaria para Malta, hay que r</w:t>
      </w:r>
      <w:r>
        <w:t>e</w:t>
      </w:r>
      <w:r>
        <w:t>cordar que la Convención es jurídicamente vinculante para todos los Estados partes, y el Comité espera que sus disposiciones se incorporen a la legislación interna en las formas más adecuadas en el marco del sistema jurídico del país y sean objeto de amplia difusión, e</w:t>
      </w:r>
      <w:r>
        <w:t>s</w:t>
      </w:r>
      <w:r>
        <w:t>pecialmente entre jueces y policías.</w:t>
      </w:r>
    </w:p>
    <w:p w:rsidR="00000000" w:rsidRDefault="00000000">
      <w:pPr>
        <w:pStyle w:val="DualTxt"/>
      </w:pPr>
      <w:r>
        <w:t>54.</w:t>
      </w:r>
      <w:r>
        <w:tab/>
        <w:t>El Comité exhorta al Estado parte a que reexam</w:t>
      </w:r>
      <w:r>
        <w:t>i</w:t>
      </w:r>
      <w:r>
        <w:t>ne sus reservas, y lo alienta a ratificar prontamente el Protocolo Facultativo. Es necesario corregir el bajo porcentaje de mujeres que hay en el mercado laboral, la carencia de guarderías y los estereotipos que hacen que se considere a las mujeres meras amas de casa y cuid</w:t>
      </w:r>
      <w:r>
        <w:t>a</w:t>
      </w:r>
      <w:r>
        <w:t>doras. La participación de mujeres en las actividades políticas, administrativas y diplomáticas puede incr</w:t>
      </w:r>
      <w:r>
        <w:t>e</w:t>
      </w:r>
      <w:r>
        <w:t>mentarse mediante medidas especiales de carácter te</w:t>
      </w:r>
      <w:r>
        <w:t>m</w:t>
      </w:r>
      <w:r>
        <w:t>poral de conformidad con el artículo 4 de la Conve</w:t>
      </w:r>
      <w:r>
        <w:t>n</w:t>
      </w:r>
      <w:r>
        <w:t>ción. El Comité celebrará la pronta promulgación de la ley sobre la violencia doméstica. Por último, el Comité preparará y enviará sus observaciones finales, y ruega al Estado parte que les de amplia difusión.</w:t>
      </w:r>
    </w:p>
    <w:p w:rsidR="00000000" w:rsidRDefault="00000000">
      <w:pPr>
        <w:pStyle w:val="DualTxt"/>
        <w:rPr>
          <w:i/>
        </w:rPr>
      </w:pPr>
      <w:r>
        <w:rPr>
          <w:i/>
        </w:rPr>
        <w:t>Se levanta la sesión a las 16.40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NO&gt;&gt;N0443021S&lt;&lt;ODS JOB NO&gt;&gt;</w:t>
      </w:r>
    </w:p>
    <w:p w:rsidR="00000000" w:rsidRDefault="00000000">
      <w:pPr>
        <w:pStyle w:val="CommentText"/>
        <w:rPr>
          <w:lang w:val="en-US"/>
        </w:rPr>
      </w:pPr>
      <w:r>
        <w:rPr>
          <w:lang w:val="en-US"/>
        </w:rPr>
        <w:t>&lt;&lt;ODS DOC SYMBOL1&gt;&gt;CEDAW/C/SR.663&lt;&lt;ODS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04-43021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*0443021*</w:t>
    </w:r>
  </w:p>
  <w:p w:rsidR="00000000" w:rsidRDefault="00000000">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CEDAW/C/SR.663</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CEDAW/C/SR.663</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/C/SR.663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12 de agosto de 2005</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8/2005 11:40 AM"/>
    <w:docVar w:name="DocCategory" w:val="SROthers"/>
    <w:docVar w:name="DocType" w:val="Final"/>
    <w:docVar w:name="JobNo" w:val="0443021S"/>
    <w:docVar w:name="OandT" w:val="pl"/>
    <w:docVar w:name="Symbol1" w:val="CEDAW/C/SR.66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ja-JP"/>
    </w:rPr>
  </w:style>
  <w:style w:type="paragraph" w:styleId="Header">
    <w:name w:val="header"/>
    <w:semiHidden/>
    <w:pPr>
      <w:tabs>
        <w:tab w:val="center" w:pos="4320"/>
        <w:tab w:val="right" w:pos="8640"/>
      </w:tabs>
    </w:pPr>
    <w:rPr>
      <w:noProof/>
      <w:sz w:val="17"/>
      <w:lang w:val="en-US" w:eastAsia="ja-JP"/>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4</Pages>
  <Words>7165</Words>
  <Characters>40843</Characters>
  <Application>Microsoft Office Word</Application>
  <DocSecurity>4</DocSecurity>
  <Lines>340</Lines>
  <Paragraphs>81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50158</CharactersWithSpaces>
  <SharedDoc>false</SharedDoc>
  <HLinks>
    <vt:vector size="6" baseType="variant">
      <vt:variant>
        <vt:i4>8257630</vt:i4>
      </vt:variant>
      <vt:variant>
        <vt:i4>50928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BURGOS, SONIA</cp:lastModifiedBy>
  <cp:revision>6</cp:revision>
  <cp:lastPrinted>2005-08-11T14:45:00Z</cp:lastPrinted>
  <dcterms:created xsi:type="dcterms:W3CDTF">2005-08-11T13:47:00Z</dcterms:created>
  <dcterms:modified xsi:type="dcterms:W3CDTF">2005-08-11T17:15:00Z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0443021</vt:lpwstr>
  </property>
  <property fmtid="{D5CDD505-2E9C-101B-9397-08002B2CF9AE}" pid="3" name="Symbol1">
    <vt:lpwstr>CEDAW/C/SR.663</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11</vt:lpwstr>
  </property>
  <property fmtid="{D5CDD505-2E9C-101B-9397-08002B2CF9AE}" pid="8" name="Operator">
    <vt:lpwstr>pl/S. Burgos</vt:lpwstr>
  </property>
</Properties>
</file>