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9" w:rsidRDefault="000430F9" w:rsidP="000430F9">
      <w:pPr>
        <w:spacing w:line="60" w:lineRule="exact"/>
        <w:rPr>
          <w:color w:val="010000"/>
          <w:sz w:val="6"/>
        </w:rPr>
        <w:sectPr w:rsidR="000430F9" w:rsidSect="000430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195" w:bottom="1898" w:left="1195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D60409" w:rsidRPr="00D60409" w:rsidRDefault="00D60409" w:rsidP="00D6040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0409">
        <w:t>Комитет по ликвидации дискриминации</w:t>
      </w:r>
      <w:r>
        <w:br/>
      </w:r>
      <w:r w:rsidRPr="00D60409">
        <w:t>в отношении женщин</w:t>
      </w: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Pr="00D60409" w:rsidRDefault="00D60409" w:rsidP="00D604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Перечень вопросов</w:t>
      </w:r>
      <w:r>
        <w:t xml:space="preserve"> и тем</w:t>
      </w:r>
      <w:r w:rsidRPr="00D60409">
        <w:t>, относящихся к сводному первоначальному и второму периодическому докладу Свазиленда</w:t>
      </w: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Добавление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</w:r>
      <w:r w:rsidRPr="00D60409">
        <w:t>Ответы Свазиленда</w:t>
      </w:r>
      <w:r w:rsidRPr="00D60409">
        <w:rPr>
          <w:rStyle w:val="FootnoteReference"/>
          <w:b w:val="0"/>
          <w:sz w:val="20"/>
        </w:rPr>
        <w:footnoteReference w:customMarkFollows="1" w:id="1"/>
        <w:t>*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jc w:val="right"/>
      </w:pPr>
      <w:r w:rsidRPr="00D60409">
        <w:t>[Дата получения: 16</w:t>
      </w:r>
      <w:r>
        <w:t> </w:t>
      </w:r>
      <w:r w:rsidRPr="00D60409">
        <w:t>мая 2014</w:t>
      </w:r>
      <w:r>
        <w:t> </w:t>
      </w:r>
      <w:r w:rsidRPr="00D60409">
        <w:t>года]</w:t>
      </w:r>
    </w:p>
    <w:p w:rsidR="00D60409" w:rsidRDefault="00D60409" w:rsidP="00D6040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>
        <w:tab/>
      </w:r>
      <w:r>
        <w:tab/>
      </w:r>
      <w:r w:rsidRPr="00D60409">
        <w:t>Введение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</w:pPr>
      <w:r>
        <w:tab/>
      </w:r>
      <w:r w:rsidRPr="00D60409">
        <w:t>Королевство Свазиленд стало участником Конвенции о ли</w:t>
      </w:r>
      <w:r w:rsidRPr="00D60409">
        <w:t>к</w:t>
      </w:r>
      <w:r w:rsidRPr="00D60409">
        <w:t>видации всех форм дискриминации в отношении женщин (КЛДОЖ)</w:t>
      </w:r>
      <w:r>
        <w:t xml:space="preserve"> </w:t>
      </w:r>
      <w:r w:rsidRPr="00D60409">
        <w:t>26</w:t>
      </w:r>
      <w:r>
        <w:t> </w:t>
      </w:r>
      <w:r w:rsidRPr="00D60409">
        <w:t>марта 2004</w:t>
      </w:r>
      <w:r>
        <w:t> </w:t>
      </w:r>
      <w:r w:rsidRPr="00D60409">
        <w:t>года. Этот шаг свидетельствует о том, что его правительство, которое в 2011</w:t>
      </w:r>
      <w:r>
        <w:t> </w:t>
      </w:r>
      <w:r w:rsidRPr="00D60409">
        <w:t>году пре</w:t>
      </w:r>
      <w:r w:rsidRPr="00D60409">
        <w:t>д</w:t>
      </w:r>
      <w:r w:rsidRPr="00D60409">
        <w:t>ставило в Комитет по ликвидации дискриминации в отношении женщин пе</w:t>
      </w:r>
      <w:r w:rsidRPr="00D60409">
        <w:t>р</w:t>
      </w:r>
      <w:r w:rsidRPr="00D60409">
        <w:t>вый и второй доклад об осуществлении КЛДОЖ, привержено борьбе со всеми формами ди</w:t>
      </w:r>
      <w:r w:rsidRPr="00D60409">
        <w:t>с</w:t>
      </w:r>
      <w:r w:rsidRPr="00D60409">
        <w:t>криминации в отношении женщин.</w:t>
      </w:r>
    </w:p>
    <w:p w:rsidR="00D60409" w:rsidRDefault="00D60409" w:rsidP="00D60409">
      <w:pPr>
        <w:pStyle w:val="SingleTxt"/>
      </w:pPr>
      <w:r>
        <w:tab/>
      </w:r>
      <w:r w:rsidRPr="00D60409">
        <w:t>Департаменту по гендерным и семейным вопросам, который функцион</w:t>
      </w:r>
      <w:r w:rsidRPr="00D60409">
        <w:t>и</w:t>
      </w:r>
      <w:r w:rsidRPr="00D60409">
        <w:t>рует в структуре Канцелярии заместителя премьер-министра и является осно</w:t>
      </w:r>
      <w:r w:rsidRPr="00D60409">
        <w:t>в</w:t>
      </w:r>
      <w:r w:rsidRPr="00D60409">
        <w:t>ным органом</w:t>
      </w:r>
      <w:r>
        <w:t xml:space="preserve"> </w:t>
      </w:r>
      <w:r w:rsidRPr="00D60409">
        <w:t>по вопросам гендерного равенства и расширения прав и возмо</w:t>
      </w:r>
      <w:r w:rsidRPr="00D60409">
        <w:t>ж</w:t>
      </w:r>
      <w:r w:rsidRPr="00D60409">
        <w:t xml:space="preserve">ностей женщин, было поручено к указанному сроку подготовить краткий и в то же время всеобъемлющий доклад. В нем рассматриваются следующие </w:t>
      </w:r>
      <w:r>
        <w:t xml:space="preserve">темы </w:t>
      </w:r>
      <w:r w:rsidRPr="00D60409">
        <w:t xml:space="preserve">и вопросы: </w:t>
      </w:r>
      <w:r w:rsidRPr="00D60409">
        <w:rPr>
          <w:lang w:val="en-US"/>
        </w:rPr>
        <w:t>i</w:t>
      </w:r>
      <w:r w:rsidRPr="00D60409">
        <w:t>) правовой статус Конвенции, конституционные рамки и нормати</w:t>
      </w:r>
      <w:r w:rsidRPr="00D60409">
        <w:t>в</w:t>
      </w:r>
      <w:r w:rsidRPr="00D60409">
        <w:t xml:space="preserve">ная база; </w:t>
      </w:r>
      <w:r w:rsidRPr="00D60409">
        <w:rPr>
          <w:lang w:val="en-GB"/>
        </w:rPr>
        <w:t>ii</w:t>
      </w:r>
      <w:r w:rsidRPr="00D60409">
        <w:t>)</w:t>
      </w:r>
      <w:r>
        <w:t> </w:t>
      </w:r>
      <w:r w:rsidRPr="00D60409">
        <w:t xml:space="preserve">национальный механизм по улучшению положения женщин; </w:t>
      </w:r>
      <w:r w:rsidRPr="00D60409">
        <w:rPr>
          <w:lang w:val="en-US"/>
        </w:rPr>
        <w:t>iii</w:t>
      </w:r>
      <w:r w:rsidRPr="00D60409">
        <w:t>)</w:t>
      </w:r>
      <w:r>
        <w:t> </w:t>
      </w:r>
      <w:r w:rsidRPr="00D60409">
        <w:t xml:space="preserve">доступ к правосудию; </w:t>
      </w:r>
      <w:r w:rsidRPr="00D60409">
        <w:rPr>
          <w:lang w:val="en-GB"/>
        </w:rPr>
        <w:t>iv</w:t>
      </w:r>
      <w:r w:rsidRPr="00D60409">
        <w:t xml:space="preserve">) временные специальные меры; </w:t>
      </w:r>
      <w:r w:rsidRPr="00D60409">
        <w:rPr>
          <w:lang w:val="en-GB"/>
        </w:rPr>
        <w:t>v</w:t>
      </w:r>
      <w:r w:rsidRPr="00D60409">
        <w:t>)</w:t>
      </w:r>
      <w:r>
        <w:t> </w:t>
      </w:r>
      <w:r w:rsidRPr="00D60409">
        <w:t xml:space="preserve">стереотипы и пагубные обычаи; </w:t>
      </w:r>
      <w:r w:rsidRPr="00D60409">
        <w:rPr>
          <w:lang w:val="en-GB"/>
        </w:rPr>
        <w:t>vi</w:t>
      </w:r>
      <w:r w:rsidRPr="00D60409">
        <w:t>)</w:t>
      </w:r>
      <w:r>
        <w:t> </w:t>
      </w:r>
      <w:r w:rsidRPr="00D60409">
        <w:t xml:space="preserve">насилие в отношении женщин; </w:t>
      </w:r>
      <w:r w:rsidRPr="00D60409">
        <w:rPr>
          <w:lang w:val="en-GB"/>
        </w:rPr>
        <w:t>vii</w:t>
      </w:r>
      <w:r w:rsidRPr="00D60409">
        <w:t>)</w:t>
      </w:r>
      <w:r>
        <w:t> </w:t>
      </w:r>
      <w:r w:rsidRPr="00D60409">
        <w:t xml:space="preserve">торговля людьми и эксплуатация проституции; </w:t>
      </w:r>
      <w:r w:rsidRPr="00D60409">
        <w:rPr>
          <w:lang w:val="en-GB"/>
        </w:rPr>
        <w:t>viii</w:t>
      </w:r>
      <w:r w:rsidRPr="00D60409">
        <w:t>)</w:t>
      </w:r>
      <w:r>
        <w:t> </w:t>
      </w:r>
      <w:r w:rsidRPr="00D60409">
        <w:t>участие в политической и общественной жи</w:t>
      </w:r>
      <w:r w:rsidRPr="00D60409">
        <w:t>з</w:t>
      </w:r>
      <w:r w:rsidRPr="00D60409">
        <w:t xml:space="preserve">ни; </w:t>
      </w:r>
      <w:r w:rsidRPr="00D60409">
        <w:rPr>
          <w:lang w:val="en-GB"/>
        </w:rPr>
        <w:t>ix</w:t>
      </w:r>
      <w:r w:rsidRPr="00D60409">
        <w:t>)</w:t>
      </w:r>
      <w:r>
        <w:t> </w:t>
      </w:r>
      <w:r w:rsidRPr="00D60409">
        <w:t xml:space="preserve">национальность; х) образование; </w:t>
      </w:r>
      <w:r w:rsidRPr="00D60409">
        <w:rPr>
          <w:lang w:val="en-GB"/>
        </w:rPr>
        <w:t>xi</w:t>
      </w:r>
      <w:r w:rsidRPr="00D60409">
        <w:t>)</w:t>
      </w:r>
      <w:r>
        <w:t> </w:t>
      </w:r>
      <w:r w:rsidRPr="00D60409">
        <w:t xml:space="preserve">занятость; </w:t>
      </w:r>
      <w:r w:rsidRPr="00D60409">
        <w:rPr>
          <w:lang w:val="en-GB"/>
        </w:rPr>
        <w:t>xii</w:t>
      </w:r>
      <w:r w:rsidRPr="00D60409">
        <w:t>)</w:t>
      </w:r>
      <w:r>
        <w:t> </w:t>
      </w:r>
      <w:r w:rsidRPr="00D60409">
        <w:t>здравоохранение. Таким образом, в настоящем документе представляются ответы правительства по в</w:t>
      </w:r>
      <w:r w:rsidRPr="00D60409">
        <w:t>ы</w:t>
      </w:r>
      <w:r w:rsidRPr="00D60409">
        <w:t>шеуказанным темам.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Правовой статус Конвенции, конституционные рамки и норм</w:t>
      </w:r>
      <w:r w:rsidRPr="00D60409">
        <w:t>а</w:t>
      </w:r>
      <w:r w:rsidRPr="00D60409">
        <w:t>тивная база</w:t>
      </w: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1.1</w:t>
      </w:r>
      <w:r>
        <w:rPr>
          <w:b/>
        </w:rPr>
        <w:tab/>
      </w:r>
      <w:r w:rsidRPr="00D60409">
        <w:rPr>
          <w:b/>
        </w:rPr>
        <w:t>Просьба представить информацию о мерах по обзору и изменению з</w:t>
      </w:r>
      <w:r w:rsidRPr="00D60409">
        <w:rPr>
          <w:b/>
        </w:rPr>
        <w:t>а</w:t>
      </w:r>
      <w:r w:rsidRPr="00D60409">
        <w:rPr>
          <w:b/>
        </w:rPr>
        <w:t>конодательства, включая конституцию Королевства Свазиленд, которое в настоящее время не приведено в соответствие с КЛДОЖ и другими ме</w:t>
      </w:r>
      <w:r w:rsidRPr="00D60409">
        <w:rPr>
          <w:b/>
        </w:rPr>
        <w:t>ж</w:t>
      </w:r>
      <w:r w:rsidRPr="00D60409">
        <w:rPr>
          <w:b/>
        </w:rPr>
        <w:t>дународными документами в области прав человека.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Для внесения в национальное законодательство соответствующих изм</w:t>
      </w:r>
      <w:r w:rsidRPr="00D60409">
        <w:t>е</w:t>
      </w:r>
      <w:r w:rsidRPr="00D60409">
        <w:t xml:space="preserve">нений используется опыт различных стран Сообщества по вопросам развития стран юга Африки (САДК) и других государств, в том числе </w:t>
      </w:r>
      <w:r>
        <w:t xml:space="preserve">опыт, </w:t>
      </w:r>
      <w:r w:rsidRPr="00D60409">
        <w:t>касающи</w:t>
      </w:r>
      <w:r w:rsidRPr="00D60409">
        <w:t>й</w:t>
      </w:r>
      <w:r w:rsidRPr="00D60409">
        <w:t>ся соблюдения международных конвенций по правам человека.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2012</w:t>
      </w:r>
      <w:r>
        <w:t> </w:t>
      </w:r>
      <w:r w:rsidRPr="00D60409">
        <w:t>году был принят Закон о защите и социальном обеспечении детей. Кроме того, парламент утвердил законопроект о сексуальных преступлениях и бытовом насилии, который еще не вступил в силу. В 2011</w:t>
      </w:r>
      <w:r>
        <w:t> </w:t>
      </w:r>
      <w:r w:rsidRPr="00D60409">
        <w:t>году в статью</w:t>
      </w:r>
      <w:r>
        <w:t> </w:t>
      </w:r>
      <w:r w:rsidRPr="00D60409">
        <w:t>16 З</w:t>
      </w:r>
      <w:r w:rsidRPr="00D60409">
        <w:t>а</w:t>
      </w:r>
      <w:r w:rsidRPr="00D60409">
        <w:t>кона о регистрации сделок, которая позволяет в случае соответствующего с</w:t>
      </w:r>
      <w:r w:rsidRPr="00D60409">
        <w:t>о</w:t>
      </w:r>
      <w:r w:rsidRPr="00D60409">
        <w:t>гласия осуществлять регистрацию права собственности на имя обоих супругов, была внесена поправка. Это произошло в результате резонансного прецеден</w:t>
      </w:r>
      <w:r w:rsidRPr="00D60409">
        <w:t>т</w:t>
      </w:r>
      <w:r w:rsidRPr="00D60409">
        <w:t>ного дела, которое рассматривалось в Высоком суде Свазиленда и было связано с оспариванием конституционности этой статьи.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1.2</w:t>
      </w:r>
      <w:r>
        <w:rPr>
          <w:b/>
        </w:rPr>
        <w:tab/>
      </w:r>
      <w:r w:rsidRPr="00D60409">
        <w:rPr>
          <w:b/>
        </w:rPr>
        <w:t>Просьба привести примеры судебных дел, если таковые рассматр</w:t>
      </w:r>
      <w:r w:rsidRPr="00D60409">
        <w:rPr>
          <w:b/>
        </w:rPr>
        <w:t>и</w:t>
      </w:r>
      <w:r w:rsidRPr="00D60409">
        <w:rPr>
          <w:b/>
        </w:rPr>
        <w:t>вались, в ходе которых национальные суды использовали Конвенцию для толкования законодательства государства-участника.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КЛДОЖ не входила в число основных документов, на которые произв</w:t>
      </w:r>
      <w:r w:rsidRPr="00D60409">
        <w:t>о</w:t>
      </w:r>
      <w:r w:rsidRPr="00D60409">
        <w:t>дились ссылки при принятии судебных решений. Вместе с тем ее влияние пр</w:t>
      </w:r>
      <w:r w:rsidRPr="00D60409">
        <w:t>о</w:t>
      </w:r>
      <w:r w:rsidRPr="00D60409">
        <w:t>сматр</w:t>
      </w:r>
      <w:r w:rsidRPr="00D60409">
        <w:t>и</w:t>
      </w:r>
      <w:r w:rsidRPr="00D60409">
        <w:t>вается в отдельных приговорах, вынесенных прежде всего в отношении соблюдения прав женщин и уважения их человеческого достоинства. Будет важно, чтобы работники органов юстиции различного уровня в результате по</w:t>
      </w:r>
      <w:r w:rsidRPr="00D60409">
        <w:t>д</w:t>
      </w:r>
      <w:r w:rsidRPr="00D60409">
        <w:t>готовки знали и понимали, как использовать КЛДОЖ при вынесении пригов</w:t>
      </w:r>
      <w:r w:rsidRPr="00D60409">
        <w:t>о</w:t>
      </w:r>
      <w:r w:rsidRPr="00D60409">
        <w:t>ров и з</w:t>
      </w:r>
      <w:r w:rsidRPr="00D60409">
        <w:t>а</w:t>
      </w:r>
      <w:r w:rsidRPr="00D60409">
        <w:t>ключений.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При этом КЛДОЖ использовалась в стратегических целях как один из и</w:t>
      </w:r>
      <w:r w:rsidRPr="00D60409">
        <w:t>н</w:t>
      </w:r>
      <w:r w:rsidRPr="00D60409">
        <w:t xml:space="preserve">струментов планирования политики, предназначенных для </w:t>
      </w:r>
      <w:r>
        <w:t xml:space="preserve">осуществления </w:t>
      </w:r>
      <w:r w:rsidRPr="00D60409">
        <w:t>р</w:t>
      </w:r>
      <w:r w:rsidRPr="00D60409">
        <w:t>у</w:t>
      </w:r>
      <w:r w:rsidRPr="00D60409">
        <w:t>ководства усилиями по разработке Национальной рамочной стратегии и Плана действий по борьбе с торговлей людьми.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1.3</w:t>
      </w:r>
      <w:r>
        <w:rPr>
          <w:b/>
        </w:rPr>
        <w:tab/>
      </w:r>
      <w:r w:rsidRPr="00D60409">
        <w:rPr>
          <w:b/>
        </w:rPr>
        <w:t>Какие меры были приняты для устранения несоответствия между нормами статутного и обычного права и обычаями, предусматривающими дискриминацию женщин?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 xml:space="preserve">В Свазиленде была принята </w:t>
      </w:r>
      <w:r>
        <w:t>Н</w:t>
      </w:r>
      <w:r w:rsidRPr="00D60409">
        <w:t>ациональная конституция, в которой пре</w:t>
      </w:r>
      <w:r w:rsidRPr="00D60409">
        <w:t>д</w:t>
      </w:r>
      <w:r w:rsidRPr="00D60409">
        <w:t>принимается попытка преодолеть разрыв между нормами обычного и гражда</w:t>
      </w:r>
      <w:r w:rsidRPr="00D60409">
        <w:t>н</w:t>
      </w:r>
      <w:r w:rsidRPr="00D60409">
        <w:t>ского права. Правительство и организации гражданского общества обязуются информировать население о закрепл</w:t>
      </w:r>
      <w:r>
        <w:t>е</w:t>
      </w:r>
      <w:r w:rsidRPr="00D60409">
        <w:t xml:space="preserve">нных в </w:t>
      </w:r>
      <w:r>
        <w:t>К</w:t>
      </w:r>
      <w:r w:rsidRPr="00D60409">
        <w:t>онституции гражданских пр</w:t>
      </w:r>
      <w:r w:rsidRPr="00D60409">
        <w:t>а</w:t>
      </w:r>
      <w:r w:rsidRPr="00D60409">
        <w:t>вах, приоритетности конституционных прав граждан и возможности для женщин добиваться их соблюдения.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2.1</w:t>
      </w:r>
      <w:r>
        <w:rPr>
          <w:b/>
        </w:rPr>
        <w:tab/>
      </w:r>
      <w:r w:rsidRPr="00D60409">
        <w:rPr>
          <w:b/>
        </w:rPr>
        <w:t>Просьба разъяснить, почему при определении понятия «дискримин</w:t>
      </w:r>
      <w:r w:rsidRPr="00D60409">
        <w:rPr>
          <w:b/>
        </w:rPr>
        <w:t>а</w:t>
      </w:r>
      <w:r w:rsidRPr="00D60409">
        <w:rPr>
          <w:b/>
        </w:rPr>
        <w:t>ция» приводится закрытый перечень запрещенных оснований, в который не входят основания по признаку пола и семейного положения, которые упоминаются в статье</w:t>
      </w:r>
      <w:r>
        <w:rPr>
          <w:b/>
        </w:rPr>
        <w:t> </w:t>
      </w:r>
      <w:r w:rsidRPr="00D60409">
        <w:rPr>
          <w:b/>
        </w:rPr>
        <w:t>1 Конвенции.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Дискриминация запрещается в Свазиленде во всех правовых контекстах. В разделе</w:t>
      </w:r>
      <w:r>
        <w:t> </w:t>
      </w:r>
      <w:r w:rsidRPr="00D60409">
        <w:t xml:space="preserve">20.1 </w:t>
      </w:r>
      <w:r>
        <w:t>К</w:t>
      </w:r>
      <w:r w:rsidRPr="00D60409">
        <w:t>онституции</w:t>
      </w:r>
      <w:r>
        <w:t xml:space="preserve"> </w:t>
      </w:r>
      <w:r w:rsidRPr="00D60409">
        <w:t>четко указывается, что все люди равны перед з</w:t>
      </w:r>
      <w:r w:rsidRPr="00D60409">
        <w:t>а</w:t>
      </w:r>
      <w:r w:rsidRPr="00D60409">
        <w:t>коном во всех сферах жизни</w:t>
      </w:r>
      <w:r>
        <w:t xml:space="preserve"> — </w:t>
      </w:r>
      <w:r w:rsidRPr="00D60409">
        <w:t>политической, экономической, социальной и культурной и во всех других отношениях и что их права защищаются законом в равной степени. В разделе</w:t>
      </w:r>
      <w:r>
        <w:t> </w:t>
      </w:r>
      <w:r w:rsidRPr="00D60409">
        <w:t>20.2 в этой связи дополнительно определяются и другие категории. В нем отмечается, что никто не может быть подвергнут ди</w:t>
      </w:r>
      <w:r w:rsidRPr="00D60409">
        <w:t>с</w:t>
      </w:r>
      <w:r w:rsidRPr="00D60409">
        <w:t>криминации по признаку пола и социального положения, что, в частности, к</w:t>
      </w:r>
      <w:r w:rsidRPr="00D60409">
        <w:t>а</w:t>
      </w:r>
      <w:r w:rsidRPr="00D60409">
        <w:t>сается вопросов гендерного равенства и семейного положения. Перечень з</w:t>
      </w:r>
      <w:r w:rsidRPr="00D60409">
        <w:t>а</w:t>
      </w:r>
      <w:r w:rsidRPr="00D60409">
        <w:t>прещенных оснований</w:t>
      </w:r>
      <w:r>
        <w:t xml:space="preserve"> </w:t>
      </w:r>
      <w:r w:rsidRPr="00D60409">
        <w:t xml:space="preserve">не является закрытым, а </w:t>
      </w:r>
      <w:r>
        <w:t>К</w:t>
      </w:r>
      <w:r w:rsidRPr="00D60409">
        <w:t xml:space="preserve">онституцией запрещаются любые формы дискриминации. Наглядным примером этого служит дело Ду Афане против </w:t>
      </w:r>
      <w:r>
        <w:t>Г</w:t>
      </w:r>
      <w:r w:rsidRPr="00D60409">
        <w:t>енерального прокурора.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2.1</w:t>
      </w:r>
      <w:r>
        <w:rPr>
          <w:b/>
        </w:rPr>
        <w:tab/>
      </w:r>
      <w:r w:rsidRPr="00D60409">
        <w:rPr>
          <w:b/>
        </w:rPr>
        <w:t>а)</w:t>
      </w:r>
      <w:r>
        <w:rPr>
          <w:b/>
        </w:rPr>
        <w:tab/>
      </w:r>
      <w:r w:rsidRPr="00D60409">
        <w:rPr>
          <w:b/>
        </w:rPr>
        <w:t>Просьба представить информацию о мерах наказания за ди</w:t>
      </w:r>
      <w:r w:rsidRPr="00D60409">
        <w:rPr>
          <w:b/>
        </w:rPr>
        <w:t>с</w:t>
      </w:r>
      <w:r w:rsidRPr="00D60409">
        <w:rPr>
          <w:b/>
        </w:rPr>
        <w:t>криминацию в отношении женщин, характере этих мер и случаях их фа</w:t>
      </w:r>
      <w:r w:rsidRPr="00D60409">
        <w:rPr>
          <w:b/>
        </w:rPr>
        <w:t>к</w:t>
      </w:r>
      <w:r w:rsidRPr="00D60409">
        <w:rPr>
          <w:b/>
        </w:rPr>
        <w:t>тического применения.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Наказание за дискриминацию определяется на основании решения суда, которое выносится для урегулирования сложившейся ситуации и реагирования на совершенное деяние. Поэтому если проявление дискриминации на основ</w:t>
      </w:r>
      <w:r w:rsidRPr="00D60409">
        <w:t>а</w:t>
      </w:r>
      <w:r w:rsidRPr="00D60409">
        <w:t>нии конституции успешно оспаривается, то парламент имеет возможность предпринять шаги по изменению законодательства в соответствии с новым с</w:t>
      </w:r>
      <w:r w:rsidRPr="00D60409">
        <w:t>у</w:t>
      </w:r>
      <w:r w:rsidRPr="00D60409">
        <w:t>дебным решением. В этой связи в пример можно привести дело Ду Афане пр</w:t>
      </w:r>
      <w:r w:rsidRPr="00D60409">
        <w:t>о</w:t>
      </w:r>
      <w:r w:rsidRPr="00D60409">
        <w:t xml:space="preserve">тив </w:t>
      </w:r>
      <w:r>
        <w:t>Г</w:t>
      </w:r>
      <w:r w:rsidRPr="00D60409">
        <w:t>енерального прокурора, которое рассматривалось в 2010</w:t>
      </w:r>
      <w:r>
        <w:t> </w:t>
      </w:r>
      <w:r w:rsidRPr="00D60409">
        <w:t>году.</w:t>
      </w:r>
    </w:p>
    <w:p w:rsidR="00D60409" w:rsidRPr="00D60409" w:rsidRDefault="00D60409" w:rsidP="00D60409">
      <w:pPr>
        <w:pStyle w:val="SingleTxt"/>
        <w:rPr>
          <w:b/>
        </w:rPr>
      </w:pPr>
      <w:r>
        <w:rPr>
          <w:b/>
        </w:rPr>
        <w:br w:type="page"/>
      </w:r>
      <w:r w:rsidRPr="00D60409">
        <w:rPr>
          <w:b/>
        </w:rPr>
        <w:t>2.1</w:t>
      </w:r>
      <w:r>
        <w:rPr>
          <w:b/>
        </w:rPr>
        <w:tab/>
      </w:r>
      <w:r w:rsidRPr="00D60409">
        <w:rPr>
          <w:b/>
          <w:lang w:val="en-US"/>
        </w:rPr>
        <w:t>b</w:t>
      </w:r>
      <w:r w:rsidRPr="00D60409">
        <w:rPr>
          <w:b/>
        </w:rPr>
        <w:t>)</w:t>
      </w:r>
      <w:r>
        <w:rPr>
          <w:b/>
        </w:rPr>
        <w:tab/>
      </w:r>
      <w:r w:rsidRPr="00D60409">
        <w:rPr>
          <w:b/>
        </w:rPr>
        <w:t>Просьба представить информацию о средствах правовой защиты женщин, чьи права были нарушены в результате дискриминации.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 xml:space="preserve">Согласно </w:t>
      </w:r>
      <w:r>
        <w:t>К</w:t>
      </w:r>
      <w:r w:rsidRPr="00D60409">
        <w:t xml:space="preserve">онституции, в случае нарушения своих прав женщины могут обращаться в суд. Как отмечается в представленном первом и втором докладе об осуществлении КЛДОЖ, правительство в полной мере осознает, что иногда обращению в суд препятствуют недоступность услуг адвоката, </w:t>
      </w:r>
      <w:r>
        <w:t>у</w:t>
      </w:r>
      <w:r w:rsidRPr="00D60409">
        <w:t>даленность с</w:t>
      </w:r>
      <w:r w:rsidRPr="00D60409">
        <w:t>у</w:t>
      </w:r>
      <w:r w:rsidRPr="00D60409">
        <w:t xml:space="preserve">дов, </w:t>
      </w:r>
      <w:r>
        <w:t xml:space="preserve">размер </w:t>
      </w:r>
      <w:r w:rsidRPr="00D60409">
        <w:t xml:space="preserve">судебных </w:t>
      </w:r>
      <w:r>
        <w:t xml:space="preserve">издержек </w:t>
      </w:r>
      <w:r w:rsidRPr="00D60409">
        <w:t>и социально-культурные огранич</w:t>
      </w:r>
      <w:r w:rsidRPr="00D60409">
        <w:t>е</w:t>
      </w:r>
      <w:r w:rsidRPr="00D60409">
        <w:t>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Кроме того, женщины могут использовать административные средства правовой защиты, в том числе обращаться в Комиссию по правам человека.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2.2</w:t>
      </w:r>
      <w:r>
        <w:rPr>
          <w:b/>
        </w:rPr>
        <w:tab/>
      </w:r>
      <w:r w:rsidRPr="00D60409">
        <w:rPr>
          <w:b/>
        </w:rPr>
        <w:t>Просьба представить обновленную информацию о прогрессе в прин</w:t>
      </w:r>
      <w:r w:rsidRPr="00D60409">
        <w:rPr>
          <w:b/>
        </w:rPr>
        <w:t>я</w:t>
      </w:r>
      <w:r w:rsidRPr="00D60409">
        <w:rPr>
          <w:b/>
        </w:rPr>
        <w:t>тии следующих законодательных и</w:t>
      </w:r>
      <w:r>
        <w:rPr>
          <w:b/>
        </w:rPr>
        <w:t xml:space="preserve"> </w:t>
      </w:r>
      <w:r w:rsidRPr="00D60409">
        <w:rPr>
          <w:b/>
        </w:rPr>
        <w:t>директивных документов: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а)</w:t>
      </w:r>
      <w:r>
        <w:tab/>
        <w:t>з</w:t>
      </w:r>
      <w:r w:rsidRPr="00D60409">
        <w:t>аконопроект о заключении брака (представлен в соответствующее управление ответственного министерства для рассмотрения и последующего внесения в парламент);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b</w:t>
      </w:r>
      <w:r w:rsidRPr="00D60409">
        <w:t>)</w:t>
      </w:r>
      <w:r>
        <w:tab/>
        <w:t>з</w:t>
      </w:r>
      <w:r w:rsidRPr="00D60409">
        <w:t>аконопроект об управлении имуществом</w:t>
      </w:r>
      <w:r>
        <w:t xml:space="preserve"> </w:t>
      </w:r>
      <w:r w:rsidRPr="00D60409">
        <w:t>(представлен в соотве</w:t>
      </w:r>
      <w:r w:rsidRPr="00D60409">
        <w:t>т</w:t>
      </w:r>
      <w:r w:rsidRPr="00D60409">
        <w:t>ствующее управление ответственного министерства для рассмотрения и посл</w:t>
      </w:r>
      <w:r w:rsidRPr="00D60409">
        <w:t>е</w:t>
      </w:r>
      <w:r w:rsidRPr="00D60409">
        <w:t>дующего внесения в парламент);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c</w:t>
      </w:r>
      <w:r w:rsidRPr="00D60409">
        <w:t>)</w:t>
      </w:r>
      <w:r>
        <w:tab/>
      </w:r>
      <w:r w:rsidRPr="00D60409">
        <w:t>Закон о регистрации сделок (внесены поправки с учетом принятого В</w:t>
      </w:r>
      <w:r w:rsidRPr="00D60409">
        <w:t>ы</w:t>
      </w:r>
      <w:r w:rsidRPr="00D60409">
        <w:t>соким судом решения о неконституционности раздела</w:t>
      </w:r>
      <w:r>
        <w:t> </w:t>
      </w:r>
      <w:r w:rsidRPr="00D60409">
        <w:t>16);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d</w:t>
      </w:r>
      <w:r w:rsidRPr="00D60409">
        <w:t>)</w:t>
      </w:r>
      <w:r>
        <w:tab/>
        <w:t>з</w:t>
      </w:r>
      <w:r w:rsidRPr="00D60409">
        <w:t>аконопроект о транснациональной преступности (консультации о</w:t>
      </w:r>
      <w:r w:rsidRPr="00D60409">
        <w:t>т</w:t>
      </w:r>
      <w:r w:rsidRPr="00D60409">
        <w:t>носительно разработки этого законопроекта продолжаются);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е)</w:t>
      </w:r>
      <w:r>
        <w:tab/>
        <w:t>з</w:t>
      </w:r>
      <w:r w:rsidRPr="00D60409">
        <w:t>аконопроект о защите и социальном обеспечении детей (обнарод</w:t>
      </w:r>
      <w:r w:rsidRPr="00D60409">
        <w:t>о</w:t>
      </w:r>
      <w:r w:rsidRPr="00D60409">
        <w:t>ван в 2012</w:t>
      </w:r>
      <w:r>
        <w:t> </w:t>
      </w:r>
      <w:r w:rsidRPr="00D60409">
        <w:t>году);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f</w:t>
      </w:r>
      <w:r w:rsidRPr="00D60409">
        <w:t>)</w:t>
      </w:r>
      <w:r>
        <w:tab/>
        <w:t>з</w:t>
      </w:r>
      <w:r w:rsidRPr="00D60409">
        <w:t>аконопроект о занятости (все еще находится на стадии рассмотр</w:t>
      </w:r>
      <w:r w:rsidRPr="00D60409">
        <w:t>е</w:t>
      </w:r>
      <w:r w:rsidRPr="00D60409">
        <w:t>ния в м</w:t>
      </w:r>
      <w:r w:rsidRPr="00D60409">
        <w:t>и</w:t>
      </w:r>
      <w:r w:rsidRPr="00D60409">
        <w:t>нистерстве труда);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g</w:t>
      </w:r>
      <w:r w:rsidRPr="00D60409">
        <w:t>)</w:t>
      </w:r>
      <w:r>
        <w:tab/>
        <w:t>з</w:t>
      </w:r>
      <w:r w:rsidRPr="00D60409">
        <w:t>аконопроект о сексуальных преступлениях и бытовом насилии (принят парламентом в 2013</w:t>
      </w:r>
      <w:r>
        <w:t> </w:t>
      </w:r>
      <w:r w:rsidRPr="00D60409">
        <w:t>году, но еще не ступил в силу);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h</w:t>
      </w:r>
      <w:r w:rsidRPr="00D60409">
        <w:t>)</w:t>
      </w:r>
      <w:r>
        <w:tab/>
      </w:r>
      <w:r w:rsidRPr="00D60409">
        <w:t>Национальная гендерная стратегия (утверждена кабинетом мин</w:t>
      </w:r>
      <w:r w:rsidRPr="00D60409">
        <w:t>и</w:t>
      </w:r>
      <w:r w:rsidRPr="00D60409">
        <w:t>стров в 2010</w:t>
      </w:r>
      <w:r>
        <w:t> </w:t>
      </w:r>
      <w:r w:rsidRPr="00D60409">
        <w:t>году, после чего были разработаны План действий по осущест</w:t>
      </w:r>
      <w:r w:rsidRPr="00D60409">
        <w:t>в</w:t>
      </w:r>
      <w:r w:rsidRPr="00D60409">
        <w:t>лению Национальной гендерной стратегии и Рамочная программа по наблюд</w:t>
      </w:r>
      <w:r w:rsidRPr="00D60409">
        <w:t>е</w:t>
      </w:r>
      <w:r w:rsidRPr="00D60409">
        <w:t>нию и оценке, которые служат основной для подготовки программ и планов по ге</w:t>
      </w:r>
      <w:r w:rsidRPr="00D60409">
        <w:t>н</w:t>
      </w:r>
      <w:r w:rsidRPr="00D60409">
        <w:t>дерным вопросам во всех государственных учреждениях);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rPr>
          <w:lang w:val="en-US"/>
        </w:rPr>
        <w:t>i</w:t>
      </w:r>
      <w:r w:rsidRPr="00D60409">
        <w:t>)</w:t>
      </w:r>
      <w:r>
        <w:tab/>
        <w:t>п</w:t>
      </w:r>
      <w:r w:rsidRPr="00D60409">
        <w:t>роект земельной политики (все еще находится на стадии рассмо</w:t>
      </w:r>
      <w:r w:rsidRPr="00D60409">
        <w:t>т</w:t>
      </w:r>
      <w:r w:rsidRPr="00D60409">
        <w:t>рения в министерстве природных ресурсов и энергетики).</w:t>
      </w: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Национальный механизм по улучшению положения женщин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3.1</w:t>
      </w:r>
      <w:r>
        <w:rPr>
          <w:b/>
        </w:rPr>
        <w:tab/>
      </w:r>
      <w:r w:rsidRPr="00D60409">
        <w:rPr>
          <w:b/>
        </w:rPr>
        <w:t>а)</w:t>
      </w:r>
      <w:r>
        <w:rPr>
          <w:b/>
        </w:rPr>
        <w:tab/>
      </w:r>
      <w:r w:rsidRPr="00D60409">
        <w:rPr>
          <w:b/>
        </w:rPr>
        <w:t>Просьба представить информацию о конкретных мерах, прин</w:t>
      </w:r>
      <w:r w:rsidRPr="00D60409">
        <w:rPr>
          <w:b/>
        </w:rPr>
        <w:t>я</w:t>
      </w:r>
      <w:r w:rsidRPr="00D60409">
        <w:rPr>
          <w:b/>
        </w:rPr>
        <w:t>тых для совершенствования порядка выделения Координационной группе по гендерным вопросам бюджетных и людских ресурсов и для решения проблем, затронутых координаторами по гендерным вопросам</w:t>
      </w:r>
      <w:r>
        <w:rPr>
          <w:b/>
        </w:rP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Группа по гендерным и семейным вопросам</w:t>
      </w:r>
      <w:r>
        <w:t xml:space="preserve"> </w:t>
      </w:r>
      <w:r w:rsidRPr="00D60409">
        <w:t>была преобразована в депа</w:t>
      </w:r>
      <w:r w:rsidRPr="00D60409">
        <w:t>р</w:t>
      </w:r>
      <w:r w:rsidRPr="00D60409">
        <w:t>тамент и по-прежнему выполняет координационные функции.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При этом учет гендерных аспектов в работе других министерств стал причиной того, что в них началось осуществление стратегий по гендерным в</w:t>
      </w:r>
      <w:r w:rsidRPr="00D60409">
        <w:t>о</w:t>
      </w:r>
      <w:r w:rsidRPr="00D60409">
        <w:t>просам. По-прежнему ежегодно рассматривается вопрос о бюджетных асси</w:t>
      </w:r>
      <w:r w:rsidRPr="00D60409">
        <w:t>г</w:t>
      </w:r>
      <w:r w:rsidRPr="00D60409">
        <w:t>нованиях для программ вышеуказанного департамента. Часть средств на ос</w:t>
      </w:r>
      <w:r w:rsidRPr="00D60409">
        <w:t>у</w:t>
      </w:r>
      <w:r w:rsidRPr="00D60409">
        <w:t>ществление пр</w:t>
      </w:r>
      <w:r w:rsidRPr="00D60409">
        <w:t>о</w:t>
      </w:r>
      <w:r w:rsidRPr="00D60409">
        <w:t>грамм предоставляется партнерами по развитию.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3.1</w:t>
      </w:r>
      <w:r>
        <w:rPr>
          <w:b/>
        </w:rPr>
        <w:tab/>
      </w:r>
      <w:r w:rsidRPr="00D60409">
        <w:rPr>
          <w:b/>
          <w:lang w:val="en-US"/>
        </w:rPr>
        <w:t>b</w:t>
      </w:r>
      <w:r w:rsidRPr="00D60409">
        <w:rPr>
          <w:b/>
        </w:rPr>
        <w:t>)</w:t>
      </w:r>
      <w:r>
        <w:rPr>
          <w:b/>
        </w:rPr>
        <w:tab/>
      </w:r>
      <w:r w:rsidRPr="00D60409">
        <w:rPr>
          <w:b/>
        </w:rPr>
        <w:t>Просьба представить информацию о том, в какой степени ге</w:t>
      </w:r>
      <w:r w:rsidRPr="00D60409">
        <w:rPr>
          <w:b/>
        </w:rPr>
        <w:t>н</w:t>
      </w:r>
      <w:r w:rsidRPr="00D60409">
        <w:rPr>
          <w:b/>
        </w:rPr>
        <w:t>дерные аспекты учитываются в работе всех правительственных структур.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Для обеспечения учета гендерных аспектов в работе различных госуда</w:t>
      </w:r>
      <w:r w:rsidRPr="00D60409">
        <w:t>р</w:t>
      </w:r>
      <w:r w:rsidRPr="00D60409">
        <w:t>ственных структур</w:t>
      </w:r>
      <w:r>
        <w:t xml:space="preserve"> </w:t>
      </w:r>
      <w:r w:rsidRPr="00D60409">
        <w:t>был разработан ряд документов, в том числе следующие:</w:t>
      </w:r>
    </w:p>
    <w:p w:rsidR="00D60409" w:rsidRPr="00D60409" w:rsidRDefault="00D60409" w:rsidP="00D60409">
      <w:pPr>
        <w:pStyle w:val="SingleTxt"/>
      </w:pPr>
      <w:r>
        <w:tab/>
        <w:t>1.</w:t>
      </w:r>
      <w:r>
        <w:tab/>
      </w:r>
      <w:r w:rsidRPr="00D60409">
        <w:t>Национальная рамочная стратегия и План действий по борьбе с то</w:t>
      </w:r>
      <w:r w:rsidRPr="00D60409">
        <w:t>р</w:t>
      </w:r>
      <w:r w:rsidRPr="00D60409">
        <w:t>говлей людьми,</w:t>
      </w:r>
      <w:r>
        <w:t xml:space="preserve"> </w:t>
      </w:r>
      <w:r w:rsidRPr="00D60409">
        <w:t>2013</w:t>
      </w:r>
      <w:r>
        <w:t>–</w:t>
      </w:r>
      <w:r w:rsidRPr="00D60409">
        <w:t>2015</w:t>
      </w:r>
      <w:r>
        <w:t> </w:t>
      </w:r>
      <w:r w:rsidRPr="00D60409">
        <w:t>годы;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2.</w:t>
      </w:r>
      <w:r>
        <w:tab/>
      </w:r>
      <w:r w:rsidRPr="00D60409">
        <w:t>Стратегия по вопросам обучения и подготовки в Свазиленде,</w:t>
      </w:r>
      <w:r>
        <w:t xml:space="preserve"> </w:t>
      </w:r>
      <w:r w:rsidRPr="00D60409">
        <w:t>2011</w:t>
      </w:r>
      <w:r>
        <w:t> </w:t>
      </w:r>
      <w:r w:rsidRPr="00D60409">
        <w:t>год;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3.</w:t>
      </w:r>
      <w:r>
        <w:tab/>
      </w:r>
      <w:r w:rsidRPr="00D60409">
        <w:t>Стратегия по борьбе с ВИЧ в рамках системы здравоохранения, 2010</w:t>
      </w:r>
      <w:r>
        <w:t> </w:t>
      </w:r>
      <w:r w:rsidRPr="00D60409">
        <w:t>год;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4.</w:t>
      </w:r>
      <w:r>
        <w:tab/>
      </w:r>
      <w:r w:rsidRPr="00D60409">
        <w:t>Стратегия по охране сексуального и репродуктивного здоровья, 2013</w:t>
      </w:r>
      <w:r>
        <w:t> </w:t>
      </w:r>
      <w:r w:rsidRPr="00D60409">
        <w:t>год;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5.</w:t>
      </w:r>
      <w:r>
        <w:tab/>
      </w:r>
      <w:r w:rsidRPr="00D60409">
        <w:t>Стратегия по вопросам инвалидности,</w:t>
      </w:r>
      <w:r>
        <w:t xml:space="preserve"> </w:t>
      </w:r>
      <w:r w:rsidRPr="00D60409">
        <w:t>2013</w:t>
      </w:r>
      <w:r>
        <w:t> </w:t>
      </w:r>
      <w:r w:rsidRPr="00D60409">
        <w:t>год;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6.</w:t>
      </w:r>
      <w:r>
        <w:tab/>
      </w:r>
      <w:r w:rsidRPr="00D60409">
        <w:t>Расширенная национальная многоотраслевая рамочная стратегия, 2014</w:t>
      </w:r>
      <w:r>
        <w:t>–</w:t>
      </w:r>
      <w:r w:rsidRPr="00D60409">
        <w:t>2018</w:t>
      </w:r>
      <w:r>
        <w:t> </w:t>
      </w:r>
      <w:r w:rsidRPr="00D60409">
        <w:t>годы.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Кроме того, правительство подготовило для всех правительственных м</w:t>
      </w:r>
      <w:r w:rsidRPr="00D60409">
        <w:t>и</w:t>
      </w:r>
      <w:r w:rsidRPr="00D60409">
        <w:t>нистерств координаторов по гендерным вопросам и сотрудников по подготовке планов и бюджетов в этой области.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настоящее время правительство разрабатывает стратегию, на основе к</w:t>
      </w:r>
      <w:r w:rsidRPr="00D60409">
        <w:t>о</w:t>
      </w:r>
      <w:r w:rsidRPr="00D60409">
        <w:t>торой в работе правительственных структур и при подготовке отраслевых пл</w:t>
      </w:r>
      <w:r w:rsidRPr="00D60409">
        <w:t>а</w:t>
      </w:r>
      <w:r w:rsidRPr="00D60409">
        <w:t>нов и программ будет осуществляться учет гендерных аспектов, с тем чтобы работники всех соответствующих сфер деятельности в полной мере понимали свои соответствующие обязанности.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3.1</w:t>
      </w:r>
      <w:r>
        <w:rPr>
          <w:b/>
        </w:rPr>
        <w:tab/>
      </w:r>
      <w:r w:rsidRPr="00D60409">
        <w:rPr>
          <w:b/>
        </w:rPr>
        <w:t>с)</w:t>
      </w:r>
      <w:r>
        <w:rPr>
          <w:b/>
        </w:rPr>
        <w:tab/>
      </w:r>
      <w:r w:rsidRPr="00D60409">
        <w:rPr>
          <w:b/>
        </w:rPr>
        <w:t>Просьба представить информацию о том, какую роль организ</w:t>
      </w:r>
      <w:r w:rsidRPr="00D60409">
        <w:rPr>
          <w:b/>
        </w:rPr>
        <w:t>а</w:t>
      </w:r>
      <w:r w:rsidRPr="00D60409">
        <w:rPr>
          <w:b/>
        </w:rPr>
        <w:t>ции гражданского общества играют в расширении прав женщин в гос</w:t>
      </w:r>
      <w:r w:rsidRPr="00D60409">
        <w:rPr>
          <w:b/>
        </w:rPr>
        <w:t>у</w:t>
      </w:r>
      <w:r w:rsidRPr="00D60409">
        <w:rPr>
          <w:b/>
        </w:rPr>
        <w:t>дарстве-участнике.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Организации гражданского общества играют важнейшую роль в поддер</w:t>
      </w:r>
      <w:r w:rsidRPr="00D60409">
        <w:t>ж</w:t>
      </w:r>
      <w:r w:rsidRPr="00D60409">
        <w:t>ке усилий правительства по выполнению своих обязательств перед гражданами Свазиленда. В частности, в общинах эти организации вносят значительный вклад в укрепление гендерного равенства и расширение прав и возможностей женщин. Организации гражданского общества</w:t>
      </w:r>
      <w:r>
        <w:t xml:space="preserve"> </w:t>
      </w:r>
      <w:r w:rsidRPr="00D60409">
        <w:t>распространяют среди партн</w:t>
      </w:r>
      <w:r w:rsidRPr="00D60409">
        <w:t>е</w:t>
      </w:r>
      <w:r w:rsidRPr="00D60409">
        <w:t>ров по осуществлению программ соответствующую информацию и, в частн</w:t>
      </w:r>
      <w:r w:rsidRPr="00D60409">
        <w:t>о</w:t>
      </w:r>
      <w:r w:rsidRPr="00D60409">
        <w:t>сти, выполняют важную функцию по осуществлению среди населения проп</w:t>
      </w:r>
      <w:r w:rsidRPr="00D60409">
        <w:t>а</w:t>
      </w:r>
      <w:r w:rsidRPr="00D60409">
        <w:t>гандистской деятельности. Кроме того, многие организации занимаются в о</w:t>
      </w:r>
      <w:r w:rsidRPr="00D60409">
        <w:t>б</w:t>
      </w:r>
      <w:r w:rsidRPr="00D60409">
        <w:t>щинах оказанием непосредственных услуг. Правительство и гражданское о</w:t>
      </w:r>
      <w:r w:rsidRPr="00D60409">
        <w:t>б</w:t>
      </w:r>
      <w:r w:rsidRPr="00D60409">
        <w:t>щество сотрудничают в рамках консорциума по гендерным вопросам, которому поручено обеспечивать</w:t>
      </w:r>
      <w:r>
        <w:t xml:space="preserve"> </w:t>
      </w:r>
      <w:r w:rsidRPr="00D60409">
        <w:t>участие всех заинтересованных сторон в деле планир</w:t>
      </w:r>
      <w:r w:rsidRPr="00D60409">
        <w:t>о</w:t>
      </w:r>
      <w:r w:rsidRPr="00D60409">
        <w:t>вания и осуществления политики. Гражданское общество продолжает подде</w:t>
      </w:r>
      <w:r w:rsidRPr="00D60409">
        <w:t>р</w:t>
      </w:r>
      <w:r w:rsidRPr="00D60409">
        <w:t>живать и поощрять действия правительства в реализации различных реги</w:t>
      </w:r>
      <w:r w:rsidRPr="00D60409">
        <w:t>о</w:t>
      </w:r>
      <w:r w:rsidRPr="00D60409">
        <w:t>нальных и международных документов по правам человека, предусматрива</w:t>
      </w:r>
      <w:r w:rsidRPr="00D60409">
        <w:t>ю</w:t>
      </w:r>
      <w:r w:rsidRPr="00D60409">
        <w:t>щих подотчетность за осуществляемую деятельность.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3.2</w:t>
      </w:r>
      <w:r>
        <w:rPr>
          <w:b/>
        </w:rPr>
        <w:tab/>
      </w:r>
      <w:r w:rsidRPr="00D60409">
        <w:rPr>
          <w:b/>
        </w:rPr>
        <w:t>Просьба разъяснить, в какой степени при подготовке Национальной гендерной стратегии учитывались данные ситуационного анализа, пров</w:t>
      </w:r>
      <w:r w:rsidRPr="00D60409">
        <w:rPr>
          <w:b/>
        </w:rPr>
        <w:t>е</w:t>
      </w:r>
      <w:r w:rsidRPr="00D60409">
        <w:rPr>
          <w:b/>
        </w:rPr>
        <w:t>денного Координационной группой по гендерным вопросам в 2006</w:t>
      </w:r>
      <w:r>
        <w:rPr>
          <w:b/>
        </w:rPr>
        <w:t> </w:t>
      </w:r>
      <w:r w:rsidRPr="00D60409">
        <w:rPr>
          <w:b/>
        </w:rPr>
        <w:t>году.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Данные исследования по вопросу о насилии в отношении детей и мол</w:t>
      </w:r>
      <w:r w:rsidRPr="00D60409">
        <w:t>о</w:t>
      </w:r>
      <w:r w:rsidRPr="00D60409">
        <w:t>дых женщин в Свазиленде легли в основу тематического раздела о гендерном насилии, включенного в Национальную гендерную стратегию. Сама же страт</w:t>
      </w:r>
      <w:r w:rsidRPr="00D60409">
        <w:t>е</w:t>
      </w:r>
      <w:r w:rsidRPr="00D60409">
        <w:t>гия подготовлена в соответствии с содержащейся в упомянутом исследовании рекомендацией о сотрудничестве с соответствующими министерствами, непр</w:t>
      </w:r>
      <w:r w:rsidRPr="00D60409">
        <w:t>а</w:t>
      </w:r>
      <w:r w:rsidRPr="00D60409">
        <w:t>вительственными организациями и общинами.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3.3</w:t>
      </w:r>
      <w:r>
        <w:rPr>
          <w:b/>
        </w:rPr>
        <w:tab/>
      </w:r>
      <w:r w:rsidRPr="00D60409">
        <w:rPr>
          <w:b/>
        </w:rPr>
        <w:t>Просьба разъяснить, в какой степени Национальная гендерная стр</w:t>
      </w:r>
      <w:r w:rsidRPr="00D60409">
        <w:rPr>
          <w:b/>
        </w:rPr>
        <w:t>а</w:t>
      </w:r>
      <w:r w:rsidRPr="00D60409">
        <w:rPr>
          <w:b/>
        </w:rPr>
        <w:t>тегия опирается прежде всего на принцип равноправия, а не принцип справедливости.</w:t>
      </w:r>
    </w:p>
    <w:p w:rsidR="00D60409" w:rsidRDefault="00D60409" w:rsidP="00D60409">
      <w:pPr>
        <w:pStyle w:val="SingleTxt"/>
      </w:pPr>
      <w:r>
        <w:tab/>
      </w:r>
      <w:r w:rsidRPr="00D60409">
        <w:t>В Национальной гендерной стратегии не содержится конкретного опред</w:t>
      </w:r>
      <w:r w:rsidRPr="00D60409">
        <w:t>е</w:t>
      </w:r>
      <w:r w:rsidRPr="00D60409">
        <w:t>ления понятия «гендерное равенство», которое упоминается в различных ра</w:t>
      </w:r>
      <w:r w:rsidRPr="00D60409">
        <w:t>з</w:t>
      </w:r>
      <w:r w:rsidRPr="00D60409">
        <w:t>делах, включая раздел</w:t>
      </w:r>
      <w:r>
        <w:t> </w:t>
      </w:r>
      <w:r w:rsidRPr="00D60409">
        <w:t>3, и признается в качестве одного из условий достиж</w:t>
      </w:r>
      <w:r w:rsidRPr="00D60409">
        <w:t>е</w:t>
      </w:r>
      <w:r w:rsidRPr="00D60409">
        <w:t>ния устойчивого национального развития. В этом разделе также отмечается, что сокращение гендерного неравенства необходимо для расширения досту</w:t>
      </w:r>
      <w:r w:rsidRPr="00D60409">
        <w:t>п</w:t>
      </w:r>
      <w:r w:rsidRPr="00D60409">
        <w:t>ности оплачиваемых рабочих мест и для осуществления контроля над прои</w:t>
      </w:r>
      <w:r w:rsidRPr="00D60409">
        <w:t>з</w:t>
      </w:r>
      <w:r w:rsidRPr="00D60409">
        <w:t>водственными ресурсами.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Доступ к правосудию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4.1</w:t>
      </w:r>
      <w:r>
        <w:rPr>
          <w:b/>
        </w:rPr>
        <w:tab/>
      </w:r>
      <w:r w:rsidRPr="00D60409">
        <w:rPr>
          <w:b/>
        </w:rPr>
        <w:t>Просьба представить информацию о конкретных мерах по созданию системы оказания правовой помощи, с тем чтобы женщинам в госуда</w:t>
      </w:r>
      <w:r w:rsidRPr="00D60409">
        <w:rPr>
          <w:b/>
        </w:rPr>
        <w:t>р</w:t>
      </w:r>
      <w:r w:rsidRPr="00D60409">
        <w:rPr>
          <w:b/>
        </w:rPr>
        <w:t>стве-участнике предоставлялся более широкий доступ к правосудию.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Генеральной прокуратуре на рассмотрении находится законопроект об оказании правовой помощи. Женщины и дети в нем признаются в качестве уя</w:t>
      </w:r>
      <w:r w:rsidRPr="00D60409">
        <w:t>з</w:t>
      </w:r>
      <w:r w:rsidRPr="00D60409">
        <w:t>вимых групп населения.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Кроме того, на юридическом факультете университета Свазиленда н</w:t>
      </w:r>
      <w:r w:rsidRPr="00D60409">
        <w:t>е</w:t>
      </w:r>
      <w:r w:rsidRPr="00D60409">
        <w:t>имущим клиентам в ограниченном объеме предоставляется бесплатная прав</w:t>
      </w:r>
      <w:r w:rsidRPr="00D60409">
        <w:t>о</w:t>
      </w:r>
      <w:r w:rsidRPr="00D60409">
        <w:t>вая помощь. Ее ограниченный характер в основном связан с тем, что ее оказ</w:t>
      </w:r>
      <w:r w:rsidRPr="00D60409">
        <w:t>ы</w:t>
      </w:r>
      <w:r w:rsidRPr="00D60409">
        <w:t>вают преподаватели, выполняющие свои текущие обязанности и что информ</w:t>
      </w:r>
      <w:r w:rsidRPr="00D60409">
        <w:t>а</w:t>
      </w:r>
      <w:r w:rsidRPr="00D60409">
        <w:t>ция о ней не получила широкого распространения.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Кроме того, одной из основных целей Совместной гендерной программы, разработанной при поддержке Организации Объединенных Наций, является создание к 2015</w:t>
      </w:r>
      <w:r>
        <w:t> </w:t>
      </w:r>
      <w:r w:rsidRPr="00D60409">
        <w:t>году государственной службы юридической помощи. Мин</w:t>
      </w:r>
      <w:r w:rsidRPr="00D60409">
        <w:t>и</w:t>
      </w:r>
      <w:r w:rsidRPr="00D60409">
        <w:t>стерство юстиции и юридический факультет университета Свазиленда выст</w:t>
      </w:r>
      <w:r w:rsidRPr="00D60409">
        <w:t>у</w:t>
      </w:r>
      <w:r w:rsidRPr="00D60409">
        <w:t>пают в этой связи основными партнерами-исполнителями.</w:t>
      </w:r>
    </w:p>
    <w:p w:rsidR="00D60409" w:rsidRPr="00D60409" w:rsidRDefault="00D60409" w:rsidP="00D60409">
      <w:pPr>
        <w:pStyle w:val="SingleTxt"/>
        <w:rPr>
          <w:b/>
        </w:rPr>
      </w:pPr>
      <w:r>
        <w:rPr>
          <w:b/>
        </w:rPr>
        <w:br w:type="page"/>
      </w:r>
      <w:r w:rsidRPr="00D60409">
        <w:rPr>
          <w:b/>
        </w:rPr>
        <w:t>4.2</w:t>
      </w:r>
      <w:r>
        <w:rPr>
          <w:b/>
        </w:rPr>
        <w:tab/>
      </w:r>
      <w:r w:rsidRPr="00D60409">
        <w:rPr>
          <w:b/>
        </w:rPr>
        <w:t>Какие усилия прилагаются для укрепления потенциала работников органов юстиции и системы образования, представителей гражданского общества и населения в целом и для повышения их информированности о проблеме гендерного неравенства и правах женщин?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Вышеупомянутые заинтересованные стороны участвуют в Совместной гендерной программе Организации Объединенных Наций по расширению прав и возможностей женщин на период 2011</w:t>
      </w:r>
      <w:r>
        <w:t>–</w:t>
      </w:r>
      <w:r w:rsidRPr="00D60409">
        <w:t>2015</w:t>
      </w:r>
      <w:r>
        <w:t> </w:t>
      </w:r>
      <w:r w:rsidRPr="00D60409">
        <w:t>годов. Программа предусматр</w:t>
      </w:r>
      <w:r w:rsidRPr="00D60409">
        <w:t>и</w:t>
      </w:r>
      <w:r w:rsidRPr="00D60409">
        <w:t xml:space="preserve">вает следующие </w:t>
      </w:r>
      <w:r>
        <w:t xml:space="preserve">основные </w:t>
      </w:r>
      <w:r w:rsidRPr="00D60409">
        <w:t>виды деятельности: а)</w:t>
      </w:r>
      <w:r>
        <w:t> </w:t>
      </w:r>
      <w:r w:rsidRPr="00D60409">
        <w:t>укрепление потенциала пр</w:t>
      </w:r>
      <w:r w:rsidRPr="00D60409">
        <w:t>а</w:t>
      </w:r>
      <w:r w:rsidRPr="00D60409">
        <w:t xml:space="preserve">вительств, гражданского общества и средств массовой информации в плане гендерного учета, координации и наблюдения; </w:t>
      </w:r>
      <w:r w:rsidRPr="00D60409">
        <w:rPr>
          <w:lang w:val="en-US"/>
        </w:rPr>
        <w:t>b</w:t>
      </w:r>
      <w:r w:rsidRPr="00D60409">
        <w:t>)</w:t>
      </w:r>
      <w:r>
        <w:t> </w:t>
      </w:r>
      <w:r w:rsidRPr="00D60409">
        <w:t>информирование и професс</w:t>
      </w:r>
      <w:r w:rsidRPr="00D60409">
        <w:t>и</w:t>
      </w:r>
      <w:r w:rsidRPr="00D60409">
        <w:t>ональная подготовка, в том числе развитие жизненных навыков женщин и по</w:t>
      </w:r>
      <w:r w:rsidRPr="00D60409">
        <w:t>д</w:t>
      </w:r>
      <w:r w:rsidRPr="00D60409">
        <w:t>ростков;</w:t>
      </w:r>
      <w:r>
        <w:t xml:space="preserve"> </w:t>
      </w:r>
      <w:r w:rsidRPr="00D60409">
        <w:t>с)</w:t>
      </w:r>
      <w:r>
        <w:t> </w:t>
      </w:r>
      <w:r w:rsidRPr="00D60409">
        <w:t xml:space="preserve">сокращение масштабов нищеты и расширение экономических прав и возможностей женщин и девочек-подростков; </w:t>
      </w:r>
      <w:r w:rsidRPr="00D60409">
        <w:rPr>
          <w:lang w:val="en-GB"/>
        </w:rPr>
        <w:t>d</w:t>
      </w:r>
      <w:r w:rsidRPr="00D60409">
        <w:t>)</w:t>
      </w:r>
      <w:r>
        <w:t> </w:t>
      </w:r>
      <w:r w:rsidRPr="00D60409">
        <w:t xml:space="preserve">осуществление стратегии по оказанию правовой поддержки и защите прав человека, информирование об осуществлении Программы, а также </w:t>
      </w:r>
      <w:r>
        <w:t xml:space="preserve">оказание помощи </w:t>
      </w:r>
      <w:r w:rsidRPr="00D60409">
        <w:t xml:space="preserve">в </w:t>
      </w:r>
      <w:r>
        <w:t xml:space="preserve">вопросах </w:t>
      </w:r>
      <w:r w:rsidRPr="00D60409">
        <w:t>разработки и осуществления; и е)</w:t>
      </w:r>
      <w:r>
        <w:t> </w:t>
      </w:r>
      <w:r w:rsidRPr="00D60409">
        <w:t>борьба с гендерным насилием.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Программа предусматривает проведение учебных мероприятий по вопр</w:t>
      </w:r>
      <w:r w:rsidRPr="00D60409">
        <w:t>о</w:t>
      </w:r>
      <w:r w:rsidRPr="00D60409">
        <w:t>сам гендерного насилия и прав женщин для работников органов юстиции, пр</w:t>
      </w:r>
      <w:r w:rsidRPr="00D60409">
        <w:t>а</w:t>
      </w:r>
      <w:r w:rsidRPr="00D60409">
        <w:t xml:space="preserve">воохранительных структур и медицинских учреждений; поставщиков услуг; лиц, </w:t>
      </w:r>
      <w:r>
        <w:t xml:space="preserve">обеспечивающих </w:t>
      </w:r>
      <w:r w:rsidRPr="00D60409">
        <w:t>в общинах уход; и других ключевых заинтересованных сторон, предоставляющих помощь жертвам гендерного насилия.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Организации гражданского общества</w:t>
      </w:r>
      <w:r>
        <w:t xml:space="preserve"> — </w:t>
      </w:r>
      <w:r w:rsidRPr="00D60409">
        <w:t>Форум по гендерным вопросам, консорциум по гендерным вопросам, группа по созданию системы наблюдения за гендерными проблемами</w:t>
      </w:r>
      <w:r>
        <w:t xml:space="preserve"> — </w:t>
      </w:r>
      <w:r w:rsidRPr="00D60409">
        <w:t>занимались изучением вопроса о необходимости информирования населения.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Министерство образования разработало для учащихся и преподавателей программу по расширению прав и возможностей девочек, которая предназн</w:t>
      </w:r>
      <w:r w:rsidRPr="00D60409">
        <w:t>а</w:t>
      </w:r>
      <w:r w:rsidRPr="00D60409">
        <w:t>чена для обеспечения безопасных условий пребывания девочек в школе, в том числе в плане охраны сексуального и репродуктивного здоровья и борьбы с гендерным</w:t>
      </w:r>
      <w:r>
        <w:t xml:space="preserve"> </w:t>
      </w:r>
      <w:r w:rsidRPr="00D60409">
        <w:t>насилием. Она предполагает подготовку для развития таких к</w:t>
      </w:r>
      <w:r w:rsidRPr="00D60409">
        <w:t>а</w:t>
      </w:r>
      <w:r w:rsidRPr="00D60409">
        <w:t>честв, как уверенность</w:t>
      </w:r>
      <w:r>
        <w:t xml:space="preserve"> в себе</w:t>
      </w:r>
      <w:r w:rsidRPr="00D60409">
        <w:t>, лидерство и самоуважение, и направлена на и</w:t>
      </w:r>
      <w:r w:rsidRPr="00D60409">
        <w:t>с</w:t>
      </w:r>
      <w:r w:rsidRPr="00D60409">
        <w:t>коренение социально-культурных стереотипов. Кроме того, этот проект позв</w:t>
      </w:r>
      <w:r w:rsidRPr="00D60409">
        <w:t>о</w:t>
      </w:r>
      <w:r w:rsidRPr="00D60409">
        <w:t>ляет учителям оказывать девочкам наставническую помощь.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Правительства и неправительственные организации занимаются не только тем, что в интересах широких слоев населения проводят целевые учебные м</w:t>
      </w:r>
      <w:r w:rsidRPr="00D60409">
        <w:t>е</w:t>
      </w:r>
      <w:r w:rsidRPr="00D60409">
        <w:t>роприятия, но и выпускают</w:t>
      </w:r>
      <w:r>
        <w:t xml:space="preserve"> </w:t>
      </w:r>
      <w:r w:rsidRPr="00D60409">
        <w:t>еженедельные радиопередачи, которые пользуются широкой популярностью и, в частности,</w:t>
      </w:r>
      <w:r>
        <w:t xml:space="preserve"> </w:t>
      </w:r>
      <w:r w:rsidRPr="00D60409">
        <w:t>касаются темы взаимосвязи между гендерным насилием, ВИЧ/СПИДом и влиянием социально-культурной обст</w:t>
      </w:r>
      <w:r w:rsidRPr="00D60409">
        <w:t>а</w:t>
      </w:r>
      <w:r w:rsidRPr="00D60409">
        <w:t>новки. Кроме того, в центральных газетах регулярно печатаются соответств</w:t>
      </w:r>
      <w:r w:rsidRPr="00D60409">
        <w:t>у</w:t>
      </w:r>
      <w:r w:rsidRPr="00D60409">
        <w:t>ющие статьи.</w:t>
      </w:r>
    </w:p>
    <w:p w:rsidR="00D60409" w:rsidRDefault="00D60409" w:rsidP="00D60409">
      <w:pPr>
        <w:pStyle w:val="SingleTxt"/>
      </w:pPr>
      <w:r>
        <w:tab/>
      </w:r>
      <w:r w:rsidRPr="00D60409">
        <w:t>Недавно заместитель премьер-министра объявил о начале осуществления программы «</w:t>
      </w:r>
      <w:r>
        <w:t>Участие м</w:t>
      </w:r>
      <w:r w:rsidRPr="00D60409">
        <w:t>ужчин», которая объединяет усилия нескольких орган</w:t>
      </w:r>
      <w:r w:rsidRPr="00D60409">
        <w:t>и</w:t>
      </w:r>
      <w:r w:rsidRPr="00D60409">
        <w:t>заций гражданского общества и программ по вопросам мужчин. В рамках в</w:t>
      </w:r>
      <w:r w:rsidRPr="00D60409">
        <w:t>ы</w:t>
      </w:r>
      <w:r w:rsidRPr="00D60409">
        <w:t>шеуказанной программы мужчин будут готовить в качестве общинных актив</w:t>
      </w:r>
      <w:r w:rsidRPr="00D60409">
        <w:t>и</w:t>
      </w:r>
      <w:r w:rsidRPr="00D60409">
        <w:t>стов и мотивировать к принятию действенных мер</w:t>
      </w:r>
      <w:r>
        <w:t xml:space="preserve"> </w:t>
      </w:r>
      <w:r w:rsidRPr="00D60409">
        <w:t>по иск</w:t>
      </w:r>
      <w:r w:rsidRPr="00D60409">
        <w:t>о</w:t>
      </w:r>
      <w:r w:rsidRPr="00D60409">
        <w:t>ренению гендерного насилия. Она предусматривает проведение анализа, терпимость к другим л</w:t>
      </w:r>
      <w:r w:rsidRPr="00D60409">
        <w:t>ю</w:t>
      </w:r>
      <w:r w:rsidRPr="00D60409">
        <w:t>дям, информирование о понятиях «мужественность» и «женственность», а также обучение мужчин навыкам осуществления ухода</w:t>
      </w:r>
      <w:r>
        <w:t xml:space="preserve"> </w:t>
      </w:r>
      <w:r w:rsidRPr="00D60409">
        <w:t>и совместного выпо</w:t>
      </w:r>
      <w:r w:rsidRPr="00D60409">
        <w:t>л</w:t>
      </w:r>
      <w:r w:rsidRPr="00D60409">
        <w:t>нения домашних обязанностей (Программа наставнической помощи для дев</w:t>
      </w:r>
      <w:r w:rsidRPr="00D60409">
        <w:t>о</w:t>
      </w:r>
      <w:r w:rsidRPr="00D60409">
        <w:t>чек).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Временные специальные меры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5.1</w:t>
      </w:r>
      <w:r>
        <w:rPr>
          <w:b/>
        </w:rPr>
        <w:tab/>
      </w:r>
      <w:r w:rsidRPr="00D60409">
        <w:rPr>
          <w:b/>
        </w:rPr>
        <w:t>Просьба представить информацию о том, какие временные спец</w:t>
      </w:r>
      <w:r w:rsidRPr="00D60409">
        <w:rPr>
          <w:b/>
        </w:rPr>
        <w:t>и</w:t>
      </w:r>
      <w:r w:rsidRPr="00D60409">
        <w:rPr>
          <w:b/>
        </w:rPr>
        <w:t xml:space="preserve">альные меры намечены и когда они будут приняты в дополнение к мерам, предусмотренным в </w:t>
      </w:r>
      <w:r>
        <w:rPr>
          <w:b/>
        </w:rPr>
        <w:t>К</w:t>
      </w:r>
      <w:r w:rsidRPr="00D60409">
        <w:rPr>
          <w:b/>
        </w:rPr>
        <w:t>онституции и касающимся представленности же</w:t>
      </w:r>
      <w:r w:rsidRPr="00D60409">
        <w:rPr>
          <w:b/>
        </w:rPr>
        <w:t>н</w:t>
      </w:r>
      <w:r w:rsidRPr="00D60409">
        <w:rPr>
          <w:b/>
        </w:rPr>
        <w:t>щин в парламенте.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Пункты</w:t>
      </w:r>
      <w:r>
        <w:t> </w:t>
      </w:r>
      <w:r w:rsidRPr="00D60409">
        <w:t>1</w:t>
      </w:r>
      <w:r>
        <w:t>(</w:t>
      </w:r>
      <w:r w:rsidRPr="00D60409">
        <w:t>с)</w:t>
      </w:r>
      <w:r>
        <w:t xml:space="preserve"> </w:t>
      </w:r>
      <w:r w:rsidRPr="00D60409">
        <w:t>и 3</w:t>
      </w:r>
      <w:r>
        <w:t>(</w:t>
      </w:r>
      <w:r w:rsidRPr="00D60409">
        <w:t>а) раздела</w:t>
      </w:r>
      <w:r>
        <w:t> </w:t>
      </w:r>
      <w:r w:rsidRPr="00D60409">
        <w:t xml:space="preserve">95 </w:t>
      </w:r>
      <w:r>
        <w:t>К</w:t>
      </w:r>
      <w:r w:rsidRPr="00D60409">
        <w:t>онституции пока еще эффективно не и</w:t>
      </w:r>
      <w:r w:rsidRPr="00D60409">
        <w:t>с</w:t>
      </w:r>
      <w:r w:rsidRPr="00D60409">
        <w:t>пользовались для решения проблемы низкого уровня представленности же</w:t>
      </w:r>
      <w:r w:rsidRPr="00D60409">
        <w:t>н</w:t>
      </w:r>
      <w:r w:rsidRPr="00D60409">
        <w:t>щин в парламенте.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5.2</w:t>
      </w:r>
      <w:r>
        <w:rPr>
          <w:b/>
        </w:rPr>
        <w:tab/>
      </w:r>
      <w:r w:rsidRPr="00D60409">
        <w:rPr>
          <w:b/>
        </w:rPr>
        <w:t>Какие шаги предпринимаются для содействия пониманию позити</w:t>
      </w:r>
      <w:r w:rsidRPr="00D60409">
        <w:rPr>
          <w:b/>
        </w:rPr>
        <w:t>в</w:t>
      </w:r>
      <w:r w:rsidRPr="00D60409">
        <w:rPr>
          <w:b/>
        </w:rPr>
        <w:t>ных мер по улучшению положения женщин и для принятия государством-участником временных специальных мер?</w:t>
      </w:r>
    </w:p>
    <w:p w:rsidR="00D60409" w:rsidRDefault="00D60409" w:rsidP="00D60409">
      <w:pPr>
        <w:pStyle w:val="SingleTxt"/>
      </w:pPr>
      <w:r>
        <w:tab/>
      </w:r>
      <w:r w:rsidRPr="00D60409">
        <w:t>См. выше.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Стереотипы и пагубные обычаи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6.1</w:t>
      </w:r>
      <w:r>
        <w:rPr>
          <w:b/>
        </w:rPr>
        <w:tab/>
      </w:r>
      <w:r w:rsidRPr="00D60409">
        <w:rPr>
          <w:b/>
        </w:rPr>
        <w:t>Просьба указать, существует ли какая-либо всеобъемлющая страт</w:t>
      </w:r>
      <w:r w:rsidRPr="00D60409">
        <w:rPr>
          <w:b/>
        </w:rPr>
        <w:t>е</w:t>
      </w:r>
      <w:r w:rsidRPr="00D60409">
        <w:rPr>
          <w:b/>
        </w:rPr>
        <w:t>гия или инициатива по ликвидации «стереотипных представлений о роли мужчин и женщин и гендерного неравенства», которые широко распр</w:t>
      </w:r>
      <w:r w:rsidRPr="00D60409">
        <w:rPr>
          <w:b/>
        </w:rPr>
        <w:t>о</w:t>
      </w:r>
      <w:r w:rsidRPr="00D60409">
        <w:rPr>
          <w:b/>
        </w:rPr>
        <w:t>странены в обществе и средствах массовой информации.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Национальная гендерная стратегия является важнейшей национальной программой,</w:t>
      </w:r>
      <w:r>
        <w:t xml:space="preserve"> </w:t>
      </w:r>
      <w:r w:rsidRPr="00D60409">
        <w:t>позволяющей принимать комплексные меры по борьбе с</w:t>
      </w:r>
      <w:r>
        <w:t xml:space="preserve"> </w:t>
      </w:r>
      <w:r w:rsidRPr="00D60409">
        <w:t>генде</w:t>
      </w:r>
      <w:r w:rsidRPr="00D60409">
        <w:t>р</w:t>
      </w:r>
      <w:r w:rsidRPr="00D60409">
        <w:t>ным неравенством в стране. В этой стратегии есть раздел по информации и коммуникации, в котором рассматривается вопрос о роли и ответственности средств массовой информации в содействии преодолению бытующих стере</w:t>
      </w:r>
      <w:r w:rsidRPr="00D60409">
        <w:t>о</w:t>
      </w:r>
      <w:r w:rsidRPr="00D60409">
        <w:t>типов. Она направлена, в частности, на достижение позитивных результатов в области отчетности путем повышения способности работников средств масс</w:t>
      </w:r>
      <w:r w:rsidRPr="00D60409">
        <w:t>о</w:t>
      </w:r>
      <w:r w:rsidRPr="00D60409">
        <w:t>вой инфо</w:t>
      </w:r>
      <w:r w:rsidRPr="00D60409">
        <w:t>р</w:t>
      </w:r>
      <w:r w:rsidRPr="00D60409">
        <w:t>мации</w:t>
      </w:r>
      <w:r>
        <w:t xml:space="preserve"> </w:t>
      </w:r>
      <w:r w:rsidRPr="00D60409">
        <w:t>анализировать и учитывать гендерные аспекты.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6.2</w:t>
      </w:r>
      <w:r>
        <w:rPr>
          <w:b/>
        </w:rPr>
        <w:tab/>
      </w:r>
      <w:r w:rsidRPr="00D60409">
        <w:rPr>
          <w:b/>
        </w:rPr>
        <w:t>Какие меры принимаются для преодоления стереотипов, в соотве</w:t>
      </w:r>
      <w:r w:rsidRPr="00D60409">
        <w:rPr>
          <w:b/>
        </w:rPr>
        <w:t>т</w:t>
      </w:r>
      <w:r w:rsidRPr="00D60409">
        <w:rPr>
          <w:b/>
        </w:rPr>
        <w:t>ствии с которыми девочки должны осуществлять уход и безропотно те</w:t>
      </w:r>
      <w:r w:rsidRPr="00D60409">
        <w:rPr>
          <w:b/>
        </w:rPr>
        <w:t>р</w:t>
      </w:r>
      <w:r w:rsidRPr="00D60409">
        <w:rPr>
          <w:b/>
        </w:rPr>
        <w:t>петь бытовое насилие?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2007</w:t>
      </w:r>
      <w:r>
        <w:t> </w:t>
      </w:r>
      <w:r w:rsidRPr="00D60409">
        <w:t>году в Свазиленде для решения проблемы бытового насилия был разработан Национальный план действий «365</w:t>
      </w:r>
      <w:r>
        <w:t> </w:t>
      </w:r>
      <w:r w:rsidRPr="00D60409">
        <w:t>дней активных действий по борьбе с гендерным насилием». В нем признается важность искоренения ра</w:t>
      </w:r>
      <w:r w:rsidRPr="00D60409">
        <w:t>с</w:t>
      </w:r>
      <w:r w:rsidRPr="00D60409">
        <w:t>простр</w:t>
      </w:r>
      <w:r w:rsidRPr="00D60409">
        <w:t>а</w:t>
      </w:r>
      <w:r w:rsidRPr="00D60409">
        <w:t>ненных стереотипов, которые влияют на положение женщин и девочек и огр</w:t>
      </w:r>
      <w:r w:rsidRPr="00D60409">
        <w:t>а</w:t>
      </w:r>
      <w:r w:rsidRPr="00D60409">
        <w:t>ничивают их жизненные возможности.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Кроме того, в 2013</w:t>
      </w:r>
      <w:r>
        <w:t> </w:t>
      </w:r>
      <w:r w:rsidRPr="00D60409">
        <w:t>году парламент принял законопроект о сексуальных преступлениях и бытовом насилии. В нем ясно говорится о неприемлемости любых форм</w:t>
      </w:r>
      <w:r>
        <w:t xml:space="preserve"> </w:t>
      </w:r>
      <w:r w:rsidRPr="00D60409">
        <w:t>бытового насилия. Правительство и гражданское общество рег</w:t>
      </w:r>
      <w:r w:rsidRPr="00D60409">
        <w:t>у</w:t>
      </w:r>
      <w:r w:rsidRPr="00D60409">
        <w:t>лярно проводят кампании и просветительские мероприятия для информиров</w:t>
      </w:r>
      <w:r w:rsidRPr="00D60409">
        <w:t>а</w:t>
      </w:r>
      <w:r w:rsidRPr="00D60409">
        <w:t>ния населения о различных стереотипах и их негативных последствиях. Хотя в таких программах участвуют</w:t>
      </w:r>
      <w:r>
        <w:t xml:space="preserve"> </w:t>
      </w:r>
      <w:r w:rsidRPr="00D60409">
        <w:t>мужчины и мальчики, в первую очередь</w:t>
      </w:r>
      <w:r>
        <w:t xml:space="preserve"> </w:t>
      </w:r>
      <w:r w:rsidRPr="00D60409">
        <w:t>они предназначены для женщин и девочек, с тем чтобы они могли активнее борот</w:t>
      </w:r>
      <w:r w:rsidRPr="00D60409">
        <w:t>ь</w:t>
      </w:r>
      <w:r w:rsidRPr="00D60409">
        <w:t>ся с такими стереотипами. Такие мероприятия, например, проводят Наци</w:t>
      </w:r>
      <w:r w:rsidRPr="00D60409">
        <w:t>о</w:t>
      </w:r>
      <w:r w:rsidRPr="00D60409">
        <w:t>нальный орган по борьбе с угрозой ВИЧ/СПИДа, министерство здравоохран</w:t>
      </w:r>
      <w:r w:rsidRPr="00D60409">
        <w:t>е</w:t>
      </w:r>
      <w:r w:rsidRPr="00D60409">
        <w:t>ния и общинные структуры, которые также организуют информационные с</w:t>
      </w:r>
      <w:r w:rsidRPr="00D60409">
        <w:t>е</w:t>
      </w:r>
      <w:r w:rsidRPr="00D60409">
        <w:t>минары о важности совместной ответственности в деле осуществления ухода. Кроме того, эти усилия поддерживаются недавно созданной сетевой организ</w:t>
      </w:r>
      <w:r w:rsidRPr="00D60409">
        <w:t>а</w:t>
      </w:r>
      <w:r w:rsidRPr="00D60409">
        <w:t>цией «</w:t>
      </w:r>
      <w:r>
        <w:t>Участие м</w:t>
      </w:r>
      <w:r w:rsidRPr="00D60409">
        <w:t>ужчин».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6.3</w:t>
      </w:r>
      <w:r>
        <w:rPr>
          <w:b/>
        </w:rPr>
        <w:tab/>
      </w:r>
      <w:r w:rsidRPr="00D60409">
        <w:rPr>
          <w:b/>
        </w:rPr>
        <w:t>Просьба представить информацию о том, какую роль в государстве-участнике играют традиционные лидеры и организации гражданского общества в преодолении устоявшихся стереотипов и пагубных обычаев.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Департамент по гендерным и семейным вопросам совместно с организ</w:t>
      </w:r>
      <w:r w:rsidRPr="00D60409">
        <w:t>а</w:t>
      </w:r>
      <w:r w:rsidRPr="00D60409">
        <w:t>циями гражданского общества регулярно взаимодействует с традиционными лидерами в области гендерного равенства и расширения прав и возможностей же</w:t>
      </w:r>
      <w:r w:rsidRPr="00D60409">
        <w:t>н</w:t>
      </w:r>
      <w:r w:rsidRPr="00D60409">
        <w:t>щин, а также организует для них учебные мероприятия на эту тему. В ходе проводимых консультаций отмечалось, что традиционные лидеры несут отве</w:t>
      </w:r>
      <w:r w:rsidRPr="00D60409">
        <w:t>т</w:t>
      </w:r>
      <w:r w:rsidRPr="00D60409">
        <w:t>ственность за обеспечение безопасности и благополучия находящихся под их управлением граждан.</w:t>
      </w:r>
    </w:p>
    <w:p w:rsidR="00D60409" w:rsidRPr="00D60409" w:rsidRDefault="00D60409" w:rsidP="00D60409">
      <w:pPr>
        <w:pStyle w:val="SingleTxt"/>
        <w:spacing w:after="0" w:line="120" w:lineRule="exact"/>
        <w:rPr>
          <w:b/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Траур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7.1</w:t>
      </w:r>
      <w:r>
        <w:rPr>
          <w:b/>
        </w:rPr>
        <w:tab/>
      </w:r>
      <w:r w:rsidRPr="00D60409">
        <w:rPr>
          <w:b/>
        </w:rPr>
        <w:t>Просьба сообщить о специальных мерах по искоренению траурных обычаев, которые соблюдаются вдовами и не соблюда</w:t>
      </w:r>
      <w:r>
        <w:rPr>
          <w:b/>
        </w:rPr>
        <w:t>ю</w:t>
      </w:r>
      <w:r w:rsidRPr="00D60409">
        <w:rPr>
          <w:b/>
        </w:rPr>
        <w:t>тся вдовцами.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Обычай соблюдения траура в Свазиленде не является обязательным. В рамках проведения среди населения информационно-просветительских пр</w:t>
      </w:r>
      <w:r w:rsidRPr="00D60409">
        <w:t>о</w:t>
      </w:r>
      <w:r w:rsidRPr="00D60409">
        <w:t>грамм по вопросам прав человека были разработаны материалы по вопросам семейных отношений.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7.2</w:t>
      </w:r>
      <w:r>
        <w:rPr>
          <w:b/>
        </w:rPr>
        <w:tab/>
      </w:r>
      <w:r w:rsidRPr="00D60409">
        <w:rPr>
          <w:b/>
        </w:rPr>
        <w:t>Просьба сообщить, в какой степени конституционное положение, з</w:t>
      </w:r>
      <w:r w:rsidRPr="00D60409">
        <w:rPr>
          <w:b/>
        </w:rPr>
        <w:t>а</w:t>
      </w:r>
      <w:r w:rsidRPr="00D60409">
        <w:rPr>
          <w:b/>
        </w:rPr>
        <w:t>прещающее «принуждать женщин к соблюдению или уважению любых обычаев, которым она сознательно противится», используется женщинами и соблюдается традиционными лидерами.</w:t>
      </w:r>
    </w:p>
    <w:p w:rsidR="000430F9" w:rsidRDefault="00D60409" w:rsidP="00D60409">
      <w:pPr>
        <w:pStyle w:val="SingleTxt"/>
      </w:pPr>
      <w:r>
        <w:tab/>
      </w:r>
      <w:r w:rsidRPr="00D60409">
        <w:t>В разделе</w:t>
      </w:r>
      <w:r>
        <w:t> </w:t>
      </w:r>
      <w:r w:rsidRPr="00D60409">
        <w:t xml:space="preserve">28 </w:t>
      </w:r>
      <w:r>
        <w:t>К</w:t>
      </w:r>
      <w:r w:rsidRPr="00D60409">
        <w:t>онституции Свазиленда указывается, что женщины не должны соблюдать обычаи, которые вызывают у них принципиальное несогл</w:t>
      </w:r>
      <w:r w:rsidRPr="00D60409">
        <w:t>а</w:t>
      </w:r>
      <w:r w:rsidRPr="00D60409">
        <w:t>сие. В настоящее время проводятся информационно-просветительские мер</w:t>
      </w:r>
      <w:r w:rsidRPr="00D60409">
        <w:t>о</w:t>
      </w:r>
      <w:r w:rsidRPr="00D60409">
        <w:t xml:space="preserve">приятия об основных принципах, сформулированных в </w:t>
      </w:r>
      <w:r>
        <w:t>К</w:t>
      </w:r>
      <w:r w:rsidRPr="00D60409">
        <w:t>онституции.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Насилие в отношении женщин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8.1</w:t>
      </w:r>
      <w:r>
        <w:rPr>
          <w:b/>
        </w:rPr>
        <w:tab/>
      </w:r>
      <w:r w:rsidRPr="00D60409">
        <w:rPr>
          <w:b/>
        </w:rPr>
        <w:t>Просьба представить информацию о масштаб</w:t>
      </w:r>
      <w:r>
        <w:rPr>
          <w:b/>
        </w:rPr>
        <w:t>ах</w:t>
      </w:r>
      <w:r w:rsidRPr="00D60409">
        <w:rPr>
          <w:b/>
        </w:rPr>
        <w:t xml:space="preserve"> проблемы насилия в отношении женщин, в том числе бытового насилия.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национальном обзорном докладе за декабрь 2013</w:t>
      </w:r>
      <w:r>
        <w:t> </w:t>
      </w:r>
      <w:r w:rsidRPr="00D60409">
        <w:t>года говорится, что 79</w:t>
      </w:r>
      <w:r>
        <w:t> </w:t>
      </w:r>
      <w:r w:rsidRPr="00D60409">
        <w:t>процентов зарегистрированных случаев насилия</w:t>
      </w:r>
      <w:r>
        <w:t xml:space="preserve"> — </w:t>
      </w:r>
      <w:r w:rsidRPr="00D60409">
        <w:t>это насилие в отнош</w:t>
      </w:r>
      <w:r w:rsidRPr="00D60409">
        <w:t>е</w:t>
      </w:r>
      <w:r w:rsidRPr="00D60409">
        <w:t>нии женщин, 80</w:t>
      </w:r>
      <w:r>
        <w:t> </w:t>
      </w:r>
      <w:r w:rsidRPr="00D60409">
        <w:t>процентов случаев имеют место в семье, а 80</w:t>
      </w:r>
      <w:r>
        <w:t> </w:t>
      </w:r>
      <w:r w:rsidRPr="00D60409">
        <w:t>процентов в</w:t>
      </w:r>
      <w:r w:rsidRPr="00D60409">
        <w:t>и</w:t>
      </w:r>
      <w:r w:rsidRPr="00D60409">
        <w:t>новных в насилии</w:t>
      </w:r>
      <w:r>
        <w:t xml:space="preserve"> — </w:t>
      </w:r>
      <w:r w:rsidRPr="00D60409">
        <w:t>мужчины. Эмоциональное насилие является наиболее распространенным видом насилия, и его доля составляет 70</w:t>
      </w:r>
      <w:r>
        <w:t> </w:t>
      </w:r>
      <w:r w:rsidRPr="00D60409">
        <w:t>процентов.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Национальное исследование по проблеме насилия в отношении детей и молодых женщин в Свазиленде, проведенное в 2007</w:t>
      </w:r>
      <w:r>
        <w:t> </w:t>
      </w:r>
      <w:r w:rsidRPr="00D60409">
        <w:t>году за счет средств ЮНИСЕФ, свидетельствует о том, что коэффициент распространенности накопленного опыта сексуального насилия среди 1</w:t>
      </w:r>
      <w:r>
        <w:t>3–</w:t>
      </w:r>
      <w:r w:rsidRPr="00D60409">
        <w:t>24-летних женщин пре</w:t>
      </w:r>
      <w:r w:rsidRPr="00D60409">
        <w:t>д</w:t>
      </w:r>
      <w:r w:rsidRPr="00D60409">
        <w:t>положительно составляет 48</w:t>
      </w:r>
      <w:r>
        <w:t> </w:t>
      </w:r>
      <w:r w:rsidRPr="00D60409">
        <w:t>процентов.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8.2</w:t>
      </w:r>
      <w:r>
        <w:rPr>
          <w:b/>
        </w:rPr>
        <w:tab/>
      </w:r>
      <w:r w:rsidRPr="00D60409">
        <w:rPr>
          <w:b/>
        </w:rPr>
        <w:t>Просьба представить информацию о количестве a)</w:t>
      </w:r>
      <w:r>
        <w:rPr>
          <w:b/>
        </w:rPr>
        <w:t> </w:t>
      </w:r>
      <w:r w:rsidRPr="00D60409">
        <w:rPr>
          <w:b/>
        </w:rPr>
        <w:t>открытых пр</w:t>
      </w:r>
      <w:r w:rsidRPr="00D60409">
        <w:rPr>
          <w:b/>
        </w:rPr>
        <w:t>и</w:t>
      </w:r>
      <w:r w:rsidRPr="00D60409">
        <w:rPr>
          <w:b/>
        </w:rPr>
        <w:t>ютов, b)</w:t>
      </w:r>
      <w:r>
        <w:rPr>
          <w:b/>
        </w:rPr>
        <w:t> </w:t>
      </w:r>
      <w:r w:rsidRPr="00D60409">
        <w:rPr>
          <w:b/>
        </w:rPr>
        <w:t>выданных охранных судебных ордеров и c)</w:t>
      </w:r>
      <w:r>
        <w:rPr>
          <w:b/>
        </w:rPr>
        <w:t> </w:t>
      </w:r>
      <w:r w:rsidRPr="00D60409">
        <w:rPr>
          <w:b/>
        </w:rPr>
        <w:t>выделенных «горячих л</w:t>
      </w:r>
      <w:r w:rsidRPr="00D60409">
        <w:rPr>
          <w:b/>
        </w:rPr>
        <w:t>и</w:t>
      </w:r>
      <w:r w:rsidRPr="00D60409">
        <w:rPr>
          <w:b/>
        </w:rPr>
        <w:t>ний».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a)</w:t>
      </w:r>
      <w:r w:rsidRPr="00D60409">
        <w:tab/>
        <w:t>Приюты в стране: правительство создало детский дом для детей-сирот, а также строит приют в Манкаяне. Ряд частных приютов также прин</w:t>
      </w:r>
      <w:r w:rsidRPr="00D60409">
        <w:t>и</w:t>
      </w:r>
      <w:r w:rsidRPr="00D60409">
        <w:t>мают же</w:t>
      </w:r>
      <w:r w:rsidRPr="00D60409">
        <w:t>н</w:t>
      </w:r>
      <w:r w:rsidRPr="00D60409">
        <w:t>щин, детей и сирот, которые пережили гендерное насилие</w:t>
      </w:r>
      <w:r>
        <w:t>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b)</w:t>
      </w:r>
      <w:r w:rsidRPr="00D60409">
        <w:tab/>
      </w:r>
      <w:r>
        <w:t>о</w:t>
      </w:r>
      <w:r w:rsidRPr="00D60409">
        <w:t>хранные судебные ордера (в разбивке по годам</w:t>
      </w:r>
      <w:r>
        <w:t>,</w:t>
      </w:r>
      <w:r w:rsidRPr="00D60409">
        <w:t xml:space="preserve"> по возможности): зависят от зарегистрированного случая насилия</w:t>
      </w:r>
      <w:r>
        <w:t>;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c)</w:t>
      </w:r>
      <w:r w:rsidRPr="00D60409">
        <w:tab/>
      </w:r>
      <w:r>
        <w:t>н</w:t>
      </w:r>
      <w:r w:rsidRPr="00D60409">
        <w:t xml:space="preserve">а сегодняшний день </w:t>
      </w:r>
      <w:r>
        <w:t>«</w:t>
      </w:r>
      <w:r w:rsidRPr="00D60409">
        <w:t>горячие линии</w:t>
      </w:r>
      <w:r>
        <w:t>»</w:t>
      </w:r>
      <w:r w:rsidRPr="00D60409">
        <w:t xml:space="preserve"> есть в следующих учрежд</w:t>
      </w:r>
      <w:r w:rsidRPr="00D60409">
        <w:t>е</w:t>
      </w:r>
      <w:r w:rsidRPr="00D60409">
        <w:t>ниях: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при Королевской полиции Свазиленда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 xml:space="preserve">при </w:t>
      </w:r>
      <w:r>
        <w:t>м</w:t>
      </w:r>
      <w:r w:rsidRPr="00D60409">
        <w:t>инистерстве образования и профессиональной подготовки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при Группе по борьбе с торговлей людьми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при Пожарной службе и Службе экстренного реагирования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при Группе по обеспечению готовности к чрезвычайным ситуациям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при Свазилендской группе по борьбе с жестоким обращением (СГБЖО).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8.3</w:t>
      </w:r>
      <w:r>
        <w:rPr>
          <w:b/>
        </w:rPr>
        <w:tab/>
      </w:r>
      <w:r w:rsidRPr="00D60409">
        <w:rPr>
          <w:b/>
        </w:rPr>
        <w:t>Координируются ли эти услуги, и предоставляются ли они круглос</w:t>
      </w:r>
      <w:r w:rsidRPr="00D60409">
        <w:rPr>
          <w:b/>
        </w:rPr>
        <w:t>у</w:t>
      </w:r>
      <w:r w:rsidRPr="00D60409">
        <w:rPr>
          <w:b/>
        </w:rPr>
        <w:t>точно? Если да, то кем?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 xml:space="preserve">Эти услуги предоставляются круглосуточно, за исключением </w:t>
      </w:r>
      <w:r>
        <w:t>«</w:t>
      </w:r>
      <w:r w:rsidRPr="00D60409">
        <w:t>горячей линии</w:t>
      </w:r>
      <w:r>
        <w:t>»</w:t>
      </w:r>
      <w:r w:rsidRPr="00D60409">
        <w:t xml:space="preserve"> </w:t>
      </w:r>
      <w:r>
        <w:t>м</w:t>
      </w:r>
      <w:r w:rsidRPr="00D60409">
        <w:t>инистерства образования. Услуги обеспечиваются правительственн</w:t>
      </w:r>
      <w:r w:rsidRPr="00D60409">
        <w:t>ы</w:t>
      </w:r>
      <w:r w:rsidRPr="00D60409">
        <w:t>ми структурами и соответствующими неправительственными организаци</w:t>
      </w:r>
      <w:r w:rsidRPr="00D60409">
        <w:t>я</w:t>
      </w:r>
      <w:r w:rsidRPr="00D60409">
        <w:t>ми.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координирует работу этого сектора в целях максимального повышения его эффективности и минимизации дублирования при предоста</w:t>
      </w:r>
      <w:r w:rsidRPr="00D60409">
        <w:t>в</w:t>
      </w:r>
      <w:r w:rsidRPr="00D60409">
        <w:t>лении услуг.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8.4</w:t>
      </w:r>
      <w:r>
        <w:rPr>
          <w:b/>
        </w:rPr>
        <w:tab/>
      </w:r>
      <w:r w:rsidRPr="00D60409">
        <w:rPr>
          <w:b/>
        </w:rPr>
        <w:t>Проводятся ли для тех, кто предоставляет такие услуги, регулярные инструктажи по вопросам, касающимся гендерного насилия?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Большинство работников проходят инструктажи по вопросам, касающи</w:t>
      </w:r>
      <w:r w:rsidRPr="00D60409">
        <w:t>м</w:t>
      </w:r>
      <w:r w:rsidRPr="00D60409">
        <w:t>ся гендерного насилия</w:t>
      </w:r>
      <w:r>
        <w:t>,</w:t>
      </w:r>
      <w:r w:rsidRPr="00D60409">
        <w:t xml:space="preserve"> в интересах обеспечения</w:t>
      </w:r>
      <w:r>
        <w:t xml:space="preserve"> </w:t>
      </w:r>
      <w:r w:rsidRPr="00D60409">
        <w:t>корректного отношения при рассмотрении каждого случая. И правительство, и партнеры среди обществе</w:t>
      </w:r>
      <w:r w:rsidRPr="00D60409">
        <w:t>н</w:t>
      </w:r>
      <w:r w:rsidRPr="00D60409">
        <w:t xml:space="preserve">ных структур на постоянной основе оказывают необходимую поддержку, а на национальном и международном уровнях проводятся учебные мероприятия для обмена опытом. Правительство и партнеры по развитию играют ключевую роль в </w:t>
      </w:r>
      <w:r>
        <w:t xml:space="preserve">укреплении </w:t>
      </w:r>
      <w:r w:rsidRPr="00D60409">
        <w:t>потенциала в этой сфере.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8.5</w:t>
      </w:r>
      <w:r>
        <w:rPr>
          <w:b/>
        </w:rPr>
        <w:tab/>
      </w:r>
      <w:r w:rsidRPr="00D60409">
        <w:rPr>
          <w:b/>
        </w:rPr>
        <w:t>Какие меры принимаются для установления уголовной ответственн</w:t>
      </w:r>
      <w:r w:rsidRPr="00D60409">
        <w:rPr>
          <w:b/>
        </w:rPr>
        <w:t>о</w:t>
      </w:r>
      <w:r w:rsidRPr="00D60409">
        <w:rPr>
          <w:b/>
        </w:rPr>
        <w:t>сти за изнасилование в браке?</w:t>
      </w:r>
    </w:p>
    <w:p w:rsidR="00D60409" w:rsidRPr="00D60409" w:rsidRDefault="00D60409" w:rsidP="00D60409">
      <w:pPr>
        <w:pStyle w:val="SingleTxt"/>
        <w:rPr>
          <w:b/>
        </w:rPr>
      </w:pPr>
      <w:r>
        <w:tab/>
      </w:r>
      <w:r w:rsidRPr="00D60409">
        <w:t>Утвержденный парламентом проект закона о преступлениях на сексуал</w:t>
      </w:r>
      <w:r w:rsidRPr="00D60409">
        <w:t>ь</w:t>
      </w:r>
      <w:r w:rsidRPr="00D60409">
        <w:t>ной почве и бытовом насилии устанавливает уголовную ответственность за и</w:t>
      </w:r>
      <w:r w:rsidRPr="00D60409">
        <w:t>з</w:t>
      </w:r>
      <w:r w:rsidRPr="00D60409">
        <w:t>насилование в браке (раздел</w:t>
      </w:r>
      <w:r>
        <w:t> </w:t>
      </w:r>
      <w:r w:rsidRPr="00D60409">
        <w:t>151).</w:t>
      </w:r>
    </w:p>
    <w:p w:rsidR="00D60409" w:rsidRPr="00D60409" w:rsidRDefault="00D60409" w:rsidP="00D60409">
      <w:pPr>
        <w:pStyle w:val="SingleTxt"/>
        <w:rPr>
          <w:b/>
        </w:rPr>
      </w:pPr>
      <w:r>
        <w:rPr>
          <w:b/>
        </w:rPr>
        <w:br w:type="page"/>
      </w:r>
      <w:r w:rsidRPr="00D60409">
        <w:rPr>
          <w:b/>
        </w:rPr>
        <w:t>8.6</w:t>
      </w:r>
      <w:r>
        <w:rPr>
          <w:b/>
        </w:rPr>
        <w:tab/>
      </w:r>
      <w:r w:rsidRPr="00D60409">
        <w:rPr>
          <w:b/>
        </w:rPr>
        <w:t>Какие меры принимаются для решения серьезной проблемы изнас</w:t>
      </w:r>
      <w:r w:rsidRPr="00D60409">
        <w:rPr>
          <w:b/>
        </w:rPr>
        <w:t>и</w:t>
      </w:r>
      <w:r w:rsidRPr="00D60409">
        <w:rPr>
          <w:b/>
        </w:rPr>
        <w:t>лования детей и инцеста?</w:t>
      </w:r>
    </w:p>
    <w:p w:rsidR="00D60409" w:rsidRPr="00D60409" w:rsidRDefault="00D60409" w:rsidP="00D60409">
      <w:pPr>
        <w:pStyle w:val="SingleTxt"/>
        <w:rPr>
          <w:b/>
        </w:rPr>
      </w:pPr>
      <w:r>
        <w:tab/>
      </w:r>
      <w:r w:rsidRPr="00D60409">
        <w:t>Этот вопрос регулирует проект закона о преступлениях на сексуальной почве и бытовом насилии: преступление изнасилования рассматривается в ра</w:t>
      </w:r>
      <w:r w:rsidRPr="00D60409">
        <w:t>з</w:t>
      </w:r>
      <w:r w:rsidRPr="00D60409">
        <w:t>деле</w:t>
      </w:r>
      <w:r>
        <w:t> </w:t>
      </w:r>
      <w:r w:rsidRPr="00D60409">
        <w:t>3, а инцест</w:t>
      </w:r>
      <w:r>
        <w:t xml:space="preserve"> — </w:t>
      </w:r>
      <w:r w:rsidRPr="00D60409">
        <w:t>в разделе</w:t>
      </w:r>
      <w:r>
        <w:t> </w:t>
      </w:r>
      <w:r w:rsidRPr="00D60409">
        <w:t>4. В настоящее время эти вопросы рассматрив</w:t>
      </w:r>
      <w:r w:rsidRPr="00D60409">
        <w:t>а</w:t>
      </w:r>
      <w:r w:rsidRPr="00D60409">
        <w:t>ются согла</w:t>
      </w:r>
      <w:r w:rsidRPr="00D60409">
        <w:t>с</w:t>
      </w:r>
      <w:r w:rsidRPr="00D60409">
        <w:t>но общему праву.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8.7</w:t>
      </w:r>
      <w:r>
        <w:rPr>
          <w:b/>
        </w:rPr>
        <w:tab/>
      </w:r>
      <w:r w:rsidRPr="00D60409">
        <w:rPr>
          <w:b/>
        </w:rPr>
        <w:t>Какие шаги были предприняты для учреждения надзорных органов по проблеме сексуального и бытового насилия?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Канцелярия заместителя премьер-министра при техническом содействии со стороны ЮНИСЕФ сформировала</w:t>
      </w:r>
      <w:r>
        <w:t xml:space="preserve"> </w:t>
      </w:r>
      <w:r w:rsidRPr="00D60409">
        <w:t>Надзорную группу по проблеме генде</w:t>
      </w:r>
      <w:r w:rsidRPr="00D60409">
        <w:t>р</w:t>
      </w:r>
      <w:r w:rsidRPr="00D60409">
        <w:t>ного и бытового насилия, которая тесным образом работает с теми, кто оказ</w:t>
      </w:r>
      <w:r w:rsidRPr="00D60409">
        <w:t>ы</w:t>
      </w:r>
      <w:r w:rsidRPr="00D60409">
        <w:t>вает услуги пострадавшим.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8.8</w:t>
      </w:r>
      <w:r>
        <w:rPr>
          <w:b/>
        </w:rPr>
        <w:tab/>
      </w:r>
      <w:r w:rsidRPr="00D60409">
        <w:rPr>
          <w:b/>
        </w:rPr>
        <w:t>Охватывает ли проект закона о преступлениях на сексуальной почве и бытовом насилии вопросы, касающиеся сексуальных домогательств?</w:t>
      </w:r>
    </w:p>
    <w:p w:rsidR="00D60409" w:rsidRDefault="00D60409" w:rsidP="00D60409">
      <w:pPr>
        <w:pStyle w:val="SingleTxt"/>
      </w:pPr>
      <w:r>
        <w:tab/>
      </w:r>
      <w:r w:rsidRPr="00D60409">
        <w:t>Сексуальные домогательства рассматриваются в разделе</w:t>
      </w:r>
      <w:r>
        <w:t> </w:t>
      </w:r>
      <w:r w:rsidRPr="00D60409">
        <w:t>48 проект</w:t>
      </w:r>
      <w:r>
        <w:t>а</w:t>
      </w:r>
      <w:r w:rsidRPr="00D60409">
        <w:t xml:space="preserve"> зак</w:t>
      </w:r>
      <w:r w:rsidRPr="00D60409">
        <w:t>о</w:t>
      </w:r>
      <w:r w:rsidRPr="00D60409">
        <w:t>на о преступлениях на сексуальной почве и бытовом насилии.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Торговля людьми и эксплуатация проституции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9.1</w:t>
      </w:r>
      <w:r>
        <w:rPr>
          <w:b/>
        </w:rPr>
        <w:tab/>
      </w:r>
      <w:r w:rsidRPr="00D60409">
        <w:rPr>
          <w:b/>
        </w:rPr>
        <w:t>Просьба предоставить сведения о масштаб</w:t>
      </w:r>
      <w:r>
        <w:rPr>
          <w:b/>
        </w:rPr>
        <w:t>ах</w:t>
      </w:r>
      <w:r w:rsidRPr="00D60409">
        <w:rPr>
          <w:b/>
        </w:rPr>
        <w:t xml:space="preserve"> проблемы торговли людьми с учетом того, что государство-участник, по имеющимся сведен</w:t>
      </w:r>
      <w:r w:rsidRPr="00D60409">
        <w:rPr>
          <w:b/>
        </w:rPr>
        <w:t>и</w:t>
      </w:r>
      <w:r w:rsidRPr="00D60409">
        <w:rPr>
          <w:b/>
        </w:rPr>
        <w:t>ям, является страной происхождения, назначения и транзита в связи с этой торговлей.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Первые случаи торговли людьми были зарегистрированы в 2011</w:t>
      </w:r>
      <w:r>
        <w:t> </w:t>
      </w:r>
      <w:r w:rsidRPr="00D60409">
        <w:t>году вскоре после принятия в 2009</w:t>
      </w:r>
      <w:r>
        <w:t> </w:t>
      </w:r>
      <w:r w:rsidRPr="00D60409">
        <w:t>году Закона о торговле людьми и незаконн</w:t>
      </w:r>
      <w:r>
        <w:t>о</w:t>
      </w:r>
      <w:r w:rsidRPr="00D60409">
        <w:t>м провозе людей (Закона о запрещении). С момента принятия этого закона пр</w:t>
      </w:r>
      <w:r w:rsidRPr="00D60409">
        <w:t>а</w:t>
      </w:r>
      <w:r w:rsidRPr="00D60409">
        <w:t>вительство относится к проблеме торговли людьми со всей серьезностью и с</w:t>
      </w:r>
      <w:r w:rsidRPr="00D60409">
        <w:t>о</w:t>
      </w:r>
      <w:r w:rsidRPr="00D60409">
        <w:t>здало учреждения и структуры для решения этой проблемы. На сегодняшний день, по с</w:t>
      </w:r>
      <w:r w:rsidRPr="00D60409">
        <w:t>о</w:t>
      </w:r>
      <w:r w:rsidRPr="00D60409">
        <w:t>общениям, в общей сложности 36</w:t>
      </w:r>
      <w:r>
        <w:t> </w:t>
      </w:r>
      <w:r w:rsidRPr="00D60409">
        <w:t>человек стали жертвами торговли людьми. По имеющимся данным, речь идет о гражданах Уганды, Мозамбика, Нигерии, Китая и Индии. Большинство из них направлялись транзитом в Ю</w:t>
      </w:r>
      <w:r w:rsidRPr="00D60409">
        <w:t>ж</w:t>
      </w:r>
      <w:r w:rsidRPr="00D60409">
        <w:t>ную Африку. Жертвами, как правило, становятся мужчины, которых продают, главным образом, для принудительного труда; женщин чаще всего продают для сексуальной эксплуатации. Возможности государства по отслеживанию и в</w:t>
      </w:r>
      <w:r w:rsidRPr="00D60409">
        <w:t>ы</w:t>
      </w:r>
      <w:r w:rsidRPr="00D60409">
        <w:t>явлению таких случаев по-прежнему ограничены; правительство считает, что имеет место гораздо больше случаев, которые так и остаются невыявленными.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9.2</w:t>
      </w:r>
      <w:r>
        <w:rPr>
          <w:b/>
        </w:rPr>
        <w:tab/>
      </w:r>
      <w:r w:rsidRPr="00D60409">
        <w:rPr>
          <w:b/>
        </w:rPr>
        <w:t>Просьба указать, какие меры принимаются в области сбора данных и статистики, а также для разработки программ по борьбе с торговлей людьми, особенно женщинами и девочками, и для создания таких мех</w:t>
      </w:r>
      <w:r w:rsidRPr="00D60409">
        <w:rPr>
          <w:b/>
        </w:rPr>
        <w:t>а</w:t>
      </w:r>
      <w:r w:rsidRPr="00D60409">
        <w:rPr>
          <w:b/>
        </w:rPr>
        <w:t>низмов, как механизмы направления жертв торговли людьми к разли</w:t>
      </w:r>
      <w:r w:rsidRPr="00D60409">
        <w:rPr>
          <w:b/>
        </w:rPr>
        <w:t>ч</w:t>
      </w:r>
      <w:r w:rsidRPr="00D60409">
        <w:rPr>
          <w:b/>
        </w:rPr>
        <w:t>ным специалистам.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июле 2013</w:t>
      </w:r>
      <w:r>
        <w:t> </w:t>
      </w:r>
      <w:r w:rsidRPr="00D60409">
        <w:t>года правительство приступило к осуществлению Наци</w:t>
      </w:r>
      <w:r w:rsidRPr="00D60409">
        <w:t>о</w:t>
      </w:r>
      <w:r w:rsidRPr="00D60409">
        <w:t>нальной стратегической рамочной программы и Плана действий на 2013</w:t>
      </w:r>
      <w:r>
        <w:t>–</w:t>
      </w:r>
      <w:r w:rsidRPr="00D60409">
        <w:t>2015</w:t>
      </w:r>
      <w:r>
        <w:t> </w:t>
      </w:r>
      <w:r w:rsidRPr="00D60409">
        <w:t>годы по оказанию помощи людям, ставшим жертвами торговли людьми и незаконного провоза. В этой связи правительство, действуя совместно со сво</w:t>
      </w:r>
      <w:r w:rsidRPr="00D60409">
        <w:t>и</w:t>
      </w:r>
      <w:r w:rsidRPr="00D60409">
        <w:t>ми партнерами по развитию, сформировало исследовательскую группу, которая будет рук</w:t>
      </w:r>
      <w:r w:rsidRPr="00D60409">
        <w:t>о</w:t>
      </w:r>
      <w:r w:rsidRPr="00D60409">
        <w:t>водить сбором данных и составлением отчетности.</w:t>
      </w:r>
    </w:p>
    <w:p w:rsidR="00D60409" w:rsidRDefault="00D60409" w:rsidP="00D60409">
      <w:pPr>
        <w:pStyle w:val="SingleTxt"/>
      </w:pPr>
      <w:r>
        <w:tab/>
      </w:r>
      <w:r w:rsidRPr="00D60409">
        <w:t>В целях обеспечения слаженного и эффективного реагирования на пр</w:t>
      </w:r>
      <w:r w:rsidRPr="00D60409">
        <w:t>о</w:t>
      </w:r>
      <w:r w:rsidRPr="00D60409">
        <w:t>блему торговли людьми правительство создало ряд структур по борьбе с то</w:t>
      </w:r>
      <w:r w:rsidRPr="00D60409">
        <w:t>р</w:t>
      </w:r>
      <w:r w:rsidRPr="00D60409">
        <w:t xml:space="preserve">говлей людьми, включая, в частности, Целевую группу по предотвращению торговли людьми и незаконного провоза людей, специальный секретариат и бесплатную </w:t>
      </w:r>
      <w:r>
        <w:t>«</w:t>
      </w:r>
      <w:r w:rsidRPr="00D60409">
        <w:t>горячую линию</w:t>
      </w:r>
      <w:r>
        <w:t>»</w:t>
      </w:r>
      <w:r w:rsidRPr="00D60409"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стремится укреплять эти структуры, чтобы на комплек</w:t>
      </w:r>
      <w:r w:rsidRPr="00D60409">
        <w:t>с</w:t>
      </w:r>
      <w:r w:rsidRPr="00D60409">
        <w:t>ной основе и как можно более эффективно б</w:t>
      </w:r>
      <w:r w:rsidRPr="00D60409">
        <w:t>о</w:t>
      </w:r>
      <w:r w:rsidRPr="00D60409">
        <w:t>роться с торговлей людьми.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также создало специальную группу экстренного реагир</w:t>
      </w:r>
      <w:r w:rsidRPr="00D60409">
        <w:t>о</w:t>
      </w:r>
      <w:r w:rsidRPr="00D60409">
        <w:t>вания.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9.3</w:t>
      </w:r>
      <w:r>
        <w:rPr>
          <w:b/>
        </w:rPr>
        <w:tab/>
      </w:r>
      <w:r w:rsidRPr="00D60409">
        <w:rPr>
          <w:b/>
        </w:rPr>
        <w:t>Какие меры были приняты для того, чтобы прекратить преследов</w:t>
      </w:r>
      <w:r w:rsidRPr="00D60409">
        <w:rPr>
          <w:b/>
        </w:rPr>
        <w:t>а</w:t>
      </w:r>
      <w:r w:rsidRPr="00D60409">
        <w:rPr>
          <w:b/>
        </w:rPr>
        <w:t>ние жертв торговли людьми за преступления, связанные с нарушением иммиграционного законодательства?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взяло на себя обязательство обеспечить согласованность различных законов, касающихся торговли людьми. Жертв торговли людьми б</w:t>
      </w:r>
      <w:r w:rsidRPr="00D60409">
        <w:t>о</w:t>
      </w:r>
      <w:r w:rsidRPr="00D60409">
        <w:t>лее не преследуют за нарушения иммиграционных законов.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9.4</w:t>
      </w:r>
      <w:r>
        <w:rPr>
          <w:b/>
        </w:rPr>
        <w:tab/>
      </w:r>
      <w:r w:rsidRPr="00D60409">
        <w:rPr>
          <w:b/>
        </w:rPr>
        <w:t>Просьба представить обновленную информацию о мерах, принятых в связи с проектами поправок к Закону 2010</w:t>
      </w:r>
      <w:r>
        <w:rPr>
          <w:b/>
        </w:rPr>
        <w:t> </w:t>
      </w:r>
      <w:r w:rsidRPr="00D60409">
        <w:rPr>
          <w:b/>
        </w:rPr>
        <w:t>года о борьбе с торговлей людьми, в целях обеспечения возможности для жертв торговли людьми получить вид на жительство</w:t>
      </w:r>
      <w:r>
        <w:rPr>
          <w:b/>
        </w:rP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В настоящее время ведутся консультации по пересмотру статуса этого з</w:t>
      </w:r>
      <w:r w:rsidRPr="00D60409">
        <w:t>а</w:t>
      </w:r>
      <w:r w:rsidRPr="00D60409">
        <w:t>кона и внесению необходимых поправок. Кроме того, до депортации будет проводит</w:t>
      </w:r>
      <w:r w:rsidRPr="00D60409">
        <w:t>ь</w:t>
      </w:r>
      <w:r w:rsidRPr="00D60409">
        <w:t>ся необходимая оценка рисков, с тем чтобы государственные органы могли принять наиболее справедливое решение на основе приоритетного учета инт</w:t>
      </w:r>
      <w:r w:rsidRPr="00D60409">
        <w:t>е</w:t>
      </w:r>
      <w:r w:rsidRPr="00D60409">
        <w:t>ресов жертвы.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9.5</w:t>
      </w:r>
      <w:r>
        <w:rPr>
          <w:b/>
        </w:rPr>
        <w:tab/>
      </w:r>
      <w:r w:rsidRPr="00D60409">
        <w:rPr>
          <w:b/>
        </w:rPr>
        <w:t>Помимо этого, какие еще усилия прилагаются государством-участ</w:t>
      </w:r>
      <w:r>
        <w:rPr>
          <w:b/>
        </w:rPr>
        <w:softHyphen/>
      </w:r>
      <w:r w:rsidRPr="00D60409">
        <w:rPr>
          <w:b/>
        </w:rPr>
        <w:t>ником, чтобы предотвращать торговлю людьми, особенно женщинами и девочками, которых принуждают к труду в качестве домашней пр</w:t>
      </w:r>
      <w:r w:rsidRPr="00D60409">
        <w:rPr>
          <w:b/>
        </w:rPr>
        <w:t>и</w:t>
      </w:r>
      <w:r w:rsidRPr="00D60409">
        <w:rPr>
          <w:b/>
        </w:rPr>
        <w:t>слуги?</w:t>
      </w:r>
    </w:p>
    <w:p w:rsidR="00D60409" w:rsidRDefault="00D60409" w:rsidP="00D60409">
      <w:pPr>
        <w:pStyle w:val="SingleTxt"/>
      </w:pPr>
      <w:r>
        <w:tab/>
      </w:r>
      <w:r w:rsidRPr="00D60409">
        <w:t>Когда поступают сообщения и/или становится известно о таких случаях, применяется Закон 2009</w:t>
      </w:r>
      <w:r>
        <w:t> </w:t>
      </w:r>
      <w:r w:rsidRPr="00D60409">
        <w:t>года о торговле людьми и незаконн</w:t>
      </w:r>
      <w:r>
        <w:t>о</w:t>
      </w:r>
      <w:r w:rsidRPr="00D60409">
        <w:t>м провозе людей (Закон о запрещении). В целях борьбы с этим явлением осуществляются пр</w:t>
      </w:r>
      <w:r w:rsidRPr="00D60409">
        <w:t>о</w:t>
      </w:r>
      <w:r w:rsidRPr="00D60409">
        <w:t>светительские программы в средствах массовой информации, а среди насел</w:t>
      </w:r>
      <w:r w:rsidRPr="00D60409">
        <w:t>е</w:t>
      </w:r>
      <w:r w:rsidRPr="00D60409">
        <w:t>ния ведется разъяснительная работа.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Проституция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10.1</w:t>
      </w:r>
      <w:r>
        <w:rPr>
          <w:b/>
        </w:rPr>
        <w:tab/>
      </w:r>
      <w:r w:rsidRPr="00D60409">
        <w:rPr>
          <w:b/>
        </w:rPr>
        <w:t>Просьба представить информацию о конкретных мерах, принима</w:t>
      </w:r>
      <w:r w:rsidRPr="00D60409">
        <w:rPr>
          <w:b/>
        </w:rPr>
        <w:t>е</w:t>
      </w:r>
      <w:r w:rsidRPr="00D60409">
        <w:rPr>
          <w:b/>
        </w:rPr>
        <w:t>мых для защиты от насилия женщин, занимающихся проституцией.</w:t>
      </w:r>
    </w:p>
    <w:p w:rsidR="00D60409" w:rsidRPr="00D60409" w:rsidRDefault="00D60409" w:rsidP="00D60409">
      <w:pPr>
        <w:pStyle w:val="SingleTxt"/>
        <w:rPr>
          <w:b/>
        </w:rPr>
      </w:pPr>
      <w:r>
        <w:tab/>
      </w:r>
      <w:r w:rsidRPr="00D60409">
        <w:t>Проституция в Свазиленде по-прежнему является уголовным преступл</w:t>
      </w:r>
      <w:r w:rsidRPr="00D60409">
        <w:t>е</w:t>
      </w:r>
      <w:r w:rsidRPr="00D60409">
        <w:t>нием. Государство не оправдывает насилие в отношении любого гражданина, в том числе вовлеченного в проституцию. Существуют необходимые правовые рамки для преследования выявленных правонарушителей, и их привлекают к ответственности.</w:t>
      </w:r>
    </w:p>
    <w:p w:rsidR="00D60409" w:rsidRPr="00D60409" w:rsidRDefault="00D60409" w:rsidP="00D60409">
      <w:pPr>
        <w:pStyle w:val="SingleTxt"/>
        <w:rPr>
          <w:b/>
        </w:rPr>
      </w:pPr>
      <w:r>
        <w:rPr>
          <w:b/>
        </w:rPr>
        <w:br w:type="page"/>
      </w:r>
      <w:r w:rsidRPr="00D60409">
        <w:rPr>
          <w:b/>
        </w:rPr>
        <w:t>10.2</w:t>
      </w:r>
      <w:r>
        <w:rPr>
          <w:b/>
        </w:rPr>
        <w:tab/>
      </w:r>
      <w:r w:rsidRPr="00D60409">
        <w:rPr>
          <w:b/>
        </w:rPr>
        <w:t>Какие меры принимаются в рамках Закона о защите девушек и же</w:t>
      </w:r>
      <w:r w:rsidRPr="00D60409">
        <w:rPr>
          <w:b/>
        </w:rPr>
        <w:t>н</w:t>
      </w:r>
      <w:r w:rsidRPr="00D60409">
        <w:rPr>
          <w:b/>
        </w:rPr>
        <w:t>щин для того, чтобы при слушании дела об изнасиловании женщины ее предполагаемое занятие проституцией не могло быть использовано в кач</w:t>
      </w:r>
      <w:r w:rsidRPr="00D60409">
        <w:rPr>
          <w:b/>
        </w:rPr>
        <w:t>е</w:t>
      </w:r>
      <w:r w:rsidRPr="00D60409">
        <w:rPr>
          <w:b/>
        </w:rPr>
        <w:t>стве оправдания акта насилия?</w:t>
      </w:r>
    </w:p>
    <w:p w:rsidR="00D60409" w:rsidRDefault="00D60409" w:rsidP="00D60409">
      <w:pPr>
        <w:pStyle w:val="SingleTxt"/>
      </w:pPr>
      <w:r>
        <w:tab/>
      </w:r>
      <w:r w:rsidRPr="00D60409">
        <w:t>В рамках информационно-пропагандистских и просветительских камп</w:t>
      </w:r>
      <w:r w:rsidRPr="00D60409">
        <w:t>а</w:t>
      </w:r>
      <w:r w:rsidRPr="00D60409">
        <w:t>ний до сведения общественности и специалистов в области права доводится информ</w:t>
      </w:r>
      <w:r w:rsidRPr="00D60409">
        <w:t>а</w:t>
      </w:r>
      <w:r w:rsidRPr="00D60409">
        <w:t>ция о том, что любая женщина, вне зависимости от ее профессии или социального статуса, имеет право на жизнь, свободную от насилия. Этот в</w:t>
      </w:r>
      <w:r w:rsidRPr="00D60409">
        <w:t>о</w:t>
      </w:r>
      <w:r w:rsidRPr="00D60409">
        <w:t>прос также рассматривается в подразделе</w:t>
      </w:r>
      <w:r>
        <w:t> </w:t>
      </w:r>
      <w:r w:rsidRPr="00D60409">
        <w:t>6 раздела</w:t>
      </w:r>
      <w:r>
        <w:t> </w:t>
      </w:r>
      <w:r w:rsidRPr="00D60409">
        <w:t>3 проекта закона 2013</w:t>
      </w:r>
      <w:r>
        <w:t> </w:t>
      </w:r>
      <w:r w:rsidRPr="00D60409">
        <w:t>года о престу</w:t>
      </w:r>
      <w:r w:rsidRPr="00D60409">
        <w:t>п</w:t>
      </w:r>
      <w:r w:rsidRPr="00D60409">
        <w:t>лениях на сексуальной почве и бытовом насилии.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0409">
        <w:tab/>
      </w:r>
      <w:r w:rsidRPr="00D60409">
        <w:tab/>
        <w:t>Участие в политической и общественной жизни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D60409">
        <w:tab/>
      </w:r>
      <w:r>
        <w:t xml:space="preserve">Участие </w:t>
      </w:r>
      <w:r w:rsidRPr="00D60409">
        <w:t>в политической жизни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11.1</w:t>
      </w:r>
      <w:r>
        <w:rPr>
          <w:b/>
        </w:rPr>
        <w:tab/>
      </w:r>
      <w:r w:rsidRPr="00D60409">
        <w:rPr>
          <w:b/>
        </w:rPr>
        <w:t>Просьба представить сведения о количестве женщин, избранных или назначенных в парламент по результатам выборов, прошедших в сентябре 2013</w:t>
      </w:r>
      <w:r>
        <w:rPr>
          <w:b/>
        </w:rPr>
        <w:t> </w:t>
      </w:r>
      <w:r w:rsidRPr="00D60409">
        <w:rPr>
          <w:b/>
        </w:rPr>
        <w:t>года.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Несмотря на согласованную информационно-разъяснительную деятел</w:t>
      </w:r>
      <w:r w:rsidRPr="00D60409">
        <w:t>ь</w:t>
      </w:r>
      <w:r w:rsidRPr="00D60409">
        <w:t>ность и проведение агитационных кампаний женщинами и женскими групп</w:t>
      </w:r>
      <w:r w:rsidRPr="00D60409">
        <w:t>а</w:t>
      </w:r>
      <w:r w:rsidRPr="00D60409">
        <w:t>ми, в парламент в ходе всеобщих выборов в сентябре 2013</w:t>
      </w:r>
      <w:r>
        <w:t> </w:t>
      </w:r>
      <w:r w:rsidRPr="00D60409">
        <w:t>года была избрана только одна женщина. Система голосования не влияет на предпочтения избир</w:t>
      </w:r>
      <w:r w:rsidRPr="00D60409">
        <w:t>а</w:t>
      </w:r>
      <w:r w:rsidRPr="00D60409">
        <w:t>телей. Сами избиратели решают, воспользоваться ли им правом голоса. Же</w:t>
      </w:r>
      <w:r w:rsidRPr="00D60409">
        <w:t>н</w:t>
      </w:r>
      <w:r w:rsidRPr="00D60409">
        <w:t>щинам следует предоставить широкие возможности для голосования в по</w:t>
      </w:r>
      <w:r w:rsidRPr="00D60409">
        <w:t>д</w:t>
      </w:r>
      <w:r w:rsidRPr="00D60409">
        <w:t>держку женских кандидатур, поскольку женщин большинство на избирател</w:t>
      </w:r>
      <w:r w:rsidRPr="00D60409">
        <w:t>ь</w:t>
      </w:r>
      <w:r w:rsidRPr="00D60409">
        <w:t>ных участках и среди избирателей. Его Величество король Мсвати</w:t>
      </w:r>
      <w:r>
        <w:t> </w:t>
      </w:r>
      <w:r w:rsidRPr="00D60409">
        <w:t>III впосле</w:t>
      </w:r>
      <w:r w:rsidRPr="00D60409">
        <w:t>д</w:t>
      </w:r>
      <w:r w:rsidRPr="00D60409">
        <w:t>ствии назначил трех женщин в состав парламента, в результате чего женщины, в общей сложности, занимают четыре из шестидесяти пяти мест в Палате с</w:t>
      </w:r>
      <w:r w:rsidRPr="00D60409">
        <w:t>о</w:t>
      </w:r>
      <w:r w:rsidRPr="00D60409">
        <w:t>брания.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Избранные члены парламента выбрали пять женщин в состав Сената, тем с</w:t>
      </w:r>
      <w:r w:rsidRPr="00D60409">
        <w:t>а</w:t>
      </w:r>
      <w:r w:rsidRPr="00D60409">
        <w:t xml:space="preserve">мым в полном объеме выполнив соответствующее положение </w:t>
      </w:r>
      <w:r>
        <w:t>К</w:t>
      </w:r>
      <w:r w:rsidRPr="00D60409">
        <w:t>онституции. С учетом еще пяти женщин, назначенных Его Величеством, общее число же</w:t>
      </w:r>
      <w:r w:rsidRPr="00D60409">
        <w:t>н</w:t>
      </w:r>
      <w:r w:rsidRPr="00D60409">
        <w:t xml:space="preserve">щин в Сенате достигло десяти (10) из возможных 30. Следует сказать, что </w:t>
      </w:r>
      <w:r>
        <w:t>К</w:t>
      </w:r>
      <w:r w:rsidRPr="00D60409">
        <w:t>о</w:t>
      </w:r>
      <w:r w:rsidRPr="00D60409">
        <w:t>н</w:t>
      </w:r>
      <w:r w:rsidRPr="00D60409">
        <w:t>ституция предусматривает дополнительно еще четыре места для женщин, сп</w:t>
      </w:r>
      <w:r w:rsidRPr="00D60409">
        <w:t>е</w:t>
      </w:r>
      <w:r w:rsidRPr="00D60409">
        <w:t>циально избираемых из четырех регионов страны.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11.2</w:t>
      </w:r>
      <w:r>
        <w:rPr>
          <w:b/>
        </w:rPr>
        <w:tab/>
      </w:r>
      <w:r w:rsidRPr="00D60409">
        <w:rPr>
          <w:b/>
        </w:rPr>
        <w:t>Просьба разъяснить, каким образом электоральная система местных советов, состоящих из вождей «тинкундла» и запрещающая политические партии, сказывается на избрании женщин на политические должности.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Нынешняя избирательная система, в принципе, предполагает участие всех граждан в национальных выборах. Женщины не участвуют в выборах не из-за существующей в настоящее время избирательной системы, а, скорее, из-за па</w:t>
      </w:r>
      <w:r w:rsidRPr="00D60409">
        <w:t>т</w:t>
      </w:r>
      <w:r w:rsidRPr="00D60409">
        <w:t>риархального уклада и социально-культурных стереотипов, которые, как пр</w:t>
      </w:r>
      <w:r w:rsidRPr="00D60409">
        <w:t>а</w:t>
      </w:r>
      <w:r w:rsidRPr="00D60409">
        <w:t>вило, ограничивают участие женщин во всех сферах общественной жизни.</w:t>
      </w:r>
    </w:p>
    <w:p w:rsidR="00D60409" w:rsidRPr="00D60409" w:rsidRDefault="00D60409" w:rsidP="00D60409">
      <w:pPr>
        <w:pStyle w:val="SingleTxt"/>
        <w:rPr>
          <w:b/>
        </w:rPr>
      </w:pPr>
      <w:r>
        <w:tab/>
      </w:r>
      <w:r w:rsidRPr="00D60409">
        <w:t>В Свазиленде женщинам уделяется первостепенное внимание. Ее Велич</w:t>
      </w:r>
      <w:r w:rsidRPr="00D60409">
        <w:t>е</w:t>
      </w:r>
      <w:r w:rsidRPr="00D60409">
        <w:t>ство королева-мать занимает стратегическую руководящую позицию. В семьях первая дочь и бабушки играют ключевую роль в принятии решений и дают указания в семейных вопросах. Необходимо разработать стратегию информ</w:t>
      </w:r>
      <w:r w:rsidRPr="00D60409">
        <w:t>а</w:t>
      </w:r>
      <w:r w:rsidRPr="00D60409">
        <w:t>ционно-пропагандистской деятельности и специальные избирательные камп</w:t>
      </w:r>
      <w:r w:rsidRPr="00D60409">
        <w:t>а</w:t>
      </w:r>
      <w:r w:rsidRPr="00D60409">
        <w:t>нии в ц</w:t>
      </w:r>
      <w:r w:rsidRPr="00D60409">
        <w:t>е</w:t>
      </w:r>
      <w:r w:rsidRPr="00D60409">
        <w:t>лях расширения представленности женщин в парламенте.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11.3</w:t>
      </w:r>
      <w:r>
        <w:rPr>
          <w:b/>
        </w:rPr>
        <w:tab/>
      </w:r>
      <w:r w:rsidRPr="00D60409">
        <w:rPr>
          <w:b/>
        </w:rPr>
        <w:t>Просьба предоставить сведения о конкретных мерах, принимаемых с целью обеспечить представленность женщин в органах, ответственных за принятие решений, как в государственной, так и в частной сферах, в первую очередь в государственных учреждениях, международных орган</w:t>
      </w:r>
      <w:r w:rsidRPr="00D60409">
        <w:rPr>
          <w:b/>
        </w:rPr>
        <w:t>и</w:t>
      </w:r>
      <w:r w:rsidRPr="00D60409">
        <w:rPr>
          <w:b/>
        </w:rPr>
        <w:t>зациях, местных органах власти, судебных органах и частных корпорац</w:t>
      </w:r>
      <w:r w:rsidRPr="00D60409">
        <w:rPr>
          <w:b/>
        </w:rPr>
        <w:t>и</w:t>
      </w:r>
      <w:r w:rsidRPr="00D60409">
        <w:rPr>
          <w:b/>
        </w:rPr>
        <w:t>ях.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находится в процессе разработки национальной стратегии обеспечения участия женщин в политической жизни и процессе принятия р</w:t>
      </w:r>
      <w:r w:rsidRPr="00D60409">
        <w:t>е</w:t>
      </w:r>
      <w:r w:rsidRPr="00D60409">
        <w:t>шений, а также готовит соответствующую стратегию информационно-пропа</w:t>
      </w:r>
      <w:r>
        <w:softHyphen/>
      </w:r>
      <w:r w:rsidRPr="00D60409">
        <w:t>гандистской деятельности. Эти стратегии будут одним из ключевых инстр</w:t>
      </w:r>
      <w:r w:rsidRPr="00D60409">
        <w:t>у</w:t>
      </w:r>
      <w:r w:rsidRPr="00D60409">
        <w:t>ментов поощрения более активного участия и широкой представленности женщин во всех сферах деятельности. В настоящее время на</w:t>
      </w:r>
      <w:r>
        <w:t>е</w:t>
      </w:r>
      <w:r w:rsidRPr="00D60409">
        <w:t>м на госуда</w:t>
      </w:r>
      <w:r w:rsidRPr="00D60409">
        <w:t>р</w:t>
      </w:r>
      <w:r w:rsidRPr="00D60409">
        <w:t>ственную службу осуществляется на основе транспарентного конкурсного процесса с учетом профессиональных заслуг и компетентности. Тем не менее следует признать, что многое еще необходимо сделать для поощрения и обе</w:t>
      </w:r>
      <w:r w:rsidRPr="00D60409">
        <w:t>с</w:t>
      </w:r>
      <w:r w:rsidRPr="00D60409">
        <w:t>печения равной представленности женщин в различных сферах, в том числе в частном секторе, как это пок</w:t>
      </w:r>
      <w:r>
        <w:t>азывают приведенные ниже цифры.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1.</w:t>
      </w:r>
      <w:r w:rsidRPr="00D60409">
        <w:tab/>
        <w:t>Кабинет министров: пять (5) женщин и шестнадцать (16) 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2.</w:t>
      </w:r>
      <w:r w:rsidRPr="00D60409">
        <w:tab/>
        <w:t>Главные секретари</w:t>
      </w:r>
      <w:r>
        <w:t xml:space="preserve"> — </w:t>
      </w:r>
      <w:r w:rsidRPr="00D60409">
        <w:t>3</w:t>
      </w:r>
      <w:r>
        <w:t> </w:t>
      </w:r>
      <w:r w:rsidRPr="00D60409">
        <w:t>женщины и 16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3.</w:t>
      </w:r>
      <w:r w:rsidRPr="00D60409">
        <w:tab/>
        <w:t>Заместители секретарей</w:t>
      </w:r>
      <w:r>
        <w:t xml:space="preserve"> — </w:t>
      </w:r>
      <w:r w:rsidRPr="00D60409">
        <w:t>10</w:t>
      </w:r>
      <w:r>
        <w:t> </w:t>
      </w:r>
      <w:r w:rsidRPr="00D60409">
        <w:t>женщин и 13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4.</w:t>
      </w:r>
      <w:r w:rsidRPr="00D60409">
        <w:tab/>
        <w:t>Международные организации (послы)</w:t>
      </w:r>
      <w:r>
        <w:t xml:space="preserve"> — </w:t>
      </w:r>
      <w:r w:rsidRPr="00D60409">
        <w:t>3</w:t>
      </w:r>
      <w:r>
        <w:t> </w:t>
      </w:r>
      <w:r w:rsidRPr="00D60409">
        <w:t>женщины и 12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5.</w:t>
      </w:r>
      <w:r w:rsidRPr="00D60409">
        <w:tab/>
        <w:t>Региональная администрация: 1</w:t>
      </w:r>
      <w:r>
        <w:t> </w:t>
      </w:r>
      <w:r w:rsidRPr="00D60409">
        <w:t>женщина-руководитель региона и 3</w:t>
      </w:r>
      <w:r>
        <w:t> </w:t>
      </w:r>
      <w:r w:rsidRPr="00D60409">
        <w:t>мужчин (первая женщина была назначена руководителем региона в 2013</w:t>
      </w:r>
      <w:r>
        <w:t> </w:t>
      </w:r>
      <w:r w:rsidRPr="00D60409">
        <w:t>году)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6.</w:t>
      </w:r>
      <w:r w:rsidRPr="00D60409">
        <w:tab/>
        <w:t>Региональный заведующий учебными заведениями</w:t>
      </w:r>
      <w:r>
        <w:t xml:space="preserve"> — </w:t>
      </w:r>
      <w:r w:rsidRPr="00D60409">
        <w:t>3</w:t>
      </w:r>
      <w:r>
        <w:t> </w:t>
      </w:r>
      <w:r w:rsidRPr="00D60409">
        <w:t>женщины и 1</w:t>
      </w:r>
      <w:r>
        <w:t> </w:t>
      </w:r>
      <w:r w:rsidRPr="00D60409">
        <w:t>мужчина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7.</w:t>
      </w:r>
      <w:r w:rsidRPr="00D60409">
        <w:tab/>
        <w:t>Старшие школьные инспекторы: 11</w:t>
      </w:r>
      <w:r>
        <w:t> </w:t>
      </w:r>
      <w:r w:rsidRPr="00D60409">
        <w:t>женщин и 8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8.</w:t>
      </w:r>
      <w:r w:rsidRPr="00D60409">
        <w:tab/>
        <w:t>Региональные инспекторы: 17</w:t>
      </w:r>
      <w:r>
        <w:t> </w:t>
      </w:r>
      <w:r w:rsidRPr="00D60409">
        <w:t>женщин и 13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9.</w:t>
      </w:r>
      <w:r w:rsidRPr="00D60409">
        <w:tab/>
        <w:t>Директора школ: 291</w:t>
      </w:r>
      <w:r>
        <w:t> </w:t>
      </w:r>
      <w:r w:rsidRPr="00D60409">
        <w:t>женщина и 539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10.</w:t>
      </w:r>
      <w:r w:rsidRPr="00D60409">
        <w:tab/>
        <w:t>Городские советы: 19</w:t>
      </w:r>
      <w:r>
        <w:t> </w:t>
      </w:r>
      <w:r w:rsidRPr="00D60409">
        <w:t>процентов всего состава</w:t>
      </w:r>
      <w:r>
        <w:t xml:space="preserve"> — </w:t>
      </w:r>
      <w:r w:rsidRPr="00D60409">
        <w:t>женщины и 81</w:t>
      </w:r>
      <w:r>
        <w:t> </w:t>
      </w:r>
      <w:r w:rsidRPr="00D60409">
        <w:t>про</w:t>
      </w:r>
      <w:r>
        <w:softHyphen/>
      </w:r>
      <w:r w:rsidRPr="00D60409">
        <w:t>цент</w:t>
      </w:r>
      <w:r>
        <w:t xml:space="preserve"> — </w:t>
      </w:r>
      <w:r w:rsidRPr="00D60409">
        <w:t>мужчины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11.</w:t>
      </w:r>
      <w:r w:rsidRPr="00D60409">
        <w:tab/>
        <w:t>Избирательная комиссия: 1</w:t>
      </w:r>
      <w:r>
        <w:t> </w:t>
      </w:r>
      <w:r w:rsidRPr="00D60409">
        <w:t>женщина, 3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12.</w:t>
      </w:r>
      <w:r w:rsidRPr="00D60409">
        <w:tab/>
        <w:t>Комиссия по правам человека: 3</w:t>
      </w:r>
      <w:r>
        <w:t> </w:t>
      </w:r>
      <w:r w:rsidRPr="00D60409">
        <w:t>женщины и 2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13.</w:t>
      </w:r>
      <w:r w:rsidRPr="00D60409">
        <w:tab/>
        <w:t>Государственные комиссии: 5</w:t>
      </w:r>
      <w:r>
        <w:t> </w:t>
      </w:r>
      <w:r w:rsidRPr="00D60409">
        <w:t>женщин и 7</w:t>
      </w:r>
      <w:r>
        <w:t> </w:t>
      </w:r>
      <w:r w:rsidRPr="00D60409">
        <w:t>мужчин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14.</w:t>
      </w:r>
      <w:r w:rsidRPr="00D60409">
        <w:tab/>
        <w:t>Судебные органы (судьи): 23</w:t>
      </w:r>
      <w:r>
        <w:t> </w:t>
      </w:r>
      <w:r w:rsidRPr="00D60409">
        <w:t>процента женщин и 77</w:t>
      </w:r>
      <w:r>
        <w:t> </w:t>
      </w:r>
      <w:r w:rsidRPr="00D60409">
        <w:t>процентов му</w:t>
      </w:r>
      <w:r w:rsidRPr="00D60409">
        <w:t>ж</w:t>
      </w:r>
      <w:r w:rsidRPr="00D60409">
        <w:t>чин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15.</w:t>
      </w:r>
      <w:r w:rsidRPr="00D60409">
        <w:tab/>
        <w:t>Судебные органы (мировые судьи): 37,5</w:t>
      </w:r>
      <w:r>
        <w:t> </w:t>
      </w:r>
      <w:r w:rsidRPr="00D60409">
        <w:t>процента</w:t>
      </w:r>
      <w:r>
        <w:t xml:space="preserve"> — </w:t>
      </w:r>
      <w:r w:rsidRPr="00D60409">
        <w:t>женщины и 62,5</w:t>
      </w:r>
      <w:r>
        <w:t> </w:t>
      </w:r>
      <w:r w:rsidRPr="00D60409">
        <w:t>процента</w:t>
      </w:r>
      <w:r>
        <w:t xml:space="preserve"> — </w:t>
      </w:r>
      <w:r w:rsidRPr="00D60409">
        <w:t>мужчины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16.</w:t>
      </w:r>
      <w:r w:rsidRPr="00D60409">
        <w:tab/>
        <w:t>Прочие старшие должности в правительстве, в частности директора и главные экономисты: 15</w:t>
      </w:r>
      <w:r>
        <w:t> </w:t>
      </w:r>
      <w:r w:rsidRPr="00D60409">
        <w:t>женщин</w:t>
      </w:r>
      <w: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17.</w:t>
      </w:r>
      <w:r w:rsidRPr="00D60409">
        <w:tab/>
        <w:t>Женщины в микро-, малых и средних предприятиях: 150.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Частные корпорации: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i)</w:t>
      </w:r>
      <w:r w:rsidRPr="00D60409">
        <w:tab/>
        <w:t>руководители: 21</w:t>
      </w:r>
      <w:r>
        <w:t> </w:t>
      </w:r>
      <w:r w:rsidRPr="00D60409">
        <w:t>процент женщин и 79</w:t>
      </w:r>
      <w:r>
        <w:t> </w:t>
      </w:r>
      <w:r w:rsidRPr="00D60409">
        <w:t>процентов мужчин;</w:t>
      </w:r>
    </w:p>
    <w:p w:rsidR="00D60409" w:rsidRPr="00D60409" w:rsidRDefault="00D60409" w:rsidP="00D60409">
      <w:pPr>
        <w:pStyle w:val="SingleTxt"/>
        <w:ind w:left="1742" w:hanging="475"/>
      </w:pPr>
      <w:r>
        <w:tab/>
      </w:r>
      <w:r w:rsidRPr="00D60409">
        <w:t>ii)</w:t>
      </w:r>
      <w:r w:rsidRPr="00D60409">
        <w:tab/>
        <w:t>советы директоров: 19</w:t>
      </w:r>
      <w:r>
        <w:t> </w:t>
      </w:r>
      <w:r w:rsidRPr="00D60409">
        <w:t>процентов</w:t>
      </w:r>
      <w:r>
        <w:t xml:space="preserve"> — </w:t>
      </w:r>
      <w:r w:rsidRPr="00D60409">
        <w:t>женщины и 81</w:t>
      </w:r>
      <w:r>
        <w:t> </w:t>
      </w:r>
      <w:r w:rsidRPr="00D60409">
        <w:t>процент</w:t>
      </w:r>
      <w:r>
        <w:t xml:space="preserve"> — </w:t>
      </w:r>
      <w:r w:rsidRPr="00D60409">
        <w:t>му</w:t>
      </w:r>
      <w:r w:rsidRPr="00D60409">
        <w:t>ж</w:t>
      </w:r>
      <w:r w:rsidRPr="00D60409">
        <w:t>чины;</w:t>
      </w:r>
    </w:p>
    <w:p w:rsidR="00D60409" w:rsidRDefault="00D60409" w:rsidP="00D60409">
      <w:pPr>
        <w:pStyle w:val="SingleTxt"/>
        <w:ind w:left="1742" w:hanging="475"/>
      </w:pPr>
      <w:r>
        <w:tab/>
      </w:r>
      <w:r w:rsidRPr="00D60409">
        <w:t>iii)</w:t>
      </w:r>
      <w:r w:rsidRPr="00D60409">
        <w:tab/>
        <w:t>генеральные директора: 20</w:t>
      </w:r>
      <w:r>
        <w:t> </w:t>
      </w:r>
      <w:r w:rsidRPr="00D60409">
        <w:t>процентов</w:t>
      </w:r>
      <w:r>
        <w:t xml:space="preserve"> — </w:t>
      </w:r>
      <w:r w:rsidRPr="00D60409">
        <w:t>женщины и 80</w:t>
      </w:r>
      <w:r>
        <w:t> </w:t>
      </w:r>
      <w:r w:rsidRPr="00D60409">
        <w:t>процен</w:t>
      </w:r>
      <w:r>
        <w:softHyphen/>
      </w:r>
      <w:r w:rsidRPr="00D60409">
        <w:t>тов</w:t>
      </w:r>
      <w:r>
        <w:t xml:space="preserve"> — </w:t>
      </w:r>
      <w:r w:rsidRPr="00D60409">
        <w:t>мужчины.</w:t>
      </w:r>
    </w:p>
    <w:p w:rsidR="00D60409" w:rsidRPr="00D60409" w:rsidRDefault="00D60409" w:rsidP="00D60409">
      <w:pPr>
        <w:pStyle w:val="SingleTxt"/>
        <w:spacing w:after="0" w:line="120" w:lineRule="exact"/>
        <w:ind w:left="1742" w:hanging="475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60409">
        <w:t>Гражданство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12.1</w:t>
      </w:r>
      <w:r>
        <w:rPr>
          <w:b/>
        </w:rPr>
        <w:tab/>
      </w:r>
      <w:r w:rsidRPr="00D60409">
        <w:rPr>
          <w:b/>
        </w:rPr>
        <w:t>Просьба предоставить сведения о мерах, принимаемых для пересмо</w:t>
      </w:r>
      <w:r w:rsidRPr="00D60409">
        <w:rPr>
          <w:b/>
        </w:rPr>
        <w:t>т</w:t>
      </w:r>
      <w:r w:rsidRPr="00D60409">
        <w:rPr>
          <w:b/>
        </w:rPr>
        <w:t xml:space="preserve">ра </w:t>
      </w:r>
      <w:r>
        <w:rPr>
          <w:b/>
        </w:rPr>
        <w:t>К</w:t>
      </w:r>
      <w:r w:rsidRPr="00D60409">
        <w:rPr>
          <w:b/>
        </w:rPr>
        <w:t>онституции и Закона о гражданстве в целях внесения поправок в ди</w:t>
      </w:r>
      <w:r w:rsidRPr="00D60409">
        <w:rPr>
          <w:b/>
        </w:rPr>
        <w:t>с</w:t>
      </w:r>
      <w:r w:rsidRPr="00D60409">
        <w:rPr>
          <w:b/>
        </w:rPr>
        <w:t>криминационные положения, не ограничивающие передачу женщинами свази своего гражданства детям, если их отцы</w:t>
      </w:r>
      <w:r>
        <w:rPr>
          <w:b/>
        </w:rPr>
        <w:t xml:space="preserve"> — </w:t>
      </w:r>
      <w:r w:rsidRPr="00D60409">
        <w:rPr>
          <w:b/>
        </w:rPr>
        <w:t>иностранцы.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 xml:space="preserve">На настоящий момент нет планов внести поправки в </w:t>
      </w:r>
      <w:r>
        <w:t>К</w:t>
      </w:r>
      <w:r w:rsidRPr="00D60409">
        <w:t>онституцию и З</w:t>
      </w:r>
      <w:r w:rsidRPr="00D60409">
        <w:t>а</w:t>
      </w:r>
      <w:r w:rsidRPr="00D60409">
        <w:t>кон о гражданстве. Однако в настоящее время в связи с законом о гражданстве в</w:t>
      </w:r>
      <w:r w:rsidRPr="00D60409">
        <w:t>е</w:t>
      </w:r>
      <w:r w:rsidRPr="00D60409">
        <w:t>дутся консультации.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12.2</w:t>
      </w:r>
      <w:r>
        <w:rPr>
          <w:b/>
        </w:rPr>
        <w:tab/>
      </w:r>
      <w:r w:rsidRPr="00D60409">
        <w:rPr>
          <w:b/>
        </w:rPr>
        <w:t>Какие усилия прилагаются для принятия законов, регулирующих п</w:t>
      </w:r>
      <w:r w:rsidRPr="00D60409">
        <w:rPr>
          <w:b/>
        </w:rPr>
        <w:t>о</w:t>
      </w:r>
      <w:r w:rsidRPr="00D60409">
        <w:rPr>
          <w:b/>
        </w:rPr>
        <w:t>лучение гражданства иностранными мужчинами, женатыми на женщинах свази, с тем чтобы женщины свази могли пользоваться своими правами в равной степени с мужчинами свази, женатыми на иностранках, которые автоматически получают гражданство при заключении брака?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Мужчины-иностранцы, проживающие в стране и состоящие в браке с женщинами свази, имеют право обращаться за получением гражданства Сваз</w:t>
      </w:r>
      <w:r w:rsidRPr="00D60409">
        <w:t>и</w:t>
      </w:r>
      <w:r w:rsidRPr="00D60409">
        <w:t xml:space="preserve">ленда, и </w:t>
      </w:r>
      <w:r>
        <w:t xml:space="preserve">такие </w:t>
      </w:r>
      <w:r w:rsidRPr="00D60409">
        <w:t>прошени</w:t>
      </w:r>
      <w:r>
        <w:t>я</w:t>
      </w:r>
      <w:r w:rsidRPr="00D60409">
        <w:t xml:space="preserve"> неизменно удовлетвор</w:t>
      </w:r>
      <w:r>
        <w:t>яются</w:t>
      </w:r>
      <w:r w:rsidRPr="00D60409">
        <w:t>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12.3</w:t>
      </w:r>
      <w:r>
        <w:rPr>
          <w:b/>
        </w:rPr>
        <w:tab/>
      </w:r>
      <w:r w:rsidRPr="00D60409">
        <w:rPr>
          <w:b/>
        </w:rPr>
        <w:t>Просьба сообщить о мерах, направленных на снижение для детей, не признанных отцами, вероятности остаться без гражданства.</w:t>
      </w:r>
    </w:p>
    <w:p w:rsidR="00D60409" w:rsidRDefault="00D60409" w:rsidP="00D60409">
      <w:pPr>
        <w:pStyle w:val="SingleTxt"/>
      </w:pPr>
      <w:r>
        <w:tab/>
      </w:r>
      <w:r w:rsidRPr="00D60409">
        <w:t>В Свазиленде женщины могут зарегистрировать своих детей на свою ф</w:t>
      </w:r>
      <w:r w:rsidRPr="00D60409">
        <w:t>а</w:t>
      </w:r>
      <w:r w:rsidRPr="00D60409">
        <w:t>милию, если отец не в состоянии это сделать.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0409">
        <w:tab/>
      </w:r>
      <w:r w:rsidRPr="00D60409">
        <w:tab/>
        <w:t>Образование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13.1</w:t>
      </w:r>
      <w:r>
        <w:rPr>
          <w:b/>
        </w:rPr>
        <w:tab/>
      </w:r>
      <w:r w:rsidRPr="00D60409">
        <w:rPr>
          <w:b/>
        </w:rPr>
        <w:t>Просьба объяснить, какие усилия прилагаются для поощрения среди женщин занятий естественными науками.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Министерство образования и профессиональной подготовки (MOПП) ра</w:t>
      </w:r>
      <w:r w:rsidRPr="00D60409">
        <w:t>з</w:t>
      </w:r>
      <w:r w:rsidRPr="00D60409">
        <w:t>работало учебную программу для начальной школы, которая включает в себя в качестве обязательных предметов естественные науки и математику. Отрасл</w:t>
      </w:r>
      <w:r w:rsidRPr="00D60409">
        <w:t>е</w:t>
      </w:r>
      <w:r w:rsidRPr="00D60409">
        <w:t>вая политика, утвержденная в 2010</w:t>
      </w:r>
      <w:r>
        <w:t> </w:t>
      </w:r>
      <w:r w:rsidRPr="00D60409">
        <w:t>году, также предполагает преподавание и</w:t>
      </w:r>
      <w:r w:rsidRPr="00D60409">
        <w:t>н</w:t>
      </w:r>
      <w:r w:rsidRPr="00D60409">
        <w:t>форматики. Кроме того, министерство поддерживает двустороннее сотрудн</w:t>
      </w:r>
      <w:r w:rsidRPr="00D60409">
        <w:t>и</w:t>
      </w:r>
      <w:r w:rsidRPr="00D60409">
        <w:t>чество в целях внедрения программы наставничества в области информацио</w:t>
      </w:r>
      <w:r w:rsidRPr="00D60409">
        <w:t>н</w:t>
      </w:r>
      <w:r w:rsidRPr="00D60409">
        <w:t>но-коммуникационных технологий с привлечением учителей-добровольцев из стран Азии, командируемых соответствующими правительствами для по</w:t>
      </w:r>
      <w:r w:rsidRPr="00D60409">
        <w:t>д</w:t>
      </w:r>
      <w:r w:rsidRPr="00D60409">
        <w:t>держки программы развития информатики, естественных наук и математики. При этом министерство принимает необходимые меры для обеспечения того, чтобы девочки также изучали эти предметы, и этот вопрос более не фигурир</w:t>
      </w:r>
      <w:r w:rsidRPr="00D60409">
        <w:t>о</w:t>
      </w:r>
      <w:r w:rsidRPr="00D60409">
        <w:t>вал в разряде насущных задач. Правительство также разрабатывает программы, направленные на улучшение инфраструктуры школ в сельских районах, с тем чтобы сделать образование более доступным.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13.2</w:t>
      </w:r>
      <w:r>
        <w:rPr>
          <w:b/>
        </w:rPr>
        <w:tab/>
      </w:r>
      <w:r w:rsidRPr="00D60409">
        <w:rPr>
          <w:b/>
        </w:rPr>
        <w:t>Просьба также пояснить, каким образом подобная стратегия в сфере образования в конечном итоге будет влиять на возможности женщин в плане трудоустройства, особенно с учетом сегрегации в области занятости.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Предполагается, что эти изменения приведут к позитивным результатам, предполагающим более широкую вовлеченность девочек и молодых женщин, и, соответственно, обеспечат для них больше возможностей для професси</w:t>
      </w:r>
      <w:r w:rsidRPr="00D60409">
        <w:t>о</w:t>
      </w:r>
      <w:r w:rsidRPr="00D60409">
        <w:t>нальной деятельности и карьерного роста. Как отмечалось в первоначальном и втором докладе Свазиленда по КЛДОЖ, представленном Комитету, тот факт, что девочки и молодые женщины мало занимаются в школе естественными науками и математикой, ограничивает их возможности по приобретению пр</w:t>
      </w:r>
      <w:r w:rsidRPr="00D60409">
        <w:t>о</w:t>
      </w:r>
      <w:r w:rsidRPr="00D60409">
        <w:t xml:space="preserve">фессий, которые традиционно не считаются женскими и предполагают </w:t>
      </w:r>
      <w:r>
        <w:t>получ</w:t>
      </w:r>
      <w:r>
        <w:t>е</w:t>
      </w:r>
      <w:r>
        <w:t xml:space="preserve">ние </w:t>
      </w:r>
      <w:r w:rsidRPr="00D60409">
        <w:t>более высок</w:t>
      </w:r>
      <w:r>
        <w:t xml:space="preserve">ой </w:t>
      </w:r>
      <w:r w:rsidRPr="00D60409">
        <w:t>з</w:t>
      </w:r>
      <w:r w:rsidRPr="00D60409">
        <w:t>а</w:t>
      </w:r>
      <w:r w:rsidRPr="00D60409">
        <w:t>работн</w:t>
      </w:r>
      <w:r>
        <w:t xml:space="preserve">ой </w:t>
      </w:r>
      <w:r w:rsidRPr="00D60409">
        <w:t>плат</w:t>
      </w:r>
      <w:r>
        <w:t>ы</w:t>
      </w:r>
      <w:r w:rsidRPr="00D60409">
        <w:t>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13.3</w:t>
      </w:r>
      <w:r>
        <w:rPr>
          <w:b/>
        </w:rPr>
        <w:tab/>
      </w:r>
      <w:r w:rsidRPr="00D60409">
        <w:rPr>
          <w:b/>
        </w:rPr>
        <w:t>Какие меры принимаются для повышения уровня представленности женщин на административных должностях в секторе образования?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Министерством образования и профессиональной подготовки в настоящее время разрабатывается стратегия увеличения числа женщин на администр</w:t>
      </w:r>
      <w:r w:rsidRPr="00D60409">
        <w:t>а</w:t>
      </w:r>
      <w:r w:rsidRPr="00D60409">
        <w:t>тивных должностях, как это показано ниже.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 xml:space="preserve">Директор </w:t>
      </w:r>
      <w:r>
        <w:t>м</w:t>
      </w:r>
      <w:r w:rsidRPr="00D60409">
        <w:t>инистерства образования и профессиональной подгото</w:t>
      </w:r>
      <w:r w:rsidRPr="00D60409">
        <w:t>в</w:t>
      </w:r>
      <w:r w:rsidRPr="00D60409">
        <w:t>ки</w:t>
      </w:r>
      <w:r>
        <w:t xml:space="preserve"> — </w:t>
      </w:r>
      <w:r w:rsidRPr="00D60409">
        <w:t>женщина</w:t>
      </w:r>
      <w:r>
        <w:t>;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Правительство Свазиленда назначило трех (3) женщин и одного (1) му</w:t>
      </w:r>
      <w:r w:rsidRPr="00D60409">
        <w:t>ж</w:t>
      </w:r>
      <w:r w:rsidRPr="00D60409">
        <w:t>чину на должности региональных заведующих учебными заведениями; 11</w:t>
      </w:r>
      <w:r>
        <w:t> </w:t>
      </w:r>
      <w:r w:rsidRPr="00D60409">
        <w:t>женщин и 8</w:t>
      </w:r>
      <w:r>
        <w:t> </w:t>
      </w:r>
      <w:r w:rsidRPr="00D60409">
        <w:t>мужчин стали старшими школьными инспекторами; на должности региональных инспекторов назначено 17</w:t>
      </w:r>
      <w:r>
        <w:t> </w:t>
      </w:r>
      <w:r w:rsidRPr="00D60409">
        <w:t>женщин и 13</w:t>
      </w:r>
      <w:r>
        <w:t> </w:t>
      </w:r>
      <w:r w:rsidRPr="00D60409">
        <w:t>мужчин; среди д</w:t>
      </w:r>
      <w:r w:rsidRPr="00D60409">
        <w:t>и</w:t>
      </w:r>
      <w:r w:rsidRPr="00D60409">
        <w:t>ректоров школ 291</w:t>
      </w:r>
      <w:r>
        <w:t> </w:t>
      </w:r>
      <w:r w:rsidRPr="00D60409">
        <w:t>женщина и 539</w:t>
      </w:r>
      <w:r>
        <w:t> </w:t>
      </w:r>
      <w:r w:rsidRPr="00D60409">
        <w:t>мужчин.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13.4</w:t>
      </w:r>
      <w:r>
        <w:rPr>
          <w:b/>
        </w:rPr>
        <w:tab/>
      </w:r>
      <w:r w:rsidRPr="00D60409">
        <w:rPr>
          <w:b/>
        </w:rPr>
        <w:t>В какой степени государство-участник стремится решать проблему гендерных стереотипов и гендерного насилия в учебных заведениях?</w:t>
      </w:r>
    </w:p>
    <w:p w:rsidR="00D60409" w:rsidRDefault="00D60409" w:rsidP="00D60409">
      <w:pPr>
        <w:pStyle w:val="SingleTxt"/>
      </w:pPr>
      <w:r>
        <w:tab/>
      </w:r>
      <w:r w:rsidRPr="00D60409">
        <w:t>В связи с этим вопросом см.</w:t>
      </w:r>
      <w:r>
        <w:t> </w:t>
      </w:r>
      <w:r w:rsidRPr="00D60409">
        <w:t>пункт</w:t>
      </w:r>
      <w:r>
        <w:t> </w:t>
      </w:r>
      <w:r w:rsidRPr="00D60409">
        <w:t>4.2 выше. Министерство также выст</w:t>
      </w:r>
      <w:r w:rsidRPr="00D60409">
        <w:t>у</w:t>
      </w:r>
      <w:r w:rsidRPr="00D60409">
        <w:t>пило с программным заявлением, осуждающим применение телесных наказ</w:t>
      </w:r>
      <w:r w:rsidRPr="00D60409">
        <w:t>а</w:t>
      </w:r>
      <w:r w:rsidRPr="00D60409">
        <w:t xml:space="preserve">ний в школах. Министерство совместно с Фондом </w:t>
      </w:r>
      <w:r>
        <w:t>«</w:t>
      </w:r>
      <w:r w:rsidRPr="00D60409">
        <w:t>Спасти детей</w:t>
      </w:r>
      <w:r>
        <w:t>»</w:t>
      </w:r>
      <w:r w:rsidRPr="00D60409">
        <w:t xml:space="preserve"> проводит разъяснительную работу среди директоров школ и инспекторов в целях стим</w:t>
      </w:r>
      <w:r w:rsidRPr="00D60409">
        <w:t>у</w:t>
      </w:r>
      <w:r w:rsidRPr="00D60409">
        <w:t>лирования использования конструктивных дисциплинарных методов во всех школах. Цель состоит в том, чтобы в конечном счете полностью отменить пр</w:t>
      </w:r>
      <w:r w:rsidRPr="00D60409">
        <w:t>и</w:t>
      </w:r>
      <w:r w:rsidRPr="00D60409">
        <w:t>менение телесных наказаний. Все вопросы, связанные с гендерным насилием, доводятся до сведения Департамента по методическим вопросам и консульт</w:t>
      </w:r>
      <w:r w:rsidRPr="00D60409">
        <w:t>и</w:t>
      </w:r>
      <w:r w:rsidRPr="00D60409">
        <w:t>рованию. Проводятся разбирательства, и в соответствии с выявленными фа</w:t>
      </w:r>
      <w:r w:rsidRPr="00D60409">
        <w:t>к</w:t>
      </w:r>
      <w:r w:rsidRPr="00D60409">
        <w:t>тами применяются меры дисциплинарного воздействия. В тех случаях, когда информация о каком-либо случае поступает в суд, далее этот вопрос рассма</w:t>
      </w:r>
      <w:r w:rsidRPr="00D60409">
        <w:t>т</w:t>
      </w:r>
      <w:r w:rsidRPr="00D60409">
        <w:t>ривается в с</w:t>
      </w:r>
      <w:r w:rsidRPr="00D60409">
        <w:t>у</w:t>
      </w:r>
      <w:r w:rsidRPr="00D60409">
        <w:t>дебном порядке и принимаются необходимые меры.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0409">
        <w:tab/>
      </w:r>
      <w:r w:rsidRPr="00D60409">
        <w:tab/>
        <w:t>Занятость</w:t>
      </w:r>
    </w:p>
    <w:p w:rsidR="00D60409" w:rsidRPr="00D60409" w:rsidRDefault="00D60409" w:rsidP="00D60409">
      <w:pPr>
        <w:pStyle w:val="SingleTxt"/>
        <w:keepNext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D60409">
        <w:tab/>
        <w:t>Выплаты и льготы</w:t>
      </w:r>
    </w:p>
    <w:p w:rsidR="00D60409" w:rsidRPr="00D60409" w:rsidRDefault="00D60409" w:rsidP="00D60409">
      <w:pPr>
        <w:pStyle w:val="SingleTxt"/>
        <w:keepNext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14.1</w:t>
      </w:r>
      <w:r>
        <w:rPr>
          <w:b/>
        </w:rPr>
        <w:tab/>
      </w:r>
      <w:r w:rsidRPr="00D60409">
        <w:rPr>
          <w:b/>
        </w:rPr>
        <w:t>Просьба предоставить информацию обо всех мерах, принимаемых с целью устранения разрыва в размере заработной платы между полами и устранения профессиональной сегрегации между мужчинами и женщин</w:t>
      </w:r>
      <w:r w:rsidRPr="00D60409">
        <w:rPr>
          <w:b/>
        </w:rPr>
        <w:t>а</w:t>
      </w:r>
      <w:r w:rsidRPr="00D60409">
        <w:rPr>
          <w:b/>
        </w:rPr>
        <w:t>ми в сфере занятости.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Закон о занятости и политика правительства не поощряют различия в з</w:t>
      </w:r>
      <w:r w:rsidRPr="00D60409">
        <w:t>а</w:t>
      </w:r>
      <w:r w:rsidRPr="00D60409">
        <w:t>работной плате. Все должности категоризированы в зависимости от требуемых профессиональных навыков. Правительство признает, что можно сделать г</w:t>
      </w:r>
      <w:r w:rsidRPr="00D60409">
        <w:t>о</w:t>
      </w:r>
      <w:r w:rsidRPr="00D60409">
        <w:t>раздо больше для регулирования и активизации осуществления этого закона на нац</w:t>
      </w:r>
      <w:r w:rsidRPr="00D60409">
        <w:t>и</w:t>
      </w:r>
      <w:r w:rsidRPr="00D60409">
        <w:t>ональном уровне, и в том числе в частном секторе.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14.2</w:t>
      </w:r>
      <w:r>
        <w:rPr>
          <w:b/>
        </w:rPr>
        <w:tab/>
      </w:r>
      <w:r w:rsidRPr="00D60409">
        <w:rPr>
          <w:b/>
        </w:rPr>
        <w:t>Какие меры принимаются для повышения уровня занятости женщин в нетрадиционных и более высоко оплачиваемых сферах труда?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Усилия в этом направлении предпринимаются на уровне начальной и средней школы.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14.3</w:t>
      </w:r>
      <w:r>
        <w:rPr>
          <w:b/>
        </w:rPr>
        <w:tab/>
      </w:r>
      <w:r w:rsidRPr="00D60409">
        <w:rPr>
          <w:b/>
        </w:rPr>
        <w:t>Просьба указать меры по устранению таких обстоятельств, препя</w:t>
      </w:r>
      <w:r w:rsidRPr="00D60409">
        <w:rPr>
          <w:b/>
        </w:rPr>
        <w:t>т</w:t>
      </w:r>
      <w:r w:rsidRPr="00D60409">
        <w:rPr>
          <w:b/>
        </w:rPr>
        <w:t>ствующих получению женщинами трудовых пособий, как, в частности, необходимость представления свидетельства о браке в качестве подтве</w:t>
      </w:r>
      <w:r w:rsidRPr="00D60409">
        <w:rPr>
          <w:b/>
        </w:rPr>
        <w:t>р</w:t>
      </w:r>
      <w:r w:rsidRPr="00D60409">
        <w:rPr>
          <w:b/>
        </w:rPr>
        <w:t>ждения регистрации брака для женщин, вступивших в него по законам обычного права.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С формальной точки зрения для того, чтобы женщина могла получить трудовые льготы, от нее не требуется представлять свидетельства о браке. С</w:t>
      </w:r>
      <w:r w:rsidRPr="00D60409">
        <w:t>у</w:t>
      </w:r>
      <w:r w:rsidRPr="00D60409">
        <w:t xml:space="preserve">ществует требование о том, что женщинам и мужчинам для получения пособий следует представить удостоверение личности в той или иной форме. </w:t>
      </w:r>
      <w:r>
        <w:t>Выполн</w:t>
      </w:r>
      <w:r>
        <w:t>е</w:t>
      </w:r>
      <w:r>
        <w:t xml:space="preserve">нию этого требования </w:t>
      </w:r>
      <w:r w:rsidRPr="00D60409">
        <w:t xml:space="preserve">в значительной степени </w:t>
      </w:r>
      <w:r>
        <w:t xml:space="preserve">способствует </w:t>
      </w:r>
      <w:r w:rsidRPr="00D60409">
        <w:t>то, что больши</w:t>
      </w:r>
      <w:r w:rsidRPr="00D60409">
        <w:t>н</w:t>
      </w:r>
      <w:r w:rsidRPr="00D60409">
        <w:t>ство свазилендцев в настоящее время имеют удостоверения личности госуда</w:t>
      </w:r>
      <w:r w:rsidRPr="00D60409">
        <w:t>р</w:t>
      </w:r>
      <w:r w:rsidRPr="00D60409">
        <w:t>ственного образца, которые также приемлемы для упомянутых целей. В тех случаях, когда учреждению требуется удостоверение личности, также прин</w:t>
      </w:r>
      <w:r w:rsidRPr="00D60409">
        <w:t>и</w:t>
      </w:r>
      <w:r w:rsidRPr="00D60409">
        <w:t>мается аффидавит</w:t>
      </w:r>
      <w:r>
        <w:t xml:space="preserve"> (письменное заявление под присягой)</w:t>
      </w:r>
      <w:r w:rsidRPr="00D60409">
        <w:t>. Это необходимо для предотвращения мошенничества</w:t>
      </w:r>
      <w:r>
        <w:t xml:space="preserve"> </w:t>
      </w:r>
      <w:r w:rsidRPr="00D60409">
        <w:t>с упомянутыми активами.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14.4</w:t>
      </w:r>
      <w:r>
        <w:rPr>
          <w:b/>
        </w:rPr>
        <w:tab/>
      </w:r>
      <w:r w:rsidRPr="00D60409">
        <w:rPr>
          <w:b/>
        </w:rPr>
        <w:t>Просьба указать меры, принимаемые для устранения проблемы из</w:t>
      </w:r>
      <w:r w:rsidRPr="00D60409">
        <w:rPr>
          <w:b/>
        </w:rPr>
        <w:t>ъ</w:t>
      </w:r>
      <w:r w:rsidRPr="00D60409">
        <w:rPr>
          <w:b/>
        </w:rPr>
        <w:t>ятия родственниками трудовых пособий у вдовы после смерти мужа.</w:t>
      </w:r>
    </w:p>
    <w:p w:rsidR="00D60409" w:rsidRDefault="00D60409" w:rsidP="00D60409">
      <w:pPr>
        <w:pStyle w:val="SingleTxt"/>
      </w:pPr>
      <w:r>
        <w:tab/>
      </w:r>
      <w:r w:rsidRPr="00D60409">
        <w:t>В настоящее время не принимается каких-либо специальных мер для устранения проблемы изъятия родственниками пособий у вдовы после смерти мужа. Как правило, этот вопрос рассматривается распорядителем Верховного суда, при этом вне зависимости от различных социальных и культурных пр</w:t>
      </w:r>
      <w:r w:rsidRPr="00D60409">
        <w:t>е</w:t>
      </w:r>
      <w:r w:rsidRPr="00D60409">
        <w:t>пятствий, с которыми сталкиваются женщины в поисках средств правовой з</w:t>
      </w:r>
      <w:r w:rsidRPr="00D60409">
        <w:t>а</w:t>
      </w:r>
      <w:r w:rsidRPr="00D60409">
        <w:t>щиты через судебную систему, многие продолжают подавать в суд на ро</w:t>
      </w:r>
      <w:r w:rsidRPr="00D60409">
        <w:t>д</w:t>
      </w:r>
      <w:r w:rsidRPr="00D60409">
        <w:t>ственников, которые лишают их законных льгот. Многие общественные орг</w:t>
      </w:r>
      <w:r w:rsidRPr="00D60409">
        <w:t>а</w:t>
      </w:r>
      <w:r w:rsidRPr="00D60409">
        <w:t>низации также на постоянной основе информируют граждан об их правах наследования и настоятельно советуют им составлять завещания.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 w:rsidRPr="00D60409">
        <w:tab/>
        <w:t>Применение Закона о занятости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15.1</w:t>
      </w:r>
      <w:r>
        <w:rPr>
          <w:b/>
        </w:rPr>
        <w:tab/>
      </w:r>
      <w:r w:rsidRPr="00D60409">
        <w:rPr>
          <w:b/>
        </w:rPr>
        <w:t>Просьба представить информацию о мерах, принимаемых для обе</w:t>
      </w:r>
      <w:r w:rsidRPr="00D60409">
        <w:rPr>
          <w:b/>
        </w:rPr>
        <w:t>с</w:t>
      </w:r>
      <w:r w:rsidRPr="00D60409">
        <w:rPr>
          <w:b/>
        </w:rPr>
        <w:t xml:space="preserve">печения применения трудового законодательства, </w:t>
      </w:r>
      <w:r>
        <w:rPr>
          <w:b/>
        </w:rPr>
        <w:t xml:space="preserve">в </w:t>
      </w:r>
      <w:r w:rsidRPr="00D60409">
        <w:rPr>
          <w:b/>
        </w:rPr>
        <w:t>частности в том, что касается отпуска по беременности и родам, с тем чтобы женщины, зан</w:t>
      </w:r>
      <w:r w:rsidRPr="00D60409">
        <w:rPr>
          <w:b/>
        </w:rPr>
        <w:t>я</w:t>
      </w:r>
      <w:r w:rsidRPr="00D60409">
        <w:rPr>
          <w:b/>
        </w:rPr>
        <w:t>тые в государственном и частном секторах, могли пользоваться льготами по б</w:t>
      </w:r>
      <w:r w:rsidRPr="00D60409">
        <w:rPr>
          <w:b/>
        </w:rPr>
        <w:t>е</w:t>
      </w:r>
      <w:r w:rsidRPr="00D60409">
        <w:rPr>
          <w:b/>
        </w:rPr>
        <w:t>ременности на равной основе.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Каких-либо конкретных мер для обеспечения применения трудового зак</w:t>
      </w:r>
      <w:r w:rsidRPr="00D60409">
        <w:t>о</w:t>
      </w:r>
      <w:r w:rsidRPr="00D60409">
        <w:t>нодательства в части, касающейся отпуска по беременности и родам, не пр</w:t>
      </w:r>
      <w:r w:rsidRPr="00D60409">
        <w:t>и</w:t>
      </w:r>
      <w:r w:rsidRPr="00D60409">
        <w:t>нимается. Правительство, профсоюзы и частный сектор проводят консультации о</w:t>
      </w:r>
      <w:r w:rsidRPr="00D60409">
        <w:t>т</w:t>
      </w:r>
      <w:r w:rsidRPr="00D60409">
        <w:t>носительно пересмотра Закона о занятости.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15.2</w:t>
      </w:r>
      <w:r>
        <w:rPr>
          <w:b/>
        </w:rPr>
        <w:tab/>
      </w:r>
      <w:r w:rsidRPr="00D60409">
        <w:rPr>
          <w:b/>
        </w:rPr>
        <w:t>Просьба предоставить новые сведения о том, был ли учрежден фонд для выплаты пособий по социальному страхованию на период потери р</w:t>
      </w:r>
      <w:r w:rsidRPr="00D60409">
        <w:rPr>
          <w:b/>
        </w:rPr>
        <w:t>а</w:t>
      </w:r>
      <w:r w:rsidRPr="00D60409">
        <w:rPr>
          <w:b/>
        </w:rPr>
        <w:t>боты, предусмотренный проектом закона о занятости для обеспечения в</w:t>
      </w:r>
      <w:r w:rsidRPr="00D60409">
        <w:rPr>
          <w:b/>
        </w:rPr>
        <w:t>ы</w:t>
      </w:r>
      <w:r w:rsidRPr="00D60409">
        <w:rPr>
          <w:b/>
        </w:rPr>
        <w:t>платы пособий в полном размере во время декретного отпуска.</w:t>
      </w:r>
    </w:p>
    <w:p w:rsidR="00D60409" w:rsidRDefault="00D60409" w:rsidP="00D60409">
      <w:pPr>
        <w:pStyle w:val="SingleTxt"/>
      </w:pPr>
      <w:r>
        <w:tab/>
      </w:r>
      <w:r w:rsidRPr="00D60409">
        <w:t>В настоящее время практически сформирован Департамент социального обеспечения, а функционирование Фонда социального страхования на период потери работы будет зависеть от принятия проекта национального закона о с</w:t>
      </w:r>
      <w:r w:rsidRPr="00D60409">
        <w:t>о</w:t>
      </w:r>
      <w:r w:rsidRPr="00D60409">
        <w:t>циальном обеспечении.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0409">
        <w:tab/>
      </w:r>
      <w:r w:rsidRPr="00D60409">
        <w:tab/>
        <w:t>Здравоохранение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D60409">
        <w:tab/>
        <w:t>Материнская и детская смертность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16.1</w:t>
      </w:r>
      <w:r>
        <w:rPr>
          <w:b/>
        </w:rPr>
        <w:tab/>
      </w:r>
      <w:r w:rsidRPr="00D60409">
        <w:rPr>
          <w:b/>
        </w:rPr>
        <w:t>Просьба предоставить информацию о существующих стратегиях и программах, направленных на снижение показателей материнской и де</w:t>
      </w:r>
      <w:r w:rsidRPr="00D60409">
        <w:rPr>
          <w:b/>
        </w:rPr>
        <w:t>т</w:t>
      </w:r>
      <w:r w:rsidRPr="00D60409">
        <w:rPr>
          <w:b/>
        </w:rPr>
        <w:t>ской смертности</w:t>
      </w:r>
      <w:r>
        <w:rPr>
          <w:b/>
        </w:rPr>
        <w:t>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Национальный стратегический план развития сектора здравоохранения на 2008</w:t>
      </w:r>
      <w:r>
        <w:t>–</w:t>
      </w:r>
      <w:r w:rsidRPr="00D60409">
        <w:t>2013</w:t>
      </w:r>
      <w:r>
        <w:t> </w:t>
      </w:r>
      <w:r w:rsidRPr="00D60409">
        <w:t>годы был пересмотрен. Новый стратегический план на 2013</w:t>
      </w:r>
      <w:r>
        <w:t>–</w:t>
      </w:r>
      <w:r w:rsidRPr="00D60409">
        <w:t>2018</w:t>
      </w:r>
      <w:r>
        <w:t> </w:t>
      </w:r>
      <w:r w:rsidRPr="00D60409">
        <w:t>годы предполагает реализацию стратегий по профилактике и интеграции, не фигурировавших в предыдущем плане. В частности, были осуществлены следующие важные мероприятия: i)</w:t>
      </w:r>
      <w:r>
        <w:t> </w:t>
      </w:r>
      <w:r w:rsidRPr="00D60409">
        <w:t>была создана Группа контроля показат</w:t>
      </w:r>
      <w:r w:rsidRPr="00D60409">
        <w:t>е</w:t>
      </w:r>
      <w:r w:rsidRPr="00D60409">
        <w:t>лей материнской смертности (ГКПМС), а собранная информация используется для совершенствования предоставления услуг там, где имеются пробелы; ii)</w:t>
      </w:r>
      <w:r>
        <w:t> </w:t>
      </w:r>
      <w:r w:rsidRPr="00D60409">
        <w:t>в св</w:t>
      </w:r>
      <w:r w:rsidRPr="00D60409">
        <w:t>я</w:t>
      </w:r>
      <w:r w:rsidRPr="00D60409">
        <w:t>зи с осуществлением Стратегии 2013</w:t>
      </w:r>
      <w:r>
        <w:t> </w:t>
      </w:r>
      <w:r w:rsidRPr="00D60409">
        <w:t>года в сфере здравоохранения была сформирована Комиссия по сбору информации и обеспечению подотчетности, в цели которой входит наблюдение за координацией распределения ресурсов для охраны материнского, детского и младенческого здоровья.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16.2</w:t>
      </w:r>
      <w:r>
        <w:rPr>
          <w:b/>
        </w:rPr>
        <w:tab/>
      </w:r>
      <w:r w:rsidRPr="00D60409">
        <w:rPr>
          <w:b/>
        </w:rPr>
        <w:t>Просьба пояснить, какие конкретные меры предусматриваются для решения проблемы недостаточного дородового обслуживания с учетом т</w:t>
      </w:r>
      <w:r w:rsidRPr="00D60409">
        <w:rPr>
          <w:b/>
        </w:rPr>
        <w:t>о</w:t>
      </w:r>
      <w:r w:rsidRPr="00D60409">
        <w:rPr>
          <w:b/>
        </w:rPr>
        <w:t>го, что, как показало проведенное в 2006</w:t>
      </w:r>
      <w:r>
        <w:rPr>
          <w:b/>
        </w:rPr>
        <w:t>–</w:t>
      </w:r>
      <w:r w:rsidRPr="00D60409">
        <w:rPr>
          <w:b/>
        </w:rPr>
        <w:t>2007</w:t>
      </w:r>
      <w:r>
        <w:rPr>
          <w:b/>
        </w:rPr>
        <w:t> </w:t>
      </w:r>
      <w:r w:rsidRPr="00D60409">
        <w:rPr>
          <w:b/>
        </w:rPr>
        <w:t>годах исследование, только 54</w:t>
      </w:r>
      <w:r>
        <w:rPr>
          <w:b/>
        </w:rPr>
        <w:t> </w:t>
      </w:r>
      <w:r w:rsidRPr="00D60409">
        <w:rPr>
          <w:b/>
        </w:rPr>
        <w:t>процента женщин с признаками осложнений при беременности, по оценкам, были информированы об этих признаках и только 78</w:t>
      </w:r>
      <w:r>
        <w:rPr>
          <w:b/>
        </w:rPr>
        <w:t> </w:t>
      </w:r>
      <w:r w:rsidRPr="00D60409">
        <w:rPr>
          <w:b/>
        </w:rPr>
        <w:t>процентов из них прошли врачебный осмотр.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Правительство Королевства Свазиленд стремится обеспечить качестве</w:t>
      </w:r>
      <w:r w:rsidRPr="00D60409">
        <w:t>н</w:t>
      </w:r>
      <w:r w:rsidRPr="00D60409">
        <w:t>ное медицинское обслуживание для всех граждан и снижение показателей м</w:t>
      </w:r>
      <w:r w:rsidRPr="00D60409">
        <w:t>а</w:t>
      </w:r>
      <w:r w:rsidRPr="00D60409">
        <w:t>теринской смертности в результате осложнений при беременности и родах. Наблюдается улучшение результатов по некоторым показателям, таким как д</w:t>
      </w:r>
      <w:r w:rsidRPr="00D60409">
        <w:t>о</w:t>
      </w:r>
      <w:r w:rsidRPr="00D60409">
        <w:t>родовая медицинская помощь, квалифицированная акушерская помощь, роды в медицинском учреждении, и снижение показателей передачи инфекции от м</w:t>
      </w:r>
      <w:r w:rsidRPr="00D60409">
        <w:t>а</w:t>
      </w:r>
      <w:r w:rsidRPr="00D60409">
        <w:t>тери ребенку (ПМР).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Показатель посещаемости специалистов в дородовый период составляет 97</w:t>
      </w:r>
      <w:r>
        <w:t> </w:t>
      </w:r>
      <w:r w:rsidRPr="00D60409">
        <w:t>процентов, в то время как показатель присутствия при родах квалиф</w:t>
      </w:r>
      <w:r w:rsidRPr="00D60409">
        <w:t>и</w:t>
      </w:r>
      <w:r w:rsidRPr="00D60409">
        <w:t>цированного персонала достиг 82</w:t>
      </w:r>
      <w:r>
        <w:t> </w:t>
      </w:r>
      <w:r w:rsidRPr="00D60409">
        <w:t>процентов.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В настоящее время 80</w:t>
      </w:r>
      <w:r>
        <w:t> </w:t>
      </w:r>
      <w:r w:rsidRPr="00D60409">
        <w:t>процентов родов проходят в медицинском учр</w:t>
      </w:r>
      <w:r w:rsidRPr="00D60409">
        <w:t>е</w:t>
      </w:r>
      <w:r w:rsidRPr="00D60409">
        <w:t>ждении.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Показатель передачи ВИЧ от матери ребенку на сроке 6</w:t>
      </w:r>
      <w:r>
        <w:t>–</w:t>
      </w:r>
      <w:r w:rsidRPr="00D60409">
        <w:t>8</w:t>
      </w:r>
      <w:r>
        <w:t> </w:t>
      </w:r>
      <w:r w:rsidRPr="00D60409">
        <w:t>недель сокр</w:t>
      </w:r>
      <w:r w:rsidRPr="00D60409">
        <w:t>а</w:t>
      </w:r>
      <w:r w:rsidRPr="00D60409">
        <w:t xml:space="preserve">тился до менее </w:t>
      </w:r>
      <w:r>
        <w:t xml:space="preserve">чем </w:t>
      </w:r>
      <w:r w:rsidRPr="00D60409">
        <w:t>2</w:t>
      </w:r>
      <w:r>
        <w:t> </w:t>
      </w:r>
      <w:r w:rsidRPr="00D60409">
        <w:t>процентов.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Свазиленд относится к числу немногих стран, приступивших в октябре 2009</w:t>
      </w:r>
      <w:r>
        <w:t> </w:t>
      </w:r>
      <w:r w:rsidRPr="00D60409">
        <w:t>года к осуществлению национальной кампании за ускоренное снижение показателей материнской смертности после начала осуществления Африка</w:t>
      </w:r>
      <w:r w:rsidRPr="00D60409">
        <w:t>н</w:t>
      </w:r>
      <w:r w:rsidRPr="00D60409">
        <w:t xml:space="preserve">ским </w:t>
      </w:r>
      <w:r>
        <w:t>с</w:t>
      </w:r>
      <w:r w:rsidRPr="00D60409">
        <w:t>оюзом в мае 2009</w:t>
      </w:r>
      <w:r>
        <w:t> </w:t>
      </w:r>
      <w:r w:rsidRPr="00D60409">
        <w:t>года Кампании за ускоренное снижение показателей материнской смертности в Африке (КУСМСА), в целях повышения информ</w:t>
      </w:r>
      <w:r w:rsidRPr="00D60409">
        <w:t>и</w:t>
      </w:r>
      <w:r w:rsidRPr="00D60409">
        <w:t>рованности населения и привлечения внутренних партнеров и ресурсов для Национальной кампании по защите материнского здоровья (НКЗМЗ) в соотве</w:t>
      </w:r>
      <w:r w:rsidRPr="00D60409">
        <w:t>т</w:t>
      </w:r>
      <w:r w:rsidRPr="00D60409">
        <w:t>ствии с шестью основными положениями КУСМСА.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 xml:space="preserve">Правительство также создало </w:t>
      </w:r>
      <w:r>
        <w:t xml:space="preserve">пять </w:t>
      </w:r>
      <w:r w:rsidRPr="00D60409">
        <w:t>центров, выступающих в качестве м</w:t>
      </w:r>
      <w:r w:rsidRPr="00D60409">
        <w:t>о</w:t>
      </w:r>
      <w:r w:rsidRPr="00D60409">
        <w:t>делей использования передовых методов интеграции услуг в области сексуал</w:t>
      </w:r>
      <w:r w:rsidRPr="00D60409">
        <w:t>ь</w:t>
      </w:r>
      <w:r w:rsidRPr="00D60409">
        <w:t>ного и репродуктивного здоровья (СРЗ)/ВИЧ.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16.3</w:t>
      </w:r>
      <w:r>
        <w:rPr>
          <w:b/>
        </w:rPr>
        <w:tab/>
      </w:r>
      <w:r w:rsidRPr="00D60409">
        <w:rPr>
          <w:b/>
        </w:rPr>
        <w:t>Просьба сообщить о существующих способах решения проблемы н</w:t>
      </w:r>
      <w:r w:rsidRPr="00D60409">
        <w:rPr>
          <w:b/>
        </w:rPr>
        <w:t>е</w:t>
      </w:r>
      <w:r w:rsidRPr="00D60409">
        <w:rPr>
          <w:b/>
        </w:rPr>
        <w:t>хватки квалифицированного медицинского персонала, частично обусло</w:t>
      </w:r>
      <w:r w:rsidRPr="00D60409">
        <w:rPr>
          <w:b/>
        </w:rPr>
        <w:t>в</w:t>
      </w:r>
      <w:r w:rsidRPr="00D60409">
        <w:rPr>
          <w:b/>
        </w:rPr>
        <w:t>ленной эмиграцией этих специалистов.</w:t>
      </w:r>
    </w:p>
    <w:p w:rsidR="00D60409" w:rsidRDefault="00D60409" w:rsidP="00D60409">
      <w:pPr>
        <w:pStyle w:val="SingleTxt"/>
      </w:pPr>
      <w:r>
        <w:tab/>
      </w:r>
      <w:r w:rsidRPr="00D60409">
        <w:t xml:space="preserve">Министерство здравоохранения в рамках стратегии управления рисками непрерывно </w:t>
      </w:r>
      <w:r>
        <w:t xml:space="preserve">занимается наймом </w:t>
      </w:r>
      <w:r w:rsidRPr="00D60409">
        <w:t>квалифицированного персонала. Пересмо</w:t>
      </w:r>
      <w:r w:rsidRPr="00D60409">
        <w:t>т</w:t>
      </w:r>
      <w:r w:rsidRPr="00D60409">
        <w:t>ренный Национальный стратегический план в области здравоохранения на 2013</w:t>
      </w:r>
      <w:r>
        <w:t>–</w:t>
      </w:r>
      <w:r w:rsidRPr="00D60409">
        <w:t>2018</w:t>
      </w:r>
      <w:r>
        <w:t> </w:t>
      </w:r>
      <w:r w:rsidRPr="00D60409">
        <w:t>годы также содержит в себе комплексный компонент, подразумев</w:t>
      </w:r>
      <w:r w:rsidRPr="00D60409">
        <w:t>а</w:t>
      </w:r>
      <w:r w:rsidRPr="00D60409">
        <w:t>ющий разработку акушерской учебной программы и стандартов с учетом уро</w:t>
      </w:r>
      <w:r w:rsidRPr="00D60409">
        <w:t>в</w:t>
      </w:r>
      <w:r w:rsidRPr="00D60409">
        <w:t>ня профессиональных навыков, внедрение унифицированной системы в</w:t>
      </w:r>
      <w:r w:rsidRPr="00D60409">
        <w:t>ы</w:t>
      </w:r>
      <w:r w:rsidRPr="00D60409">
        <w:t>платы сверхурочных, а также создание программы ротации и наставничества. Ук</w:t>
      </w:r>
      <w:r w:rsidRPr="00D60409">
        <w:t>а</w:t>
      </w:r>
      <w:r w:rsidRPr="00D60409">
        <w:t>занные выше мероприятия были осуществлены, за исключением учебной пр</w:t>
      </w:r>
      <w:r w:rsidRPr="00D60409">
        <w:t>о</w:t>
      </w:r>
      <w:r w:rsidRPr="00D60409">
        <w:t>граммы, которая пока еще находится на стадии разработки.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Default="00D60409" w:rsidP="00D60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D60409">
        <w:tab/>
        <w:t>Лечение ВИЧ и использование контрацептивов</w:t>
      </w:r>
    </w:p>
    <w:p w:rsidR="00D60409" w:rsidRPr="00D60409" w:rsidRDefault="00D60409" w:rsidP="00D60409">
      <w:pPr>
        <w:pStyle w:val="SingleTxt"/>
        <w:spacing w:after="0" w:line="120" w:lineRule="exact"/>
        <w:rPr>
          <w:sz w:val="10"/>
        </w:rPr>
      </w:pP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17.1</w:t>
      </w:r>
      <w:r w:rsidRPr="00D60409">
        <w:rPr>
          <w:b/>
        </w:rPr>
        <w:tab/>
        <w:t>Просьба представить информацию о мерах, направленных на предо</w:t>
      </w:r>
      <w:r w:rsidRPr="00D60409">
        <w:rPr>
          <w:b/>
        </w:rPr>
        <w:t>т</w:t>
      </w:r>
      <w:r w:rsidRPr="00D60409">
        <w:rPr>
          <w:b/>
        </w:rPr>
        <w:t>вращение «повышения уровня заболеваемости ВИЧ среди женщин репр</w:t>
      </w:r>
      <w:r w:rsidRPr="00D60409">
        <w:rPr>
          <w:b/>
        </w:rPr>
        <w:t>о</w:t>
      </w:r>
      <w:r w:rsidRPr="00D60409">
        <w:rPr>
          <w:b/>
        </w:rPr>
        <w:t>дуктивного возраста» и на расширение доступа к антиретровирусному л</w:t>
      </w:r>
      <w:r w:rsidRPr="00D60409">
        <w:rPr>
          <w:b/>
        </w:rPr>
        <w:t>е</w:t>
      </w:r>
      <w:r w:rsidRPr="00D60409">
        <w:rPr>
          <w:b/>
        </w:rPr>
        <w:t>чению для беременных женщин.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Инициатива по предупреждению передачи ВИЧ от матери ребенку (ИППМР) является основной программой, которая направлена на то, чтобы с</w:t>
      </w:r>
      <w:r w:rsidRPr="00D60409">
        <w:t>о</w:t>
      </w:r>
      <w:r w:rsidRPr="00D60409">
        <w:t>хранить здоровье беременных женщин и помочь им родить детей, не зараже</w:t>
      </w:r>
      <w:r w:rsidRPr="00D60409">
        <w:t>н</w:t>
      </w:r>
      <w:r w:rsidRPr="00D60409">
        <w:t>ных ВИЧ, и которая основана на подходе, объединяющем четыре элемента.</w:t>
      </w:r>
    </w:p>
    <w:p w:rsidR="00D60409" w:rsidRPr="00D60409" w:rsidRDefault="00D60409" w:rsidP="00D60409">
      <w:pPr>
        <w:pStyle w:val="SingleTxt"/>
      </w:pPr>
      <w:r>
        <w:br w:type="page"/>
      </w:r>
      <w:r>
        <w:tab/>
      </w:r>
      <w:r w:rsidRPr="00D60409">
        <w:t>Услуги по предупреждению передачи ВИЧ от матери ребенку, лечению инфекций, передающихся половым путем, и применению антиретровирусной терапии децентрализованы и предоставляются в периферийных клиниках, при этом в профилактических целях антиретровирусные препараты получают 88 и 86</w:t>
      </w:r>
      <w:r>
        <w:t> </w:t>
      </w:r>
      <w:r w:rsidRPr="00D60409">
        <w:t>процентов ВИЧ-инфицированных беременных женщин.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Услуги по предотвращению передачи ВИЧ от матери ребенку в настоящее время предоставляются 88</w:t>
      </w:r>
      <w:r>
        <w:t> </w:t>
      </w:r>
      <w:r w:rsidRPr="00D60409">
        <w:t>процентам женщин в большинстве медици</w:t>
      </w:r>
      <w:r w:rsidRPr="00D60409">
        <w:t>н</w:t>
      </w:r>
      <w:r w:rsidRPr="00D60409">
        <w:t>ских учреждений</w:t>
      </w:r>
      <w:r>
        <w:t>.</w:t>
      </w:r>
    </w:p>
    <w:p w:rsidR="00D60409" w:rsidRPr="00D60409" w:rsidRDefault="00D60409" w:rsidP="00D60409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Pr="00D60409">
        <w:t>76</w:t>
      </w:r>
      <w:r>
        <w:t> </w:t>
      </w:r>
      <w:r w:rsidRPr="00D60409">
        <w:t>процентов ВИЧ-инфицированных беременных женщин проходят по</w:t>
      </w:r>
      <w:r w:rsidRPr="00D60409">
        <w:t>л</w:t>
      </w:r>
      <w:r w:rsidRPr="00D60409">
        <w:t>ный курс антиретровирусной терапии.</w:t>
      </w:r>
    </w:p>
    <w:p w:rsidR="00D60409" w:rsidRPr="00D60409" w:rsidRDefault="00D60409" w:rsidP="00D60409">
      <w:pPr>
        <w:pStyle w:val="SingleTxt"/>
      </w:pPr>
      <w:r>
        <w:tab/>
      </w:r>
      <w:r w:rsidRPr="00D60409">
        <w:t>Таким образом, доступ к антиретровирусному лечению расширился и этот процесс постоянно набирает обороты.</w:t>
      </w:r>
    </w:p>
    <w:p w:rsidR="00D60409" w:rsidRPr="00D60409" w:rsidRDefault="00D60409" w:rsidP="00D60409">
      <w:pPr>
        <w:pStyle w:val="SingleTxt"/>
        <w:rPr>
          <w:b/>
        </w:rPr>
      </w:pPr>
      <w:r w:rsidRPr="00D60409">
        <w:rPr>
          <w:b/>
        </w:rPr>
        <w:t>17.2</w:t>
      </w:r>
      <w:r>
        <w:rPr>
          <w:b/>
        </w:rPr>
        <w:tab/>
      </w:r>
      <w:r w:rsidRPr="00D60409">
        <w:rPr>
          <w:b/>
        </w:rPr>
        <w:t>Просьба указать, какими способами решается проблема непримен</w:t>
      </w:r>
      <w:r w:rsidRPr="00D60409">
        <w:rPr>
          <w:b/>
        </w:rPr>
        <w:t>е</w:t>
      </w:r>
      <w:r w:rsidRPr="00D60409">
        <w:rPr>
          <w:b/>
        </w:rPr>
        <w:t>ния женщинами контрацептивов из-за устоявшихся социальных и религ</w:t>
      </w:r>
      <w:r w:rsidRPr="00D60409">
        <w:rPr>
          <w:b/>
        </w:rPr>
        <w:t>и</w:t>
      </w:r>
      <w:r w:rsidRPr="00D60409">
        <w:rPr>
          <w:b/>
        </w:rPr>
        <w:t>озных норм, а также как устраняются глубинные причины, способству</w:t>
      </w:r>
      <w:r w:rsidRPr="00D60409">
        <w:rPr>
          <w:b/>
        </w:rPr>
        <w:t>ю</w:t>
      </w:r>
      <w:r w:rsidRPr="00D60409">
        <w:rPr>
          <w:b/>
        </w:rPr>
        <w:t>щие распространению этой инфекции, такие как стигматизация и ди</w:t>
      </w:r>
      <w:r w:rsidRPr="00D60409">
        <w:rPr>
          <w:b/>
        </w:rPr>
        <w:t>с</w:t>
      </w:r>
      <w:r w:rsidRPr="00D60409">
        <w:rPr>
          <w:b/>
        </w:rPr>
        <w:t>криминация.</w:t>
      </w:r>
    </w:p>
    <w:p w:rsidR="00D60409" w:rsidRDefault="00D60409" w:rsidP="00D60409">
      <w:pPr>
        <w:pStyle w:val="SingleTxt"/>
      </w:pPr>
      <w:r>
        <w:tab/>
      </w:r>
      <w:r w:rsidRPr="00D60409">
        <w:t>Свазиленд скорректировал предоставление медицинских услуг на основе совокупного учета услуг по планированию семьи и лечению ВИЧ. Правител</w:t>
      </w:r>
      <w:r w:rsidRPr="00D60409">
        <w:t>ь</w:t>
      </w:r>
      <w:r w:rsidRPr="00D60409">
        <w:t>ство также стремится развивать программу охраны сексуального и репроду</w:t>
      </w:r>
      <w:r w:rsidRPr="00D60409">
        <w:t>к</w:t>
      </w:r>
      <w:r w:rsidRPr="00D60409">
        <w:t>тивного здоровья, выделяя специальных координаторов по этим вопросам для работы с подростками и учета гендерного фактора в целях привлечения к этой деятельности мужчин. Имеются оперативные рекомендации по координации работы медиков при предоставлении таких услуг. Также задействованы и сами общины в целях обеспечения более широкого использования услуг по план</w:t>
      </w:r>
      <w:r w:rsidRPr="00D60409">
        <w:t>и</w:t>
      </w:r>
      <w:r w:rsidRPr="00D60409">
        <w:t>рованию семьи и стимулирования участия мужчин в этом процессе.</w:t>
      </w:r>
    </w:p>
    <w:p w:rsidR="00D60409" w:rsidRPr="00D60409" w:rsidRDefault="00D60409" w:rsidP="00D60409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D60409" w:rsidRPr="00D60409" w:rsidSect="000430F9">
      <w:type w:val="continuous"/>
      <w:pgSz w:w="12240" w:h="15840"/>
      <w:pgMar w:top="1742" w:right="1195" w:bottom="1898" w:left="1195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5-30T16:28:00Z" w:initials="Start">
    <w:p w:rsidR="000430F9" w:rsidRPr="00D60409" w:rsidRDefault="000430F9">
      <w:pPr>
        <w:pStyle w:val="CommentText"/>
        <w:rPr>
          <w:lang w:val="en-US"/>
        </w:rPr>
      </w:pPr>
      <w:r>
        <w:fldChar w:fldCharType="begin"/>
      </w:r>
      <w:r w:rsidRPr="00D60409">
        <w:rPr>
          <w:rStyle w:val="CommentReference"/>
          <w:lang w:val="en-US"/>
        </w:rPr>
        <w:instrText xml:space="preserve"> </w:instrText>
      </w:r>
      <w:r w:rsidRPr="00D60409">
        <w:rPr>
          <w:lang w:val="en-US"/>
        </w:rPr>
        <w:instrText>PAGE \# "'Page: '#'</w:instrText>
      </w:r>
      <w:r w:rsidRPr="00D60409">
        <w:rPr>
          <w:lang w:val="en-US"/>
        </w:rPr>
        <w:br/>
        <w:instrText>'"</w:instrText>
      </w:r>
      <w:r w:rsidRPr="00D6040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60409">
        <w:rPr>
          <w:lang w:val="en-US"/>
        </w:rPr>
        <w:t>&lt;&lt;ODS JOB NO&gt;&gt;N1440546R&lt;&lt;ODS JOB NO&gt;&gt;</w:t>
      </w:r>
    </w:p>
    <w:p w:rsidR="000430F9" w:rsidRPr="00D60409" w:rsidRDefault="000430F9">
      <w:pPr>
        <w:pStyle w:val="CommentText"/>
        <w:rPr>
          <w:lang w:val="en-US"/>
        </w:rPr>
      </w:pPr>
      <w:r w:rsidRPr="00D60409">
        <w:rPr>
          <w:lang w:val="en-US"/>
        </w:rPr>
        <w:t>&lt;&lt;ODS DOC SYMBOL1&gt;&gt;CEDAW/C/SWZ/Q/1-2/Add.1&lt;&lt;ODS DOC SYMBOL1&gt;&gt;</w:t>
      </w:r>
    </w:p>
    <w:p w:rsidR="000430F9" w:rsidRPr="00D60409" w:rsidRDefault="000430F9">
      <w:pPr>
        <w:pStyle w:val="CommentText"/>
        <w:rPr>
          <w:lang w:val="en-US"/>
        </w:rPr>
      </w:pPr>
      <w:r w:rsidRPr="00D60409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96" w:rsidRDefault="00246196" w:rsidP="008A1A7A">
      <w:pPr>
        <w:spacing w:line="240" w:lineRule="auto"/>
      </w:pPr>
      <w:r>
        <w:separator/>
      </w:r>
    </w:p>
  </w:endnote>
  <w:endnote w:type="continuationSeparator" w:id="0">
    <w:p w:rsidR="00246196" w:rsidRDefault="0024619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0430F9" w:rsidTr="000430F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Footer"/>
            <w:rPr>
              <w:color w:val="000000"/>
              <w:szCs w:val="22"/>
              <w:lang w:eastAsia="en-US"/>
            </w:rPr>
          </w:pPr>
          <w:r w:rsidRPr="006C3FBA">
            <w:rPr>
              <w:szCs w:val="22"/>
              <w:lang w:eastAsia="en-US"/>
            </w:rPr>
            <w:fldChar w:fldCharType="begin"/>
          </w:r>
          <w:r w:rsidRPr="006C3FBA">
            <w:rPr>
              <w:szCs w:val="22"/>
              <w:lang w:eastAsia="en-US"/>
            </w:rPr>
            <w:instrText xml:space="preserve"> PAGE  \* Arabic  \* MERGEFORMAT </w:instrText>
          </w:r>
          <w:r w:rsidRPr="006C3FBA">
            <w:rPr>
              <w:szCs w:val="22"/>
              <w:lang w:eastAsia="en-US"/>
            </w:rPr>
            <w:fldChar w:fldCharType="separate"/>
          </w:r>
          <w:r w:rsidR="00856A32" w:rsidRPr="006C3FBA">
            <w:rPr>
              <w:noProof/>
              <w:szCs w:val="22"/>
              <w:lang w:eastAsia="en-US"/>
            </w:rPr>
            <w:t>2</w:t>
          </w:r>
          <w:r w:rsidRPr="006C3FBA">
            <w:rPr>
              <w:szCs w:val="22"/>
              <w:lang w:eastAsia="en-US"/>
            </w:rPr>
            <w:fldChar w:fldCharType="end"/>
          </w:r>
          <w:r w:rsidRPr="006C3FBA">
            <w:rPr>
              <w:szCs w:val="22"/>
              <w:lang w:eastAsia="en-US"/>
            </w:rPr>
            <w:t>/</w:t>
          </w:r>
          <w:fldSimple w:instr=" NUMPAGES  \* Arabic  \* MERGEFORMAT ">
            <w:r w:rsidR="00856A32" w:rsidRPr="006C3FBA">
              <w:rPr>
                <w:noProof/>
                <w:szCs w:val="22"/>
                <w:lang w:eastAsia="en-US"/>
              </w:rPr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304695" w:rsidRPr="006C3FBA">
              <w:rPr>
                <w:b w:val="0"/>
                <w:color w:val="000000"/>
                <w:sz w:val="14"/>
                <w:szCs w:val="22"/>
                <w:lang w:eastAsia="en-US"/>
              </w:rPr>
              <w:t>14-53605</w:t>
            </w:r>
          </w:fldSimple>
        </w:p>
      </w:tc>
    </w:tr>
  </w:tbl>
  <w:p w:rsidR="000430F9" w:rsidRPr="000430F9" w:rsidRDefault="000430F9" w:rsidP="00043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0430F9" w:rsidTr="000430F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304695" w:rsidRPr="006C3FBA">
              <w:rPr>
                <w:b w:val="0"/>
                <w:color w:val="000000"/>
                <w:sz w:val="14"/>
                <w:szCs w:val="22"/>
                <w:lang w:eastAsia="en-US"/>
              </w:rPr>
              <w:t>14-53605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Footer"/>
            <w:jc w:val="right"/>
            <w:rPr>
              <w:szCs w:val="22"/>
              <w:lang w:eastAsia="en-US"/>
            </w:rPr>
          </w:pPr>
          <w:r w:rsidRPr="006C3FBA">
            <w:rPr>
              <w:szCs w:val="22"/>
              <w:lang w:eastAsia="en-US"/>
            </w:rPr>
            <w:fldChar w:fldCharType="begin"/>
          </w:r>
          <w:r w:rsidRPr="006C3FBA">
            <w:rPr>
              <w:szCs w:val="22"/>
              <w:lang w:eastAsia="en-US"/>
            </w:rPr>
            <w:instrText xml:space="preserve"> PAGE  \* Arabic  \* MERGEFORMAT </w:instrText>
          </w:r>
          <w:r w:rsidRPr="006C3FBA">
            <w:rPr>
              <w:szCs w:val="22"/>
              <w:lang w:eastAsia="en-US"/>
            </w:rPr>
            <w:fldChar w:fldCharType="separate"/>
          </w:r>
          <w:r w:rsidR="00304695" w:rsidRPr="006C3FBA">
            <w:rPr>
              <w:noProof/>
              <w:szCs w:val="22"/>
              <w:lang w:eastAsia="en-US"/>
            </w:rPr>
            <w:t>19</w:t>
          </w:r>
          <w:r w:rsidRPr="006C3FBA">
            <w:rPr>
              <w:szCs w:val="22"/>
              <w:lang w:eastAsia="en-US"/>
            </w:rPr>
            <w:fldChar w:fldCharType="end"/>
          </w:r>
          <w:r w:rsidRPr="006C3FBA">
            <w:rPr>
              <w:szCs w:val="22"/>
              <w:lang w:eastAsia="en-US"/>
            </w:rPr>
            <w:t>/</w:t>
          </w:r>
          <w:fldSimple w:instr=" NUMPAGES  \* Arabic  \* MERGEFORMAT ">
            <w:r w:rsidR="00304695" w:rsidRPr="006C3FBA">
              <w:rPr>
                <w:noProof/>
                <w:szCs w:val="22"/>
                <w:lang w:eastAsia="en-US"/>
              </w:rPr>
              <w:t>20</w:t>
            </w:r>
          </w:fldSimple>
        </w:p>
      </w:tc>
    </w:tr>
  </w:tbl>
  <w:p w:rsidR="000430F9" w:rsidRPr="000430F9" w:rsidRDefault="000430F9" w:rsidP="00043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F9" w:rsidRDefault="000430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35pt;margin-top:684.15pt;width:54.85pt;height:54.85pt;z-index:1;mso-position-horizontal-relative:page;mso-position-vertical-relative:page" o:preferrelative="f">
          <v:imagedata r:id="rId1" o:title="Add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33"/>
    </w:tblGrid>
    <w:tr w:rsidR="000430F9" w:rsidTr="000430F9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0430F9" w:rsidRDefault="000430F9" w:rsidP="000430F9">
          <w:pPr>
            <w:pStyle w:val="ReleaseDate"/>
            <w:rPr>
              <w:color w:val="010000"/>
            </w:rPr>
          </w:pPr>
          <w:r>
            <w:t>14-53605 (R)</w:t>
          </w:r>
          <w:r w:rsidR="00D60409">
            <w:rPr>
              <w:color w:val="010000"/>
            </w:rPr>
            <w:t xml:space="preserve">   </w:t>
          </w:r>
          <w:r>
            <w:rPr>
              <w:color w:val="010000"/>
            </w:rPr>
            <w:t>300514</w:t>
          </w:r>
          <w:r w:rsidR="00D60409">
            <w:rPr>
              <w:color w:val="010000"/>
            </w:rPr>
            <w:t xml:space="preserve">   </w:t>
          </w:r>
          <w:r>
            <w:rPr>
              <w:color w:val="010000"/>
            </w:rPr>
            <w:t>300514</w:t>
          </w:r>
        </w:p>
        <w:p w:rsidR="000430F9" w:rsidRPr="000430F9" w:rsidRDefault="000430F9" w:rsidP="000430F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*1453605(R)*</w:t>
          </w:r>
        </w:p>
      </w:tc>
      <w:tc>
        <w:tcPr>
          <w:tcW w:w="5033" w:type="dxa"/>
        </w:tcPr>
        <w:p w:rsidR="000430F9" w:rsidRPr="006C3FBA" w:rsidRDefault="000430F9" w:rsidP="000430F9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6C3FBA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0430F9" w:rsidRPr="000430F9" w:rsidRDefault="000430F9" w:rsidP="000430F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96" w:rsidRPr="00D60409" w:rsidRDefault="00246196" w:rsidP="00D60409">
      <w:pPr>
        <w:pStyle w:val="Footer"/>
        <w:spacing w:after="80"/>
        <w:ind w:left="792"/>
        <w:rPr>
          <w:sz w:val="16"/>
        </w:rPr>
      </w:pPr>
      <w:r w:rsidRPr="00D60409">
        <w:rPr>
          <w:sz w:val="16"/>
        </w:rPr>
        <w:t>__________________</w:t>
      </w:r>
    </w:p>
  </w:footnote>
  <w:footnote w:type="continuationSeparator" w:id="0">
    <w:p w:rsidR="00246196" w:rsidRPr="00D60409" w:rsidRDefault="00246196" w:rsidP="00D60409">
      <w:pPr>
        <w:pStyle w:val="Footer"/>
        <w:spacing w:after="80"/>
        <w:ind w:left="792"/>
        <w:rPr>
          <w:sz w:val="16"/>
        </w:rPr>
      </w:pPr>
      <w:r w:rsidRPr="00D60409">
        <w:rPr>
          <w:sz w:val="16"/>
        </w:rPr>
        <w:t>__________________</w:t>
      </w:r>
    </w:p>
  </w:footnote>
  <w:footnote w:id="1">
    <w:p w:rsidR="00D60409" w:rsidRDefault="00D60409" w:rsidP="00D6040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0430F9" w:rsidRPr="00D60409" w:rsidTr="000430F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spacing w:after="80"/>
            <w:rPr>
              <w:b/>
              <w:szCs w:val="22"/>
              <w:lang w:val="en-US" w:eastAsia="en-US"/>
            </w:rPr>
          </w:pPr>
          <w:fldSimple w:instr=" DOCVARIABLE &quot;sss1&quot; \* MERGEFORMAT ">
            <w:r w:rsidR="00304695" w:rsidRPr="006C3FBA">
              <w:rPr>
                <w:b/>
                <w:szCs w:val="22"/>
                <w:lang w:val="en-US" w:eastAsia="en-US"/>
              </w:rPr>
              <w:t>CEDAW/C/SWZ/Q/1-2/Add.1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rPr>
              <w:szCs w:val="22"/>
              <w:lang w:val="en-US" w:eastAsia="en-US"/>
            </w:rPr>
          </w:pPr>
        </w:p>
      </w:tc>
    </w:tr>
  </w:tbl>
  <w:p w:rsidR="000430F9" w:rsidRPr="00D60409" w:rsidRDefault="000430F9" w:rsidP="000430F9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0430F9" w:rsidRPr="00D60409" w:rsidTr="000430F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33" w:type="dxa"/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spacing w:after="80"/>
            <w:jc w:val="right"/>
            <w:rPr>
              <w:b/>
              <w:szCs w:val="22"/>
              <w:lang w:val="en-US" w:eastAsia="en-US"/>
            </w:rPr>
          </w:pPr>
          <w:fldSimple w:instr=" DOCVARIABLE &quot;sss1&quot; \* MERGEFORMAT ">
            <w:r w:rsidR="00304695" w:rsidRPr="006C3FBA">
              <w:rPr>
                <w:b/>
                <w:szCs w:val="22"/>
                <w:lang w:val="en-US" w:eastAsia="en-US"/>
              </w:rPr>
              <w:t>CEDAW/C/SWZ/Q/1-2/Add.1</w:t>
            </w:r>
          </w:fldSimple>
        </w:p>
      </w:tc>
    </w:tr>
  </w:tbl>
  <w:p w:rsidR="000430F9" w:rsidRPr="00D60409" w:rsidRDefault="000430F9" w:rsidP="000430F9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0430F9" w:rsidRPr="00D60409" w:rsidTr="000430F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430F9" w:rsidRPr="000430F9" w:rsidRDefault="000430F9" w:rsidP="000430F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430F9" w:rsidRPr="006C3FBA" w:rsidRDefault="000430F9" w:rsidP="000430F9">
          <w:pPr>
            <w:pStyle w:val="Header"/>
            <w:spacing w:after="20"/>
            <w:jc w:val="right"/>
            <w:rPr>
              <w:sz w:val="20"/>
              <w:szCs w:val="22"/>
              <w:lang w:val="en-US" w:eastAsia="en-US"/>
            </w:rPr>
          </w:pPr>
          <w:r w:rsidRPr="006C3FBA">
            <w:rPr>
              <w:sz w:val="40"/>
              <w:szCs w:val="22"/>
              <w:lang w:val="en-US" w:eastAsia="en-US"/>
            </w:rPr>
            <w:t>CEDAW</w:t>
          </w:r>
          <w:r w:rsidRPr="006C3FBA">
            <w:rPr>
              <w:sz w:val="20"/>
              <w:szCs w:val="22"/>
              <w:lang w:val="en-US" w:eastAsia="en-US"/>
            </w:rPr>
            <w:t>/C/SWZ/Q/1-2/Add.1</w:t>
          </w:r>
        </w:p>
      </w:tc>
    </w:tr>
    <w:tr w:rsidR="000430F9" w:rsidRPr="00D60409" w:rsidTr="000430F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30F9" w:rsidRPr="006C3FBA" w:rsidRDefault="000430F9" w:rsidP="000430F9">
          <w:pPr>
            <w:pStyle w:val="Header"/>
            <w:spacing w:before="109"/>
            <w:rPr>
              <w:szCs w:val="22"/>
              <w:lang w:eastAsia="en-US"/>
            </w:rPr>
          </w:pPr>
          <w:r w:rsidRPr="006C3FBA">
            <w:rPr>
              <w:szCs w:val="22"/>
              <w:lang w:val="en-US" w:eastAsia="en-US"/>
            </w:rPr>
            <w:t xml:space="preserve"> </w:t>
          </w:r>
          <w:r w:rsidRPr="006C3FBA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430F9" w:rsidRPr="006C3FBA" w:rsidRDefault="000430F9" w:rsidP="000430F9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30F9" w:rsidRPr="000430F9" w:rsidRDefault="000430F9" w:rsidP="000430F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30F9" w:rsidRPr="006C3FBA" w:rsidRDefault="000430F9" w:rsidP="000430F9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30F9" w:rsidRPr="00D60409" w:rsidRDefault="000430F9" w:rsidP="000430F9">
          <w:pPr>
            <w:pStyle w:val="Distribution"/>
            <w:rPr>
              <w:color w:val="000000"/>
              <w:lang w:val="en-US"/>
            </w:rPr>
          </w:pPr>
          <w:r w:rsidRPr="00D60409">
            <w:rPr>
              <w:color w:val="000000"/>
              <w:lang w:val="en-US"/>
            </w:rPr>
            <w:t>Distr.: General</w:t>
          </w:r>
        </w:p>
        <w:p w:rsidR="000430F9" w:rsidRPr="00D60409" w:rsidRDefault="000430F9" w:rsidP="000430F9">
          <w:pPr>
            <w:pStyle w:val="Publication"/>
            <w:rPr>
              <w:color w:val="000000"/>
              <w:lang w:val="en-US"/>
            </w:rPr>
          </w:pPr>
          <w:r w:rsidRPr="00D60409">
            <w:rPr>
              <w:color w:val="000000"/>
              <w:lang w:val="en-US"/>
            </w:rPr>
            <w:t>20 May 2014</w:t>
          </w:r>
        </w:p>
        <w:p w:rsidR="000430F9" w:rsidRPr="00D60409" w:rsidRDefault="000430F9" w:rsidP="000430F9">
          <w:pPr>
            <w:rPr>
              <w:color w:val="000000"/>
              <w:lang w:val="en-US"/>
            </w:rPr>
          </w:pPr>
          <w:r w:rsidRPr="00D60409">
            <w:rPr>
              <w:color w:val="000000"/>
              <w:lang w:val="en-US"/>
            </w:rPr>
            <w:t>Russian</w:t>
          </w:r>
        </w:p>
        <w:p w:rsidR="000430F9" w:rsidRPr="00D60409" w:rsidRDefault="000430F9" w:rsidP="000430F9">
          <w:pPr>
            <w:pStyle w:val="Original"/>
            <w:rPr>
              <w:color w:val="000000"/>
              <w:lang w:val="en-US"/>
            </w:rPr>
          </w:pPr>
          <w:r w:rsidRPr="00D60409">
            <w:rPr>
              <w:color w:val="000000"/>
              <w:lang w:val="en-US"/>
            </w:rPr>
            <w:t>Original: English</w:t>
          </w:r>
        </w:p>
        <w:p w:rsidR="000430F9" w:rsidRPr="00D60409" w:rsidRDefault="000430F9" w:rsidP="000430F9">
          <w:pPr>
            <w:rPr>
              <w:lang w:val="en-US"/>
            </w:rPr>
          </w:pPr>
        </w:p>
      </w:tc>
    </w:tr>
  </w:tbl>
  <w:p w:rsidR="000430F9" w:rsidRPr="00D60409" w:rsidRDefault="000430F9" w:rsidP="000430F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20F34EA7"/>
    <w:multiLevelType w:val="hybridMultilevel"/>
    <w:tmpl w:val="F8104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11D6"/>
    <w:multiLevelType w:val="singleLevel"/>
    <w:tmpl w:val="DDAA3F7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8">
    <w:nsid w:val="37F44676"/>
    <w:multiLevelType w:val="hybridMultilevel"/>
    <w:tmpl w:val="4E2E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4CD0"/>
    <w:multiLevelType w:val="singleLevel"/>
    <w:tmpl w:val="DDAA3F7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1">
    <w:nsid w:val="69023A50"/>
    <w:multiLevelType w:val="singleLevel"/>
    <w:tmpl w:val="DDAA3F7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2">
    <w:nsid w:val="6F4C7510"/>
    <w:multiLevelType w:val="singleLevel"/>
    <w:tmpl w:val="DDAA3F7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53605*"/>
    <w:docVar w:name="CreationDt" w:val="30/05/2014 4:28: PM"/>
    <w:docVar w:name="DocCategory" w:val="Doc"/>
    <w:docVar w:name="DocType" w:val="Final"/>
    <w:docVar w:name="FooterJN" w:val="14-53605"/>
    <w:docVar w:name="jobn" w:val="14-53605 (R)"/>
    <w:docVar w:name="jobnDT" w:val="14-53605 (R)   300514"/>
    <w:docVar w:name="jobnDTDT" w:val="14-53605 (R)   300514   300514"/>
    <w:docVar w:name="JobNo" w:val="1453605R"/>
    <w:docVar w:name="JobNo2" w:val="1440546R"/>
    <w:docVar w:name="OandT" w:val=" "/>
    <w:docVar w:name="sss1" w:val="CEDAW/C/SWZ/Q/1-2/Add.1"/>
    <w:docVar w:name="sss2" w:val="-"/>
    <w:docVar w:name="Symbol1" w:val="CEDAW/C/SWZ/Q/1-2/Add.1"/>
    <w:docVar w:name="Symbol2" w:val="-"/>
  </w:docVars>
  <w:rsids>
    <w:rsidRoot w:val="00DB7A46"/>
    <w:rsid w:val="00004615"/>
    <w:rsid w:val="00004756"/>
    <w:rsid w:val="0001699A"/>
    <w:rsid w:val="00024A67"/>
    <w:rsid w:val="00033C1F"/>
    <w:rsid w:val="000430F9"/>
    <w:rsid w:val="000513EF"/>
    <w:rsid w:val="0005420D"/>
    <w:rsid w:val="00055EA2"/>
    <w:rsid w:val="00067A90"/>
    <w:rsid w:val="00070C37"/>
    <w:rsid w:val="000A111E"/>
    <w:rsid w:val="000C67BC"/>
    <w:rsid w:val="000E4411"/>
    <w:rsid w:val="000F1ACD"/>
    <w:rsid w:val="000F5D07"/>
    <w:rsid w:val="00105B0E"/>
    <w:rsid w:val="0013179D"/>
    <w:rsid w:val="00136501"/>
    <w:rsid w:val="001444A3"/>
    <w:rsid w:val="00153645"/>
    <w:rsid w:val="00153E8C"/>
    <w:rsid w:val="00162E88"/>
    <w:rsid w:val="001726A4"/>
    <w:rsid w:val="00177361"/>
    <w:rsid w:val="001A39EE"/>
    <w:rsid w:val="001A6777"/>
    <w:rsid w:val="001C54CE"/>
    <w:rsid w:val="001D1749"/>
    <w:rsid w:val="001E25A2"/>
    <w:rsid w:val="001E61AD"/>
    <w:rsid w:val="00211A7E"/>
    <w:rsid w:val="00217A24"/>
    <w:rsid w:val="00223C57"/>
    <w:rsid w:val="00246196"/>
    <w:rsid w:val="002535D8"/>
    <w:rsid w:val="00254046"/>
    <w:rsid w:val="00261386"/>
    <w:rsid w:val="00261C41"/>
    <w:rsid w:val="00264A43"/>
    <w:rsid w:val="00277697"/>
    <w:rsid w:val="002B6E2A"/>
    <w:rsid w:val="002C66D0"/>
    <w:rsid w:val="002D4606"/>
    <w:rsid w:val="002E1F79"/>
    <w:rsid w:val="002F5C45"/>
    <w:rsid w:val="002F6149"/>
    <w:rsid w:val="00304695"/>
    <w:rsid w:val="00326F5F"/>
    <w:rsid w:val="00337D91"/>
    <w:rsid w:val="00350756"/>
    <w:rsid w:val="003658B0"/>
    <w:rsid w:val="0039505F"/>
    <w:rsid w:val="003A150E"/>
    <w:rsid w:val="003C2842"/>
    <w:rsid w:val="003D0825"/>
    <w:rsid w:val="003D200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A7499"/>
    <w:rsid w:val="004B1314"/>
    <w:rsid w:val="004D275F"/>
    <w:rsid w:val="004D656E"/>
    <w:rsid w:val="004E6443"/>
    <w:rsid w:val="005121DC"/>
    <w:rsid w:val="00513113"/>
    <w:rsid w:val="00515869"/>
    <w:rsid w:val="005214BA"/>
    <w:rsid w:val="00524A24"/>
    <w:rsid w:val="00526E12"/>
    <w:rsid w:val="00533411"/>
    <w:rsid w:val="0054563F"/>
    <w:rsid w:val="005469E1"/>
    <w:rsid w:val="00552E08"/>
    <w:rsid w:val="0056579C"/>
    <w:rsid w:val="00567706"/>
    <w:rsid w:val="005734C2"/>
    <w:rsid w:val="00574AA1"/>
    <w:rsid w:val="00590EDF"/>
    <w:rsid w:val="005933CB"/>
    <w:rsid w:val="005A1D01"/>
    <w:rsid w:val="005D38B6"/>
    <w:rsid w:val="005D7642"/>
    <w:rsid w:val="005E0A46"/>
    <w:rsid w:val="005E7DCF"/>
    <w:rsid w:val="005F6E5C"/>
    <w:rsid w:val="00602F9D"/>
    <w:rsid w:val="006261A6"/>
    <w:rsid w:val="0063491E"/>
    <w:rsid w:val="00635AF8"/>
    <w:rsid w:val="00646363"/>
    <w:rsid w:val="00655212"/>
    <w:rsid w:val="00657EE4"/>
    <w:rsid w:val="006A1698"/>
    <w:rsid w:val="006A1D06"/>
    <w:rsid w:val="006A3F10"/>
    <w:rsid w:val="006C23E8"/>
    <w:rsid w:val="006C3FBA"/>
    <w:rsid w:val="006F3683"/>
    <w:rsid w:val="00700738"/>
    <w:rsid w:val="00705549"/>
    <w:rsid w:val="0071210D"/>
    <w:rsid w:val="00716BC5"/>
    <w:rsid w:val="00723115"/>
    <w:rsid w:val="00724550"/>
    <w:rsid w:val="00736A19"/>
    <w:rsid w:val="00745258"/>
    <w:rsid w:val="00781ACA"/>
    <w:rsid w:val="00787B44"/>
    <w:rsid w:val="00795A5A"/>
    <w:rsid w:val="007B098D"/>
    <w:rsid w:val="007B1DE5"/>
    <w:rsid w:val="007B5785"/>
    <w:rsid w:val="007B5CF3"/>
    <w:rsid w:val="007C62D1"/>
    <w:rsid w:val="007C706F"/>
    <w:rsid w:val="007E0E39"/>
    <w:rsid w:val="007E2B60"/>
    <w:rsid w:val="00803EC5"/>
    <w:rsid w:val="00821CE2"/>
    <w:rsid w:val="00830FF8"/>
    <w:rsid w:val="00844407"/>
    <w:rsid w:val="00853E2A"/>
    <w:rsid w:val="008541E9"/>
    <w:rsid w:val="00856A32"/>
    <w:rsid w:val="00856EEB"/>
    <w:rsid w:val="008776BB"/>
    <w:rsid w:val="00880540"/>
    <w:rsid w:val="0088396E"/>
    <w:rsid w:val="008A1A7A"/>
    <w:rsid w:val="008B08A3"/>
    <w:rsid w:val="008B709D"/>
    <w:rsid w:val="008C6372"/>
    <w:rsid w:val="008D0CE3"/>
    <w:rsid w:val="008F12FD"/>
    <w:rsid w:val="008F13EA"/>
    <w:rsid w:val="00904F3C"/>
    <w:rsid w:val="00907EDB"/>
    <w:rsid w:val="009110C5"/>
    <w:rsid w:val="00915944"/>
    <w:rsid w:val="009327BF"/>
    <w:rsid w:val="00935F33"/>
    <w:rsid w:val="0094745A"/>
    <w:rsid w:val="0095649D"/>
    <w:rsid w:val="00984EE4"/>
    <w:rsid w:val="0099354F"/>
    <w:rsid w:val="009B3444"/>
    <w:rsid w:val="009B5DCD"/>
    <w:rsid w:val="009D6E3D"/>
    <w:rsid w:val="009F0808"/>
    <w:rsid w:val="00A14F1D"/>
    <w:rsid w:val="00A1703F"/>
    <w:rsid w:val="00A63339"/>
    <w:rsid w:val="00A90F41"/>
    <w:rsid w:val="00A9600A"/>
    <w:rsid w:val="00A96C80"/>
    <w:rsid w:val="00AA0ABF"/>
    <w:rsid w:val="00AA27C2"/>
    <w:rsid w:val="00AD6322"/>
    <w:rsid w:val="00AD78B1"/>
    <w:rsid w:val="00AF0B91"/>
    <w:rsid w:val="00B33139"/>
    <w:rsid w:val="00B5129B"/>
    <w:rsid w:val="00B56376"/>
    <w:rsid w:val="00B606B7"/>
    <w:rsid w:val="00B77FC0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60105"/>
    <w:rsid w:val="00C623BF"/>
    <w:rsid w:val="00C70D59"/>
    <w:rsid w:val="00C7432F"/>
    <w:rsid w:val="00C77473"/>
    <w:rsid w:val="00CA2CF3"/>
    <w:rsid w:val="00CB519E"/>
    <w:rsid w:val="00CC5B37"/>
    <w:rsid w:val="00CD2ED3"/>
    <w:rsid w:val="00CD3C62"/>
    <w:rsid w:val="00CF021B"/>
    <w:rsid w:val="00CF07BE"/>
    <w:rsid w:val="00D028FF"/>
    <w:rsid w:val="00D1470E"/>
    <w:rsid w:val="00D20AA4"/>
    <w:rsid w:val="00D434AF"/>
    <w:rsid w:val="00D60409"/>
    <w:rsid w:val="00D61BB7"/>
    <w:rsid w:val="00D7165D"/>
    <w:rsid w:val="00D75705"/>
    <w:rsid w:val="00D961D6"/>
    <w:rsid w:val="00D97B17"/>
    <w:rsid w:val="00DA1A4A"/>
    <w:rsid w:val="00DB7A46"/>
    <w:rsid w:val="00DC1E7E"/>
    <w:rsid w:val="00DC7A5F"/>
    <w:rsid w:val="00DD6A66"/>
    <w:rsid w:val="00DF1CF0"/>
    <w:rsid w:val="00E04C73"/>
    <w:rsid w:val="00E079A3"/>
    <w:rsid w:val="00E15D7D"/>
    <w:rsid w:val="00E17234"/>
    <w:rsid w:val="00E261F5"/>
    <w:rsid w:val="00E6111E"/>
    <w:rsid w:val="00E616D0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3544"/>
    <w:rsid w:val="00F35ACF"/>
    <w:rsid w:val="00F624BD"/>
    <w:rsid w:val="00F62A5E"/>
    <w:rsid w:val="00F74A39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annotation reference" w:uiPriority="1"/>
    <w:lsdException w:name="line number" w:semiHidden="0" w:unhideWhenUsed="0"/>
    <w:lsdException w:name="endnote reference" w:uiPriority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iPriority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uiPriority w:val="1"/>
    <w:semiHidden/>
    <w:unhideWhenUsed/>
    <w:rsid w:val="0004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F9"/>
    <w:rPr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0430F9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30F9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paragraph" w:styleId="ListParagraph">
    <w:name w:val="List Paragraph"/>
    <w:basedOn w:val="Normal"/>
    <w:uiPriority w:val="34"/>
    <w:qFormat/>
    <w:rsid w:val="00D60409"/>
    <w:pPr>
      <w:spacing w:after="200" w:line="276" w:lineRule="auto"/>
      <w:ind w:left="720"/>
      <w:contextualSpacing/>
    </w:pPr>
    <w:rPr>
      <w:spacing w:val="0"/>
      <w:w w:val="100"/>
      <w:kern w:val="0"/>
      <w:sz w:val="22"/>
      <w:lang w:val="en-GB"/>
    </w:rPr>
  </w:style>
  <w:style w:type="character" w:styleId="EndnoteReference">
    <w:name w:val="endnote reference"/>
    <w:aliases w:val="1_G"/>
    <w:rsid w:val="00D60409"/>
    <w:rPr>
      <w:rFonts w:ascii="Times New Roman" w:hAnsi="Times New Roman"/>
      <w:sz w:val="18"/>
      <w:vertAlign w:val="superscript"/>
    </w:rPr>
  </w:style>
  <w:style w:type="character" w:styleId="Hyperlink">
    <w:name w:val="Hyperlink"/>
    <w:uiPriority w:val="99"/>
    <w:semiHidden/>
    <w:unhideWhenUsed/>
    <w:rsid w:val="00D60409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D6040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7250</Words>
  <Characters>41331</Characters>
  <Application>Microsoft Office Outlook</Application>
  <DocSecurity>4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48485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Olga Fedorova</dc:creator>
  <cp:keywords/>
  <cp:lastModifiedBy>Test</cp:lastModifiedBy>
  <cp:revision>5</cp:revision>
  <cp:lastPrinted>2014-05-30T16:28:00Z</cp:lastPrinted>
  <dcterms:created xsi:type="dcterms:W3CDTF">2014-05-30T16:28:00Z</dcterms:created>
  <dcterms:modified xsi:type="dcterms:W3CDTF">2014-05-30T16:49:00Z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1453605R</vt:lpwstr>
  </property>
  <property fmtid="{D5CDD505-2E9C-101B-9397-08002B2CF9AE}" pid="3" name="ODSRefJobNo">
    <vt:lpwstr>1440546R</vt:lpwstr>
  </property>
  <property fmtid="{D5CDD505-2E9C-101B-9397-08002B2CF9AE}" pid="4" name="Symbol1">
    <vt:lpwstr>CEDAW/C/SWZ/Q/1-2/Add.1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20 May 2014</vt:lpwstr>
  </property>
  <property fmtid="{D5CDD505-2E9C-101B-9397-08002B2CF9AE}" pid="9" name="Original">
    <vt:lpwstr>English</vt:lpwstr>
  </property>
  <property fmtid="{D5CDD505-2E9C-101B-9397-08002B2CF9AE}" pid="10" name="Release Date">
    <vt:lpwstr>300514</vt:lpwstr>
  </property>
  <property fmtid="{D5CDD505-2E9C-101B-9397-08002B2CF9AE}" pid="11" name="Comment">
    <vt:lpwstr/>
  </property>
  <property fmtid="{D5CDD505-2E9C-101B-9397-08002B2CF9AE}" pid="12" name="DraftPages">
    <vt:lpwstr> 20</vt:lpwstr>
  </property>
  <property fmtid="{D5CDD505-2E9C-101B-9397-08002B2CF9AE}" pid="13" name="Operator">
    <vt:lpwstr>Fedorova</vt:lpwstr>
  </property>
</Properties>
</file>