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седьмая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564-м заседании,</w:t>
      </w:r>
    </w:p>
    <w:p w:rsidR="00000000" w:rsidRDefault="00000000">
      <w:r>
        <w:t>состоявшемся в Центральных учреждениях, Нью-Йорк, в четверг, 13 июня 2002 года, в 15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413"/>
          <w:tab w:val="right" w:leader="dot" w:pos="8568"/>
        </w:tabs>
        <w:ind w:right="1267"/>
      </w:pPr>
      <w:r>
        <w:rPr>
          <w:i/>
        </w:rPr>
        <w:t>Председатель</w:t>
      </w:r>
      <w:r>
        <w:t>:</w:t>
      </w:r>
      <w:r>
        <w:tab/>
        <w:t>г</w:t>
      </w:r>
      <w:r>
        <w:noBreakHyphen/>
        <w:t>жа Абака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ind w:left="1742" w:hanging="475"/>
        <w:jc w:val="left"/>
      </w:pPr>
      <w:r>
        <w:rPr>
          <w:i/>
        </w:rPr>
        <w:tab/>
        <w:t xml:space="preserve">Объединенные первоначальный и второй периодические доклады Суринама </w:t>
      </w:r>
      <w:r>
        <w:t>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pacing w:after="0" w:line="240" w:lineRule="auto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15 ч. 15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>Рассмотрение докладов, представленных государствами-участниками в соответствии со статьей 18 Конвенции</w:t>
      </w:r>
      <w:r>
        <w:rPr>
          <w:b w:val="0"/>
        </w:rPr>
        <w:t xml:space="preserve"> (</w:t>
      </w:r>
      <w:r>
        <w:rPr>
          <w:b w:val="0"/>
          <w:i/>
        </w:rPr>
        <w:t>продолж</w:t>
      </w:r>
      <w:r>
        <w:rPr>
          <w:b w:val="0"/>
          <w:i/>
        </w:rPr>
        <w:t>е</w:t>
      </w:r>
      <w:r>
        <w:rPr>
          <w:b w:val="0"/>
          <w:i/>
        </w:rPr>
        <w:t>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Объединенные первоначальный и второй периодические доклады Суринама </w:t>
      </w:r>
      <w:r>
        <w:rPr>
          <w:i w:val="0"/>
        </w:rPr>
        <w:t>(</w:t>
      </w:r>
      <w:r>
        <w:t>продолжение</w:t>
      </w:r>
      <w:r>
        <w:rPr>
          <w:i w:val="0"/>
        </w:rPr>
        <w:t>) (CEDAW/C/SUR/1–2)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г</w:t>
      </w:r>
      <w:r>
        <w:rPr>
          <w:i/>
        </w:rPr>
        <w:noBreakHyphen/>
        <w:t>жа Уэ</w:t>
      </w:r>
      <w:r>
        <w:rPr>
          <w:i/>
        </w:rPr>
        <w:t>л</w:t>
      </w:r>
      <w:r>
        <w:rPr>
          <w:i/>
        </w:rPr>
        <w:t>ла-Севнундун, г</w:t>
      </w:r>
      <w:r>
        <w:rPr>
          <w:i/>
        </w:rPr>
        <w:noBreakHyphen/>
        <w:t>жа Лумбан Тобинг-Клейн, г</w:t>
      </w:r>
      <w:r>
        <w:rPr>
          <w:i/>
        </w:rPr>
        <w:noBreakHyphen/>
        <w:t>жа На</w:t>
      </w:r>
      <w:r>
        <w:rPr>
          <w:i/>
        </w:rPr>
        <w:t>р</w:t>
      </w:r>
      <w:r>
        <w:rPr>
          <w:i/>
        </w:rPr>
        <w:t>ден-Рефос, г</w:t>
      </w:r>
      <w:r>
        <w:rPr>
          <w:i/>
        </w:rPr>
        <w:noBreakHyphen/>
        <w:t>жа Макдональд и г</w:t>
      </w:r>
      <w:r>
        <w:rPr>
          <w:i/>
        </w:rPr>
        <w:noBreakHyphen/>
        <w:t>жа Стапхорст занимают места за столом Комит</w:t>
      </w:r>
      <w:r>
        <w:rPr>
          <w:i/>
        </w:rPr>
        <w:t>е</w:t>
      </w:r>
      <w:r>
        <w:rPr>
          <w:i/>
        </w:rPr>
        <w:t>та</w:t>
      </w:r>
      <w:r>
        <w:t>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 Уэлла-Севнундун</w:t>
      </w:r>
      <w:r>
        <w:t xml:space="preserve"> (Суринам) говорит, что применяемый Комитетом конструктивный и критический подход позволил ее делегации глубже понять эти важные проблемы. Члены ее делегации смогли подготовить ответы почти на все поднятые Комитетом вопросы и постараются в следующем докладе осветить все проблемы, вызывающие оз</w:t>
      </w:r>
      <w:r>
        <w:t>а</w:t>
      </w:r>
      <w:r>
        <w:t>боченность его членов.</w:t>
      </w:r>
    </w:p>
    <w:p w:rsidR="00000000" w:rsidRDefault="00000000">
      <w:pPr>
        <w:pStyle w:val="DualTxt"/>
      </w:pPr>
      <w:r>
        <w:t>3.</w:t>
      </w:r>
      <w:r>
        <w:tab/>
        <w:t>Несмотря на многочисленные экономические и финансовые сложности правительство Суринама предпринимает серьезные усилия в целях улучш</w:t>
      </w:r>
      <w:r>
        <w:t>е</w:t>
      </w:r>
      <w:r>
        <w:t>ния положения женщин в стране. Оно отнюдь не удовлетворено нынешним положением женщин и серьезно относится к выполнению взятых им обяз</w:t>
      </w:r>
      <w:r>
        <w:t>а</w:t>
      </w:r>
      <w:r>
        <w:t>тельств по Конвенции. Многолетний план развития на 2001–2005 годы включает стратегию обеспеч</w:t>
      </w:r>
      <w:r>
        <w:t>е</w:t>
      </w:r>
      <w:r>
        <w:t>ния устойчивого производства и стратегию сокр</w:t>
      </w:r>
      <w:r>
        <w:t>а</w:t>
      </w:r>
      <w:r>
        <w:t>щения масштабов нищеты, а также предусматривает создание возможностей, в первую очередь в интер</w:t>
      </w:r>
      <w:r>
        <w:t>е</w:t>
      </w:r>
      <w:r>
        <w:t>сах женщин, молодежи и пожилых людей, актив</w:t>
      </w:r>
      <w:r>
        <w:t>и</w:t>
      </w:r>
      <w:r>
        <w:t>зацию участия в жизни общества и улучшение с</w:t>
      </w:r>
      <w:r>
        <w:t>о</w:t>
      </w:r>
      <w:r>
        <w:t>циального обеспечения. В Плане выделяются сл</w:t>
      </w:r>
      <w:r>
        <w:t>е</w:t>
      </w:r>
      <w:r>
        <w:t>дующие конкретные целевые группы: молодежь, особенно безработные; находящиеся в неблагопр</w:t>
      </w:r>
      <w:r>
        <w:t>и</w:t>
      </w:r>
      <w:r>
        <w:t>ятных условиях женщины, особенно беременные и кормящие женщины; женщины, старающиеся со</w:t>
      </w:r>
      <w:r>
        <w:t>з</w:t>
      </w:r>
      <w:r>
        <w:t>дать собственные предприятия; пожилые; инвал</w:t>
      </w:r>
      <w:r>
        <w:t>и</w:t>
      </w:r>
      <w:r>
        <w:t>ды; трудящиеся, имеющие доход ниже официальн</w:t>
      </w:r>
      <w:r>
        <w:t>о</w:t>
      </w:r>
      <w:r>
        <w:t>го уровня бедности; жители внутренних районов страны; а также мигранты. Кроме того, правител</w:t>
      </w:r>
      <w:r>
        <w:t>ь</w:t>
      </w:r>
      <w:r>
        <w:t>ство разработало Комплексный план действий на 2000–2005 годы в целях обеспечения равенства п</w:t>
      </w:r>
      <w:r>
        <w:t>о</w:t>
      </w:r>
      <w:r>
        <w:t>лов, о котором подробно будет говориться поз</w:t>
      </w:r>
      <w:r>
        <w:t>д</w:t>
      </w:r>
      <w:r>
        <w:t>нее.</w:t>
      </w:r>
    </w:p>
    <w:p w:rsidR="00000000" w:rsidRDefault="00000000">
      <w:pPr>
        <w:pStyle w:val="DualTxt"/>
      </w:pPr>
      <w:r>
        <w:t>4.</w:t>
      </w:r>
      <w:r>
        <w:tab/>
        <w:t>Нынешний кабинет считает одной из своих наиболее важных задач обеспечить реализацию о</w:t>
      </w:r>
      <w:r>
        <w:t>с</w:t>
      </w:r>
      <w:r>
        <w:t>новных прав человека, в том числе прав женщин, и готов работать с Комитетом и всеми заинтересова</w:t>
      </w:r>
      <w:r>
        <w:t>н</w:t>
      </w:r>
      <w:r>
        <w:t>ными участниками как на местном, так и на межд</w:t>
      </w:r>
      <w:r>
        <w:t>у</w:t>
      </w:r>
      <w:r>
        <w:t>народном уровне, для достижения целей Конве</w:t>
      </w:r>
      <w:r>
        <w:t>н</w:t>
      </w:r>
      <w:r>
        <w:t>ции.</w:t>
      </w:r>
    </w:p>
    <w:p w:rsidR="00000000" w:rsidRDefault="00000000">
      <w:pPr>
        <w:pStyle w:val="DualTxt"/>
      </w:pPr>
      <w:r>
        <w:t>5.</w:t>
      </w:r>
      <w:r>
        <w:tab/>
      </w:r>
      <w:r>
        <w:rPr>
          <w:b/>
        </w:rPr>
        <w:t>Г</w:t>
      </w:r>
      <w:r>
        <w:rPr>
          <w:b/>
        </w:rPr>
        <w:noBreakHyphen/>
        <w:t>жа Лумбан Тобинг-Клейн</w:t>
      </w:r>
      <w:r>
        <w:t xml:space="preserve"> (Суринам) гов</w:t>
      </w:r>
      <w:r>
        <w:t>о</w:t>
      </w:r>
      <w:r>
        <w:t>рит, что ее делегация убеждена в том, что добиться равноправия можно будет только в том случае, если уважение прав человека, в том числе прав человека женщин, станет нормой жизни и эти права будут восприниматься как права, приобретаемые при р</w:t>
      </w:r>
      <w:r>
        <w:t>о</w:t>
      </w:r>
      <w:r>
        <w:t>ждении, и она подтверждает важное значение пр</w:t>
      </w:r>
      <w:r>
        <w:t>и</w:t>
      </w:r>
      <w:r>
        <w:t>менения в вопросах развития подхода, основанного на учете прав человека, ключевым компонентом к</w:t>
      </w:r>
      <w:r>
        <w:t>о</w:t>
      </w:r>
      <w:r>
        <w:t>торого является образование в области прав челов</w:t>
      </w:r>
      <w:r>
        <w:t>е</w:t>
      </w:r>
      <w:r>
        <w:t>ка. Суринам является участником наиболее важных международных договоров по правам человека, к</w:t>
      </w:r>
      <w:r>
        <w:t>о</w:t>
      </w:r>
      <w:r>
        <w:t>торые перечислены в докладе и принципы которых закреплены в Конституции страны. Так, в частн</w:t>
      </w:r>
      <w:r>
        <w:t>о</w:t>
      </w:r>
      <w:r>
        <w:t>сти, Конституция предусматривает, что непосредс</w:t>
      </w:r>
      <w:r>
        <w:t>т</w:t>
      </w:r>
      <w:r>
        <w:t>венно применимые положения международных д</w:t>
      </w:r>
      <w:r>
        <w:t>о</w:t>
      </w:r>
      <w:r>
        <w:t>кументов в области прав человека, участниками к</w:t>
      </w:r>
      <w:r>
        <w:t>о</w:t>
      </w:r>
      <w:r>
        <w:t>торых является Суринам, имеют преимуществе</w:t>
      </w:r>
      <w:r>
        <w:t>н</w:t>
      </w:r>
      <w:r>
        <w:t>ную силу по отношению к национальному закон</w:t>
      </w:r>
      <w:r>
        <w:t>о</w:t>
      </w:r>
      <w:r>
        <w:t>дательству. Правительство Суринама последовало совету Комитета в отношении Факультативного протокола к Конвенции и конвенций №№ 100, 111, 156 Международной организации труда и предпр</w:t>
      </w:r>
      <w:r>
        <w:t>и</w:t>
      </w:r>
      <w:r>
        <w:t>мет усилия для скорейшего завершения процесса присоединения к этим документам или их ратиф</w:t>
      </w:r>
      <w:r>
        <w:t>и</w:t>
      </w:r>
      <w:r>
        <w:t>кации.</w:t>
      </w:r>
    </w:p>
    <w:p w:rsidR="00000000" w:rsidRDefault="00000000">
      <w:pPr>
        <w:pStyle w:val="DualTxt"/>
      </w:pPr>
      <w:r>
        <w:t>6.</w:t>
      </w:r>
      <w:r>
        <w:tab/>
        <w:t>Поскольку в 80</w:t>
      </w:r>
      <w:r>
        <w:noBreakHyphen/>
        <w:t>х  годах в Суринаме имели м</w:t>
      </w:r>
      <w:r>
        <w:t>е</w:t>
      </w:r>
      <w:r>
        <w:t>сто случаи серьезных нарушений прав человека, за время, прошедшее с тех пор, страну посетил целый ряд комиссий по расследованию Организации Об</w:t>
      </w:r>
      <w:r>
        <w:t>ъ</w:t>
      </w:r>
      <w:r>
        <w:t>единенных Наций и Организации американских г</w:t>
      </w:r>
      <w:r>
        <w:t>о</w:t>
      </w:r>
      <w:r>
        <w:t>сударств. Им было оказано всяческое содействие, и их членов сопровождали представители национал</w:t>
      </w:r>
      <w:r>
        <w:t>ь</w:t>
      </w:r>
      <w:r>
        <w:t>ной комиссии по правам человека. В 80</w:t>
      </w:r>
      <w:r>
        <w:noBreakHyphen/>
        <w:t>е годы было также создано несколько крупных неправительс</w:t>
      </w:r>
      <w:r>
        <w:t>т</w:t>
      </w:r>
      <w:r>
        <w:t>венных правозащитных организаций, например, «Мойвана</w:t>
      </w:r>
      <w:r>
        <w:noBreakHyphen/>
        <w:t>86», Организация за справедливость и мир, Фонд «Правовое сотрудничество Сур</w:t>
      </w:r>
      <w:r>
        <w:t>и</w:t>
      </w:r>
      <w:r>
        <w:t>нам/</w:t>
      </w:r>
      <w:r>
        <w:br/>
        <w:t>Нидерланды», — в которых ведущая роль прина</w:t>
      </w:r>
      <w:r>
        <w:t>д</w:t>
      </w:r>
      <w:r>
        <w:t>лежит женщ</w:t>
      </w:r>
      <w:r>
        <w:t>и</w:t>
      </w:r>
      <w:r>
        <w:t>нам.</w:t>
      </w:r>
    </w:p>
    <w:p w:rsidR="00000000" w:rsidRDefault="00000000">
      <w:pPr>
        <w:pStyle w:val="DualTxt"/>
      </w:pPr>
      <w:r>
        <w:t>7.</w:t>
      </w:r>
      <w:r>
        <w:tab/>
        <w:t>Суринамская ассоциация содействия Орган</w:t>
      </w:r>
      <w:r>
        <w:t>и</w:t>
      </w:r>
      <w:r>
        <w:t>зации Объединенных Наций в сотрудничестве с Н</w:t>
      </w:r>
      <w:r>
        <w:t>а</w:t>
      </w:r>
      <w:r>
        <w:t>циональным десятилетием образования в области прав человека приступила к реализации крупного проекта просвещения в области прав человека. Цель проекта — повысить осведомленность о докуме</w:t>
      </w:r>
      <w:r>
        <w:t>н</w:t>
      </w:r>
      <w:r>
        <w:t>тах в области прав человека и закрепленных в них правах, включая не только политические права, но и доступ к таким основным правам, как право на о</w:t>
      </w:r>
      <w:r>
        <w:t>б</w:t>
      </w:r>
      <w:r>
        <w:t>разование, охрану здоровья, питание и жилье. Пр</w:t>
      </w:r>
      <w:r>
        <w:t>о</w:t>
      </w:r>
      <w:r>
        <w:t>ект включает проведение первоначального обслед</w:t>
      </w:r>
      <w:r>
        <w:t>о</w:t>
      </w:r>
      <w:r>
        <w:t>вания, осуществление программ повышения осв</w:t>
      </w:r>
      <w:r>
        <w:t>е</w:t>
      </w:r>
      <w:r>
        <w:t>домленности, подготовку информационных мат</w:t>
      </w:r>
      <w:r>
        <w:t>е</w:t>
      </w:r>
      <w:r>
        <w:t>риалов для школ и других учреждений, а также подготовку преподавателей и руководителей как г</w:t>
      </w:r>
      <w:r>
        <w:t>о</w:t>
      </w:r>
      <w:r>
        <w:t>сударственных учреждений, так и неправительс</w:t>
      </w:r>
      <w:r>
        <w:t>т</w:t>
      </w:r>
      <w:r>
        <w:t>венных организаций. Правительство активно по</w:t>
      </w:r>
      <w:r>
        <w:t>д</w:t>
      </w:r>
      <w:r>
        <w:t>держивает этот проект и является пропагандистом образования в области прав человека в рамках си</w:t>
      </w:r>
      <w:r>
        <w:t>с</w:t>
      </w:r>
      <w:r>
        <w:t>темы Организации Объединенных Н</w:t>
      </w:r>
      <w:r>
        <w:t>а</w:t>
      </w:r>
      <w:r>
        <w:t>ций.</w:t>
      </w:r>
    </w:p>
    <w:p w:rsidR="00000000" w:rsidRDefault="00000000">
      <w:pPr>
        <w:pStyle w:val="DualTxt"/>
      </w:pPr>
      <w:r>
        <w:t>8.</w:t>
      </w:r>
      <w:r>
        <w:tab/>
        <w:t>Что касается, в частности, прав человека п</w:t>
      </w:r>
      <w:r>
        <w:t>о</w:t>
      </w:r>
      <w:r>
        <w:t>жилых женщин, то Суринам стал одним из осно</w:t>
      </w:r>
      <w:r>
        <w:t>в</w:t>
      </w:r>
      <w:r>
        <w:t>ных авторов резолюции 56/126 Генеральной А</w:t>
      </w:r>
      <w:r>
        <w:t>с</w:t>
      </w:r>
      <w:r>
        <w:t>самблеи о положении пожилых женщин в обществе, в которой подчеркивалась важность актуализации гендерной проблематики в рамках политики и пл</w:t>
      </w:r>
      <w:r>
        <w:t>а</w:t>
      </w:r>
      <w:r>
        <w:t>нирования, а также необходимость ликвидировать дискриминацию по признаку пола и возраста. Ген</w:t>
      </w:r>
      <w:r>
        <w:t>е</w:t>
      </w:r>
      <w:r>
        <w:t>ральная Ассамблея настоятельно призвала прав</w:t>
      </w:r>
      <w:r>
        <w:t>и</w:t>
      </w:r>
      <w:r>
        <w:t>тельства обеспечить всем пожилым женщинам во</w:t>
      </w:r>
      <w:r>
        <w:t>з</w:t>
      </w:r>
      <w:r>
        <w:t>можность активно участвовать во всех аспектах жизни, а также выполнять различные функции в общинах, в общественной жизни и в процессе пр</w:t>
      </w:r>
      <w:r>
        <w:t>и</w:t>
      </w:r>
      <w:r>
        <w:t>нятия решений и учитывать в своей работе по пл</w:t>
      </w:r>
      <w:r>
        <w:t>а</w:t>
      </w:r>
      <w:r>
        <w:t>нированию процесса развития расширяющиеся об</w:t>
      </w:r>
      <w:r>
        <w:t>я</w:t>
      </w:r>
      <w:r>
        <w:t>занности пожилых женщин по уходу за жертвами ВИЧ/СПИДа и оказанию им помощи.</w:t>
      </w:r>
    </w:p>
    <w:p w:rsidR="00000000" w:rsidRDefault="00000000">
      <w:pPr>
        <w:pStyle w:val="DualTxt"/>
      </w:pPr>
      <w:r>
        <w:t>9.</w:t>
      </w:r>
      <w:r>
        <w:tab/>
      </w:r>
      <w:r>
        <w:rPr>
          <w:b/>
        </w:rPr>
        <w:t>Г</w:t>
      </w:r>
      <w:r>
        <w:rPr>
          <w:b/>
        </w:rPr>
        <w:noBreakHyphen/>
        <w:t>жа Нарден-Рефос</w:t>
      </w:r>
      <w:r>
        <w:t xml:space="preserve"> (Суринам) говорит, что после того, как бывшим Управлением по делам женщин была проведена оценка, по итогам которой был сделан вывод о том, что правительству необх</w:t>
      </w:r>
      <w:r>
        <w:t>о</w:t>
      </w:r>
      <w:r>
        <w:t>димо возглавить работу по формированию и коо</w:t>
      </w:r>
      <w:r>
        <w:t>р</w:t>
      </w:r>
      <w:r>
        <w:t>динации национальной политики по обеспечению равенства между мужчинами и женщинами, в 1998 году при министерстве внутренних дел было учреждено Управление по вопросам равенства му</w:t>
      </w:r>
      <w:r>
        <w:t>ж</w:t>
      </w:r>
      <w:r>
        <w:t>чин и женщин. При координирующей роли Упра</w:t>
      </w:r>
      <w:r>
        <w:t>в</w:t>
      </w:r>
      <w:r>
        <w:t>ления по вопросам равенства мужчин и женщин была создана сеть, в состав которой вошли коорд</w:t>
      </w:r>
      <w:r>
        <w:t>и</w:t>
      </w:r>
      <w:r>
        <w:t>наторы по гендерным вопросам в структуре разли</w:t>
      </w:r>
      <w:r>
        <w:t>ч</w:t>
      </w:r>
      <w:r>
        <w:t>ных министерств, организаций гражданского общ</w:t>
      </w:r>
      <w:r>
        <w:t>е</w:t>
      </w:r>
      <w:r>
        <w:t>ства, занимающиеся вопросами обеспечения раве</w:t>
      </w:r>
      <w:r>
        <w:t>н</w:t>
      </w:r>
      <w:r>
        <w:t>ства полов, а также Комиссия по разработке закон</w:t>
      </w:r>
      <w:r>
        <w:t>о</w:t>
      </w:r>
      <w:r>
        <w:t>дательства по гендерным вопросам, в которую в</w:t>
      </w:r>
      <w:r>
        <w:t>о</w:t>
      </w:r>
      <w:r>
        <w:t>шли эксперты по правовым вопросам правительс</w:t>
      </w:r>
      <w:r>
        <w:t>т</w:t>
      </w:r>
      <w:r>
        <w:t>ва, а также извне. При необходимости Национал</w:t>
      </w:r>
      <w:r>
        <w:t>ь</w:t>
      </w:r>
      <w:r>
        <w:t>ное управление по вопросам равенства мужчин и женщин может привлекать к работе экспертов в т</w:t>
      </w:r>
      <w:r>
        <w:t>а</w:t>
      </w:r>
      <w:r>
        <w:t>ких областях, как насилие в отношении женщин, женщины и бизнес, репродуктивное здоровье и пр</w:t>
      </w:r>
      <w:r>
        <w:t>а</w:t>
      </w:r>
      <w:r>
        <w:t>ва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10.</w:t>
      </w:r>
      <w:r>
        <w:tab/>
        <w:t>Министерство внутренних дел разработало Комплексный план действий на 2000–2005 годы в целях обеспечения равенства полов, в контексте к</w:t>
      </w:r>
      <w:r>
        <w:t>о</w:t>
      </w:r>
      <w:r>
        <w:t>торого была проведена оценка деятельности Н</w:t>
      </w:r>
      <w:r>
        <w:t>а</w:t>
      </w:r>
      <w:r>
        <w:t>ционального управления по обеспечению равенства мужчин и женщин, в целях координации осущест</w:t>
      </w:r>
      <w:r>
        <w:t>в</w:t>
      </w:r>
      <w:r>
        <w:t>ления Плана была создана система регулирования деятельности по гендерной проблематике, а также был проведен обзор законодательства по гендерным вопросам. Министерству планирования и развития был представлен бюджет в размере около 900 000 евро. Координаторы по гендерным вопр</w:t>
      </w:r>
      <w:r>
        <w:t>о</w:t>
      </w:r>
      <w:r>
        <w:t>сам и государственные должностные лица высокого уровня обучаются навыкам эффективного личного руководства, проходят общую подготовку по ге</w:t>
      </w:r>
      <w:r>
        <w:t>н</w:t>
      </w:r>
      <w:r>
        <w:t>дерным вопросам, а также обучаются методам ан</w:t>
      </w:r>
      <w:r>
        <w:t>а</w:t>
      </w:r>
      <w:r>
        <w:t>лиза данных с разбивкой по призн</w:t>
      </w:r>
      <w:r>
        <w:t>а</w:t>
      </w:r>
      <w:r>
        <w:t>ку пола.</w:t>
      </w:r>
    </w:p>
    <w:p w:rsidR="00000000" w:rsidRDefault="00000000">
      <w:pPr>
        <w:pStyle w:val="DualTxt"/>
      </w:pPr>
      <w:r>
        <w:t>11.</w:t>
      </w:r>
      <w:r>
        <w:tab/>
        <w:t>В июне 2001 года министерством внутренних дел был назначен руководитель программы по ге</w:t>
      </w:r>
      <w:r>
        <w:t>н</w:t>
      </w:r>
      <w:r>
        <w:t>дерной политике, которому было поручено обесп</w:t>
      </w:r>
      <w:r>
        <w:t>е</w:t>
      </w:r>
      <w:r>
        <w:t>чить создание и координацию системы регулиров</w:t>
      </w:r>
      <w:r>
        <w:t>а</w:t>
      </w:r>
      <w:r>
        <w:t>ния деятельности по гендерной проблематике. С</w:t>
      </w:r>
      <w:r>
        <w:t>о</w:t>
      </w:r>
      <w:r>
        <w:t>вет министров предоставил министерству внутре</w:t>
      </w:r>
      <w:r>
        <w:t>н</w:t>
      </w:r>
      <w:r>
        <w:t>них дел все необходимые полномочия на решение гендерных проблем. В настоящее время министе</w:t>
      </w:r>
      <w:r>
        <w:t>р</w:t>
      </w:r>
      <w:r>
        <w:t>ство внутренних дел готовит предложения относ</w:t>
      </w:r>
      <w:r>
        <w:t>и</w:t>
      </w:r>
      <w:r>
        <w:t>тельно обеспечения всестороннего учета гендерной проблематики в рамках отдельных министерств. Действующие в составе государственных мин</w:t>
      </w:r>
      <w:r>
        <w:t>и</w:t>
      </w:r>
      <w:r>
        <w:t>стерств координаторы отвечают за координацию приоритетных направлений Комплексного плана действий в целях обеспечения равенства полов.</w:t>
      </w:r>
    </w:p>
    <w:p w:rsidR="00000000" w:rsidRDefault="00000000">
      <w:pPr>
        <w:pStyle w:val="DualTxt"/>
      </w:pPr>
      <w:r>
        <w:t>12.</w:t>
      </w:r>
      <w:r>
        <w:tab/>
        <w:t>С 1997 года предпринимаются особые усилия с целью изменения законодательства, касающегося вопросов равенства между мужчинами и женщин</w:t>
      </w:r>
      <w:r>
        <w:t>а</w:t>
      </w:r>
      <w:r>
        <w:t>ми. В ноябре 2000 года была проведена оценка пр</w:t>
      </w:r>
      <w:r>
        <w:t>о</w:t>
      </w:r>
      <w:r>
        <w:t>гресса, достигнутого комиссией по законодательс</w:t>
      </w:r>
      <w:r>
        <w:t>т</w:t>
      </w:r>
      <w:r>
        <w:t>ву в вопросах насилия в отношении женщин. Рек</w:t>
      </w:r>
      <w:r>
        <w:t>о</w:t>
      </w:r>
      <w:r>
        <w:t>мендации комиссии будут учитываться при прив</w:t>
      </w:r>
      <w:r>
        <w:t>е</w:t>
      </w:r>
      <w:r>
        <w:t>дении национального законодательства и политики в соответствие с положениями международных ко</w:t>
      </w:r>
      <w:r>
        <w:t>н</w:t>
      </w:r>
      <w:r>
        <w:t>венций. В Декларации правительства на период 2000–2005 годов подчеркивается, что вопросам р</w:t>
      </w:r>
      <w:r>
        <w:t>а</w:t>
      </w:r>
      <w:r>
        <w:t>венства и равноправия между мужчинами и женщ</w:t>
      </w:r>
      <w:r>
        <w:t>и</w:t>
      </w:r>
      <w:r>
        <w:t>нами уделяется приоритетное внимание. В августе 2001 года министерством внутренних дел была у</w:t>
      </w:r>
      <w:r>
        <w:t>ч</w:t>
      </w:r>
      <w:r>
        <w:t>реждена комиссия по разработке законодательства по гендерным вопросам, в состав которой вошли два представителя министерства внутренних дел, представитель министерства юстиции и полиции, представитель министерства труда, представитель министерства социальных дел (занимающийся в</w:t>
      </w:r>
      <w:r>
        <w:t>о</w:t>
      </w:r>
      <w:r>
        <w:t>просами прав детей), представитель Университета Суринама и представитель Форума неправительс</w:t>
      </w:r>
      <w:r>
        <w:t>т</w:t>
      </w:r>
      <w:r>
        <w:t>венных организаций. Комиссия должна завершить разработку всех приоритетных направлений де</w:t>
      </w:r>
      <w:r>
        <w:t>я</w:t>
      </w:r>
      <w:r>
        <w:t>тельности в течение одного года. Поскольку Коми</w:t>
      </w:r>
      <w:r>
        <w:t>с</w:t>
      </w:r>
      <w:r>
        <w:t>сия состоит из правительственных экспертов и п</w:t>
      </w:r>
      <w:r>
        <w:t>о</w:t>
      </w:r>
      <w:r>
        <w:t>лучает добровольную помощь от неправительс</w:t>
      </w:r>
      <w:r>
        <w:t>т</w:t>
      </w:r>
      <w:r>
        <w:t>венного сектора, нет необходимости предусматр</w:t>
      </w:r>
      <w:r>
        <w:t>и</w:t>
      </w:r>
      <w:r>
        <w:t>вать для нее самостоятельный бюджет.</w:t>
      </w:r>
    </w:p>
    <w:p w:rsidR="00000000" w:rsidRDefault="00000000">
      <w:pPr>
        <w:pStyle w:val="DualTxt"/>
      </w:pPr>
      <w:r>
        <w:t>13.</w:t>
      </w:r>
      <w:r>
        <w:tab/>
        <w:t>Переходя к вопросу в отношении данных, к</w:t>
      </w:r>
      <w:r>
        <w:t>а</w:t>
      </w:r>
      <w:r>
        <w:t>сающихся культурных факторов, она говорит, что в различных этнических группах, составляющих н</w:t>
      </w:r>
      <w:r>
        <w:t>а</w:t>
      </w:r>
      <w:r>
        <w:t>селение Суринама, женщинам традиционно отв</w:t>
      </w:r>
      <w:r>
        <w:t>о</w:t>
      </w:r>
      <w:r>
        <w:t>дится репродуктивная роль, хотя некоторые женщ</w:t>
      </w:r>
      <w:r>
        <w:t>и</w:t>
      </w:r>
      <w:r>
        <w:t>ны и работают вне дома. В настоящее время, одн</w:t>
      </w:r>
      <w:r>
        <w:t>а</w:t>
      </w:r>
      <w:r>
        <w:t>ко, наряду с традиционной репродуктивной ролью женщины постепенно начинают выполнять и более продуктивные функции. Что касается участия же</w:t>
      </w:r>
      <w:r>
        <w:t>н</w:t>
      </w:r>
      <w:r>
        <w:t>щин в директивной деятельности, то женщины б</w:t>
      </w:r>
      <w:r>
        <w:t>о</w:t>
      </w:r>
      <w:r>
        <w:t>лее активно представлены в правовой системе, в с</w:t>
      </w:r>
      <w:r>
        <w:t>о</w:t>
      </w:r>
      <w:r>
        <w:t>ставе руководства университетов, в ассоциациях предпринимателей частного сектора, в консульт</w:t>
      </w:r>
      <w:r>
        <w:t>а</w:t>
      </w:r>
      <w:r>
        <w:t>тивных органах, в составе местных органов упра</w:t>
      </w:r>
      <w:r>
        <w:t>в</w:t>
      </w:r>
      <w:r>
        <w:t>ления и на дипломатических должн</w:t>
      </w:r>
      <w:r>
        <w:t>о</w:t>
      </w:r>
      <w:r>
        <w:t>стях.</w:t>
      </w:r>
    </w:p>
    <w:p w:rsidR="00000000" w:rsidRDefault="00000000">
      <w:pPr>
        <w:pStyle w:val="DualTxt"/>
      </w:pPr>
      <w:r>
        <w:t>14.</w:t>
      </w:r>
      <w:r>
        <w:tab/>
        <w:t>В результате осуществления программ подг</w:t>
      </w:r>
      <w:r>
        <w:t>о</w:t>
      </w:r>
      <w:r>
        <w:t>товки по гендерным вопросам средства массовой информации стали проявлять больший интерес к вопросам женской проблематики и к проблемам прав детей. В мае 2000 года Фондом «СТАС Кариб» при поддержке Межамериканского банка развития в Суринаме был организован проект содействия в</w:t>
      </w:r>
      <w:r>
        <w:t>ы</w:t>
      </w:r>
      <w:r>
        <w:t>движению женщин на руководящие должности с целью обеспечить подготовку женщин для работы на руководящих постах и содействовать их вовлеч</w:t>
      </w:r>
      <w:r>
        <w:t>е</w:t>
      </w:r>
      <w:r>
        <w:t>нию в процесс выборов в интересах выработки з</w:t>
      </w:r>
      <w:r>
        <w:t>а</w:t>
      </w:r>
      <w:r>
        <w:t>конодательства по вопросам равноправия между мужчинами и женщинами. Специальной квоты представленности женщин на должностях дире</w:t>
      </w:r>
      <w:r>
        <w:t>к</w:t>
      </w:r>
      <w:r>
        <w:t>тивного уровня не существует, однако все слои о</w:t>
      </w:r>
      <w:r>
        <w:t>б</w:t>
      </w:r>
      <w:r>
        <w:t>щества поддерживают предложенное Женским па</w:t>
      </w:r>
      <w:r>
        <w:t>р</w:t>
      </w:r>
      <w:r>
        <w:t>ламен</w:t>
      </w:r>
      <w:r>
        <w:t>т</w:t>
      </w:r>
      <w:r>
        <w:t>ским форумом соотношение 50/50.</w:t>
      </w:r>
    </w:p>
    <w:p w:rsidR="00000000" w:rsidRDefault="00000000">
      <w:pPr>
        <w:pStyle w:val="DualTxt"/>
      </w:pPr>
      <w:r>
        <w:t>15.</w:t>
      </w:r>
      <w:r>
        <w:tab/>
        <w:t>В числе прочих мер, направленных на сокр</w:t>
      </w:r>
      <w:r>
        <w:t>а</w:t>
      </w:r>
      <w:r>
        <w:t>щение масштабов насилия в отношении женщин, правительство содействовало созданию Национал</w:t>
      </w:r>
      <w:r>
        <w:t>ь</w:t>
      </w:r>
      <w:r>
        <w:t>ной сети по борьбе с насилием в отношении же</w:t>
      </w:r>
      <w:r>
        <w:t>н</w:t>
      </w:r>
      <w:r>
        <w:t>щин, деятельность которого координирует неправ</w:t>
      </w:r>
      <w:r>
        <w:t>и</w:t>
      </w:r>
      <w:r>
        <w:t>тельственная женская организация «Центр прав женщин»; сеть оказала содействие в создании в п</w:t>
      </w:r>
      <w:r>
        <w:t>о</w:t>
      </w:r>
      <w:r>
        <w:t>лицейских участках специальных комнат для п</w:t>
      </w:r>
      <w:r>
        <w:t>о</w:t>
      </w:r>
      <w:r>
        <w:t>терпевших. С 1994 года правительство предоста</w:t>
      </w:r>
      <w:r>
        <w:t>в</w:t>
      </w:r>
      <w:r>
        <w:t>ляет в распоряжение Фонда за прекращение нас</w:t>
      </w:r>
      <w:r>
        <w:t>и</w:t>
      </w:r>
      <w:r>
        <w:t>лия в отношении женщин одного сотрудника, кот</w:t>
      </w:r>
      <w:r>
        <w:t>о</w:t>
      </w:r>
      <w:r>
        <w:t>рому оно выплачивает жалование. В контексте ос</w:t>
      </w:r>
      <w:r>
        <w:t>у</w:t>
      </w:r>
      <w:r>
        <w:t>ществления инициативы Суринамского департаме</w:t>
      </w:r>
      <w:r>
        <w:t>н</w:t>
      </w:r>
      <w:r>
        <w:t>та Карибской ассоциации по исследованию проблем женщин и деятельности в их интересах (КАФРА) и при поддержке Межамериканского банка развития был организован ряд учебных курсов и конфере</w:t>
      </w:r>
      <w:r>
        <w:t>н</w:t>
      </w:r>
      <w:r>
        <w:t>ций по вопросам бытового нас</w:t>
      </w:r>
      <w:r>
        <w:t>и</w:t>
      </w:r>
      <w:r>
        <w:t>лия.</w:t>
      </w:r>
    </w:p>
    <w:p w:rsidR="00000000" w:rsidRDefault="00000000">
      <w:pPr>
        <w:pStyle w:val="DualTxt"/>
      </w:pPr>
      <w:r>
        <w:t>16.</w:t>
      </w:r>
      <w:r>
        <w:tab/>
        <w:t>Переходя к вопросам здравоохранения, она г</w:t>
      </w:r>
      <w:r>
        <w:t>о</w:t>
      </w:r>
      <w:r>
        <w:t>ворит, что финансовая помощь на цели реализации программ борьбы с ВИЧ/СПИДом и раковыми з</w:t>
      </w:r>
      <w:r>
        <w:t>а</w:t>
      </w:r>
      <w:r>
        <w:t>болеваниями была оказана донорами, в том числе Фондом Организации Объединенных Наций в о</w:t>
      </w:r>
      <w:r>
        <w:t>б</w:t>
      </w:r>
      <w:r>
        <w:t>ласти народонаселения (ЮНФПА) и Детским фо</w:t>
      </w:r>
      <w:r>
        <w:t>н</w:t>
      </w:r>
      <w:r>
        <w:t>дом Организации Объединенных Наций (ЮНИСЕФ). Фонд «Лоби» и организация «Медикал мишн» сотрудничают с министерством здравоохр</w:t>
      </w:r>
      <w:r>
        <w:t>а</w:t>
      </w:r>
      <w:r>
        <w:t>нения в проведении скрининга женщин в целях в</w:t>
      </w:r>
      <w:r>
        <w:t>ы</w:t>
      </w:r>
      <w:r>
        <w:t>явления раковых заболеваний; правительство и н</w:t>
      </w:r>
      <w:r>
        <w:t>е</w:t>
      </w:r>
      <w:r>
        <w:t>которые неправительственные организации распр</w:t>
      </w:r>
      <w:r>
        <w:t>о</w:t>
      </w:r>
      <w:r>
        <w:t>страняют информацию в целях профилактики и уменьшения числа подростковых беременностей и заболеваний, передаваемых половым путем. После рождения ребенка матери-подростки могут ве</w:t>
      </w:r>
      <w:r>
        <w:t>р</w:t>
      </w:r>
      <w:r>
        <w:t>нуться к учебе.</w:t>
      </w:r>
    </w:p>
    <w:p w:rsidR="00000000" w:rsidRDefault="00000000">
      <w:pPr>
        <w:pStyle w:val="DualTxt"/>
      </w:pPr>
      <w:r>
        <w:t>17.</w:t>
      </w:r>
      <w:r>
        <w:tab/>
        <w:t>Неправительственная организация «Фонд Макси Линдер» при поддержке правительства р</w:t>
      </w:r>
      <w:r>
        <w:t>е</w:t>
      </w:r>
      <w:r>
        <w:t>шает задачу возвращения проституток к нормал</w:t>
      </w:r>
      <w:r>
        <w:t>ь</w:t>
      </w:r>
      <w:r>
        <w:t>ной жизни. Благодаря деятельности Фонда Макси Линдер правительство предоставило проституткам возможность получать бесплатное медицинское о</w:t>
      </w:r>
      <w:r>
        <w:t>б</w:t>
      </w:r>
      <w:r>
        <w:t>служивание. Фонд занимается вопросами трудоус</w:t>
      </w:r>
      <w:r>
        <w:t>т</w:t>
      </w:r>
      <w:r>
        <w:t>ройства проституток, организует обучение их ра</w:t>
      </w:r>
      <w:r>
        <w:t>з</w:t>
      </w:r>
      <w:r>
        <w:t>личным специальностям и помогает молодым д</w:t>
      </w:r>
      <w:r>
        <w:t>е</w:t>
      </w:r>
      <w:r>
        <w:t>вушкам ве</w:t>
      </w:r>
      <w:r>
        <w:t>р</w:t>
      </w:r>
      <w:r>
        <w:t>нуться в школу.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Г-жа Макдональд</w:t>
      </w:r>
      <w:r>
        <w:t xml:space="preserve"> (Суринам) говорит, что п</w:t>
      </w:r>
      <w:r>
        <w:t>о</w:t>
      </w:r>
      <w:r>
        <w:t>ложения Конвенции о ликвидации дискриминации в отношении женщин были обсуждены и одобрены парламентом в 1993 году. По Конституции Сурин</w:t>
      </w:r>
      <w:r>
        <w:t>а</w:t>
      </w:r>
      <w:r>
        <w:t>ма международные соглашения вступают в силу с момента их опубликования. Положения правовых актов, действующих на местах, не применяются, если они противоречат положениям международных соглаш</w:t>
      </w:r>
      <w:r>
        <w:t>е</w:t>
      </w:r>
      <w:r>
        <w:t>ний.</w:t>
      </w:r>
    </w:p>
    <w:p w:rsidR="00000000" w:rsidRDefault="00000000">
      <w:pPr>
        <w:pStyle w:val="DualTxt"/>
      </w:pPr>
      <w:r>
        <w:t>19.</w:t>
      </w:r>
      <w:r>
        <w:tab/>
        <w:t>Что касается семейного положения, то оратор говорит, что в соответствии с указом 1981 года з</w:t>
      </w:r>
      <w:r>
        <w:t>а</w:t>
      </w:r>
      <w:r>
        <w:t>мужняя женщина имеет право подавать иски без с</w:t>
      </w:r>
      <w:r>
        <w:t>о</w:t>
      </w:r>
      <w:r>
        <w:t>гласия супруга. Разработка, подготовка, утвержд</w:t>
      </w:r>
      <w:r>
        <w:t>е</w:t>
      </w:r>
      <w:r>
        <w:t>ние или принятие законодательства, в котором пр</w:t>
      </w:r>
      <w:r>
        <w:t>а</w:t>
      </w:r>
      <w:r>
        <w:t>ва женщин ограничены по сравнению с правами мужчин и наоборот, по Конституции являются нез</w:t>
      </w:r>
      <w:r>
        <w:t>а</w:t>
      </w:r>
      <w:r>
        <w:t>конными.</w:t>
      </w:r>
    </w:p>
    <w:p w:rsidR="00000000" w:rsidRDefault="00000000">
      <w:pPr>
        <w:pStyle w:val="DualTxt"/>
      </w:pPr>
      <w:r>
        <w:t>20.</w:t>
      </w:r>
      <w:r>
        <w:tab/>
        <w:t>Что касается обязанностей родителей, то она говорит, что в законе нет специальных положений, касающихся включения в паспорт детей, рожденных в браке. Ответственность за своих детей несут оба родителя. Обычно дети включаются в паспорт отца, но в законодательстве нет положений, препятс</w:t>
      </w:r>
      <w:r>
        <w:t>т</w:t>
      </w:r>
      <w:r>
        <w:t>вующих включению детей в паспорт матери. Мать не нуждается в разрешении отца на поездки с р</w:t>
      </w:r>
      <w:r>
        <w:t>е</w:t>
      </w:r>
      <w:r>
        <w:t>бенком, если ребенок рожден вне брака или не пр</w:t>
      </w:r>
      <w:r>
        <w:t>и</w:t>
      </w:r>
      <w:r>
        <w:t>знан отцом на законных основаниях. Если ребенок рожден в браке или признан отцом по закону, то мать должна получать его разрешение для поездок с ребенком. На практике родители обычно оформл</w:t>
      </w:r>
      <w:r>
        <w:t>я</w:t>
      </w:r>
      <w:r>
        <w:t>ют паспорт на имя ребенка. Если у ребенка есть собственный паспорт, то он может путешествовать либо с матерью, либо с отцом без эксплицитного разрешения от второго родителя. В случае развода один из родителей может обращаться за получением специального юридического заключения, с тем чт</w:t>
      </w:r>
      <w:r>
        <w:t>о</w:t>
      </w:r>
      <w:r>
        <w:t>бы не дать возможности другому родителю вые</w:t>
      </w:r>
      <w:r>
        <w:t>з</w:t>
      </w:r>
      <w:r>
        <w:t>жать с ребенком. Механизмы принудительного осуществления в таких вопросах пока отсутствуют, и на практике члены семьи или второй родитель контролируют ситуацию, обращаясь за помощью в министерство юст</w:t>
      </w:r>
      <w:r>
        <w:t>и</w:t>
      </w:r>
      <w:r>
        <w:t>ции и полиции.</w:t>
      </w:r>
    </w:p>
    <w:p w:rsidR="00000000" w:rsidRDefault="00000000">
      <w:pPr>
        <w:pStyle w:val="DualTxt"/>
      </w:pPr>
      <w:r>
        <w:t>21.</w:t>
      </w:r>
      <w:r>
        <w:tab/>
        <w:t>Всем лицам в возрасте до 30 лет необходимо получать согласие обоих родителей на вступление в брак. Если родители не дают своего согласия, то с ходатайством о соответствующем разрешении мо</w:t>
      </w:r>
      <w:r>
        <w:t>ж</w:t>
      </w:r>
      <w:r>
        <w:t>но обращаться к судье. Судья обсуждает этот в</w:t>
      </w:r>
      <w:r>
        <w:t>о</w:t>
      </w:r>
      <w:r>
        <w:t>прос с родителями, и по прошествии трех недель, если судья не отказывается дать такое разрешение, брак можно регистрировать. Уже представлен на рассмотрение законопроект с целью отменить об</w:t>
      </w:r>
      <w:r>
        <w:t>я</w:t>
      </w:r>
      <w:r>
        <w:t>зательное требование о получении согласия родит</w:t>
      </w:r>
      <w:r>
        <w:t>е</w:t>
      </w:r>
      <w:r>
        <w:t>лей на вступление в брак. В соответствии с Законом об азиатских браках разрешение родителей на вст</w:t>
      </w:r>
      <w:r>
        <w:t>у</w:t>
      </w:r>
      <w:r>
        <w:t>пление в брак не требуется, однако несовершенн</w:t>
      </w:r>
      <w:r>
        <w:t>о</w:t>
      </w:r>
      <w:r>
        <w:t>летние партнеры должны получать документы, н</w:t>
      </w:r>
      <w:r>
        <w:t>е</w:t>
      </w:r>
      <w:r>
        <w:t>обходимые для бракосочетания, в сопровождении родителей. Многоженство и двоеженство в Сурин</w:t>
      </w:r>
      <w:r>
        <w:t>а</w:t>
      </w:r>
      <w:r>
        <w:t>ме запрещены законом даже для мусульман, чья р</w:t>
      </w:r>
      <w:r>
        <w:t>е</w:t>
      </w:r>
      <w:r>
        <w:t>лигия позволяет мужчинам иметь несколько жен. Хотя вступление в брак молодых девушек не явл</w:t>
      </w:r>
      <w:r>
        <w:t>я</w:t>
      </w:r>
      <w:r>
        <w:t>ется распространенным явлением, оно, тем не м</w:t>
      </w:r>
      <w:r>
        <w:t>е</w:t>
      </w:r>
      <w:r>
        <w:t>нее, имеет место, и правительство готовит закон</w:t>
      </w:r>
      <w:r>
        <w:t>о</w:t>
      </w:r>
      <w:r>
        <w:t>дательство в целях прекращения подобной практ</w:t>
      </w:r>
      <w:r>
        <w:t>и</w:t>
      </w:r>
      <w:r>
        <w:t>ки.</w:t>
      </w:r>
    </w:p>
    <w:p w:rsidR="00000000" w:rsidRDefault="00000000">
      <w:pPr>
        <w:pStyle w:val="DualTxt"/>
      </w:pPr>
      <w:r>
        <w:t>22.</w:t>
      </w:r>
      <w:r>
        <w:tab/>
        <w:t>В законодательстве не проработаны вопросы сексуального насилия в браке. Сексуальные домог</w:t>
      </w:r>
      <w:r>
        <w:t>а</w:t>
      </w:r>
      <w:r>
        <w:t>тельства со стороны супруга или на рабочем месте вызывают серьезную озабоченность правительства, которое создало специальную сеть организаций для борьбы с насилием в отношении женщин. За то</w:t>
      </w:r>
      <w:r>
        <w:t>р</w:t>
      </w:r>
      <w:r>
        <w:t>говлю женщинами Уголовным кодексом предусма</w:t>
      </w:r>
      <w:r>
        <w:t>т</w:t>
      </w:r>
      <w:r>
        <w:t>ривается наказание в виде тюремного заключения на срок до пяти лет.</w:t>
      </w: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</w:t>
      </w:r>
      <w:r>
        <w:rPr>
          <w:b/>
        </w:rPr>
        <w:noBreakHyphen/>
        <w:t>жа Стапхорст</w:t>
      </w:r>
      <w:r>
        <w:t xml:space="preserve"> (Суринам) говорит, что в С</w:t>
      </w:r>
      <w:r>
        <w:t>у</w:t>
      </w:r>
      <w:r>
        <w:t>ринаме можно выделить две категории сельских женщин: сельские женщины, ведущие племенной образ жизни и проживающие в прибрежных ра</w:t>
      </w:r>
      <w:r>
        <w:t>в</w:t>
      </w:r>
      <w:r>
        <w:t>нинных районах и во внутренних районах, и сел</w:t>
      </w:r>
      <w:r>
        <w:t>ь</w:t>
      </w:r>
      <w:r>
        <w:t>ские женщины, не ведущие племенной образ жизни, которые проживают в прибрежных равнинных ра</w:t>
      </w:r>
      <w:r>
        <w:t>й</w:t>
      </w:r>
      <w:r>
        <w:t>онах. Основные различия между этими двумя кат</w:t>
      </w:r>
      <w:r>
        <w:t>е</w:t>
      </w:r>
      <w:r>
        <w:t>гориями заключаются в культурных обычаях, хара</w:t>
      </w:r>
      <w:r>
        <w:t>к</w:t>
      </w:r>
      <w:r>
        <w:t>тере управления и в вопросах прав на землю. В с</w:t>
      </w:r>
      <w:r>
        <w:t>и</w:t>
      </w:r>
      <w:r>
        <w:t>лу культурных традиций женщины, живущие в пл</w:t>
      </w:r>
      <w:r>
        <w:t>е</w:t>
      </w:r>
      <w:r>
        <w:t>менах, занимаются, главным образом, коллекти</w:t>
      </w:r>
      <w:r>
        <w:t>в</w:t>
      </w:r>
      <w:r>
        <w:t>ными видами деятельности; что касается вопросов управления, то они соблюдают особые формы и нормы распределения власти, традиционные для районов их проживания, а характер прав на землю определяется тем, что земля находится в коллекти</w:t>
      </w:r>
      <w:r>
        <w:t>в</w:t>
      </w:r>
      <w:r>
        <w:t>ном польз</w:t>
      </w:r>
      <w:r>
        <w:t>о</w:t>
      </w:r>
      <w:r>
        <w:t>вании.</w:t>
      </w:r>
    </w:p>
    <w:p w:rsidR="00000000" w:rsidRDefault="00000000">
      <w:pPr>
        <w:pStyle w:val="DualTxt"/>
      </w:pPr>
      <w:r>
        <w:t>24.</w:t>
      </w:r>
      <w:r>
        <w:tab/>
        <w:t>Женщины работают на семейных фермах, управляют деятельностью которых в большинстве случаев их отцы или мужья. Их работа на таких фермах считается частью более широкого круга их семейных обязанностей, и материального вознагр</w:t>
      </w:r>
      <w:r>
        <w:t>а</w:t>
      </w:r>
      <w:r>
        <w:t>ждения за нее они не получают. Женщины-фермеры, живущие в прибрежных районах, прои</w:t>
      </w:r>
      <w:r>
        <w:t>з</w:t>
      </w:r>
      <w:r>
        <w:t>водят продукцию для местного рынка, в то время как во внутренних районах преобладает натурал</w:t>
      </w:r>
      <w:r>
        <w:t>ь</w:t>
      </w:r>
      <w:r>
        <w:t>ное хозяйство. В прибрежных районах имеются как крупные сельскохозяйственные предприятия, так и мелкомасштабное сельскохозяйственное произво</w:t>
      </w:r>
      <w:r>
        <w:t>д</w:t>
      </w:r>
      <w:r>
        <w:t>ство. Руководство деятельностью крупных сельск</w:t>
      </w:r>
      <w:r>
        <w:t>о</w:t>
      </w:r>
      <w:r>
        <w:t>хозяйственных предприятий обычно осуществляют компании, использующие в целях производства т</w:t>
      </w:r>
      <w:r>
        <w:t>о</w:t>
      </w:r>
      <w:r>
        <w:t>варов для промышленности либо на экспорт нае</w:t>
      </w:r>
      <w:r>
        <w:t>м</w:t>
      </w:r>
      <w:r>
        <w:t>ный труд, и в этой сфере доминируют мужчины. Мелкомасштабным сельскохозяйственным прои</w:t>
      </w:r>
      <w:r>
        <w:t>з</w:t>
      </w:r>
      <w:r>
        <w:t>водством, обеспечивающим выращивание наибол</w:t>
      </w:r>
      <w:r>
        <w:t>ь</w:t>
      </w:r>
      <w:r>
        <w:t>шего количества овощей и фруктов для местного рынка, заняты средние, малые и микросемейные фермы, где центральная роль принадлежит женщ</w:t>
      </w:r>
      <w:r>
        <w:t>и</w:t>
      </w:r>
      <w:r>
        <w:t>нам. Натуральным сельским хозяйством во вну</w:t>
      </w:r>
      <w:r>
        <w:t>т</w:t>
      </w:r>
      <w:r>
        <w:t>ренних районах страны заняты, главным образом, женщины.</w:t>
      </w:r>
    </w:p>
    <w:p w:rsidR="00000000" w:rsidRDefault="00000000">
      <w:pPr>
        <w:pStyle w:val="DualTxt"/>
      </w:pPr>
      <w:r>
        <w:t>25.</w:t>
      </w:r>
      <w:r>
        <w:tab/>
        <w:t>Хотя сельские женщины играют доминиру</w:t>
      </w:r>
      <w:r>
        <w:t>ю</w:t>
      </w:r>
      <w:r>
        <w:t>щую роль в мелкомасштабном сельском хозяйстве как в прибрежных равнинных районах, так и во внутренних районах страны, имеющиеся данные не отражают реальной картины участия женщин в сельскохозяйственном производстве, поскольку эти данные отличаются определенной необъективн</w:t>
      </w:r>
      <w:r>
        <w:t>о</w:t>
      </w:r>
      <w:r>
        <w:t>стью, а то, что производится женщинами, не ра</w:t>
      </w:r>
      <w:r>
        <w:t>с</w:t>
      </w:r>
      <w:r>
        <w:t>сматривается как результат производительного тр</w:t>
      </w:r>
      <w:r>
        <w:t>у</w:t>
      </w:r>
      <w:r>
        <w:t>да. Шестьдесят процентов сельских женщин, ос</w:t>
      </w:r>
      <w:r>
        <w:t>о</w:t>
      </w:r>
      <w:r>
        <w:t>бенно в общинах, ведущих племенной образ жизни, живут за чертой бедности. Ситуация должна изм</w:t>
      </w:r>
      <w:r>
        <w:t>е</w:t>
      </w:r>
      <w:r>
        <w:t>ниться благодаря осуществлению стратегий, нац</w:t>
      </w:r>
      <w:r>
        <w:t>е</w:t>
      </w:r>
      <w:r>
        <w:t>ленных на то, чтобы увеличить возможности этих женщин в плане получения дохода, организовать обучение детей и взрослых, обеспечить их охват программами медицинского обслуживания и во</w:t>
      </w:r>
      <w:r>
        <w:t>з</w:t>
      </w:r>
      <w:r>
        <w:t>можность получения ими основных услуг, включая обеспечение питьевой водой и электричеством.</w:t>
      </w:r>
    </w:p>
    <w:p w:rsidR="00000000" w:rsidRDefault="00000000">
      <w:pPr>
        <w:pStyle w:val="DualTxt"/>
      </w:pPr>
      <w:r>
        <w:t>26.</w:t>
      </w:r>
      <w:r>
        <w:tab/>
        <w:t>В Декларации правительства на 2000–</w:t>
      </w:r>
      <w:r>
        <w:br/>
        <w:t>2005 годы первоочередное внимание уделяется ра</w:t>
      </w:r>
      <w:r>
        <w:t>з</w:t>
      </w:r>
      <w:r>
        <w:t>витию внутренних районов с особым упором на решение проблем сельских женщин. В целях соде</w:t>
      </w:r>
      <w:r>
        <w:t>й</w:t>
      </w:r>
      <w:r>
        <w:t>ствия обеспечению устойчивого развития внутре</w:t>
      </w:r>
      <w:r>
        <w:t>н</w:t>
      </w:r>
      <w:r>
        <w:t>них районов правительство учредило три крупных фонда, а именно: Суринамский фонд развития о</w:t>
      </w:r>
      <w:r>
        <w:t>б</w:t>
      </w:r>
      <w:r>
        <w:t>щин (при поддержке Межамериканского банка ра</w:t>
      </w:r>
      <w:r>
        <w:t>з</w:t>
      </w:r>
      <w:r>
        <w:t>вития (МАБР)); Фонд микропроектов (при по</w:t>
      </w:r>
      <w:r>
        <w:t>д</w:t>
      </w:r>
      <w:r>
        <w:t>держке Европейского союза); и Фонд в интересах развития внутренних районов (при поддержке пр</w:t>
      </w:r>
      <w:r>
        <w:t>а</w:t>
      </w:r>
      <w:r>
        <w:t>вительства Нидерландов). Кроме того, важное зн</w:t>
      </w:r>
      <w:r>
        <w:t>а</w:t>
      </w:r>
      <w:r>
        <w:t>чение в контексте формирования политики и реал</w:t>
      </w:r>
      <w:r>
        <w:t>и</w:t>
      </w:r>
      <w:r>
        <w:t>зации задач этих специальных фондов имеет де</w:t>
      </w:r>
      <w:r>
        <w:t>я</w:t>
      </w:r>
      <w:r>
        <w:t>тельность неправительственных организаций, кот</w:t>
      </w:r>
      <w:r>
        <w:t>о</w:t>
      </w:r>
      <w:r>
        <w:t>рым принадлежит также важная роль в вопросах укрепления экономики, образования, здравоохран</w:t>
      </w:r>
      <w:r>
        <w:t>е</w:t>
      </w:r>
      <w:r>
        <w:t>ния, в вопросах прав на землю и развития общин. В целях укрепления своего потенциала неправител</w:t>
      </w:r>
      <w:r>
        <w:t>ь</w:t>
      </w:r>
      <w:r>
        <w:t>ственные организации сформировали сети объед</w:t>
      </w:r>
      <w:r>
        <w:t>и</w:t>
      </w:r>
      <w:r>
        <w:t>нений, в том числе Сеть представительниц коре</w:t>
      </w:r>
      <w:r>
        <w:t>н</w:t>
      </w:r>
      <w:r>
        <w:t>ных народов («Саномаро Эса»), Сеть женщин-марунов и Национальное женское движ</w:t>
      </w:r>
      <w:r>
        <w:t>е</w:t>
      </w:r>
      <w:r>
        <w:t>ние.</w:t>
      </w:r>
    </w:p>
    <w:p w:rsidR="00000000" w:rsidRDefault="00000000">
      <w:pPr>
        <w:pStyle w:val="DualTxt"/>
      </w:pPr>
      <w:r>
        <w:t>27.</w:t>
      </w:r>
      <w:r>
        <w:tab/>
        <w:t>Правительство сознает важную роль гражда</w:t>
      </w:r>
      <w:r>
        <w:t>н</w:t>
      </w:r>
      <w:r>
        <w:t>ского общества в развитии страны и изучает во</w:t>
      </w:r>
      <w:r>
        <w:t>з</w:t>
      </w:r>
      <w:r>
        <w:t>можности активизации его участия в этом процессе. Женские неправительственные организации имеют разветвленные сети объединений и межучрежде</w:t>
      </w:r>
      <w:r>
        <w:t>н</w:t>
      </w:r>
      <w:r>
        <w:t>ческие связи с другими женскими организациями, а также с профессиональными ассоциациями и ко</w:t>
      </w:r>
      <w:r>
        <w:t>м</w:t>
      </w:r>
      <w:r>
        <w:t>мерческими структурами и стремятся улучшить п</w:t>
      </w:r>
      <w:r>
        <w:t>о</w:t>
      </w:r>
      <w:r>
        <w:t>ложение своих членов и повысить уровень оказ</w:t>
      </w:r>
      <w:r>
        <w:t>ы</w:t>
      </w:r>
      <w:r>
        <w:t>ваемых услуг. Женские неправительственные орг</w:t>
      </w:r>
      <w:r>
        <w:t>а</w:t>
      </w:r>
      <w:r>
        <w:t>низации были привлечены правительством к разр</w:t>
      </w:r>
      <w:r>
        <w:t>а</w:t>
      </w:r>
      <w:r>
        <w:t>ботке и осуществлению плана действий в области гендерной политики и подготовке проекта доклада Суринама Комитету.</w:t>
      </w:r>
    </w:p>
    <w:p w:rsidR="00000000" w:rsidRDefault="00000000">
      <w:pPr>
        <w:pStyle w:val="DualTxt"/>
      </w:pPr>
      <w:r>
        <w:t>28.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Гонсалес </w:t>
      </w:r>
      <w:r>
        <w:t>приветствует представленную Суринамом дополнительную информацию. Она н</w:t>
      </w:r>
      <w:r>
        <w:t>а</w:t>
      </w:r>
      <w:r>
        <w:t>деется, что в третьем докладе будут даны ответы на новые вопросы, которые были подняты Комитетом. Оратор с удовлетворением отмечает полученную информацию о роли неправительственных орган</w:t>
      </w:r>
      <w:r>
        <w:t>и</w:t>
      </w:r>
      <w:r>
        <w:t>заций, таких, как «Мойвана-86», в деятельности по поощрению и защите прав человека, а также о нач</w:t>
      </w:r>
      <w:r>
        <w:t>а</w:t>
      </w:r>
      <w:r>
        <w:t>том Суринамкой ассоциацией содействия Организ</w:t>
      </w:r>
      <w:r>
        <w:t>а</w:t>
      </w:r>
      <w:r>
        <w:t>ции Объединенных Наций осуществлении проекта образования в области прав человека. В деталях р</w:t>
      </w:r>
      <w:r>
        <w:t>е</w:t>
      </w:r>
      <w:r>
        <w:t>зультаты этой деятельности нигде не излагались, и в следующем докладе необходимо представить более подробные данные. Вызывает удовлетворение тот факт, что Суринам намеревается ратифицировать Факультативный протокол к Конвенции и ряд ко</w:t>
      </w:r>
      <w:r>
        <w:t>н</w:t>
      </w:r>
      <w:r>
        <w:t>венций Международной организации труда (МОТ). Не ясно, были ли инкорпорированы во внутригос</w:t>
      </w:r>
      <w:r>
        <w:t>у</w:t>
      </w:r>
      <w:r>
        <w:t>дарственное законодательство положения ратиф</w:t>
      </w:r>
      <w:r>
        <w:t>и</w:t>
      </w:r>
      <w:r>
        <w:t>цированных Суринамом документов в области прав человека. Необходимо представить больше инфо</w:t>
      </w:r>
      <w:r>
        <w:t>р</w:t>
      </w:r>
      <w:r>
        <w:t>мации о положении сельских женщин и их роли в культуре и традициях страны. У нее сложилось вп</w:t>
      </w:r>
      <w:r>
        <w:t>е</w:t>
      </w:r>
      <w:r>
        <w:t>чатление, что гендерные стереотипы в этой области сохраняются несмотря на то, что наряду с традиц</w:t>
      </w:r>
      <w:r>
        <w:t>и</w:t>
      </w:r>
      <w:r>
        <w:t>онной репродуктивной ролью женщины постепенно начинают более активно выполнять продуктивную роль. Очень важно добиться прогресса в вопросах охраны здоровья женщин, осуществлении спец</w:t>
      </w:r>
      <w:r>
        <w:t>и</w:t>
      </w:r>
      <w:r>
        <w:t>альных программ в интересах женщин и искорен</w:t>
      </w:r>
      <w:r>
        <w:t>е</w:t>
      </w:r>
      <w:r>
        <w:t>нии насилия в отношении женщин. Она надеется, что в следующем докладе будет представлена и</w:t>
      </w:r>
      <w:r>
        <w:t>н</w:t>
      </w:r>
      <w:r>
        <w:t>формация по этим вопросам. Профилактика ВИЧ/СПИДа — это проблема, которая касается вс</w:t>
      </w:r>
      <w:r>
        <w:t>е</w:t>
      </w:r>
      <w:r>
        <w:t>го населения, не только проституток, и она предл</w:t>
      </w:r>
      <w:r>
        <w:t>а</w:t>
      </w:r>
      <w:r>
        <w:t>гает более активно информировать общественность о факторах риска, связанных с этими заболевани</w:t>
      </w:r>
      <w:r>
        <w:t>я</w:t>
      </w:r>
      <w:r>
        <w:t>ми, и средствах их профилактики. И, наконец, кв</w:t>
      </w:r>
      <w:r>
        <w:t>а</w:t>
      </w:r>
      <w:r>
        <w:t>лифицируется ли в Суринаме изнасилование супр</w:t>
      </w:r>
      <w:r>
        <w:t>у</w:t>
      </w:r>
      <w:r>
        <w:t>гом в качестве уголо</w:t>
      </w:r>
      <w:r>
        <w:t>в</w:t>
      </w:r>
      <w:r>
        <w:t>но наказуемого деяния.</w:t>
      </w:r>
    </w:p>
    <w:p w:rsidR="00000000" w:rsidRDefault="00000000">
      <w:pPr>
        <w:pStyle w:val="DualTxt"/>
      </w:pPr>
      <w:r>
        <w:t>29.</w:t>
      </w:r>
      <w:r>
        <w:tab/>
      </w:r>
      <w:r>
        <w:rPr>
          <w:b/>
        </w:rPr>
        <w:t>Г</w:t>
      </w:r>
      <w:r>
        <w:rPr>
          <w:b/>
        </w:rPr>
        <w:noBreakHyphen/>
        <w:t>жа Капалата</w:t>
      </w:r>
      <w:r>
        <w:t xml:space="preserve"> с удовлетворением отмечает усилия правительства Суринама в целях достиж</w:t>
      </w:r>
      <w:r>
        <w:t>е</w:t>
      </w:r>
      <w:r>
        <w:t>ния равенства между мужчинами и женщинами. Она отмечает тот вклад, который делегация Сур</w:t>
      </w:r>
      <w:r>
        <w:t>и</w:t>
      </w:r>
      <w:r>
        <w:t>нама внесла в принятие Генеральной Ассамблеей на ее пятьдесят шестой сессии резолюции о полож</w:t>
      </w:r>
      <w:r>
        <w:t>е</w:t>
      </w:r>
      <w:r>
        <w:t>нии пожилых женщин (А/RES/56/126). Она надее</w:t>
      </w:r>
      <w:r>
        <w:t>т</w:t>
      </w:r>
      <w:r>
        <w:t>ся, что в своем следующем докладе правительство представит дополнительную информацию о прост</w:t>
      </w:r>
      <w:r>
        <w:t>и</w:t>
      </w:r>
      <w:r>
        <w:t>туции в контексте осуществления им статьи 6 Ко</w:t>
      </w:r>
      <w:r>
        <w:t>н</w:t>
      </w:r>
      <w:r>
        <w:t>венции.</w:t>
      </w:r>
    </w:p>
    <w:p w:rsidR="00000000" w:rsidRDefault="00000000">
      <w:pPr>
        <w:pStyle w:val="DualTxt"/>
      </w:pPr>
      <w:r>
        <w:t>30.</w:t>
      </w:r>
      <w:r>
        <w:tab/>
      </w:r>
      <w:r>
        <w:rPr>
          <w:b/>
        </w:rPr>
        <w:t>Г</w:t>
      </w:r>
      <w:r>
        <w:rPr>
          <w:b/>
        </w:rPr>
        <w:noBreakHyphen/>
        <w:t>жа Кваку</w:t>
      </w:r>
      <w:r>
        <w:t xml:space="preserve"> спрашивает, какой возраст будет предусмотрен в готовящемся законодательстве в целях отмены требования о получении согласия р</w:t>
      </w:r>
      <w:r>
        <w:t>о</w:t>
      </w:r>
      <w:r>
        <w:t>дителей на вступление в брак лицам до 30 лет, если такое возрастное ограничение вообще предполаг</w:t>
      </w:r>
      <w:r>
        <w:t>а</w:t>
      </w:r>
      <w:r>
        <w:t>ется ввести.</w:t>
      </w:r>
    </w:p>
    <w:p w:rsidR="00000000" w:rsidRDefault="00000000">
      <w:pPr>
        <w:pStyle w:val="DualTxt"/>
      </w:pPr>
      <w:r>
        <w:t>31.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Ахмад </w:t>
      </w:r>
      <w:r>
        <w:t>приветствует тот факт, что сре</w:t>
      </w:r>
      <w:r>
        <w:t>д</w:t>
      </w:r>
      <w:r>
        <w:t>ства массовой информации уделяют все большее внимание проблемам женщин и детей, а также то, что для представителей средств массовой информ</w:t>
      </w:r>
      <w:r>
        <w:t>а</w:t>
      </w:r>
      <w:r>
        <w:t>ции организуется специальная подготовка по в</w:t>
      </w:r>
      <w:r>
        <w:t>о</w:t>
      </w:r>
      <w:r>
        <w:t>просам освещения такого рода проблем. Включены ли в число учебных материалов Конвенция о ликв</w:t>
      </w:r>
      <w:r>
        <w:t>и</w:t>
      </w:r>
      <w:r>
        <w:t>дации всех форм дискриминации в отношении женщин и Конвенция о правах ребенка? Важно по</w:t>
      </w:r>
      <w:r>
        <w:t>д</w:t>
      </w:r>
      <w:r>
        <w:t>черкнуть взаимодополняемость этих двух междун</w:t>
      </w:r>
      <w:r>
        <w:t>а</w:t>
      </w:r>
      <w:r>
        <w:t>родных документов в вопросах обеспечения раве</w:t>
      </w:r>
      <w:r>
        <w:t>н</w:t>
      </w:r>
      <w:r>
        <w:t>ства между мужчинами и женщинами. Она надее</w:t>
      </w:r>
      <w:r>
        <w:t>т</w:t>
      </w:r>
      <w:r>
        <w:t>ся, что в следующем докладе Суринама будет ук</w:t>
      </w:r>
      <w:r>
        <w:t>а</w:t>
      </w:r>
      <w:r>
        <w:t>зано, насколько средства массовой информации адекватно освещают вопросы гендерной проблем</w:t>
      </w:r>
      <w:r>
        <w:t>а</w:t>
      </w:r>
      <w:r>
        <w:t>тики. Что служит критерием оценки характера о</w:t>
      </w:r>
      <w:r>
        <w:t>с</w:t>
      </w:r>
      <w:r>
        <w:t>вещения информации и существует ли Комитет, в обязанности которого входит проведение такой оценки? Она отмечает, что сейчас с женщинами, з</w:t>
      </w:r>
      <w:r>
        <w:t>а</w:t>
      </w:r>
      <w:r>
        <w:t>нимающими руководящие посты, часто консульт</w:t>
      </w:r>
      <w:r>
        <w:t>и</w:t>
      </w:r>
      <w:r>
        <w:t>руются по вопросам государственной политики. Кто обращается к ним за консультацией — журналисты, парламент, политические партии или представители общес</w:t>
      </w:r>
      <w:r>
        <w:t>т</w:t>
      </w:r>
      <w:r>
        <w:t>венности?</w:t>
      </w:r>
    </w:p>
    <w:p w:rsidR="00000000" w:rsidRDefault="00000000">
      <w:pPr>
        <w:pStyle w:val="DualTxt"/>
      </w:pPr>
      <w:r>
        <w:t>32.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Шёпп-Шиллинг </w:t>
      </w:r>
      <w:r>
        <w:t>говорит, что у нее сл</w:t>
      </w:r>
      <w:r>
        <w:t>о</w:t>
      </w:r>
      <w:r>
        <w:t>жилось впечатление, что подготовка доклада п</w:t>
      </w:r>
      <w:r>
        <w:t>о</w:t>
      </w:r>
      <w:r>
        <w:t>служила стимулом тому, что в стране проблемам женщин стало уделяться больше внимания. Она н</w:t>
      </w:r>
      <w:r>
        <w:t>а</w:t>
      </w:r>
      <w:r>
        <w:t>деется, что заключительные замечания Комитета помогут сохранить такую общую целевую напра</w:t>
      </w:r>
      <w:r>
        <w:t>в</w:t>
      </w:r>
      <w:r>
        <w:t>ленность. Она подчеркивает, что права женщин я</w:t>
      </w:r>
      <w:r>
        <w:t>в</w:t>
      </w:r>
      <w:r>
        <w:t>ляются правами человека, а деятельность, напра</w:t>
      </w:r>
      <w:r>
        <w:t>в</w:t>
      </w:r>
      <w:r>
        <w:t>ленная на обеспечение всестороннего учета генде</w:t>
      </w:r>
      <w:r>
        <w:t>р</w:t>
      </w:r>
      <w:r>
        <w:t>ной проблематики, не должна заменять собой ко</w:t>
      </w:r>
      <w:r>
        <w:t>н</w:t>
      </w:r>
      <w:r>
        <w:t>кретных целевых мероприятий, ориентированных на решение проблем женщин. Необходимо продо</w:t>
      </w:r>
      <w:r>
        <w:t>л</w:t>
      </w:r>
      <w:r>
        <w:t>жить проведение правовой реформы в Суринаме. Она настоятельно призывает правительство начать диалог с религиозными общинами в целях пер</w:t>
      </w:r>
      <w:r>
        <w:t>е</w:t>
      </w:r>
      <w:r>
        <w:t>смотра действующих в этих общинах норм всту</w:t>
      </w:r>
      <w:r>
        <w:t>п</w:t>
      </w:r>
      <w:r>
        <w:t>ления в брак.</w:t>
      </w:r>
    </w:p>
    <w:p w:rsidR="00000000" w:rsidRDefault="00000000">
      <w:pPr>
        <w:pStyle w:val="DualTxt"/>
      </w:pPr>
      <w:r>
        <w:t>33.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Уэлла-Севнундун </w:t>
      </w:r>
      <w:r>
        <w:t>(Суринам) говорит, что представление доклада было весьма полезным. Правительства стран, находящихся в аналогичном положении, находятся перед лицом все более сер</w:t>
      </w:r>
      <w:r>
        <w:t>ь</w:t>
      </w:r>
      <w:r>
        <w:t>езного экономического кризиса и необходимости выработки наиболее адекватных стратегий ликв</w:t>
      </w:r>
      <w:r>
        <w:t>и</w:t>
      </w:r>
      <w:r>
        <w:t>дации нищеты и обеспечения устойчивого развития. С учетом этого весьма ценно, что гражданское о</w:t>
      </w:r>
      <w:r>
        <w:t>б</w:t>
      </w:r>
      <w:r>
        <w:t>щество и международные организации, такие, как Организация Объединенных Наций, неизменно подчеркивают, что приверженность правительств достижению равенства между мужчинами и же</w:t>
      </w:r>
      <w:r>
        <w:t>н</w:t>
      </w:r>
      <w:r>
        <w:t>щинами является неотъемлемой частью деятельн</w:t>
      </w:r>
      <w:r>
        <w:t>о</w:t>
      </w:r>
      <w:r>
        <w:t>сти в целях обеспечения устойчивого развития ч</w:t>
      </w:r>
      <w:r>
        <w:t>е</w:t>
      </w:r>
      <w:r>
        <w:t>ловеческого потенциала. Немаловажное значение имеют также обязательства государств-участников в отношении периодического представления докл</w:t>
      </w:r>
      <w:r>
        <w:t>а</w:t>
      </w:r>
      <w:r>
        <w:t>дов. Процесс подготовки доклада дал возможность ее правительству оценить проводимую им генде</w:t>
      </w:r>
      <w:r>
        <w:t>р</w:t>
      </w:r>
      <w:r>
        <w:t>ную политику. Комитет придал «новое измерение» процессу оценки. Ее делегация намерена тщательно отслеживать деятельность, нацеленную на практ</w:t>
      </w:r>
      <w:r>
        <w:t>и</w:t>
      </w:r>
      <w:r>
        <w:t>ческую реализацию предложений и замечаний К</w:t>
      </w:r>
      <w:r>
        <w:t>о</w:t>
      </w:r>
      <w:r>
        <w:t>митета. Правительство ее страны уделит внимание тому, чтобы вопросы равенства между мужчинами и женщинами были включены в школьную учебную программу как часть курса, посвященного правам человека. Запрошенная Комитетом дополнительная информация будет представлена в следующем до</w:t>
      </w:r>
      <w:r>
        <w:t>к</w:t>
      </w:r>
      <w:r>
        <w:t>ладе.</w:t>
      </w:r>
    </w:p>
    <w:p w:rsidR="00000000" w:rsidRDefault="00000000">
      <w:pPr>
        <w:pStyle w:val="DualTxt"/>
      </w:pPr>
      <w:r>
        <w:t>34.</w:t>
      </w:r>
      <w:r>
        <w:tab/>
      </w:r>
      <w:r>
        <w:rPr>
          <w:b/>
        </w:rPr>
        <w:t>Председатель</w:t>
      </w:r>
      <w:r>
        <w:t xml:space="preserve"> благодарит делегацию Сурин</w:t>
      </w:r>
      <w:r>
        <w:t>а</w:t>
      </w:r>
      <w:r>
        <w:t>ма за ответы на поднятые Комитетом вопросы и принимает к сведению, что делегация намерена о</w:t>
      </w:r>
      <w:r>
        <w:t>т</w:t>
      </w:r>
      <w:r>
        <w:t>ветить на оставшиеся вопросы в следующем докл</w:t>
      </w:r>
      <w:r>
        <w:t>а</w:t>
      </w:r>
      <w:r>
        <w:t>де. Она с удовлетворением отмечает приверже</w:t>
      </w:r>
      <w:r>
        <w:t>н</w:t>
      </w:r>
      <w:r>
        <w:t>ность правительства Суринама делу осуществления Конвенции и то приоритетное внимание, которое правительство уделяет достижению равенства ме</w:t>
      </w:r>
      <w:r>
        <w:t>ж</w:t>
      </w:r>
      <w:r>
        <w:t>ду мужчинами и женщинами в своих стратегич</w:t>
      </w:r>
      <w:r>
        <w:t>е</w:t>
      </w:r>
      <w:r>
        <w:t>ских планах и Плане развития на 2001–2005 годы. Она надеется, что в следующем докладе будет дана эффективная оценка достигнутого прогресса. Ком</w:t>
      </w:r>
      <w:r>
        <w:t>и</w:t>
      </w:r>
      <w:r>
        <w:t>тет выразил обеспокоенность в связи с положением отдельных этнических групп в Суринаме, особенно представителей марунов. Она надеется, что, прежде чем правительством будет представлен следующий доклад, оно введет в действие программы с целью облегчить тяжелое положение сельского населения, особенно в том, что касается права на получение медицинского обслуживания, обеспечение питьевой водой и жильем. В период недавнего внутреннего конфликта много жилищ было разрушено. Комитет приветствовал бы, если бы еще до представления им следующего доклада был проведен брифинг о работе, проделанной в целях обеспечения реализ</w:t>
      </w:r>
      <w:r>
        <w:t>а</w:t>
      </w:r>
      <w:r>
        <w:t>ции соответствующих прав. Она надеется также, что заключительные замечания Комитета будут ш</w:t>
      </w:r>
      <w:r>
        <w:t>и</w:t>
      </w:r>
      <w:r>
        <w:t>роко распространены среди всех заинтересованных сторон, включая парламент и все неправительс</w:t>
      </w:r>
      <w:r>
        <w:t>т</w:t>
      </w:r>
      <w:r>
        <w:t>венные организации. Она приветствует заявление правительства о том, что оно намерено ратифиц</w:t>
      </w:r>
      <w:r>
        <w:t>и</w:t>
      </w:r>
      <w:r>
        <w:t>ровать Факультативный протокол к Конве</w:t>
      </w:r>
      <w:r>
        <w:t>н</w:t>
      </w:r>
      <w:r>
        <w:t>ции.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16 ч. 45 м.</w: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NO&gt;&gt;N0242329R&lt;&lt;ODS JOB NO&gt;&gt;</w:t>
      </w:r>
    </w:p>
    <w:p w:rsidR="00000000" w:rsidRDefault="00000000">
      <w:pPr>
        <w:pStyle w:val="CommentText"/>
      </w:pPr>
      <w:r>
        <w:t>&lt;&lt;ODS DOC SYMBOL1&gt;&gt;CEDAW/C/SR.564&lt;&lt;ODS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02-42329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*0242329*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CEDAW/C/SR.564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CEDAW/C/SR.564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/C/SR.564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18 March 2004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8/03/2004 12:06 PM"/>
    <w:docVar w:name="DocCategory" w:val="SROthers"/>
    <w:docVar w:name="DocType" w:val="Final"/>
    <w:docVar w:name="JobNo" w:val="0242329R"/>
    <w:docVar w:name="OandT" w:val=" "/>
    <w:docVar w:name="Symbol1" w:val="CEDAW/C/SR.564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4110</Words>
  <Characters>23430</Characters>
  <Application>Microsoft Office Word</Application>
  <DocSecurity>4</DocSecurity>
  <Lines>195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28773</CharactersWithSpaces>
  <SharedDoc>false</SharedDoc>
  <HLinks>
    <vt:vector size="6" baseType="variant">
      <vt:variant>
        <vt:i4>4522087</vt:i4>
      </vt:variant>
      <vt:variant>
        <vt:i4>58088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4</cp:revision>
  <cp:lastPrinted>2004-03-17T18:40:00Z</cp:lastPrinted>
  <dcterms:created xsi:type="dcterms:W3CDTF">2004-03-17T18:39:00Z</dcterms:created>
  <dcterms:modified xsi:type="dcterms:W3CDTF">2004-03-17T19:08:00Z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0242329</vt:lpwstr>
  </property>
  <property fmtid="{D5CDD505-2E9C-101B-9397-08002B2CF9AE}" pid="3" name="Symbol1">
    <vt:lpwstr>CEDAW/C/SR.564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8</vt:lpwstr>
  </property>
  <property fmtid="{D5CDD505-2E9C-101B-9397-08002B2CF9AE}" pid="8" name="Operator">
    <vt:lpwstr>Kozlova</vt:lpwstr>
  </property>
</Properties>
</file>