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B092" w14:textId="77777777" w:rsidR="00332F69" w:rsidRPr="0046579B" w:rsidRDefault="00332F69" w:rsidP="00332F69">
      <w:pPr>
        <w:spacing w:line="240" w:lineRule="auto"/>
        <w:rPr>
          <w:sz w:val="2"/>
        </w:rPr>
        <w:sectPr w:rsidR="00332F69" w:rsidRPr="0046579B" w:rsidSect="00EB653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46579B">
        <w:rPr>
          <w:rStyle w:val="CommentReference"/>
        </w:rPr>
        <w:commentReference w:id="0"/>
      </w:r>
    </w:p>
    <w:p w14:paraId="1F955ADE" w14:textId="77777777" w:rsidR="008E5152" w:rsidRPr="009355DE" w:rsidRDefault="008E5152" w:rsidP="00E107D8">
      <w:pPr>
        <w:pStyle w:val="H1"/>
        <w:tabs>
          <w:tab w:val="clear" w:pos="5098"/>
        </w:tabs>
        <w:ind w:left="0" w:right="4170" w:firstLine="0"/>
      </w:pPr>
      <w:r w:rsidRPr="009355DE">
        <w:t>Committee on the Elimination of Discrimination against Women</w:t>
      </w:r>
    </w:p>
    <w:p w14:paraId="4FFE6F98" w14:textId="77777777" w:rsidR="008E5152" w:rsidRPr="0046579B" w:rsidRDefault="008E5152" w:rsidP="008E5152">
      <w:pPr>
        <w:pStyle w:val="SingleTxt"/>
        <w:spacing w:after="0" w:line="120" w:lineRule="exact"/>
        <w:rPr>
          <w:sz w:val="10"/>
        </w:rPr>
      </w:pPr>
    </w:p>
    <w:p w14:paraId="3A9E5E1A" w14:textId="77777777" w:rsidR="008E5152" w:rsidRPr="0046579B" w:rsidRDefault="008E5152" w:rsidP="008E5152">
      <w:pPr>
        <w:pStyle w:val="SingleTxt"/>
        <w:spacing w:after="0" w:line="120" w:lineRule="exact"/>
        <w:rPr>
          <w:sz w:val="10"/>
        </w:rPr>
      </w:pPr>
    </w:p>
    <w:p w14:paraId="7F817BFB" w14:textId="77777777" w:rsidR="008E5152" w:rsidRPr="0046579B" w:rsidRDefault="008E5152" w:rsidP="008E5152">
      <w:pPr>
        <w:pStyle w:val="SingleTxt"/>
        <w:spacing w:after="0" w:line="120" w:lineRule="exact"/>
        <w:rPr>
          <w:sz w:val="10"/>
        </w:rPr>
      </w:pPr>
    </w:p>
    <w:p w14:paraId="3FCBAF98" w14:textId="688CE030" w:rsidR="008E5152" w:rsidRPr="009355DE" w:rsidRDefault="008E5152" w:rsidP="003B05EC">
      <w:pPr>
        <w:pStyle w:val="TitleHCH"/>
        <w:ind w:left="1267" w:right="1200" w:hanging="1267"/>
      </w:pPr>
      <w:r w:rsidRPr="009355DE">
        <w:tab/>
      </w:r>
      <w:r w:rsidRPr="009355DE">
        <w:tab/>
        <w:t>Combined initial and second to fifth periodic reports submitted by Sao Tome and Principe under article 18 of the Convention, due in 2020</w:t>
      </w:r>
      <w:r w:rsidRPr="007B2BC6">
        <w:rPr>
          <w:b w:val="0"/>
          <w:bCs/>
          <w:sz w:val="20"/>
          <w:szCs w:val="14"/>
        </w:rPr>
        <w:t>*</w:t>
      </w:r>
      <w:r w:rsidRPr="00786ADB">
        <w:rPr>
          <w:b w:val="0"/>
          <w:bCs/>
          <w:sz w:val="20"/>
          <w:szCs w:val="14"/>
          <w:vertAlign w:val="superscript"/>
        </w:rPr>
        <w:t>,</w:t>
      </w:r>
      <w:r w:rsidRPr="007B2BC6">
        <w:rPr>
          <w:b w:val="0"/>
          <w:bCs/>
          <w:sz w:val="20"/>
          <w:szCs w:val="14"/>
        </w:rPr>
        <w:t>**</w:t>
      </w:r>
    </w:p>
    <w:p w14:paraId="54376BFE" w14:textId="77777777" w:rsidR="008533E8" w:rsidRPr="0046579B" w:rsidRDefault="008533E8" w:rsidP="008533E8">
      <w:pPr>
        <w:pStyle w:val="SingleTxt"/>
        <w:spacing w:after="0" w:line="120" w:lineRule="exact"/>
        <w:rPr>
          <w:sz w:val="10"/>
        </w:rPr>
      </w:pPr>
    </w:p>
    <w:p w14:paraId="69A5F104" w14:textId="77777777" w:rsidR="008533E8" w:rsidRPr="0046579B" w:rsidRDefault="008533E8" w:rsidP="008533E8">
      <w:pPr>
        <w:pStyle w:val="SingleTxt"/>
        <w:spacing w:after="0" w:line="120" w:lineRule="exact"/>
        <w:rPr>
          <w:sz w:val="10"/>
        </w:rPr>
      </w:pPr>
    </w:p>
    <w:p w14:paraId="7CBDA86F" w14:textId="20BAB94C" w:rsidR="003B05EC" w:rsidRPr="0046579B" w:rsidRDefault="003B05EC" w:rsidP="003B05EC">
      <w:pPr>
        <w:framePr w:w="9792" w:h="432" w:hSpace="180" w:wrap="notBeside" w:hAnchor="page" w:x="1210" w:yAlign="bottom"/>
        <w:spacing w:line="240" w:lineRule="auto"/>
        <w:rPr>
          <w:sz w:val="2"/>
        </w:rPr>
      </w:pPr>
      <w:r w:rsidRPr="0046579B">
        <w:rPr>
          <w:noProof/>
          <w:w w:val="100"/>
          <w:sz w:val="2"/>
        </w:rPr>
        <mc:AlternateContent>
          <mc:Choice Requires="wps">
            <w:drawing>
              <wp:anchor distT="0" distB="0" distL="114300" distR="114300" simplePos="0" relativeHeight="251659264" behindDoc="0" locked="0" layoutInCell="1" allowOverlap="1" wp14:anchorId="36635980" wp14:editId="269D929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D226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ECCC312" w14:textId="5DF2DA9A" w:rsidR="003B05EC" w:rsidRPr="0046579B" w:rsidRDefault="003B05EC" w:rsidP="003B05E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6579B">
        <w:rPr>
          <w:spacing w:val="5"/>
          <w:w w:val="104"/>
          <w:sz w:val="17"/>
        </w:rPr>
        <w:tab/>
        <w:t>*</w:t>
      </w:r>
      <w:r w:rsidRPr="0046579B">
        <w:rPr>
          <w:spacing w:val="5"/>
          <w:w w:val="104"/>
          <w:sz w:val="17"/>
        </w:rPr>
        <w:tab/>
        <w:t>The present document is being issued without formal editing.</w:t>
      </w:r>
    </w:p>
    <w:p w14:paraId="088B3CDA" w14:textId="60644C73" w:rsidR="003B05EC" w:rsidRPr="0046579B" w:rsidRDefault="003B05EC" w:rsidP="003B05E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6579B">
        <w:rPr>
          <w:spacing w:val="5"/>
          <w:w w:val="104"/>
          <w:sz w:val="17"/>
        </w:rPr>
        <w:tab/>
        <w:t>**</w:t>
      </w:r>
      <w:r w:rsidRPr="0046579B">
        <w:rPr>
          <w:spacing w:val="5"/>
          <w:w w:val="104"/>
          <w:sz w:val="17"/>
        </w:rPr>
        <w:tab/>
        <w:t>The graphs mentioned in the present report may be accessed from the web page of the Committee.</w:t>
      </w:r>
    </w:p>
    <w:p w14:paraId="041C35DC" w14:textId="4DE3C829" w:rsidR="008E5152" w:rsidRPr="0046579B" w:rsidRDefault="008E5152" w:rsidP="003B05EC">
      <w:pPr>
        <w:pStyle w:val="SingleTxt"/>
        <w:jc w:val="right"/>
      </w:pPr>
      <w:r w:rsidRPr="0046579B">
        <w:t xml:space="preserve">[Date received: </w:t>
      </w:r>
      <w:r w:rsidRPr="009355DE">
        <w:t>3</w:t>
      </w:r>
      <w:r w:rsidRPr="0046579B">
        <w:t xml:space="preserve"> August </w:t>
      </w:r>
      <w:r w:rsidRPr="009355DE">
        <w:t>2021</w:t>
      </w:r>
      <w:r w:rsidRPr="0046579B">
        <w:t>]</w:t>
      </w:r>
    </w:p>
    <w:p w14:paraId="7030267E" w14:textId="77777777" w:rsidR="008533E8" w:rsidRPr="0046579B" w:rsidRDefault="008533E8">
      <w:pPr>
        <w:suppressAutoHyphens w:val="0"/>
        <w:spacing w:after="200" w:line="276" w:lineRule="auto"/>
      </w:pPr>
      <w:r w:rsidRPr="0046579B">
        <w:br w:type="page"/>
      </w:r>
    </w:p>
    <w:p w14:paraId="5B336D07" w14:textId="50232ADC" w:rsidR="008E5152" w:rsidRPr="009355DE" w:rsidRDefault="008E5152" w:rsidP="003B05EC">
      <w:pPr>
        <w:pStyle w:val="HCh"/>
        <w:ind w:left="1267" w:right="1260" w:hanging="1267"/>
      </w:pPr>
      <w:r w:rsidRPr="009355DE">
        <w:lastRenderedPageBreak/>
        <w:tab/>
      </w:r>
      <w:r w:rsidRPr="009355DE">
        <w:tab/>
        <w:t>Introduction</w:t>
      </w:r>
    </w:p>
    <w:p w14:paraId="01C3022A" w14:textId="77777777" w:rsidR="003B05EC" w:rsidRPr="0046579B" w:rsidRDefault="003B05EC" w:rsidP="003B05EC">
      <w:pPr>
        <w:pStyle w:val="SingleTxt"/>
        <w:spacing w:after="0" w:line="120" w:lineRule="exact"/>
        <w:rPr>
          <w:sz w:val="10"/>
        </w:rPr>
      </w:pPr>
    </w:p>
    <w:p w14:paraId="19688C59" w14:textId="77777777" w:rsidR="003B05EC" w:rsidRPr="0046579B" w:rsidRDefault="003B05EC" w:rsidP="003B05EC">
      <w:pPr>
        <w:pStyle w:val="SingleTxt"/>
        <w:spacing w:after="0" w:line="120" w:lineRule="exact"/>
        <w:rPr>
          <w:sz w:val="10"/>
        </w:rPr>
      </w:pPr>
    </w:p>
    <w:p w14:paraId="5EEA7CC2" w14:textId="3136ABC6" w:rsidR="008E5152" w:rsidRPr="0046579B" w:rsidRDefault="008E5152" w:rsidP="008E5152">
      <w:pPr>
        <w:pStyle w:val="SingleTxt"/>
      </w:pPr>
      <w:r w:rsidRPr="009355DE">
        <w:t>1</w:t>
      </w:r>
      <w:r w:rsidRPr="0046579B">
        <w:t>.</w:t>
      </w:r>
      <w:r w:rsidRPr="0046579B">
        <w:tab/>
        <w:t xml:space="preserve">The Democratic Republic of Sao Tome and Principe ratified the Convention on the Elimination of All Forms of Discrimination against Women on </w:t>
      </w:r>
      <w:r w:rsidRPr="009355DE">
        <w:t>3</w:t>
      </w:r>
      <w:r w:rsidRPr="0046579B">
        <w:t xml:space="preserve"> June </w:t>
      </w:r>
      <w:r w:rsidRPr="009355DE">
        <w:t>2003</w:t>
      </w:r>
      <w:r w:rsidRPr="0046579B">
        <w:t>. In doing so, it pledged to take a series of steps to eliminate discrimination against women in all its forms, beginning with the strengthening of the principle of the equality of men and women in its legal system, the abolition of all discriminatory laws, and the adoption of appropriate laws prohibiting discrimination against women. It also pledged to establish tribunals and other public institutions in order to effectively protect women against discrimination, and to combat all acts of discrimination against women committed by individuals, organizations or enterprises.</w:t>
      </w:r>
    </w:p>
    <w:p w14:paraId="64C108CC" w14:textId="77777777" w:rsidR="008E5152" w:rsidRPr="0046579B" w:rsidRDefault="008E5152" w:rsidP="008E5152">
      <w:pPr>
        <w:pStyle w:val="SingleTxt"/>
      </w:pPr>
      <w:r w:rsidRPr="009355DE">
        <w:t>2</w:t>
      </w:r>
      <w:r w:rsidRPr="0046579B">
        <w:t>.</w:t>
      </w:r>
      <w:r w:rsidRPr="0046579B">
        <w:tab/>
        <w:t>When Sao Tome and Principe ratified the Convention, it was immediately ready to comply with its obligations, including the obligation to submit national reports at the established intervals, and to implement the provisions of the Convention.</w:t>
      </w:r>
    </w:p>
    <w:p w14:paraId="5C7B70A5" w14:textId="77777777" w:rsidR="008E5152" w:rsidRPr="0046579B" w:rsidRDefault="008E5152" w:rsidP="008E5152">
      <w:pPr>
        <w:pStyle w:val="SingleTxt"/>
      </w:pPr>
      <w:r w:rsidRPr="009355DE">
        <w:t>3</w:t>
      </w:r>
      <w:r w:rsidRPr="0046579B">
        <w:t>.</w:t>
      </w:r>
      <w:r w:rsidRPr="0046579B">
        <w:tab/>
        <w:t xml:space="preserve">However, in the </w:t>
      </w:r>
      <w:r w:rsidRPr="009355DE">
        <w:t>16</w:t>
      </w:r>
      <w:r w:rsidRPr="0046579B">
        <w:t xml:space="preserve"> years following the ratification date, Sao Tome and Principe was unable to fulfil its commitment to submit initial and periodic reports, owing to the lack of an appropriate mechanism for the preparation of such reports.</w:t>
      </w:r>
    </w:p>
    <w:p w14:paraId="069D516C" w14:textId="77777777" w:rsidR="008E5152" w:rsidRPr="0046579B" w:rsidRDefault="008E5152" w:rsidP="008E5152">
      <w:pPr>
        <w:pStyle w:val="SingleTxt"/>
      </w:pPr>
      <w:r w:rsidRPr="009355DE">
        <w:t>4</w:t>
      </w:r>
      <w:r w:rsidRPr="0046579B">
        <w:t>.</w:t>
      </w:r>
      <w:r w:rsidRPr="0046579B">
        <w:tab/>
        <w:t xml:space="preserve">Recognizing the need to fulfil its commitment in this regard, and taking into account the fact that the deadlines established in article </w:t>
      </w:r>
      <w:r w:rsidRPr="009355DE">
        <w:t>18</w:t>
      </w:r>
      <w:r w:rsidRPr="0046579B">
        <w:t xml:space="preserve"> of the Convention have been missed, the Government of Sao Tome and Principe has decided, on an exceptional basis, to submit its initial report and second to fifth periodic reports, and thereafter to submit progress reports successively every four years, as stipulated.</w:t>
      </w:r>
    </w:p>
    <w:p w14:paraId="6865FC7D" w14:textId="77777777" w:rsidR="003B05EC" w:rsidRPr="0046579B" w:rsidRDefault="003B05EC" w:rsidP="003B05EC">
      <w:pPr>
        <w:pStyle w:val="SingleTxt"/>
        <w:spacing w:after="0" w:line="120" w:lineRule="exact"/>
        <w:rPr>
          <w:sz w:val="10"/>
        </w:rPr>
      </w:pPr>
    </w:p>
    <w:p w14:paraId="6FE0027C" w14:textId="77777777" w:rsidR="003B05EC" w:rsidRPr="0046579B" w:rsidRDefault="003B05EC" w:rsidP="003B05EC">
      <w:pPr>
        <w:pStyle w:val="SingleTxt"/>
        <w:spacing w:after="0" w:line="120" w:lineRule="exact"/>
        <w:rPr>
          <w:sz w:val="10"/>
        </w:rPr>
      </w:pPr>
    </w:p>
    <w:p w14:paraId="5C4949CA" w14:textId="2B9435C8" w:rsidR="008E5152" w:rsidRPr="009355DE" w:rsidRDefault="008E5152" w:rsidP="003B05EC">
      <w:pPr>
        <w:pStyle w:val="HCh"/>
        <w:ind w:left="1267" w:right="1260" w:hanging="1267"/>
      </w:pPr>
      <w:r w:rsidRPr="009355DE">
        <w:tab/>
      </w:r>
      <w:r w:rsidRPr="009355DE">
        <w:tab/>
        <w:t>Methodology</w:t>
      </w:r>
    </w:p>
    <w:p w14:paraId="5979B97B" w14:textId="77777777" w:rsidR="003B05EC" w:rsidRPr="0046579B" w:rsidRDefault="003B05EC" w:rsidP="003B05EC">
      <w:pPr>
        <w:pStyle w:val="SingleTxt"/>
        <w:spacing w:after="0" w:line="120" w:lineRule="exact"/>
        <w:rPr>
          <w:sz w:val="10"/>
        </w:rPr>
      </w:pPr>
    </w:p>
    <w:p w14:paraId="4326A362" w14:textId="77777777" w:rsidR="003B05EC" w:rsidRPr="0046579B" w:rsidRDefault="003B05EC" w:rsidP="003B05EC">
      <w:pPr>
        <w:pStyle w:val="SingleTxt"/>
        <w:spacing w:after="0" w:line="120" w:lineRule="exact"/>
        <w:rPr>
          <w:sz w:val="10"/>
        </w:rPr>
      </w:pPr>
    </w:p>
    <w:p w14:paraId="02A0B503" w14:textId="2DCD9700" w:rsidR="008E5152" w:rsidRPr="0046579B" w:rsidRDefault="008E5152" w:rsidP="008E5152">
      <w:pPr>
        <w:pStyle w:val="SingleTxt"/>
      </w:pPr>
      <w:r w:rsidRPr="009355DE">
        <w:t>5</w:t>
      </w:r>
      <w:r w:rsidRPr="0046579B">
        <w:t>.</w:t>
      </w:r>
      <w:r w:rsidRPr="0046579B">
        <w:tab/>
        <w:t xml:space="preserve">The present report covers the period </w:t>
      </w:r>
      <w:r w:rsidRPr="009355DE">
        <w:t>2003</w:t>
      </w:r>
      <w:r w:rsidRPr="0046579B">
        <w:t>–</w:t>
      </w:r>
      <w:r w:rsidRPr="009355DE">
        <w:t>2020</w:t>
      </w:r>
      <w:r w:rsidRPr="0046579B">
        <w:t xml:space="preserve"> and was prepared in two phases. The first version was prepared for </w:t>
      </w:r>
      <w:r w:rsidRPr="009355DE">
        <w:t>2016</w:t>
      </w:r>
      <w:r w:rsidRPr="0046579B">
        <w:t xml:space="preserve">, with the technical support of two national consultants, who were assisted by a multisectoral technical team composed of representatives of the Ministry of Justice, Public Administration and Human Rights, the Domestic Violence Advisory Centre, the National Institute for the Promotion of Gender Equality and Equity, the Ministry of Foreign Affairs, Cooperation and Communities, the </w:t>
      </w:r>
      <w:proofErr w:type="spellStart"/>
      <w:r w:rsidRPr="0046579B">
        <w:t>Interministerial</w:t>
      </w:r>
      <w:proofErr w:type="spellEnd"/>
      <w:r w:rsidRPr="0046579B">
        <w:t xml:space="preserve"> Commission on Human Rights and the Platform for Human Rights and Gender Equity.</w:t>
      </w:r>
    </w:p>
    <w:p w14:paraId="6A4CD368" w14:textId="77777777" w:rsidR="008E5152" w:rsidRPr="0046579B" w:rsidRDefault="008E5152" w:rsidP="008E5152">
      <w:pPr>
        <w:pStyle w:val="SingleTxt"/>
      </w:pPr>
      <w:r w:rsidRPr="009355DE">
        <w:t>6</w:t>
      </w:r>
      <w:r w:rsidRPr="0046579B">
        <w:t>.</w:t>
      </w:r>
      <w:r w:rsidRPr="0046579B">
        <w:tab/>
        <w:t xml:space="preserve">During this phase, the team worked in accordance with the general guidelines established by the Committee on the Elimination of Discrimination against Women, in close collaboration with the ad hoc </w:t>
      </w:r>
      <w:proofErr w:type="spellStart"/>
      <w:r w:rsidRPr="0046579B">
        <w:t>Interministerial</w:t>
      </w:r>
      <w:proofErr w:type="spellEnd"/>
      <w:r w:rsidRPr="0046579B">
        <w:t xml:space="preserve"> Commission on Human Rights established in preparation for the universal periodic review, and with technical and financial assistance from the Subregional Centre for Human Rights and Democracy in Central Africa and the United Nations Population Fund (UNFPA).</w:t>
      </w:r>
    </w:p>
    <w:p w14:paraId="20573A24" w14:textId="77777777" w:rsidR="008E5152" w:rsidRPr="0046579B" w:rsidRDefault="008E5152" w:rsidP="008E5152">
      <w:pPr>
        <w:pStyle w:val="SingleTxt"/>
      </w:pPr>
      <w:r w:rsidRPr="009355DE">
        <w:t>7</w:t>
      </w:r>
      <w:r w:rsidRPr="0046579B">
        <w:t>.</w:t>
      </w:r>
      <w:r w:rsidRPr="0046579B">
        <w:tab/>
        <w:t xml:space="preserve">In order to facilitate the preparation of the report, a workshop on capacity-building for the drafting and submission of reports was held in September </w:t>
      </w:r>
      <w:r w:rsidRPr="009355DE">
        <w:t>2014</w:t>
      </w:r>
      <w:r w:rsidRPr="0046579B">
        <w:t>, with technical assistance from the Subregional Centre for Human Rights and Democracy in Central Africa and support from the United Nations system in Sao Tome and Principe.</w:t>
      </w:r>
    </w:p>
    <w:p w14:paraId="4D5E3D23" w14:textId="77777777" w:rsidR="008E5152" w:rsidRPr="0046579B" w:rsidRDefault="008E5152" w:rsidP="008E5152">
      <w:pPr>
        <w:pStyle w:val="SingleTxt"/>
      </w:pPr>
      <w:r w:rsidRPr="009355DE">
        <w:t>8</w:t>
      </w:r>
      <w:r w:rsidRPr="0046579B">
        <w:t>.</w:t>
      </w:r>
      <w:r w:rsidRPr="0046579B">
        <w:tab/>
        <w:t>The drafting process was based on a participatory and concerted approach, with the collaboration of the various actors involved in the promotion of human rights, including national, international, non-governmental and civil society organizations, and taking into account the contributions, findings and observations of stakeholders.</w:t>
      </w:r>
    </w:p>
    <w:p w14:paraId="335C3B30" w14:textId="77777777" w:rsidR="008E5152" w:rsidRPr="0046579B" w:rsidRDefault="008E5152" w:rsidP="008E5152">
      <w:pPr>
        <w:pStyle w:val="SingleTxt"/>
      </w:pPr>
      <w:r w:rsidRPr="009355DE">
        <w:t>9</w:t>
      </w:r>
      <w:r w:rsidRPr="0046579B">
        <w:t>.</w:t>
      </w:r>
      <w:r w:rsidRPr="0046579B">
        <w:tab/>
        <w:t xml:space="preserve">The process culminated in the preparation of an integrated report (the initial report and the second to fourth periodic reports), which was submitted for public </w:t>
      </w:r>
      <w:r w:rsidRPr="0046579B">
        <w:lastRenderedPageBreak/>
        <w:t xml:space="preserve">approval in </w:t>
      </w:r>
      <w:r w:rsidRPr="009355DE">
        <w:t>2016</w:t>
      </w:r>
      <w:r w:rsidRPr="0046579B">
        <w:t>, with the participation of the representatives of all concerned actors and partners, as well as invited guests.</w:t>
      </w:r>
    </w:p>
    <w:p w14:paraId="7457613F" w14:textId="77777777" w:rsidR="008E5152" w:rsidRPr="0046579B" w:rsidRDefault="008E5152" w:rsidP="008E5152">
      <w:pPr>
        <w:pStyle w:val="SingleTxt"/>
      </w:pPr>
      <w:r w:rsidRPr="009355DE">
        <w:t>10</w:t>
      </w:r>
      <w:r w:rsidRPr="0046579B">
        <w:t>.</w:t>
      </w:r>
      <w:r w:rsidRPr="0046579B">
        <w:tab/>
        <w:t xml:space="preserve">However, as the report was not submitted to the Committee in a timely manner, and considering the impending </w:t>
      </w:r>
      <w:r w:rsidRPr="009355DE">
        <w:t>2020</w:t>
      </w:r>
      <w:r w:rsidRPr="0046579B">
        <w:t xml:space="preserve"> submission deadline, the Ministry of Justice, Public Administration and Human Rights, in consultation with UNFPA, appointed a technical team to review and update the report, and consequently to prepare the fifth periodic report. That report is therefore included in the present combined initial report and second to fifth periodic reports. </w:t>
      </w:r>
    </w:p>
    <w:p w14:paraId="640DE428" w14:textId="77777777" w:rsidR="003B05EC" w:rsidRPr="0046579B" w:rsidRDefault="003B05EC" w:rsidP="003B05EC">
      <w:pPr>
        <w:pStyle w:val="SingleTxt"/>
        <w:spacing w:after="0" w:line="120" w:lineRule="exact"/>
        <w:rPr>
          <w:sz w:val="10"/>
        </w:rPr>
      </w:pPr>
    </w:p>
    <w:p w14:paraId="2BAC6E40" w14:textId="77777777" w:rsidR="003B05EC" w:rsidRPr="0046579B" w:rsidRDefault="003B05EC" w:rsidP="003B05EC">
      <w:pPr>
        <w:pStyle w:val="SingleTxt"/>
        <w:spacing w:after="0" w:line="120" w:lineRule="exact"/>
        <w:rPr>
          <w:sz w:val="10"/>
        </w:rPr>
      </w:pPr>
    </w:p>
    <w:p w14:paraId="573AB2A9" w14:textId="03F6BC8F" w:rsidR="008E5152" w:rsidRPr="009355DE" w:rsidRDefault="008E5152" w:rsidP="003B05EC">
      <w:pPr>
        <w:pStyle w:val="HCh"/>
        <w:ind w:left="1267" w:right="1260" w:hanging="1267"/>
      </w:pPr>
      <w:r w:rsidRPr="009355DE">
        <w:tab/>
      </w:r>
      <w:r w:rsidRPr="009355DE">
        <w:tab/>
        <w:t>Structure</w:t>
      </w:r>
    </w:p>
    <w:p w14:paraId="6F597D40" w14:textId="77777777" w:rsidR="003B05EC" w:rsidRPr="0046579B" w:rsidRDefault="003B05EC" w:rsidP="003B05EC">
      <w:pPr>
        <w:pStyle w:val="SingleTxt"/>
        <w:spacing w:after="0" w:line="120" w:lineRule="exact"/>
        <w:rPr>
          <w:sz w:val="10"/>
        </w:rPr>
      </w:pPr>
    </w:p>
    <w:p w14:paraId="0D29C0D3" w14:textId="77777777" w:rsidR="003B05EC" w:rsidRPr="0046579B" w:rsidRDefault="003B05EC" w:rsidP="003B05EC">
      <w:pPr>
        <w:pStyle w:val="SingleTxt"/>
        <w:spacing w:after="0" w:line="120" w:lineRule="exact"/>
        <w:rPr>
          <w:sz w:val="10"/>
        </w:rPr>
      </w:pPr>
    </w:p>
    <w:p w14:paraId="01E4D224" w14:textId="5726F8F5" w:rsidR="008E5152" w:rsidRPr="0046579B" w:rsidRDefault="008E5152" w:rsidP="008E5152">
      <w:pPr>
        <w:pStyle w:val="SingleTxt"/>
      </w:pPr>
      <w:r w:rsidRPr="009355DE">
        <w:t>11</w:t>
      </w:r>
      <w:r w:rsidRPr="0046579B">
        <w:t>.</w:t>
      </w:r>
      <w:r w:rsidRPr="0046579B">
        <w:tab/>
        <w:t>The present report is composed of three parts:</w:t>
      </w:r>
    </w:p>
    <w:p w14:paraId="425E7343" w14:textId="15D70EC2" w:rsidR="008E5152" w:rsidRPr="0046579B" w:rsidRDefault="003B05EC" w:rsidP="003B05EC">
      <w:pPr>
        <w:pStyle w:val="SingleTxt"/>
        <w:tabs>
          <w:tab w:val="right" w:pos="1685"/>
        </w:tabs>
        <w:ind w:left="1742" w:hanging="475"/>
      </w:pPr>
      <w:r w:rsidRPr="0046579B">
        <w:tab/>
      </w:r>
      <w:r w:rsidR="008E5152" w:rsidRPr="0046579B">
        <w:t>•</w:t>
      </w:r>
      <w:r w:rsidR="008E5152" w:rsidRPr="0046579B">
        <w:tab/>
        <w:t xml:space="preserve">Part one, containing an overview of Sao Tome and Principe </w:t>
      </w:r>
    </w:p>
    <w:p w14:paraId="3C78B66C" w14:textId="765DF37A" w:rsidR="008E5152" w:rsidRPr="0046579B" w:rsidRDefault="003B05EC" w:rsidP="003B05EC">
      <w:pPr>
        <w:pStyle w:val="SingleTxt"/>
        <w:tabs>
          <w:tab w:val="right" w:pos="1685"/>
        </w:tabs>
        <w:ind w:left="1742" w:hanging="475"/>
      </w:pPr>
      <w:r w:rsidRPr="0046579B">
        <w:tab/>
      </w:r>
      <w:r w:rsidR="008E5152" w:rsidRPr="0046579B">
        <w:t>•</w:t>
      </w:r>
      <w:r w:rsidR="008E5152" w:rsidRPr="0046579B">
        <w:tab/>
        <w:t xml:space="preserve">Part two, containing information relating to articles </w:t>
      </w:r>
      <w:r w:rsidR="008E5152" w:rsidRPr="009355DE">
        <w:t>1</w:t>
      </w:r>
      <w:r w:rsidR="008E5152" w:rsidRPr="0046579B">
        <w:t xml:space="preserve"> to </w:t>
      </w:r>
      <w:r w:rsidR="008E5152" w:rsidRPr="009355DE">
        <w:t>16</w:t>
      </w:r>
      <w:r w:rsidR="008E5152" w:rsidRPr="0046579B">
        <w:t xml:space="preserve"> of the Convention</w:t>
      </w:r>
    </w:p>
    <w:p w14:paraId="7DFB18FC" w14:textId="0D5288B5" w:rsidR="008E5152" w:rsidRPr="0046579B" w:rsidRDefault="003B05EC" w:rsidP="003B05EC">
      <w:pPr>
        <w:pStyle w:val="SingleTxt"/>
        <w:tabs>
          <w:tab w:val="right" w:pos="1685"/>
        </w:tabs>
        <w:ind w:left="1742" w:hanging="475"/>
      </w:pPr>
      <w:r w:rsidRPr="0046579B">
        <w:tab/>
      </w:r>
      <w:r w:rsidR="008E5152" w:rsidRPr="0046579B">
        <w:t>•</w:t>
      </w:r>
      <w:r w:rsidR="008E5152" w:rsidRPr="0046579B">
        <w:tab/>
        <w:t>Part three (conclusion)</w:t>
      </w:r>
    </w:p>
    <w:p w14:paraId="3F8F8709" w14:textId="77777777" w:rsidR="003B05EC" w:rsidRPr="0046579B" w:rsidRDefault="003B05EC" w:rsidP="003B05EC">
      <w:pPr>
        <w:pStyle w:val="SingleTxt"/>
        <w:spacing w:after="0" w:line="120" w:lineRule="exact"/>
        <w:rPr>
          <w:sz w:val="10"/>
        </w:rPr>
      </w:pPr>
    </w:p>
    <w:p w14:paraId="210DD685" w14:textId="77777777" w:rsidR="003B05EC" w:rsidRPr="0046579B" w:rsidRDefault="003B05EC" w:rsidP="003B05EC">
      <w:pPr>
        <w:pStyle w:val="SingleTxt"/>
        <w:spacing w:after="0" w:line="120" w:lineRule="exact"/>
        <w:rPr>
          <w:sz w:val="10"/>
        </w:rPr>
      </w:pPr>
    </w:p>
    <w:p w14:paraId="24FA6DE4" w14:textId="003C36C5" w:rsidR="008E5152" w:rsidRPr="009355DE" w:rsidRDefault="008E5152" w:rsidP="003B05EC">
      <w:pPr>
        <w:pStyle w:val="HCh"/>
        <w:ind w:left="1267" w:right="1260" w:hanging="1267"/>
      </w:pPr>
      <w:r w:rsidRPr="009355DE">
        <w:tab/>
      </w:r>
      <w:r w:rsidRPr="009355DE">
        <w:tab/>
        <w:t>Part one</w:t>
      </w:r>
    </w:p>
    <w:p w14:paraId="25BDACAA" w14:textId="77777777" w:rsidR="003B05EC" w:rsidRPr="0046579B" w:rsidRDefault="003B05EC" w:rsidP="003B05EC">
      <w:pPr>
        <w:pStyle w:val="SingleTxt"/>
        <w:spacing w:after="0" w:line="120" w:lineRule="exact"/>
        <w:rPr>
          <w:sz w:val="10"/>
        </w:rPr>
      </w:pPr>
    </w:p>
    <w:p w14:paraId="236FD31B" w14:textId="77777777" w:rsidR="003B05EC" w:rsidRPr="0046579B" w:rsidRDefault="003B05EC" w:rsidP="003B05EC">
      <w:pPr>
        <w:pStyle w:val="SingleTxt"/>
        <w:spacing w:after="0" w:line="120" w:lineRule="exact"/>
        <w:rPr>
          <w:sz w:val="10"/>
        </w:rPr>
      </w:pPr>
    </w:p>
    <w:p w14:paraId="36567E7F" w14:textId="7895BC90" w:rsidR="008E5152" w:rsidRPr="009355DE" w:rsidRDefault="008E5152" w:rsidP="003B05EC">
      <w:pPr>
        <w:pStyle w:val="H1"/>
        <w:ind w:right="1260"/>
      </w:pPr>
      <w:r w:rsidRPr="009355DE">
        <w:tab/>
      </w:r>
      <w:r w:rsidRPr="009355DE">
        <w:tab/>
        <w:t>General data concerning Sao Tome and Principe</w:t>
      </w:r>
    </w:p>
    <w:p w14:paraId="3CAD3E16" w14:textId="77777777" w:rsidR="003B05EC" w:rsidRPr="0046579B" w:rsidRDefault="003B05EC" w:rsidP="003B05EC">
      <w:pPr>
        <w:pStyle w:val="SingleTxt"/>
        <w:spacing w:after="0" w:line="120" w:lineRule="exact"/>
        <w:rPr>
          <w:sz w:val="10"/>
        </w:rPr>
      </w:pPr>
    </w:p>
    <w:p w14:paraId="22091F6A" w14:textId="77777777" w:rsidR="003B05EC" w:rsidRPr="0046579B" w:rsidRDefault="003B05EC" w:rsidP="003B05EC">
      <w:pPr>
        <w:pStyle w:val="SingleTxt"/>
        <w:spacing w:after="0" w:line="120" w:lineRule="exact"/>
        <w:rPr>
          <w:sz w:val="10"/>
        </w:rPr>
      </w:pPr>
    </w:p>
    <w:p w14:paraId="2F3FB098" w14:textId="5D33A9E2" w:rsidR="008E5152" w:rsidRPr="009355DE" w:rsidRDefault="008E5152" w:rsidP="003B05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Geographical data</w:t>
      </w:r>
    </w:p>
    <w:p w14:paraId="4D3CD97D" w14:textId="77777777" w:rsidR="003B05EC" w:rsidRPr="0046579B" w:rsidRDefault="003B05EC" w:rsidP="003B05EC">
      <w:pPr>
        <w:pStyle w:val="SingleTxt"/>
        <w:spacing w:after="0" w:line="120" w:lineRule="exact"/>
        <w:rPr>
          <w:sz w:val="10"/>
        </w:rPr>
      </w:pPr>
    </w:p>
    <w:p w14:paraId="3966849F" w14:textId="5306F6F4" w:rsidR="008E5152" w:rsidRPr="0046579B" w:rsidRDefault="008E5152" w:rsidP="008E5152">
      <w:pPr>
        <w:pStyle w:val="SingleTxt"/>
      </w:pPr>
      <w:r w:rsidRPr="009355DE">
        <w:t>12</w:t>
      </w:r>
      <w:r w:rsidRPr="0046579B">
        <w:t>.</w:t>
      </w:r>
      <w:r w:rsidRPr="0046579B">
        <w:tab/>
        <w:t xml:space="preserve">Sao Tome and Principe is an archipelago composed of two islands located in the Gulf of Guinea, </w:t>
      </w:r>
      <w:r w:rsidRPr="009355DE">
        <w:t>380</w:t>
      </w:r>
      <w:r w:rsidRPr="0046579B">
        <w:t xml:space="preserve"> km from the West African coast (N </w:t>
      </w:r>
      <w:r w:rsidRPr="009355DE">
        <w:t>00</w:t>
      </w:r>
      <w:r w:rsidRPr="0046579B">
        <w:rPr>
          <w:vertAlign w:val="superscript"/>
        </w:rPr>
        <w:t>o</w:t>
      </w:r>
      <w:r w:rsidRPr="009355DE">
        <w:t>04</w:t>
      </w:r>
      <w:r w:rsidRPr="0046579B">
        <w:t xml:space="preserve">' and </w:t>
      </w:r>
      <w:r w:rsidRPr="009355DE">
        <w:t>01</w:t>
      </w:r>
      <w:r w:rsidRPr="0046579B">
        <w:rPr>
          <w:vertAlign w:val="superscript"/>
        </w:rPr>
        <w:t>o</w:t>
      </w:r>
      <w:r w:rsidRPr="009355DE">
        <w:t>41</w:t>
      </w:r>
      <w:r w:rsidRPr="0046579B">
        <w:t xml:space="preserve">' and E </w:t>
      </w:r>
      <w:r w:rsidRPr="009355DE">
        <w:t>06</w:t>
      </w:r>
      <w:r w:rsidRPr="0046579B">
        <w:rPr>
          <w:vertAlign w:val="superscript"/>
        </w:rPr>
        <w:t>o</w:t>
      </w:r>
      <w:r w:rsidRPr="009355DE">
        <w:t>25</w:t>
      </w:r>
      <w:r w:rsidRPr="0046579B">
        <w:t xml:space="preserve">' and </w:t>
      </w:r>
      <w:r w:rsidRPr="009355DE">
        <w:t>07</w:t>
      </w:r>
      <w:r w:rsidRPr="0046579B">
        <w:rPr>
          <w:vertAlign w:val="superscript"/>
        </w:rPr>
        <w:t>o</w:t>
      </w:r>
      <w:r w:rsidRPr="009355DE">
        <w:t>28</w:t>
      </w:r>
      <w:r w:rsidRPr="0046579B">
        <w:t xml:space="preserve">'). These islands occupy an area of </w:t>
      </w:r>
      <w:r w:rsidRPr="009355DE">
        <w:t>1</w:t>
      </w:r>
      <w:r w:rsidRPr="0046579B">
        <w:t>,</w:t>
      </w:r>
      <w:r w:rsidRPr="009355DE">
        <w:t>001</w:t>
      </w:r>
      <w:r w:rsidRPr="0046579B">
        <w:t xml:space="preserve"> km². The island of Sao Tome, which has an area of approximately </w:t>
      </w:r>
      <w:r w:rsidRPr="009355DE">
        <w:t>859</w:t>
      </w:r>
      <w:r w:rsidRPr="0046579B">
        <w:t xml:space="preserve"> km², lies off the coast of Gabon, on the equator. The island of Principe, which has an area of </w:t>
      </w:r>
      <w:r w:rsidRPr="009355DE">
        <w:t>142</w:t>
      </w:r>
      <w:r w:rsidRPr="0046579B">
        <w:t xml:space="preserve"> km², extends over more than </w:t>
      </w:r>
      <w:r w:rsidRPr="009355DE">
        <w:t>300</w:t>
      </w:r>
      <w:r w:rsidRPr="0046579B">
        <w:t xml:space="preserve"> km² and is located </w:t>
      </w:r>
      <w:r w:rsidRPr="009355DE">
        <w:t>150</w:t>
      </w:r>
      <w:r w:rsidRPr="0046579B">
        <w:t xml:space="preserve"> km north of Sao Tome.</w:t>
      </w:r>
    </w:p>
    <w:p w14:paraId="2CFA9397" w14:textId="77777777" w:rsidR="008E5152" w:rsidRPr="0046579B" w:rsidRDefault="008E5152" w:rsidP="008E5152">
      <w:pPr>
        <w:pStyle w:val="SingleTxt"/>
      </w:pPr>
      <w:r w:rsidRPr="009355DE">
        <w:t>13</w:t>
      </w:r>
      <w:r w:rsidRPr="0046579B">
        <w:t>.</w:t>
      </w:r>
      <w:r w:rsidRPr="0046579B">
        <w:tab/>
        <w:t xml:space="preserve">The national territory also comprises the islets of </w:t>
      </w:r>
      <w:proofErr w:type="spellStart"/>
      <w:r w:rsidRPr="0046579B">
        <w:t>Rolas</w:t>
      </w:r>
      <w:proofErr w:type="spellEnd"/>
      <w:r w:rsidRPr="0046579B">
        <w:t xml:space="preserve">, </w:t>
      </w:r>
      <w:proofErr w:type="spellStart"/>
      <w:r w:rsidRPr="0046579B">
        <w:t>Cabras</w:t>
      </w:r>
      <w:proofErr w:type="spellEnd"/>
      <w:r w:rsidRPr="0046579B">
        <w:t xml:space="preserve">, </w:t>
      </w:r>
      <w:proofErr w:type="spellStart"/>
      <w:r w:rsidRPr="0046579B">
        <w:t>Bombom</w:t>
      </w:r>
      <w:proofErr w:type="spellEnd"/>
      <w:r w:rsidRPr="0046579B">
        <w:t xml:space="preserve">, </w:t>
      </w:r>
      <w:proofErr w:type="spellStart"/>
      <w:r w:rsidRPr="0046579B">
        <w:t>Boné</w:t>
      </w:r>
      <w:proofErr w:type="spellEnd"/>
      <w:r w:rsidRPr="0046579B">
        <w:t xml:space="preserve"> de </w:t>
      </w:r>
      <w:proofErr w:type="spellStart"/>
      <w:r w:rsidRPr="0046579B">
        <w:t>Jóquei</w:t>
      </w:r>
      <w:proofErr w:type="spellEnd"/>
      <w:r w:rsidRPr="0046579B">
        <w:t xml:space="preserve"> and </w:t>
      </w:r>
      <w:proofErr w:type="spellStart"/>
      <w:r w:rsidRPr="0046579B">
        <w:t>Pedras</w:t>
      </w:r>
      <w:proofErr w:type="spellEnd"/>
      <w:r w:rsidRPr="0046579B">
        <w:t xml:space="preserve"> </w:t>
      </w:r>
      <w:proofErr w:type="spellStart"/>
      <w:r w:rsidRPr="0046579B">
        <w:t>Tinhosas</w:t>
      </w:r>
      <w:proofErr w:type="spellEnd"/>
      <w:r w:rsidRPr="0046579B">
        <w:t xml:space="preserve">, and other adjacent islets, the territorial sea, lying within a </w:t>
      </w:r>
      <w:r w:rsidRPr="009355DE">
        <w:t>12</w:t>
      </w:r>
      <w:r w:rsidRPr="0046579B">
        <w:t>-mile circle, the archipelagic waters, located within the baseline, and the airspace over the entire territorial area thus defined.</w:t>
      </w:r>
    </w:p>
    <w:p w14:paraId="3DA14049" w14:textId="77777777" w:rsidR="005D09A5" w:rsidRPr="0046579B" w:rsidRDefault="005D09A5" w:rsidP="005D09A5">
      <w:pPr>
        <w:pStyle w:val="SingleTxt"/>
        <w:spacing w:after="0" w:line="120" w:lineRule="exact"/>
        <w:rPr>
          <w:sz w:val="10"/>
        </w:rPr>
      </w:pPr>
    </w:p>
    <w:p w14:paraId="23FCDACE" w14:textId="23EFB28B" w:rsidR="008E5152" w:rsidRPr="009355DE" w:rsidRDefault="008E5152" w:rsidP="005D0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Climate, terrain and vegetation</w:t>
      </w:r>
    </w:p>
    <w:p w14:paraId="27999F7F" w14:textId="77777777" w:rsidR="005D09A5" w:rsidRPr="0046579B" w:rsidRDefault="005D09A5" w:rsidP="005D09A5">
      <w:pPr>
        <w:pStyle w:val="SingleTxt"/>
        <w:spacing w:after="0" w:line="120" w:lineRule="exact"/>
        <w:rPr>
          <w:sz w:val="10"/>
        </w:rPr>
      </w:pPr>
    </w:p>
    <w:p w14:paraId="3662C73C" w14:textId="6E2BF66D" w:rsidR="008E5152" w:rsidRPr="0046579B" w:rsidRDefault="008E5152" w:rsidP="008E5152">
      <w:pPr>
        <w:pStyle w:val="SingleTxt"/>
      </w:pPr>
      <w:r w:rsidRPr="009355DE">
        <w:t>14</w:t>
      </w:r>
      <w:r w:rsidRPr="0046579B">
        <w:t>.</w:t>
      </w:r>
      <w:r w:rsidRPr="0046579B">
        <w:tab/>
        <w:t xml:space="preserve">The archipelago, which was born of volcanic activity, is very rugged and mountainous, with its highest point at </w:t>
      </w:r>
      <w:r w:rsidRPr="009355DE">
        <w:t>2</w:t>
      </w:r>
      <w:r w:rsidRPr="0046579B">
        <w:t>,</w:t>
      </w:r>
      <w:r w:rsidRPr="009355DE">
        <w:t>024</w:t>
      </w:r>
      <w:r w:rsidRPr="0046579B">
        <w:t xml:space="preserve"> m. The country has a humid tropical climate with a nine-month rainy season, between September and May, and a dry season, known as the </w:t>
      </w:r>
      <w:proofErr w:type="spellStart"/>
      <w:r w:rsidRPr="009355DE">
        <w:rPr>
          <w:i/>
          <w:iCs/>
        </w:rPr>
        <w:t>gravana</w:t>
      </w:r>
      <w:proofErr w:type="spellEnd"/>
      <w:r w:rsidRPr="0046579B">
        <w:t xml:space="preserve">, between June and August. The average annual temperature, which is highly influenced by the terrain, is about </w:t>
      </w:r>
      <w:r w:rsidRPr="009355DE">
        <w:t>26</w:t>
      </w:r>
      <w:r w:rsidRPr="0046579B">
        <w:t xml:space="preserve">ºC on the plateau, while the relative air humidity is </w:t>
      </w:r>
      <w:r w:rsidRPr="009355DE">
        <w:t>75</w:t>
      </w:r>
      <w:r w:rsidRPr="0046579B">
        <w:t xml:space="preserve"> per cent.</w:t>
      </w:r>
    </w:p>
    <w:p w14:paraId="06821DB2" w14:textId="77777777" w:rsidR="008E5152" w:rsidRPr="0046579B" w:rsidRDefault="008E5152" w:rsidP="008E5152">
      <w:pPr>
        <w:pStyle w:val="SingleTxt"/>
      </w:pPr>
      <w:r w:rsidRPr="009355DE">
        <w:t>15</w:t>
      </w:r>
      <w:r w:rsidRPr="0046579B">
        <w:t>.</w:t>
      </w:r>
      <w:r w:rsidRPr="0046579B">
        <w:tab/>
        <w:t xml:space="preserve">The geographical location of Sao Tome and Principe has led to the development of unique biodiversity, consisting of terrestrial forest cover, “rolling” cloud forests, </w:t>
      </w:r>
      <w:r w:rsidRPr="0056386C">
        <w:rPr>
          <w:w w:val="101"/>
        </w:rPr>
        <w:t xml:space="preserve">dry forests, savannahs and mangroves, covering most of the country (more than </w:t>
      </w:r>
      <w:r w:rsidRPr="009355DE">
        <w:rPr>
          <w:w w:val="101"/>
        </w:rPr>
        <w:t>90</w:t>
      </w:r>
      <w:r w:rsidRPr="0056386C">
        <w:rPr>
          <w:w w:val="101"/>
        </w:rPr>
        <w:t xml:space="preserve"> per</w:t>
      </w:r>
      <w:r w:rsidRPr="0046579B">
        <w:t xml:space="preserve"> cent).</w:t>
      </w:r>
    </w:p>
    <w:p w14:paraId="51A9F976" w14:textId="77777777" w:rsidR="005D09A5" w:rsidRPr="0046579B" w:rsidRDefault="005D09A5" w:rsidP="005D09A5">
      <w:pPr>
        <w:pStyle w:val="SingleTxt"/>
        <w:spacing w:after="0" w:line="120" w:lineRule="exact"/>
        <w:rPr>
          <w:sz w:val="10"/>
        </w:rPr>
      </w:pPr>
    </w:p>
    <w:p w14:paraId="48B9E16C" w14:textId="4B889431" w:rsidR="008E5152" w:rsidRPr="009355DE" w:rsidRDefault="008E5152" w:rsidP="005D0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Population</w:t>
      </w:r>
    </w:p>
    <w:p w14:paraId="60039710" w14:textId="77777777" w:rsidR="005D09A5" w:rsidRPr="0046579B" w:rsidRDefault="005D09A5" w:rsidP="005D09A5">
      <w:pPr>
        <w:pStyle w:val="SingleTxt"/>
        <w:spacing w:after="0" w:line="120" w:lineRule="exact"/>
        <w:rPr>
          <w:sz w:val="10"/>
        </w:rPr>
      </w:pPr>
    </w:p>
    <w:p w14:paraId="1E09C913" w14:textId="00D3FFA9" w:rsidR="008E5152" w:rsidRPr="009355DE" w:rsidRDefault="008E5152" w:rsidP="005D09A5">
      <w:pPr>
        <w:pStyle w:val="H4"/>
        <w:ind w:right="1260"/>
      </w:pPr>
      <w:r w:rsidRPr="009355DE">
        <w:tab/>
      </w:r>
      <w:r w:rsidRPr="009355DE">
        <w:tab/>
        <w:t xml:space="preserve">Demographic landscape </w:t>
      </w:r>
    </w:p>
    <w:p w14:paraId="6675C8DF" w14:textId="77777777" w:rsidR="005D09A5" w:rsidRPr="0046579B" w:rsidRDefault="005D09A5" w:rsidP="005D09A5">
      <w:pPr>
        <w:pStyle w:val="SingleTxt"/>
        <w:spacing w:after="0" w:line="120" w:lineRule="exact"/>
        <w:rPr>
          <w:sz w:val="10"/>
        </w:rPr>
      </w:pPr>
    </w:p>
    <w:p w14:paraId="78739366" w14:textId="786CD668" w:rsidR="008E5152" w:rsidRPr="0046579B" w:rsidRDefault="008E5152" w:rsidP="008E5152">
      <w:pPr>
        <w:pStyle w:val="SingleTxt"/>
      </w:pPr>
      <w:r w:rsidRPr="009355DE">
        <w:t>16</w:t>
      </w:r>
      <w:r w:rsidRPr="0046579B">
        <w:t>.</w:t>
      </w:r>
      <w:r w:rsidRPr="0046579B">
        <w:tab/>
        <w:t xml:space="preserve">According to the General Population and Housing Census, in </w:t>
      </w:r>
      <w:r w:rsidRPr="009355DE">
        <w:t>2012</w:t>
      </w:r>
      <w:r w:rsidRPr="0046579B">
        <w:t xml:space="preserve">, the population of Sao Tome and Principe was around </w:t>
      </w:r>
      <w:r w:rsidRPr="009355DE">
        <w:t>187</w:t>
      </w:r>
      <w:r w:rsidRPr="0046579B">
        <w:t>,</w:t>
      </w:r>
      <w:r w:rsidRPr="009355DE">
        <w:t>600</w:t>
      </w:r>
      <w:r w:rsidRPr="0046579B">
        <w:t xml:space="preserve">, with an annual growth rate </w:t>
      </w:r>
      <w:r w:rsidRPr="0046579B">
        <w:lastRenderedPageBreak/>
        <w:t xml:space="preserve">of </w:t>
      </w:r>
      <w:r w:rsidRPr="009355DE">
        <w:t>2</w:t>
      </w:r>
      <w:r w:rsidRPr="0046579B">
        <w:t>.</w:t>
      </w:r>
      <w:r w:rsidRPr="009355DE">
        <w:t>45</w:t>
      </w:r>
      <w:r w:rsidRPr="0046579B">
        <w:t xml:space="preserve"> per cent over the period </w:t>
      </w:r>
      <w:r w:rsidRPr="009355DE">
        <w:t>2001</w:t>
      </w:r>
      <w:r w:rsidRPr="0046579B">
        <w:t>–</w:t>
      </w:r>
      <w:r w:rsidRPr="009355DE">
        <w:t>2012</w:t>
      </w:r>
      <w:r w:rsidRPr="0046579B">
        <w:t xml:space="preserve">. Official data from the National Institute of Statistics indicated that the country’s total population would increase to </w:t>
      </w:r>
      <w:r w:rsidRPr="009355DE">
        <w:t>205</w:t>
      </w:r>
      <w:r w:rsidRPr="0046579B">
        <w:t>,</w:t>
      </w:r>
      <w:r w:rsidRPr="009355DE">
        <w:t>965</w:t>
      </w:r>
      <w:r w:rsidRPr="0046579B">
        <w:t xml:space="preserve"> in </w:t>
      </w:r>
      <w:r w:rsidRPr="009355DE">
        <w:t>2019</w:t>
      </w:r>
      <w:r w:rsidRPr="0046579B">
        <w:t xml:space="preserve">, with a natural growth rate of </w:t>
      </w:r>
      <w:r w:rsidRPr="009355DE">
        <w:t>2</w:t>
      </w:r>
      <w:r w:rsidRPr="0046579B">
        <w:t xml:space="preserve"> per cent for that year. Most of the population lives on the islands of Sao Tome and Principe, while the remainder lives on the islet of </w:t>
      </w:r>
      <w:proofErr w:type="spellStart"/>
      <w:r w:rsidRPr="0046579B">
        <w:t>Rolas</w:t>
      </w:r>
      <w:proofErr w:type="spellEnd"/>
      <w:r w:rsidRPr="0046579B">
        <w:t xml:space="preserve">. The population density increased from </w:t>
      </w:r>
      <w:r w:rsidRPr="009355DE">
        <w:t>178</w:t>
      </w:r>
      <w:r w:rsidRPr="0046579B">
        <w:t>.</w:t>
      </w:r>
      <w:r w:rsidRPr="009355DE">
        <w:t>6</w:t>
      </w:r>
      <w:r w:rsidRPr="0046579B">
        <w:t xml:space="preserve"> people per square kilometre to </w:t>
      </w:r>
      <w:r w:rsidRPr="009355DE">
        <w:t>193</w:t>
      </w:r>
      <w:r w:rsidRPr="0046579B">
        <w:t>.</w:t>
      </w:r>
      <w:r w:rsidRPr="009355DE">
        <w:t>8</w:t>
      </w:r>
      <w:r w:rsidRPr="0046579B">
        <w:t xml:space="preserve"> people per square kilometre, and reached an estimated </w:t>
      </w:r>
      <w:r w:rsidRPr="009355DE">
        <w:t>219</w:t>
      </w:r>
      <w:r w:rsidRPr="0046579B">
        <w:t>.</w:t>
      </w:r>
      <w:r w:rsidRPr="009355DE">
        <w:t>8</w:t>
      </w:r>
      <w:r w:rsidRPr="0046579B">
        <w:t xml:space="preserve"> people per square kilometre in </w:t>
      </w:r>
      <w:r w:rsidRPr="009355DE">
        <w:t>2018</w:t>
      </w:r>
      <w:r w:rsidRPr="0046579B">
        <w:t>.</w:t>
      </w:r>
      <w:r w:rsidR="005D09A5" w:rsidRPr="009355DE">
        <w:rPr>
          <w:rStyle w:val="FootnoteReference"/>
        </w:rPr>
        <w:footnoteReference w:id="1"/>
      </w:r>
      <w:r w:rsidRPr="0046579B">
        <w:t xml:space="preserve"> </w:t>
      </w:r>
    </w:p>
    <w:p w14:paraId="04EAA46C" w14:textId="77777777" w:rsidR="008E5152" w:rsidRPr="0046579B" w:rsidRDefault="008E5152" w:rsidP="008E5152">
      <w:pPr>
        <w:pStyle w:val="SingleTxt"/>
      </w:pPr>
      <w:r w:rsidRPr="009355DE">
        <w:t>17</w:t>
      </w:r>
      <w:r w:rsidRPr="0046579B">
        <w:t>.</w:t>
      </w:r>
      <w:r w:rsidRPr="0046579B">
        <w:tab/>
        <w:t xml:space="preserve">The female population was </w:t>
      </w:r>
      <w:r w:rsidRPr="009355DE">
        <w:t>89</w:t>
      </w:r>
      <w:r w:rsidRPr="0046579B">
        <w:t>,</w:t>
      </w:r>
      <w:r w:rsidRPr="009355DE">
        <w:t>872</w:t>
      </w:r>
      <w:r w:rsidRPr="0046579B">
        <w:t xml:space="preserve"> (</w:t>
      </w:r>
      <w:r w:rsidRPr="009355DE">
        <w:t>50</w:t>
      </w:r>
      <w:r w:rsidRPr="0046579B">
        <w:t>.</w:t>
      </w:r>
      <w:r w:rsidRPr="009355DE">
        <w:t>3</w:t>
      </w:r>
      <w:r w:rsidRPr="0046579B">
        <w:t xml:space="preserve"> per cent), and was larger in urban areas (</w:t>
      </w:r>
      <w:r w:rsidRPr="009355DE">
        <w:t>51</w:t>
      </w:r>
      <w:r w:rsidRPr="0046579B">
        <w:t xml:space="preserve"> per cent) than rural areas (</w:t>
      </w:r>
      <w:r w:rsidRPr="009355DE">
        <w:t>48</w:t>
      </w:r>
      <w:r w:rsidRPr="0046579B">
        <w:t>.</w:t>
      </w:r>
      <w:r w:rsidRPr="009355DE">
        <w:t>9</w:t>
      </w:r>
      <w:r w:rsidRPr="0046579B">
        <w:t xml:space="preserve"> per cent). At the district level, there is also a balance between the female and male population (the ratio of women to men ranges between </w:t>
      </w:r>
      <w:r w:rsidRPr="009355DE">
        <w:t>0</w:t>
      </w:r>
      <w:r w:rsidRPr="0046579B">
        <w:t>.</w:t>
      </w:r>
      <w:r w:rsidRPr="009355DE">
        <w:t>9</w:t>
      </w:r>
      <w:r w:rsidRPr="0046579B">
        <w:t xml:space="preserve"> and </w:t>
      </w:r>
      <w:r w:rsidRPr="009355DE">
        <w:t>1</w:t>
      </w:r>
      <w:r w:rsidRPr="0046579B">
        <w:t>.</w:t>
      </w:r>
      <w:r w:rsidRPr="009355DE">
        <w:t>0</w:t>
      </w:r>
      <w:r w:rsidRPr="0046579B">
        <w:t xml:space="preserve">). A total of </w:t>
      </w:r>
      <w:r w:rsidRPr="009355DE">
        <w:t>103</w:t>
      </w:r>
      <w:r w:rsidRPr="0046579B">
        <w:t>,</w:t>
      </w:r>
      <w:r w:rsidRPr="009355DE">
        <w:t>943</w:t>
      </w:r>
      <w:r w:rsidRPr="0046579B">
        <w:t xml:space="preserve"> women (</w:t>
      </w:r>
      <w:r w:rsidRPr="009355DE">
        <w:t>50</w:t>
      </w:r>
      <w:r w:rsidRPr="0046579B">
        <w:t>.</w:t>
      </w:r>
      <w:r w:rsidRPr="009355DE">
        <w:t>4</w:t>
      </w:r>
      <w:r w:rsidRPr="0046579B">
        <w:t xml:space="preserve"> per cent) was projected for </w:t>
      </w:r>
      <w:r w:rsidRPr="009355DE">
        <w:t>2019</w:t>
      </w:r>
      <w:r w:rsidRPr="0046579B">
        <w:t xml:space="preserve"> (</w:t>
      </w:r>
      <w:r w:rsidRPr="009355DE">
        <w:t>51</w:t>
      </w:r>
      <w:r w:rsidRPr="0046579B">
        <w:t xml:space="preserve"> per cent in urban areas and </w:t>
      </w:r>
      <w:r w:rsidRPr="009355DE">
        <w:t>48</w:t>
      </w:r>
      <w:r w:rsidRPr="0046579B">
        <w:t>.</w:t>
      </w:r>
      <w:r w:rsidRPr="009355DE">
        <w:t>9</w:t>
      </w:r>
      <w:r w:rsidRPr="0046579B">
        <w:t xml:space="preserve"> per cent in rural areas).</w:t>
      </w:r>
    </w:p>
    <w:p w14:paraId="38B27A28" w14:textId="77777777" w:rsidR="008E5152" w:rsidRPr="0046579B" w:rsidRDefault="008E5152" w:rsidP="008E5152">
      <w:pPr>
        <w:pStyle w:val="SingleTxt"/>
      </w:pPr>
      <w:r w:rsidRPr="009355DE">
        <w:t>18</w:t>
      </w:r>
      <w:r w:rsidRPr="0046579B">
        <w:t>.</w:t>
      </w:r>
      <w:r w:rsidRPr="0046579B">
        <w:tab/>
        <w:t xml:space="preserve">Young people under the age of </w:t>
      </w:r>
      <w:r w:rsidRPr="009355DE">
        <w:t>25</w:t>
      </w:r>
      <w:r w:rsidRPr="0046579B">
        <w:t xml:space="preserve"> account for </w:t>
      </w:r>
      <w:r w:rsidRPr="009355DE">
        <w:t>61</w:t>
      </w:r>
      <w:r w:rsidRPr="0046579B">
        <w:t>.</w:t>
      </w:r>
      <w:r w:rsidRPr="009355DE">
        <w:t>3</w:t>
      </w:r>
      <w:r w:rsidRPr="0046579B">
        <w:t xml:space="preserve"> per cent of the national population, with little difference between the sexes, representing a potential demographic dividend not yet harnessed by the country. People over the age of </w:t>
      </w:r>
      <w:r w:rsidRPr="009355DE">
        <w:t>65</w:t>
      </w:r>
      <w:r w:rsidRPr="0046579B">
        <w:t xml:space="preserve"> represent </w:t>
      </w:r>
      <w:r w:rsidRPr="009355DE">
        <w:t>3</w:t>
      </w:r>
      <w:r w:rsidRPr="0046579B">
        <w:t>.</w:t>
      </w:r>
      <w:r w:rsidRPr="009355DE">
        <w:t>2</w:t>
      </w:r>
      <w:r w:rsidRPr="0046579B">
        <w:t xml:space="preserve"> per cent of the national population, with women accounting for a larger share than men (</w:t>
      </w:r>
      <w:r w:rsidRPr="009355DE">
        <w:t>56</w:t>
      </w:r>
      <w:r w:rsidRPr="0046579B">
        <w:t xml:space="preserve"> per cent versus </w:t>
      </w:r>
      <w:r w:rsidRPr="009355DE">
        <w:t>44</w:t>
      </w:r>
      <w:r w:rsidRPr="0046579B">
        <w:t xml:space="preserve"> per cent).</w:t>
      </w:r>
    </w:p>
    <w:p w14:paraId="32052FD7" w14:textId="77777777" w:rsidR="008E5152" w:rsidRPr="0046579B" w:rsidRDefault="008E5152" w:rsidP="008E5152">
      <w:pPr>
        <w:pStyle w:val="SingleTxt"/>
      </w:pPr>
      <w:r w:rsidRPr="009355DE">
        <w:t>19</w:t>
      </w:r>
      <w:r w:rsidRPr="0046579B">
        <w:t>.</w:t>
      </w:r>
      <w:r w:rsidRPr="0046579B">
        <w:tab/>
        <w:t xml:space="preserve">In </w:t>
      </w:r>
      <w:r w:rsidRPr="009355DE">
        <w:t>2012</w:t>
      </w:r>
      <w:r w:rsidRPr="0046579B">
        <w:t xml:space="preserve">, there were </w:t>
      </w:r>
      <w:r w:rsidRPr="009355DE">
        <w:t>44</w:t>
      </w:r>
      <w:r w:rsidRPr="0046579B">
        <w:t>,</w:t>
      </w:r>
      <w:r w:rsidRPr="009355DE">
        <w:t>535</w:t>
      </w:r>
      <w:r w:rsidRPr="0046579B">
        <w:t xml:space="preserve"> households, </w:t>
      </w:r>
      <w:r w:rsidRPr="009355DE">
        <w:t>41</w:t>
      </w:r>
      <w:r w:rsidRPr="0046579B">
        <w:t>.</w:t>
      </w:r>
      <w:r w:rsidRPr="009355DE">
        <w:t>2</w:t>
      </w:r>
      <w:r w:rsidRPr="0046579B">
        <w:t xml:space="preserve"> per cent of which were headed by </w:t>
      </w:r>
      <w:r w:rsidRPr="0056386C">
        <w:rPr>
          <w:spacing w:val="2"/>
          <w:w w:val="102"/>
        </w:rPr>
        <w:t xml:space="preserve">women, distributed unevenly throughout the country, as follows: </w:t>
      </w:r>
      <w:proofErr w:type="spellStart"/>
      <w:r w:rsidRPr="0056386C">
        <w:rPr>
          <w:spacing w:val="2"/>
          <w:w w:val="102"/>
        </w:rPr>
        <w:t>Água</w:t>
      </w:r>
      <w:proofErr w:type="spellEnd"/>
      <w:r w:rsidRPr="0056386C">
        <w:rPr>
          <w:spacing w:val="2"/>
          <w:w w:val="102"/>
        </w:rPr>
        <w:t xml:space="preserve"> Grande (</w:t>
      </w:r>
      <w:r w:rsidRPr="009355DE">
        <w:rPr>
          <w:spacing w:val="2"/>
          <w:w w:val="102"/>
        </w:rPr>
        <w:t>48</w:t>
      </w:r>
      <w:r w:rsidRPr="0056386C">
        <w:rPr>
          <w:spacing w:val="2"/>
          <w:w w:val="102"/>
        </w:rPr>
        <w:t>.</w:t>
      </w:r>
      <w:r w:rsidRPr="009355DE">
        <w:rPr>
          <w:spacing w:val="2"/>
          <w:w w:val="102"/>
        </w:rPr>
        <w:t>8</w:t>
      </w:r>
      <w:r w:rsidRPr="0056386C">
        <w:rPr>
          <w:spacing w:val="2"/>
          <w:w w:val="102"/>
        </w:rPr>
        <w:t xml:space="preserve"> per</w:t>
      </w:r>
      <w:r w:rsidRPr="0046579B">
        <w:t xml:space="preserve"> cent), </w:t>
      </w:r>
      <w:proofErr w:type="spellStart"/>
      <w:r w:rsidRPr="0046579B">
        <w:t>Mé-Zóchi</w:t>
      </w:r>
      <w:proofErr w:type="spellEnd"/>
      <w:r w:rsidRPr="0046579B">
        <w:t xml:space="preserve"> (</w:t>
      </w:r>
      <w:r w:rsidRPr="009355DE">
        <w:t>43</w:t>
      </w:r>
      <w:r w:rsidRPr="0046579B">
        <w:t xml:space="preserve"> per cent), </w:t>
      </w:r>
      <w:proofErr w:type="spellStart"/>
      <w:r w:rsidRPr="0046579B">
        <w:t>Cantagalo</w:t>
      </w:r>
      <w:proofErr w:type="spellEnd"/>
      <w:r w:rsidRPr="0046579B">
        <w:t xml:space="preserve"> (</w:t>
      </w:r>
      <w:r w:rsidRPr="009355DE">
        <w:t>43</w:t>
      </w:r>
      <w:r w:rsidRPr="0046579B">
        <w:t xml:space="preserve"> per cent), Lobata (</w:t>
      </w:r>
      <w:r w:rsidRPr="009355DE">
        <w:t>37</w:t>
      </w:r>
      <w:r w:rsidRPr="0046579B">
        <w:t>.</w:t>
      </w:r>
      <w:r w:rsidRPr="009355DE">
        <w:t>1</w:t>
      </w:r>
      <w:r w:rsidRPr="0046579B">
        <w:t xml:space="preserve"> per cent), </w:t>
      </w:r>
      <w:proofErr w:type="spellStart"/>
      <w:r w:rsidRPr="0046579B">
        <w:t>Lembá</w:t>
      </w:r>
      <w:proofErr w:type="spellEnd"/>
      <w:r w:rsidRPr="0046579B">
        <w:t xml:space="preserve"> (</w:t>
      </w:r>
      <w:r w:rsidRPr="009355DE">
        <w:t>27</w:t>
      </w:r>
      <w:r w:rsidRPr="0046579B">
        <w:t xml:space="preserve"> per cent), </w:t>
      </w:r>
      <w:proofErr w:type="spellStart"/>
      <w:r w:rsidRPr="0046579B">
        <w:t>Caué</w:t>
      </w:r>
      <w:proofErr w:type="spellEnd"/>
      <w:r w:rsidRPr="0046579B">
        <w:t xml:space="preserve"> (</w:t>
      </w:r>
      <w:r w:rsidRPr="009355DE">
        <w:t>20</w:t>
      </w:r>
      <w:r w:rsidRPr="0046579B">
        <w:t>.</w:t>
      </w:r>
      <w:r w:rsidRPr="009355DE">
        <w:t>3</w:t>
      </w:r>
      <w:r w:rsidRPr="0046579B">
        <w:t xml:space="preserve"> per cent) and the Principe autonomous region (</w:t>
      </w:r>
      <w:r w:rsidRPr="009355DE">
        <w:t>29</w:t>
      </w:r>
      <w:r w:rsidRPr="0046579B">
        <w:t>.</w:t>
      </w:r>
      <w:r w:rsidRPr="009355DE">
        <w:t>1</w:t>
      </w:r>
      <w:r w:rsidRPr="0046579B">
        <w:t xml:space="preserve"> per cent).</w:t>
      </w:r>
    </w:p>
    <w:p w14:paraId="0C0926BF" w14:textId="77777777" w:rsidR="008E5152" w:rsidRPr="0046579B" w:rsidRDefault="008E5152" w:rsidP="008E5152">
      <w:pPr>
        <w:pStyle w:val="SingleTxt"/>
      </w:pPr>
      <w:r w:rsidRPr="009355DE">
        <w:t>20</w:t>
      </w:r>
      <w:r w:rsidRPr="0046579B">
        <w:t>.</w:t>
      </w:r>
      <w:r w:rsidRPr="0046579B">
        <w:tab/>
        <w:t xml:space="preserve">The ratio of men to women is </w:t>
      </w:r>
      <w:r w:rsidRPr="009355DE">
        <w:t>98</w:t>
      </w:r>
      <w:r w:rsidRPr="0046579B">
        <w:t xml:space="preserve"> to </w:t>
      </w:r>
      <w:r w:rsidRPr="009355DE">
        <w:t>100</w:t>
      </w:r>
      <w:r w:rsidRPr="0046579B">
        <w:t xml:space="preserve">. The crude birth rate is </w:t>
      </w:r>
      <w:r w:rsidRPr="009355DE">
        <w:t>35</w:t>
      </w:r>
      <w:r w:rsidRPr="0046579B">
        <w:t xml:space="preserve"> births per </w:t>
      </w:r>
      <w:r w:rsidRPr="009355DE">
        <w:t>1</w:t>
      </w:r>
      <w:r w:rsidRPr="0046579B">
        <w:t>,</w:t>
      </w:r>
      <w:r w:rsidRPr="009355DE">
        <w:t>000</w:t>
      </w:r>
      <w:r w:rsidRPr="0046579B">
        <w:t xml:space="preserve"> people and the death rate is </w:t>
      </w:r>
      <w:r w:rsidRPr="009355DE">
        <w:t>8</w:t>
      </w:r>
      <w:r w:rsidRPr="0046579B">
        <w:t>.</w:t>
      </w:r>
      <w:r w:rsidRPr="009355DE">
        <w:t>3</w:t>
      </w:r>
      <w:r w:rsidRPr="0046579B">
        <w:t xml:space="preserve"> deaths per </w:t>
      </w:r>
      <w:r w:rsidRPr="009355DE">
        <w:t>1</w:t>
      </w:r>
      <w:r w:rsidRPr="0046579B">
        <w:t>,</w:t>
      </w:r>
      <w:r w:rsidRPr="009355DE">
        <w:t>000</w:t>
      </w:r>
      <w:r w:rsidRPr="0046579B">
        <w:t xml:space="preserve"> people. The average number of children per woman decreased from </w:t>
      </w:r>
      <w:r w:rsidRPr="009355DE">
        <w:t>4</w:t>
      </w:r>
      <w:r w:rsidRPr="0046579B">
        <w:t>.</w:t>
      </w:r>
      <w:r w:rsidRPr="009355DE">
        <w:t>9</w:t>
      </w:r>
      <w:r w:rsidRPr="0046579B">
        <w:t xml:space="preserve"> in </w:t>
      </w:r>
      <w:r w:rsidRPr="009355DE">
        <w:t>2012</w:t>
      </w:r>
      <w:r w:rsidRPr="0046579B">
        <w:t xml:space="preserve"> to </w:t>
      </w:r>
      <w:r w:rsidRPr="009355DE">
        <w:t>4</w:t>
      </w:r>
      <w:r w:rsidRPr="0046579B">
        <w:t>.</w:t>
      </w:r>
      <w:r w:rsidRPr="009355DE">
        <w:t>4</w:t>
      </w:r>
      <w:r w:rsidRPr="0046579B">
        <w:t xml:space="preserve"> in </w:t>
      </w:r>
      <w:r w:rsidRPr="009355DE">
        <w:t>2014</w:t>
      </w:r>
      <w:r w:rsidRPr="0046579B">
        <w:t xml:space="preserve">. The average life expectancy at birth is </w:t>
      </w:r>
      <w:r w:rsidRPr="009355DE">
        <w:t>65</w:t>
      </w:r>
      <w:r w:rsidRPr="0046579B">
        <w:t xml:space="preserve"> for both sexes (</w:t>
      </w:r>
      <w:r w:rsidRPr="009355DE">
        <w:t>62</w:t>
      </w:r>
      <w:r w:rsidRPr="0046579B">
        <w:t xml:space="preserve"> for men and </w:t>
      </w:r>
      <w:r w:rsidRPr="009355DE">
        <w:t>69</w:t>
      </w:r>
      <w:r w:rsidRPr="0046579B">
        <w:t xml:space="preserve"> for women). The rate of prevalence of the use of modern contraceptive methods increased from </w:t>
      </w:r>
      <w:r w:rsidRPr="009355DE">
        <w:t>30</w:t>
      </w:r>
      <w:r w:rsidRPr="0046579B">
        <w:t>.</w:t>
      </w:r>
      <w:r w:rsidRPr="009355DE">
        <w:t>7</w:t>
      </w:r>
      <w:r w:rsidRPr="0046579B">
        <w:t xml:space="preserve"> per cent in </w:t>
      </w:r>
      <w:r w:rsidRPr="009355DE">
        <w:t>2009</w:t>
      </w:r>
      <w:r w:rsidRPr="0046579B">
        <w:t xml:space="preserve"> to </w:t>
      </w:r>
      <w:r w:rsidRPr="009355DE">
        <w:t>37</w:t>
      </w:r>
      <w:r w:rsidRPr="0046579B">
        <w:t>.</w:t>
      </w:r>
      <w:r w:rsidRPr="009355DE">
        <w:t>4</w:t>
      </w:r>
      <w:r w:rsidRPr="0046579B">
        <w:t xml:space="preserve"> per cent in </w:t>
      </w:r>
      <w:r w:rsidRPr="009355DE">
        <w:t>2014</w:t>
      </w:r>
      <w:r w:rsidRPr="0046579B">
        <w:t>.</w:t>
      </w:r>
    </w:p>
    <w:p w14:paraId="5620267B" w14:textId="77777777" w:rsidR="008E5152" w:rsidRPr="0046579B" w:rsidRDefault="008E5152" w:rsidP="008E5152">
      <w:pPr>
        <w:pStyle w:val="SingleTxt"/>
      </w:pPr>
      <w:r w:rsidRPr="009355DE">
        <w:t>21</w:t>
      </w:r>
      <w:r w:rsidRPr="0046579B">
        <w:t>.</w:t>
      </w:r>
      <w:r w:rsidRPr="0046579B">
        <w:tab/>
        <w:t xml:space="preserve">According to official data from the National Institute of Statistics, in </w:t>
      </w:r>
      <w:r w:rsidRPr="009355DE">
        <w:t>2020</w:t>
      </w:r>
      <w:r w:rsidRPr="0046579B">
        <w:t xml:space="preserve"> the country’s total population was </w:t>
      </w:r>
      <w:r w:rsidRPr="009355DE">
        <w:t>194</w:t>
      </w:r>
      <w:r w:rsidRPr="0046579B">
        <w:t>,</w:t>
      </w:r>
      <w:r w:rsidRPr="009355DE">
        <w:t>006</w:t>
      </w:r>
      <w:r w:rsidRPr="0046579B">
        <w:t xml:space="preserve">. Of that total, just over </w:t>
      </w:r>
      <w:r w:rsidRPr="009355DE">
        <w:t>50</w:t>
      </w:r>
      <w:r w:rsidRPr="0046579B">
        <w:t xml:space="preserve"> per cent were women and over </w:t>
      </w:r>
      <w:r w:rsidRPr="009355DE">
        <w:t>62</w:t>
      </w:r>
      <w:r w:rsidRPr="0046579B">
        <w:t xml:space="preserve"> per cent were under the age of </w:t>
      </w:r>
      <w:r w:rsidRPr="009355DE">
        <w:t>25</w:t>
      </w:r>
      <w:r w:rsidRPr="0046579B">
        <w:t xml:space="preserve">. The natural population growth rate was </w:t>
      </w:r>
      <w:r w:rsidRPr="009355DE">
        <w:t>2</w:t>
      </w:r>
      <w:r w:rsidRPr="0046579B">
        <w:t>.</w:t>
      </w:r>
      <w:r w:rsidRPr="009355DE">
        <w:t>76</w:t>
      </w:r>
      <w:r w:rsidRPr="0046579B">
        <w:t xml:space="preserve"> per cent in </w:t>
      </w:r>
      <w:r w:rsidRPr="009355DE">
        <w:t>2014</w:t>
      </w:r>
      <w:r w:rsidRPr="0046579B">
        <w:t xml:space="preserve">. </w:t>
      </w:r>
    </w:p>
    <w:p w14:paraId="34B8E371" w14:textId="77777777" w:rsidR="005D09A5" w:rsidRPr="0046579B" w:rsidRDefault="005D09A5" w:rsidP="005D09A5">
      <w:pPr>
        <w:pStyle w:val="SingleTxt"/>
        <w:spacing w:after="0" w:line="120" w:lineRule="exact"/>
        <w:rPr>
          <w:sz w:val="10"/>
        </w:rPr>
      </w:pPr>
    </w:p>
    <w:p w14:paraId="2A712642" w14:textId="76E7C68C" w:rsidR="008E5152" w:rsidRPr="009355DE" w:rsidRDefault="008E5152" w:rsidP="005D09A5">
      <w:pPr>
        <w:pStyle w:val="H4"/>
        <w:ind w:right="1260"/>
      </w:pPr>
      <w:r w:rsidRPr="009355DE">
        <w:tab/>
      </w:r>
      <w:r w:rsidRPr="009355DE">
        <w:tab/>
        <w:t>Sociocultural characteristics</w:t>
      </w:r>
    </w:p>
    <w:p w14:paraId="236354A3" w14:textId="77777777" w:rsidR="005D09A5" w:rsidRPr="0046579B" w:rsidRDefault="005D09A5" w:rsidP="005D09A5">
      <w:pPr>
        <w:pStyle w:val="SingleTxt"/>
        <w:spacing w:after="0" w:line="120" w:lineRule="exact"/>
        <w:rPr>
          <w:sz w:val="10"/>
        </w:rPr>
      </w:pPr>
    </w:p>
    <w:p w14:paraId="51D58931" w14:textId="34B2C9B5" w:rsidR="008E5152" w:rsidRPr="0046579B" w:rsidRDefault="008E5152" w:rsidP="008E5152">
      <w:pPr>
        <w:pStyle w:val="SingleTxt"/>
      </w:pPr>
      <w:r w:rsidRPr="009355DE">
        <w:t>22</w:t>
      </w:r>
      <w:r w:rsidRPr="0046579B">
        <w:t>.</w:t>
      </w:r>
      <w:r w:rsidRPr="0046579B">
        <w:tab/>
        <w:t xml:space="preserve">According to the </w:t>
      </w:r>
      <w:r w:rsidRPr="009355DE">
        <w:rPr>
          <w:i/>
          <w:iCs/>
        </w:rPr>
        <w:t>Human Development Report 2019</w:t>
      </w:r>
      <w:r w:rsidRPr="0046579B">
        <w:t xml:space="preserve"> of the United Nations Development Programme (UNDP),</w:t>
      </w:r>
      <w:r w:rsidR="005D09A5" w:rsidRPr="009355DE">
        <w:rPr>
          <w:rStyle w:val="FootnoteReference"/>
        </w:rPr>
        <w:footnoteReference w:id="2"/>
      </w:r>
      <w:r w:rsidRPr="0046579B">
        <w:t xml:space="preserve"> Sao Tome and Principe is a medium human development country whose human development index increased between </w:t>
      </w:r>
      <w:r w:rsidRPr="009355DE">
        <w:t>2010</w:t>
      </w:r>
      <w:r w:rsidRPr="0046579B">
        <w:t xml:space="preserve"> and </w:t>
      </w:r>
      <w:r w:rsidRPr="009355DE">
        <w:t>2018</w:t>
      </w:r>
      <w:r w:rsidRPr="0046579B">
        <w:t xml:space="preserve">, with an average incremental growth rate of about </w:t>
      </w:r>
      <w:r w:rsidRPr="009355DE">
        <w:t>1</w:t>
      </w:r>
      <w:r w:rsidRPr="0046579B">
        <w:t>.</w:t>
      </w:r>
      <w:r w:rsidRPr="009355DE">
        <w:t>36</w:t>
      </w:r>
      <w:r w:rsidRPr="0046579B">
        <w:t xml:space="preserve"> per cent. The human development index was about </w:t>
      </w:r>
      <w:r w:rsidRPr="009355DE">
        <w:t>0</w:t>
      </w:r>
      <w:r w:rsidRPr="0046579B">
        <w:t>.</w:t>
      </w:r>
      <w:r w:rsidRPr="009355DE">
        <w:t>543</w:t>
      </w:r>
      <w:r w:rsidRPr="0046579B">
        <w:t xml:space="preserve"> in </w:t>
      </w:r>
      <w:r w:rsidRPr="009355DE">
        <w:t>2010</w:t>
      </w:r>
      <w:r w:rsidRPr="0046579B">
        <w:t xml:space="preserve"> and increased to </w:t>
      </w:r>
      <w:r w:rsidRPr="009355DE">
        <w:t>0</w:t>
      </w:r>
      <w:r w:rsidRPr="0046579B">
        <w:t>.</w:t>
      </w:r>
      <w:r w:rsidRPr="009355DE">
        <w:t>590</w:t>
      </w:r>
      <w:r w:rsidRPr="0046579B">
        <w:t xml:space="preserve"> in </w:t>
      </w:r>
      <w:r w:rsidRPr="009355DE">
        <w:t>2015</w:t>
      </w:r>
      <w:r w:rsidRPr="0046579B">
        <w:t xml:space="preserve"> and then to </w:t>
      </w:r>
      <w:r w:rsidRPr="009355DE">
        <w:t>0</w:t>
      </w:r>
      <w:r w:rsidRPr="0046579B">
        <w:t>.</w:t>
      </w:r>
      <w:r w:rsidRPr="009355DE">
        <w:t>609</w:t>
      </w:r>
      <w:r w:rsidRPr="0046579B">
        <w:t xml:space="preserve"> in </w:t>
      </w:r>
      <w:r w:rsidRPr="009355DE">
        <w:t>2018</w:t>
      </w:r>
      <w:r w:rsidRPr="0046579B">
        <w:t xml:space="preserve">, placing the country in </w:t>
      </w:r>
      <w:r w:rsidRPr="009355DE">
        <w:t>137</w:t>
      </w:r>
      <w:r w:rsidRPr="0046579B">
        <w:t xml:space="preserve">th position out of </w:t>
      </w:r>
      <w:r w:rsidRPr="009355DE">
        <w:t>189</w:t>
      </w:r>
      <w:r w:rsidRPr="0046579B">
        <w:t xml:space="preserve"> countries worldwide.</w:t>
      </w:r>
    </w:p>
    <w:p w14:paraId="07FD0721" w14:textId="5B702EC3" w:rsidR="008E5152" w:rsidRPr="0046579B" w:rsidRDefault="008E5152" w:rsidP="008E5152">
      <w:pPr>
        <w:pStyle w:val="SingleTxt"/>
      </w:pPr>
      <w:r w:rsidRPr="009355DE">
        <w:t>23</w:t>
      </w:r>
      <w:r w:rsidRPr="0046579B">
        <w:t>.</w:t>
      </w:r>
      <w:r w:rsidRPr="0046579B">
        <w:tab/>
        <w:t xml:space="preserve">Society in Sao Tome and Principe is multicultural, biologically Creole and stratified into several ethnic groups of diverse ancestry that live together on the islands, including the </w:t>
      </w:r>
      <w:proofErr w:type="spellStart"/>
      <w:r w:rsidRPr="0046579B">
        <w:t>Forros</w:t>
      </w:r>
      <w:proofErr w:type="spellEnd"/>
      <w:r w:rsidRPr="0046579B">
        <w:t xml:space="preserve">, the Cape Verdeans, the </w:t>
      </w:r>
      <w:proofErr w:type="spellStart"/>
      <w:r w:rsidRPr="0046579B">
        <w:t>Minuié</w:t>
      </w:r>
      <w:proofErr w:type="spellEnd"/>
      <w:r w:rsidR="005D09A5" w:rsidRPr="009355DE">
        <w:rPr>
          <w:rStyle w:val="FootnoteReference"/>
        </w:rPr>
        <w:footnoteReference w:id="3"/>
      </w:r>
      <w:r w:rsidRPr="0046579B">
        <w:t xml:space="preserve"> and the </w:t>
      </w:r>
      <w:proofErr w:type="spellStart"/>
      <w:r w:rsidRPr="0046579B">
        <w:t>Angolares</w:t>
      </w:r>
      <w:proofErr w:type="spellEnd"/>
      <w:r w:rsidRPr="0046579B">
        <w:t>.</w:t>
      </w:r>
    </w:p>
    <w:p w14:paraId="5729FF03" w14:textId="77777777" w:rsidR="005D09A5" w:rsidRPr="0046579B" w:rsidRDefault="005D09A5" w:rsidP="005D09A5">
      <w:pPr>
        <w:pStyle w:val="SingleTxt"/>
        <w:spacing w:after="0" w:line="120" w:lineRule="exact"/>
        <w:rPr>
          <w:sz w:val="10"/>
        </w:rPr>
      </w:pPr>
    </w:p>
    <w:p w14:paraId="110726CD" w14:textId="1514B9D6" w:rsidR="008E5152" w:rsidRPr="009355DE" w:rsidRDefault="008E5152" w:rsidP="005D09A5">
      <w:pPr>
        <w:pStyle w:val="H4"/>
        <w:ind w:right="1260"/>
      </w:pPr>
      <w:r w:rsidRPr="009355DE">
        <w:lastRenderedPageBreak/>
        <w:tab/>
      </w:r>
      <w:r w:rsidRPr="009355DE">
        <w:tab/>
        <w:t>Language</w:t>
      </w:r>
    </w:p>
    <w:p w14:paraId="1CE7D3D9" w14:textId="77777777" w:rsidR="005D09A5" w:rsidRPr="0046579B" w:rsidRDefault="005D09A5" w:rsidP="005D09A5">
      <w:pPr>
        <w:pStyle w:val="SingleTxt"/>
        <w:spacing w:after="0" w:line="120" w:lineRule="exact"/>
        <w:rPr>
          <w:sz w:val="10"/>
        </w:rPr>
      </w:pPr>
    </w:p>
    <w:p w14:paraId="5A684796" w14:textId="0128FFBE" w:rsidR="008E5152" w:rsidRPr="0046579B" w:rsidRDefault="008E5152" w:rsidP="008E5152">
      <w:pPr>
        <w:pStyle w:val="SingleTxt"/>
      </w:pPr>
      <w:r w:rsidRPr="009355DE">
        <w:t>24</w:t>
      </w:r>
      <w:r w:rsidRPr="0046579B">
        <w:t>.</w:t>
      </w:r>
      <w:r w:rsidRPr="0046579B">
        <w:tab/>
        <w:t>The settlement and colonization of the islands has led to the existence of several languages. Portuguese is the country’s official language and is therefore used in official documents, schools and the media. It is the most used language of communication in the country, and the majority of the population (</w:t>
      </w:r>
      <w:r w:rsidRPr="009355DE">
        <w:t>98</w:t>
      </w:r>
      <w:r w:rsidRPr="0046579B">
        <w:t>.</w:t>
      </w:r>
      <w:r w:rsidRPr="009355DE">
        <w:t>4</w:t>
      </w:r>
      <w:r w:rsidRPr="0046579B">
        <w:t xml:space="preserve"> per cent) considers it their native language. However, alongside Portuguese, people in Sao Tome and Principe use in their daily lives local languages such as </w:t>
      </w:r>
      <w:proofErr w:type="spellStart"/>
      <w:r w:rsidRPr="0046579B">
        <w:t>Forro</w:t>
      </w:r>
      <w:proofErr w:type="spellEnd"/>
      <w:r w:rsidRPr="0046579B">
        <w:t xml:space="preserve"> (</w:t>
      </w:r>
      <w:r w:rsidRPr="009355DE">
        <w:t>36</w:t>
      </w:r>
      <w:r w:rsidRPr="0046579B">
        <w:t>.</w:t>
      </w:r>
      <w:r w:rsidRPr="009355DE">
        <w:t>25</w:t>
      </w:r>
      <w:r w:rsidRPr="0046579B">
        <w:t xml:space="preserve"> per cent), </w:t>
      </w:r>
      <w:proofErr w:type="spellStart"/>
      <w:r w:rsidRPr="0046579B">
        <w:t>Angolar</w:t>
      </w:r>
      <w:proofErr w:type="spellEnd"/>
      <w:r w:rsidRPr="0046579B">
        <w:t xml:space="preserve"> (</w:t>
      </w:r>
      <w:r w:rsidRPr="009355DE">
        <w:t>6</w:t>
      </w:r>
      <w:r w:rsidRPr="0046579B">
        <w:t>.</w:t>
      </w:r>
      <w:r w:rsidRPr="009355DE">
        <w:t>6</w:t>
      </w:r>
      <w:r w:rsidRPr="0046579B">
        <w:t xml:space="preserve"> per cent) on the island of Sao Tome, and </w:t>
      </w:r>
      <w:proofErr w:type="spellStart"/>
      <w:r w:rsidRPr="0046579B">
        <w:t>Lunguiê</w:t>
      </w:r>
      <w:proofErr w:type="spellEnd"/>
      <w:r w:rsidRPr="0046579B">
        <w:t xml:space="preserve"> (</w:t>
      </w:r>
      <w:r w:rsidRPr="009355DE">
        <w:t>1</w:t>
      </w:r>
      <w:r w:rsidRPr="0046579B">
        <w:t xml:space="preserve"> per cent) on the island of Principe. Knowledge of foreign languages is limited; French is spoken by </w:t>
      </w:r>
      <w:r w:rsidRPr="009355DE">
        <w:t>6</w:t>
      </w:r>
      <w:r w:rsidRPr="0046579B">
        <w:t>.</w:t>
      </w:r>
      <w:r w:rsidRPr="009355DE">
        <w:t>8</w:t>
      </w:r>
      <w:r w:rsidRPr="0046579B">
        <w:t xml:space="preserve"> per cent of the population and English by </w:t>
      </w:r>
      <w:r w:rsidRPr="009355DE">
        <w:t>5</w:t>
      </w:r>
      <w:r w:rsidRPr="0046579B">
        <w:t xml:space="preserve"> per cent.</w:t>
      </w:r>
    </w:p>
    <w:p w14:paraId="436BB971" w14:textId="77777777" w:rsidR="004938D0" w:rsidRPr="0046579B" w:rsidRDefault="004938D0" w:rsidP="004938D0">
      <w:pPr>
        <w:pStyle w:val="SingleTxt"/>
        <w:spacing w:after="0" w:line="120" w:lineRule="exact"/>
        <w:rPr>
          <w:sz w:val="10"/>
        </w:rPr>
      </w:pPr>
    </w:p>
    <w:p w14:paraId="6D8F1969" w14:textId="16B60828" w:rsidR="008E5152" w:rsidRPr="009355DE" w:rsidRDefault="008E5152" w:rsidP="004938D0">
      <w:pPr>
        <w:pStyle w:val="H4"/>
        <w:ind w:right="1260"/>
      </w:pPr>
      <w:r w:rsidRPr="009355DE">
        <w:tab/>
      </w:r>
      <w:r w:rsidRPr="009355DE">
        <w:tab/>
        <w:t>Religion</w:t>
      </w:r>
    </w:p>
    <w:p w14:paraId="6063B3C8" w14:textId="6BF4E3E8" w:rsidR="004938D0" w:rsidRPr="0046579B" w:rsidRDefault="004938D0" w:rsidP="004938D0">
      <w:pPr>
        <w:pStyle w:val="SingleTxt"/>
        <w:spacing w:after="0" w:line="120" w:lineRule="exact"/>
        <w:rPr>
          <w:sz w:val="10"/>
        </w:rPr>
      </w:pPr>
    </w:p>
    <w:p w14:paraId="25CEBBC5" w14:textId="77777777" w:rsidR="008E5152" w:rsidRPr="0046579B" w:rsidRDefault="008E5152" w:rsidP="008E5152">
      <w:pPr>
        <w:pStyle w:val="SingleTxt"/>
      </w:pPr>
      <w:r w:rsidRPr="009355DE">
        <w:t>25</w:t>
      </w:r>
      <w:r w:rsidRPr="0046579B">
        <w:t>.</w:t>
      </w:r>
      <w:r w:rsidRPr="0046579B">
        <w:tab/>
        <w:t xml:space="preserve">According to data from the </w:t>
      </w:r>
      <w:r w:rsidRPr="009355DE">
        <w:t>2012</w:t>
      </w:r>
      <w:r w:rsidRPr="0046579B">
        <w:t xml:space="preserve"> General Population and Housing Census, </w:t>
      </w:r>
      <w:r w:rsidRPr="009355DE">
        <w:t>55</w:t>
      </w:r>
      <w:r w:rsidRPr="0046579B">
        <w:t>.</w:t>
      </w:r>
      <w:r w:rsidRPr="009355DE">
        <w:t>7</w:t>
      </w:r>
      <w:r w:rsidRPr="0046579B">
        <w:t xml:space="preserve"> of the population is Catholic, </w:t>
      </w:r>
      <w:r w:rsidRPr="009355DE">
        <w:t>4</w:t>
      </w:r>
      <w:r w:rsidRPr="0046579B">
        <w:t>.</w:t>
      </w:r>
      <w:r w:rsidRPr="009355DE">
        <w:t>1</w:t>
      </w:r>
      <w:r w:rsidRPr="0046579B">
        <w:t xml:space="preserve"> per cent is Adventist, </w:t>
      </w:r>
      <w:r w:rsidRPr="009355DE">
        <w:t>3</w:t>
      </w:r>
      <w:r w:rsidRPr="0046579B">
        <w:t>.</w:t>
      </w:r>
      <w:r w:rsidRPr="009355DE">
        <w:t>4</w:t>
      </w:r>
      <w:r w:rsidRPr="0046579B">
        <w:t xml:space="preserve"> per cent belongs to the Assemblies of God, </w:t>
      </w:r>
      <w:r w:rsidRPr="009355DE">
        <w:t>2</w:t>
      </w:r>
      <w:r w:rsidRPr="0046579B">
        <w:t>.</w:t>
      </w:r>
      <w:r w:rsidRPr="009355DE">
        <w:t>9</w:t>
      </w:r>
      <w:r w:rsidRPr="0046579B">
        <w:t xml:space="preserve"> per cent belongs to the New Apostolic Church and </w:t>
      </w:r>
      <w:r w:rsidRPr="009355DE">
        <w:t>2</w:t>
      </w:r>
      <w:r w:rsidRPr="0046579B">
        <w:t>.</w:t>
      </w:r>
      <w:r w:rsidRPr="009355DE">
        <w:t>3</w:t>
      </w:r>
      <w:r w:rsidRPr="0046579B">
        <w:t xml:space="preserve"> per cent belongs to the </w:t>
      </w:r>
      <w:proofErr w:type="spellStart"/>
      <w:r w:rsidRPr="0046579B">
        <w:t>Maná</w:t>
      </w:r>
      <w:proofErr w:type="spellEnd"/>
      <w:r w:rsidRPr="0046579B">
        <w:t xml:space="preserve"> Church. About </w:t>
      </w:r>
      <w:r w:rsidRPr="009355DE">
        <w:t>6</w:t>
      </w:r>
      <w:r w:rsidRPr="0046579B">
        <w:t xml:space="preserve"> per cent of the population practises other religions and </w:t>
      </w:r>
      <w:r w:rsidRPr="009355DE">
        <w:t>21</w:t>
      </w:r>
      <w:r w:rsidRPr="0046579B">
        <w:t>.</w:t>
      </w:r>
      <w:r w:rsidRPr="009355DE">
        <w:t>2</w:t>
      </w:r>
      <w:r w:rsidRPr="0046579B">
        <w:t xml:space="preserve"> per cent state that they do not belong to any religion.</w:t>
      </w:r>
    </w:p>
    <w:p w14:paraId="3E001F23" w14:textId="77777777" w:rsidR="004938D0" w:rsidRPr="0046579B" w:rsidRDefault="004938D0" w:rsidP="004938D0">
      <w:pPr>
        <w:pStyle w:val="SingleTxt"/>
        <w:spacing w:after="0" w:line="120" w:lineRule="exact"/>
        <w:rPr>
          <w:sz w:val="10"/>
        </w:rPr>
      </w:pPr>
    </w:p>
    <w:p w14:paraId="04E737C8" w14:textId="77777777" w:rsidR="004938D0" w:rsidRPr="0046579B" w:rsidRDefault="004938D0" w:rsidP="004938D0">
      <w:pPr>
        <w:pStyle w:val="SingleTxt"/>
        <w:spacing w:after="0" w:line="120" w:lineRule="exact"/>
        <w:rPr>
          <w:sz w:val="10"/>
        </w:rPr>
      </w:pPr>
    </w:p>
    <w:p w14:paraId="07063A54" w14:textId="25B75290" w:rsidR="008E5152" w:rsidRPr="009355DE" w:rsidRDefault="008E5152" w:rsidP="004938D0">
      <w:pPr>
        <w:pStyle w:val="H1"/>
        <w:ind w:right="1260"/>
      </w:pPr>
      <w:r w:rsidRPr="009355DE">
        <w:tab/>
      </w:r>
      <w:r w:rsidRPr="009355DE">
        <w:tab/>
        <w:t>Poverty</w:t>
      </w:r>
    </w:p>
    <w:p w14:paraId="648D5D0A" w14:textId="77777777" w:rsidR="004938D0" w:rsidRPr="0046579B" w:rsidRDefault="004938D0" w:rsidP="004938D0">
      <w:pPr>
        <w:pStyle w:val="SingleTxt"/>
        <w:spacing w:after="0" w:line="120" w:lineRule="exact"/>
        <w:rPr>
          <w:sz w:val="10"/>
        </w:rPr>
      </w:pPr>
    </w:p>
    <w:p w14:paraId="47ECA2B1" w14:textId="77777777" w:rsidR="004938D0" w:rsidRPr="0046579B" w:rsidRDefault="004938D0" w:rsidP="004938D0">
      <w:pPr>
        <w:pStyle w:val="SingleTxt"/>
        <w:spacing w:after="0" w:line="120" w:lineRule="exact"/>
        <w:rPr>
          <w:sz w:val="10"/>
        </w:rPr>
      </w:pPr>
    </w:p>
    <w:p w14:paraId="14F8601E" w14:textId="0BE56330" w:rsidR="008E5152" w:rsidRPr="0046579B" w:rsidRDefault="008E5152" w:rsidP="008E5152">
      <w:pPr>
        <w:pStyle w:val="SingleTxt"/>
      </w:pPr>
      <w:r w:rsidRPr="009355DE">
        <w:t>26</w:t>
      </w:r>
      <w:r w:rsidRPr="0046579B">
        <w:t>.</w:t>
      </w:r>
      <w:r w:rsidRPr="0046579B">
        <w:tab/>
        <w:t xml:space="preserve">Sao Tome and Principe continues to face the challenge of poverty reduction. While a significant reduction in poverty is one of the objectives established under the two most recent poverty alleviation strategies, namely, the </w:t>
      </w:r>
      <w:r w:rsidRPr="009355DE">
        <w:t>2002</w:t>
      </w:r>
      <w:r w:rsidRPr="0046579B">
        <w:t>–</w:t>
      </w:r>
      <w:r w:rsidRPr="009355DE">
        <w:t>2015</w:t>
      </w:r>
      <w:r w:rsidRPr="0046579B">
        <w:t xml:space="preserve"> strategy and its </w:t>
      </w:r>
      <w:r w:rsidRPr="009355DE">
        <w:t>2010</w:t>
      </w:r>
      <w:r w:rsidRPr="0046579B">
        <w:t xml:space="preserve"> update for the period </w:t>
      </w:r>
      <w:r w:rsidRPr="009355DE">
        <w:t>2012</w:t>
      </w:r>
      <w:r w:rsidRPr="0046579B">
        <w:t>–</w:t>
      </w:r>
      <w:r w:rsidRPr="009355DE">
        <w:t>2016</w:t>
      </w:r>
      <w:r w:rsidRPr="0046579B">
        <w:t xml:space="preserve">, the challenges in this area remain enormous. According to data from the latest household consumption survey, conducted in </w:t>
      </w:r>
      <w:r w:rsidRPr="009355DE">
        <w:t>2010</w:t>
      </w:r>
      <w:r w:rsidRPr="0046579B">
        <w:t xml:space="preserve">, the poverty rate, which is estimated on the basis of average income, fell from </w:t>
      </w:r>
      <w:r w:rsidRPr="009355DE">
        <w:t>53</w:t>
      </w:r>
      <w:r w:rsidRPr="0046579B">
        <w:t>.</w:t>
      </w:r>
      <w:r w:rsidRPr="009355DE">
        <w:t>8</w:t>
      </w:r>
      <w:r w:rsidRPr="0046579B">
        <w:t xml:space="preserve"> per cent in </w:t>
      </w:r>
      <w:r w:rsidRPr="009355DE">
        <w:t>2000</w:t>
      </w:r>
      <w:r w:rsidRPr="0046579B">
        <w:t xml:space="preserve"> to </w:t>
      </w:r>
      <w:r w:rsidRPr="009355DE">
        <w:t>49</w:t>
      </w:r>
      <w:r w:rsidRPr="0046579B">
        <w:t>.</w:t>
      </w:r>
      <w:r w:rsidRPr="009355DE">
        <w:t>6</w:t>
      </w:r>
      <w:r w:rsidRPr="0046579B">
        <w:t xml:space="preserve"> per cent in </w:t>
      </w:r>
      <w:r w:rsidRPr="009355DE">
        <w:t>2010</w:t>
      </w:r>
      <w:r w:rsidRPr="0046579B">
        <w:t>. Recent World Bank estimates show that about one third of the population lives on less than $</w:t>
      </w:r>
      <w:r w:rsidRPr="009355DE">
        <w:t>1</w:t>
      </w:r>
      <w:r w:rsidRPr="0046579B">
        <w:t>.</w:t>
      </w:r>
      <w:r w:rsidRPr="009355DE">
        <w:t>90</w:t>
      </w:r>
      <w:r w:rsidRPr="0046579B">
        <w:t xml:space="preserve"> per day and that more than two thirds of the population is poor, living at the poverty line of $</w:t>
      </w:r>
      <w:r w:rsidRPr="009355DE">
        <w:t>3</w:t>
      </w:r>
      <w:r w:rsidRPr="0046579B">
        <w:t>.</w:t>
      </w:r>
      <w:r w:rsidRPr="009355DE">
        <w:t>20</w:t>
      </w:r>
      <w:r w:rsidRPr="0046579B">
        <w:t xml:space="preserve"> per day. Urban areas and southern districts such as </w:t>
      </w:r>
      <w:proofErr w:type="spellStart"/>
      <w:r w:rsidRPr="0046579B">
        <w:t>Caué</w:t>
      </w:r>
      <w:proofErr w:type="spellEnd"/>
      <w:r w:rsidRPr="0046579B">
        <w:t xml:space="preserve"> and </w:t>
      </w:r>
      <w:proofErr w:type="spellStart"/>
      <w:r w:rsidRPr="0046579B">
        <w:t>Lembá</w:t>
      </w:r>
      <w:proofErr w:type="spellEnd"/>
      <w:r w:rsidRPr="0046579B">
        <w:t xml:space="preserve"> have the highest levels of poverty.</w:t>
      </w:r>
      <w:r w:rsidR="004938D0" w:rsidRPr="009355DE">
        <w:rPr>
          <w:rStyle w:val="FootnoteReference"/>
        </w:rPr>
        <w:footnoteReference w:id="4"/>
      </w:r>
      <w:r w:rsidRPr="0046579B">
        <w:t xml:space="preserve"> </w:t>
      </w:r>
    </w:p>
    <w:p w14:paraId="495ECB6A" w14:textId="77777777" w:rsidR="008E5152" w:rsidRPr="0046579B" w:rsidRDefault="008E5152" w:rsidP="008E5152">
      <w:pPr>
        <w:pStyle w:val="SingleTxt"/>
      </w:pPr>
      <w:r w:rsidRPr="009355DE">
        <w:t>27</w:t>
      </w:r>
      <w:r w:rsidRPr="0046579B">
        <w:t>.</w:t>
      </w:r>
      <w:r w:rsidRPr="0046579B">
        <w:tab/>
        <w:t xml:space="preserve">According to data from the same survey, </w:t>
      </w:r>
      <w:r w:rsidRPr="009355DE">
        <w:t>62</w:t>
      </w:r>
      <w:r w:rsidRPr="0046579B">
        <w:t xml:space="preserve"> per cent of the total population lives in two districts: </w:t>
      </w:r>
      <w:proofErr w:type="spellStart"/>
      <w:r w:rsidRPr="0046579B">
        <w:t>Mé-Zóchi</w:t>
      </w:r>
      <w:proofErr w:type="spellEnd"/>
      <w:r w:rsidRPr="0046579B">
        <w:t xml:space="preserve"> and </w:t>
      </w:r>
      <w:proofErr w:type="spellStart"/>
      <w:r w:rsidRPr="0046579B">
        <w:t>Água</w:t>
      </w:r>
      <w:proofErr w:type="spellEnd"/>
      <w:r w:rsidRPr="0046579B">
        <w:t xml:space="preserve"> Grande. Although in </w:t>
      </w:r>
      <w:proofErr w:type="spellStart"/>
      <w:r w:rsidRPr="0046579B">
        <w:t>Mé-Zóchi</w:t>
      </w:r>
      <w:proofErr w:type="spellEnd"/>
      <w:r w:rsidRPr="0046579B">
        <w:t xml:space="preserve"> the poverty rate fell from </w:t>
      </w:r>
      <w:r w:rsidRPr="009355DE">
        <w:t>59</w:t>
      </w:r>
      <w:r w:rsidRPr="0046579B">
        <w:t xml:space="preserve"> per cent to </w:t>
      </w:r>
      <w:r w:rsidRPr="009355DE">
        <w:t>38</w:t>
      </w:r>
      <w:r w:rsidRPr="0046579B">
        <w:t xml:space="preserve"> per cent, in </w:t>
      </w:r>
      <w:proofErr w:type="spellStart"/>
      <w:r w:rsidRPr="0046579B">
        <w:t>Água</w:t>
      </w:r>
      <w:proofErr w:type="spellEnd"/>
      <w:r w:rsidRPr="0046579B">
        <w:t xml:space="preserve"> Grande it rose from </w:t>
      </w:r>
      <w:r w:rsidRPr="009355DE">
        <w:t>39</w:t>
      </w:r>
      <w:r w:rsidRPr="0046579B">
        <w:t xml:space="preserve"> per cent to </w:t>
      </w:r>
      <w:r w:rsidRPr="009355DE">
        <w:t>52</w:t>
      </w:r>
      <w:r w:rsidRPr="0046579B">
        <w:t xml:space="preserve"> per </w:t>
      </w:r>
      <w:r w:rsidRPr="0056386C">
        <w:rPr>
          <w:w w:val="101"/>
        </w:rPr>
        <w:t xml:space="preserve">cent. However, the districts </w:t>
      </w:r>
      <w:proofErr w:type="spellStart"/>
      <w:r w:rsidRPr="0056386C">
        <w:rPr>
          <w:w w:val="101"/>
        </w:rPr>
        <w:t>Caué</w:t>
      </w:r>
      <w:proofErr w:type="spellEnd"/>
      <w:r w:rsidRPr="0056386C">
        <w:rPr>
          <w:w w:val="101"/>
        </w:rPr>
        <w:t xml:space="preserve"> and </w:t>
      </w:r>
      <w:proofErr w:type="spellStart"/>
      <w:r w:rsidRPr="0056386C">
        <w:rPr>
          <w:w w:val="101"/>
        </w:rPr>
        <w:t>Lembá</w:t>
      </w:r>
      <w:proofErr w:type="spellEnd"/>
      <w:r w:rsidRPr="0056386C">
        <w:rPr>
          <w:w w:val="101"/>
        </w:rPr>
        <w:t xml:space="preserve"> had the highest poverty rates, at </w:t>
      </w:r>
      <w:r w:rsidRPr="009355DE">
        <w:rPr>
          <w:w w:val="101"/>
        </w:rPr>
        <w:t>84</w:t>
      </w:r>
      <w:r w:rsidRPr="0056386C">
        <w:rPr>
          <w:w w:val="101"/>
        </w:rPr>
        <w:t>.</w:t>
      </w:r>
      <w:r w:rsidRPr="009355DE">
        <w:rPr>
          <w:w w:val="101"/>
        </w:rPr>
        <w:t>5</w:t>
      </w:r>
      <w:r w:rsidRPr="0056386C">
        <w:rPr>
          <w:w w:val="101"/>
        </w:rPr>
        <w:t xml:space="preserve"> per</w:t>
      </w:r>
      <w:r w:rsidRPr="0046579B">
        <w:t xml:space="preserve"> cent and </w:t>
      </w:r>
      <w:r w:rsidRPr="009355DE">
        <w:t>73</w:t>
      </w:r>
      <w:r w:rsidRPr="0046579B">
        <w:t>.</w:t>
      </w:r>
      <w:r w:rsidRPr="009355DE">
        <w:t>7</w:t>
      </w:r>
      <w:r w:rsidRPr="0046579B">
        <w:t xml:space="preserve"> per cent, respectively. </w:t>
      </w:r>
    </w:p>
    <w:p w14:paraId="72620D4A" w14:textId="54AE6C36" w:rsidR="008E5152" w:rsidRPr="0046579B" w:rsidRDefault="008E5152" w:rsidP="008E5152">
      <w:pPr>
        <w:pStyle w:val="SingleTxt"/>
      </w:pPr>
      <w:r w:rsidRPr="009355DE">
        <w:t>28</w:t>
      </w:r>
      <w:r w:rsidRPr="0046579B">
        <w:t>.</w:t>
      </w:r>
      <w:r w:rsidRPr="0046579B">
        <w:tab/>
        <w:t>With regard to the local poverty profile, the same survey shows that the incidence of poverty is highest for households headed by women (</w:t>
      </w:r>
      <w:r w:rsidRPr="009355DE">
        <w:t>71</w:t>
      </w:r>
      <w:r w:rsidRPr="0046579B">
        <w:t>.</w:t>
      </w:r>
      <w:r w:rsidRPr="009355DE">
        <w:t>3</w:t>
      </w:r>
      <w:r w:rsidRPr="0046579B">
        <w:t xml:space="preserve"> per cent, compared with </w:t>
      </w:r>
      <w:r w:rsidRPr="009355DE">
        <w:t>63</w:t>
      </w:r>
      <w:r w:rsidRPr="0046579B">
        <w:t>.</w:t>
      </w:r>
      <w:r w:rsidRPr="009355DE">
        <w:t>4</w:t>
      </w:r>
      <w:r w:rsidRPr="0046579B">
        <w:t xml:space="preserve"> per cent for those headed by men), and for unemployed persons. </w:t>
      </w:r>
    </w:p>
    <w:p w14:paraId="36A4B2B7" w14:textId="5C2A4694" w:rsidR="008E5152" w:rsidRPr="0046579B" w:rsidRDefault="008E5152" w:rsidP="008E5152">
      <w:pPr>
        <w:pStyle w:val="SingleTxt"/>
      </w:pPr>
      <w:r w:rsidRPr="009355DE">
        <w:t>29</w:t>
      </w:r>
      <w:r w:rsidRPr="0046579B">
        <w:t>.</w:t>
      </w:r>
      <w:r w:rsidRPr="0046579B">
        <w:tab/>
        <w:t xml:space="preserve">In its recent poverty assessment report based on the </w:t>
      </w:r>
      <w:r w:rsidRPr="009355DE">
        <w:t>2017</w:t>
      </w:r>
      <w:r w:rsidRPr="0046579B">
        <w:t xml:space="preserve"> household survey, the World Bank estimated that, using the national poverty line, the incidence of poverty was </w:t>
      </w:r>
      <w:r w:rsidRPr="009355DE">
        <w:t>66</w:t>
      </w:r>
      <w:r w:rsidRPr="0046579B">
        <w:t>.</w:t>
      </w:r>
      <w:r w:rsidRPr="009355DE">
        <w:t>7</w:t>
      </w:r>
      <w:r w:rsidRPr="0046579B">
        <w:t xml:space="preserve"> per cent in </w:t>
      </w:r>
      <w:r w:rsidRPr="009355DE">
        <w:t>2017</w:t>
      </w:r>
      <w:r w:rsidRPr="0046579B">
        <w:t xml:space="preserve">. In addition, </w:t>
      </w:r>
      <w:r w:rsidRPr="009355DE">
        <w:t>34</w:t>
      </w:r>
      <w:r w:rsidRPr="0046579B">
        <w:t>.</w:t>
      </w:r>
      <w:r w:rsidRPr="009355DE">
        <w:t>5</w:t>
      </w:r>
      <w:r w:rsidRPr="0046579B">
        <w:t xml:space="preserve"> per cent of the country’s population lives on less than $</w:t>
      </w:r>
      <w:r w:rsidRPr="009355DE">
        <w:t>1</w:t>
      </w:r>
      <w:r w:rsidRPr="0046579B">
        <w:t>.</w:t>
      </w:r>
      <w:r w:rsidRPr="009355DE">
        <w:t>90</w:t>
      </w:r>
      <w:r w:rsidRPr="0046579B">
        <w:t xml:space="preserve"> per day, adjusted for purchasing power parity. In </w:t>
      </w:r>
      <w:r w:rsidRPr="009355DE">
        <w:t>2017</w:t>
      </w:r>
      <w:r w:rsidRPr="0046579B">
        <w:t xml:space="preserve">, income concentration, as measured by the Gini index, was </w:t>
      </w:r>
      <w:r w:rsidRPr="009355DE">
        <w:t>56</w:t>
      </w:r>
      <w:r w:rsidRPr="0046579B">
        <w:t>.</w:t>
      </w:r>
      <w:r w:rsidRPr="009355DE">
        <w:t>3</w:t>
      </w:r>
      <w:r w:rsidRPr="0046579B">
        <w:t xml:space="preserve">, and the unemployment rate was </w:t>
      </w:r>
      <w:r w:rsidRPr="009355DE">
        <w:t>9</w:t>
      </w:r>
      <w:r w:rsidRPr="0046579B">
        <w:t>.</w:t>
      </w:r>
      <w:r w:rsidRPr="009355DE">
        <w:t>1</w:t>
      </w:r>
      <w:r w:rsidRPr="0046579B">
        <w:t xml:space="preserve"> per cent.</w:t>
      </w:r>
      <w:r w:rsidR="004938D0" w:rsidRPr="009355DE">
        <w:rPr>
          <w:rStyle w:val="FootnoteReference"/>
        </w:rPr>
        <w:footnoteReference w:id="5"/>
      </w:r>
      <w:r w:rsidRPr="0046579B">
        <w:t xml:space="preserve"> </w:t>
      </w:r>
    </w:p>
    <w:p w14:paraId="3BBC711C" w14:textId="77777777" w:rsidR="004938D0" w:rsidRPr="0046579B" w:rsidRDefault="004938D0" w:rsidP="004938D0">
      <w:pPr>
        <w:pStyle w:val="SingleTxt"/>
        <w:spacing w:after="0" w:line="120" w:lineRule="exact"/>
        <w:rPr>
          <w:sz w:val="10"/>
        </w:rPr>
      </w:pPr>
    </w:p>
    <w:p w14:paraId="4E9ECBCB" w14:textId="77777777" w:rsidR="004938D0" w:rsidRPr="0046579B" w:rsidRDefault="004938D0" w:rsidP="004938D0">
      <w:pPr>
        <w:pStyle w:val="SingleTxt"/>
        <w:spacing w:after="0" w:line="120" w:lineRule="exact"/>
        <w:rPr>
          <w:sz w:val="10"/>
        </w:rPr>
      </w:pPr>
    </w:p>
    <w:p w14:paraId="6768E06F" w14:textId="3CFD136C" w:rsidR="008E5152" w:rsidRPr="009355DE" w:rsidRDefault="008E5152" w:rsidP="004938D0">
      <w:pPr>
        <w:pStyle w:val="H1"/>
        <w:ind w:right="1260"/>
      </w:pPr>
      <w:r w:rsidRPr="009355DE">
        <w:lastRenderedPageBreak/>
        <w:tab/>
      </w:r>
      <w:r w:rsidRPr="009355DE">
        <w:tab/>
        <w:t>Economic context</w:t>
      </w:r>
    </w:p>
    <w:p w14:paraId="53DEE68E" w14:textId="293FCB00" w:rsidR="004938D0" w:rsidRPr="0046579B" w:rsidRDefault="004938D0" w:rsidP="004938D0">
      <w:pPr>
        <w:pStyle w:val="SingleTxt"/>
        <w:spacing w:after="0" w:line="120" w:lineRule="exact"/>
        <w:rPr>
          <w:sz w:val="10"/>
        </w:rPr>
      </w:pPr>
    </w:p>
    <w:p w14:paraId="0F5B8AAE" w14:textId="45E3FA38" w:rsidR="004938D0" w:rsidRPr="0046579B" w:rsidRDefault="004938D0" w:rsidP="004938D0">
      <w:pPr>
        <w:pStyle w:val="SingleTxt"/>
        <w:spacing w:after="0" w:line="120" w:lineRule="exact"/>
        <w:rPr>
          <w:sz w:val="10"/>
        </w:rPr>
      </w:pPr>
    </w:p>
    <w:p w14:paraId="3D76E6E1" w14:textId="77777777" w:rsidR="008E5152" w:rsidRPr="0046579B" w:rsidRDefault="008E5152" w:rsidP="008E5152">
      <w:pPr>
        <w:pStyle w:val="SingleTxt"/>
      </w:pPr>
      <w:r w:rsidRPr="009355DE">
        <w:t>30</w:t>
      </w:r>
      <w:r w:rsidRPr="0046579B">
        <w:t>.</w:t>
      </w:r>
      <w:r w:rsidRPr="0046579B">
        <w:tab/>
        <w:t xml:space="preserve">The economy of Sao Tome and Principe, like that of other small island developing States, is severely constrained by the country’s fragmented insularity, scarce natural resources and low absorption capacity. The country is therefore very vulnerable to exogenous shocks and depends on official development assistance, which funds more than </w:t>
      </w:r>
      <w:r w:rsidRPr="009355DE">
        <w:t>90</w:t>
      </w:r>
      <w:r w:rsidRPr="0046579B">
        <w:t xml:space="preserve"> per cent of capital investment on average. Such assistance funded </w:t>
      </w:r>
      <w:r w:rsidRPr="009355DE">
        <w:t>93</w:t>
      </w:r>
      <w:r w:rsidRPr="0046579B">
        <w:t>.</w:t>
      </w:r>
      <w:r w:rsidRPr="009355DE">
        <w:t>6</w:t>
      </w:r>
      <w:r w:rsidRPr="0046579B">
        <w:t xml:space="preserve"> per cent of capital investment over the period </w:t>
      </w:r>
      <w:r w:rsidRPr="009355DE">
        <w:t>2012</w:t>
      </w:r>
      <w:r w:rsidRPr="0046579B">
        <w:t>–</w:t>
      </w:r>
      <w:r w:rsidRPr="009355DE">
        <w:t>2015</w:t>
      </w:r>
      <w:r w:rsidRPr="0046579B">
        <w:t xml:space="preserve"> and </w:t>
      </w:r>
      <w:r w:rsidRPr="009355DE">
        <w:t>97</w:t>
      </w:r>
      <w:r w:rsidRPr="0046579B">
        <w:t>.</w:t>
      </w:r>
      <w:r w:rsidRPr="009355DE">
        <w:t>3</w:t>
      </w:r>
      <w:r w:rsidRPr="0046579B">
        <w:t xml:space="preserve"> per cent of the </w:t>
      </w:r>
      <w:r w:rsidRPr="009355DE">
        <w:t>2019</w:t>
      </w:r>
      <w:r w:rsidRPr="0046579B">
        <w:t xml:space="preserve"> State budget.</w:t>
      </w:r>
    </w:p>
    <w:p w14:paraId="15841670" w14:textId="77777777" w:rsidR="008E5152" w:rsidRPr="0046579B" w:rsidRDefault="008E5152" w:rsidP="008E5152">
      <w:pPr>
        <w:pStyle w:val="SingleTxt"/>
      </w:pPr>
      <w:r w:rsidRPr="009355DE">
        <w:t>31</w:t>
      </w:r>
      <w:r w:rsidRPr="0046579B">
        <w:t>.</w:t>
      </w:r>
      <w:r w:rsidRPr="0046579B">
        <w:tab/>
        <w:t xml:space="preserve">The economic sector consists mainly of the production and export of cocoa, which represents about </w:t>
      </w:r>
      <w:r w:rsidRPr="009355DE">
        <w:t>90</w:t>
      </w:r>
      <w:r w:rsidRPr="0046579B">
        <w:t xml:space="preserve"> per cent of total export earnings and is thus the main source of foreign exchange for the country.</w:t>
      </w:r>
    </w:p>
    <w:p w14:paraId="075D9238" w14:textId="77777777" w:rsidR="008E5152" w:rsidRPr="0046579B" w:rsidRDefault="008E5152" w:rsidP="008E5152">
      <w:pPr>
        <w:pStyle w:val="SingleTxt"/>
      </w:pPr>
      <w:r w:rsidRPr="009355DE">
        <w:t>32</w:t>
      </w:r>
      <w:r w:rsidRPr="0046579B">
        <w:t>.</w:t>
      </w:r>
      <w:r w:rsidRPr="0046579B">
        <w:tab/>
        <w:t>The service sector is the most dynamic and generates the greatest number of jobs, although it is not adequate to meet the growing demand for employment. According to official data, the trade sector is the largest contributor to gross domestic product (GDP) and is also the largest sector of the private economy.</w:t>
      </w:r>
    </w:p>
    <w:p w14:paraId="2BBF256B" w14:textId="77777777" w:rsidR="008E5152" w:rsidRPr="0046579B" w:rsidRDefault="008E5152" w:rsidP="008E5152">
      <w:pPr>
        <w:pStyle w:val="SingleTxt"/>
      </w:pPr>
      <w:r w:rsidRPr="009355DE">
        <w:t>33</w:t>
      </w:r>
      <w:r w:rsidRPr="0046579B">
        <w:t>.</w:t>
      </w:r>
      <w:r w:rsidRPr="0046579B">
        <w:tab/>
        <w:t>Tourism is the main component of services exports and is currently a bigger source of foreign exchange than goods exports. However, the contribution of tourism to GDP remains inadequate, despite the country’s natural potential and cultural diversity.</w:t>
      </w:r>
    </w:p>
    <w:p w14:paraId="5F0B40C0" w14:textId="77777777" w:rsidR="008E5152" w:rsidRPr="0046579B" w:rsidRDefault="008E5152" w:rsidP="008E5152">
      <w:pPr>
        <w:pStyle w:val="SingleTxt"/>
      </w:pPr>
      <w:r w:rsidRPr="009355DE">
        <w:t>34</w:t>
      </w:r>
      <w:r w:rsidRPr="0046579B">
        <w:t>.</w:t>
      </w:r>
      <w:r w:rsidRPr="0046579B">
        <w:tab/>
        <w:t xml:space="preserve">The largely informal tertiary sector accounts for about </w:t>
      </w:r>
      <w:r w:rsidRPr="009355DE">
        <w:t>60</w:t>
      </w:r>
      <w:r w:rsidRPr="0046579B">
        <w:t xml:space="preserve"> per cent of GDP and employs </w:t>
      </w:r>
      <w:r w:rsidRPr="009355DE">
        <w:t>60</w:t>
      </w:r>
      <w:r w:rsidRPr="0046579B">
        <w:t xml:space="preserve"> per cent of the labour force, while the primary and secondary sectors each account for </w:t>
      </w:r>
      <w:r w:rsidRPr="009355DE">
        <w:t>20</w:t>
      </w:r>
      <w:r w:rsidRPr="0046579B">
        <w:t xml:space="preserve"> per cent of GDP, according to the most recent data. The economy’s high level of external vulnerability is the result of a combination of factors, such as:</w:t>
      </w:r>
    </w:p>
    <w:p w14:paraId="4DBFFF82" w14:textId="2BAEC1B1" w:rsidR="008E5152" w:rsidRPr="0046579B" w:rsidRDefault="004938D0" w:rsidP="004938D0">
      <w:pPr>
        <w:pStyle w:val="SingleTxt"/>
        <w:tabs>
          <w:tab w:val="right" w:pos="1685"/>
        </w:tabs>
        <w:ind w:left="1742" w:hanging="475"/>
      </w:pPr>
      <w:r w:rsidRPr="0046579B">
        <w:tab/>
      </w:r>
      <w:r w:rsidR="008E5152" w:rsidRPr="0046579B">
        <w:t>•</w:t>
      </w:r>
      <w:r w:rsidR="008E5152" w:rsidRPr="0046579B">
        <w:tab/>
        <w:t>High external public debt ($</w:t>
      </w:r>
      <w:r w:rsidR="008E5152" w:rsidRPr="009355DE">
        <w:t>270</w:t>
      </w:r>
      <w:r w:rsidR="008E5152" w:rsidRPr="0046579B">
        <w:t xml:space="preserve"> million, or </w:t>
      </w:r>
      <w:r w:rsidR="008E5152" w:rsidRPr="009355DE">
        <w:t>63</w:t>
      </w:r>
      <w:r w:rsidR="008E5152" w:rsidRPr="0046579B">
        <w:t xml:space="preserve"> per cent of GDP, in </w:t>
      </w:r>
      <w:r w:rsidR="008E5152" w:rsidRPr="009355DE">
        <w:t>2018</w:t>
      </w:r>
      <w:r w:rsidR="008E5152" w:rsidRPr="0046579B">
        <w:t>),</w:t>
      </w:r>
      <w:r w:rsidR="00F1005D" w:rsidRPr="009355DE">
        <w:rPr>
          <w:rStyle w:val="FootnoteReference"/>
        </w:rPr>
        <w:footnoteReference w:id="6"/>
      </w:r>
      <w:r w:rsidR="008E5152" w:rsidRPr="0046579B">
        <w:t xml:space="preserve"> and a high debt sustainability risk.</w:t>
      </w:r>
    </w:p>
    <w:p w14:paraId="59B9FE6F" w14:textId="300C473D" w:rsidR="008E5152" w:rsidRPr="0046579B" w:rsidRDefault="004938D0" w:rsidP="004938D0">
      <w:pPr>
        <w:pStyle w:val="SingleTxt"/>
        <w:tabs>
          <w:tab w:val="right" w:pos="1685"/>
        </w:tabs>
        <w:ind w:left="1742" w:hanging="475"/>
      </w:pPr>
      <w:r w:rsidRPr="0046579B">
        <w:tab/>
      </w:r>
      <w:r w:rsidR="008E5152" w:rsidRPr="0046579B">
        <w:t>•</w:t>
      </w:r>
      <w:r w:rsidR="008E5152" w:rsidRPr="0046579B">
        <w:tab/>
        <w:t>A very small export base focused on a very limited number of agricultural products. Cocoa, the main export product, has declined considerably.</w:t>
      </w:r>
    </w:p>
    <w:p w14:paraId="4F62CADB" w14:textId="6215BC2F" w:rsidR="008E5152" w:rsidRPr="0046579B" w:rsidRDefault="004938D0" w:rsidP="004938D0">
      <w:pPr>
        <w:pStyle w:val="SingleTxt"/>
        <w:tabs>
          <w:tab w:val="right" w:pos="1685"/>
        </w:tabs>
        <w:ind w:left="1742" w:hanging="475"/>
      </w:pPr>
      <w:r w:rsidRPr="0046579B">
        <w:tab/>
      </w:r>
      <w:r w:rsidR="008E5152" w:rsidRPr="0046579B">
        <w:t>•</w:t>
      </w:r>
      <w:r w:rsidR="008E5152" w:rsidRPr="0046579B">
        <w:tab/>
        <w:t>Dependence on foreign direct investment and on foreign aid and loans.</w:t>
      </w:r>
    </w:p>
    <w:p w14:paraId="1C0D07EE" w14:textId="76E14CC9" w:rsidR="008E5152" w:rsidRPr="0046579B" w:rsidRDefault="004938D0" w:rsidP="004938D0">
      <w:pPr>
        <w:pStyle w:val="SingleTxt"/>
        <w:tabs>
          <w:tab w:val="right" w:pos="1685"/>
        </w:tabs>
        <w:ind w:left="1742" w:hanging="475"/>
      </w:pPr>
      <w:r w:rsidRPr="0046579B">
        <w:tab/>
      </w:r>
      <w:r w:rsidR="008E5152" w:rsidRPr="0046579B">
        <w:t>•</w:t>
      </w:r>
      <w:r w:rsidR="008E5152" w:rsidRPr="0046579B">
        <w:tab/>
        <w:t>Significant openness to the outside world, mainly owing to the high import rate.</w:t>
      </w:r>
    </w:p>
    <w:p w14:paraId="3AF5FD2B" w14:textId="77777777" w:rsidR="008E5152" w:rsidRPr="0046579B" w:rsidRDefault="008E5152" w:rsidP="008E5152">
      <w:pPr>
        <w:pStyle w:val="SingleTxt"/>
      </w:pPr>
      <w:r w:rsidRPr="009355DE">
        <w:t>35</w:t>
      </w:r>
      <w:r w:rsidRPr="0046579B">
        <w:t>.</w:t>
      </w:r>
      <w:r w:rsidRPr="0046579B">
        <w:tab/>
        <w:t xml:space="preserve">Official development assistance fluctuated between </w:t>
      </w:r>
      <w:r w:rsidRPr="009355DE">
        <w:t>2010</w:t>
      </w:r>
      <w:r w:rsidRPr="0046579B">
        <w:t xml:space="preserve"> and </w:t>
      </w:r>
      <w:r w:rsidRPr="009355DE">
        <w:t>2014</w:t>
      </w:r>
      <w:r w:rsidRPr="0046579B">
        <w:t xml:space="preserve">. In </w:t>
      </w:r>
      <w:r w:rsidRPr="009355DE">
        <w:t>2011</w:t>
      </w:r>
      <w:r w:rsidRPr="0046579B">
        <w:t>, the country received an estimated total of $</w:t>
      </w:r>
      <w:r w:rsidRPr="009355DE">
        <w:t>72</w:t>
      </w:r>
      <w:r w:rsidRPr="0046579B">
        <w:t>.</w:t>
      </w:r>
      <w:r w:rsidRPr="009355DE">
        <w:t>4</w:t>
      </w:r>
      <w:r w:rsidRPr="0046579B">
        <w:t xml:space="preserve"> million in aid. After a decline in </w:t>
      </w:r>
      <w:r w:rsidRPr="009355DE">
        <w:t>2012</w:t>
      </w:r>
      <w:r w:rsidRPr="0046579B">
        <w:t>, the level of aid increased slightly to $</w:t>
      </w:r>
      <w:r w:rsidRPr="009355DE">
        <w:t>52</w:t>
      </w:r>
      <w:r w:rsidRPr="0046579B">
        <w:t xml:space="preserve"> million in </w:t>
      </w:r>
      <w:r w:rsidRPr="009355DE">
        <w:t>2013</w:t>
      </w:r>
      <w:r w:rsidRPr="0046579B">
        <w:t>, and then fell to $</w:t>
      </w:r>
      <w:r w:rsidRPr="009355DE">
        <w:t>38</w:t>
      </w:r>
      <w:r w:rsidRPr="0046579B">
        <w:t>.</w:t>
      </w:r>
      <w:r w:rsidRPr="009355DE">
        <w:t>6</w:t>
      </w:r>
      <w:r w:rsidRPr="0046579B">
        <w:t xml:space="preserve"> million in </w:t>
      </w:r>
      <w:r w:rsidRPr="009355DE">
        <w:t>2014</w:t>
      </w:r>
      <w:r w:rsidRPr="0046579B">
        <w:t>.</w:t>
      </w:r>
    </w:p>
    <w:p w14:paraId="09FE2DF2" w14:textId="3C4BA292" w:rsidR="008E5152" w:rsidRPr="0046579B" w:rsidRDefault="008E5152" w:rsidP="004938D0">
      <w:pPr>
        <w:pStyle w:val="SingleTxt"/>
        <w:spacing w:after="0" w:line="120" w:lineRule="exact"/>
        <w:rPr>
          <w:sz w:val="10"/>
        </w:rPr>
      </w:pPr>
    </w:p>
    <w:p w14:paraId="3FFD2352" w14:textId="77777777" w:rsidR="0056386C" w:rsidRPr="00FD0DB9" w:rsidRDefault="008E5152" w:rsidP="004938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color w:val="000000" w:themeColor="text1"/>
        </w:rPr>
      </w:pPr>
      <w:r w:rsidRPr="0046579B">
        <w:rPr>
          <w:b w:val="0"/>
          <w:bCs/>
        </w:rPr>
        <w:t xml:space="preserve">Table </w:t>
      </w:r>
      <w:r w:rsidRPr="009355DE">
        <w:rPr>
          <w:b w:val="0"/>
          <w:bCs/>
        </w:rPr>
        <w:t>1</w:t>
      </w:r>
    </w:p>
    <w:p w14:paraId="5342DF09" w14:textId="41682D7B" w:rsidR="008E5152" w:rsidRPr="009355DE" w:rsidRDefault="008E5152" w:rsidP="004938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355DE">
        <w:t>Type of aid disbursed during the period 2011–2016, in dollars</w:t>
      </w:r>
    </w:p>
    <w:p w14:paraId="677164B0" w14:textId="77777777" w:rsidR="004938D0" w:rsidRPr="0046579B" w:rsidRDefault="004938D0" w:rsidP="004938D0">
      <w:pPr>
        <w:pStyle w:val="SingleTxt"/>
        <w:spacing w:after="0" w:line="120" w:lineRule="exact"/>
        <w:rPr>
          <w:sz w:val="10"/>
        </w:rPr>
      </w:pPr>
    </w:p>
    <w:p w14:paraId="58B59AB1" w14:textId="77777777" w:rsidR="004938D0" w:rsidRPr="0046579B" w:rsidRDefault="004938D0" w:rsidP="004938D0">
      <w:pPr>
        <w:pStyle w:val="SingleTxt"/>
        <w:spacing w:after="0" w:line="120" w:lineRule="exact"/>
        <w:rPr>
          <w:sz w:val="10"/>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7"/>
        <w:gridCol w:w="1240"/>
        <w:gridCol w:w="1240"/>
        <w:gridCol w:w="1241"/>
        <w:gridCol w:w="1240"/>
        <w:gridCol w:w="1240"/>
        <w:gridCol w:w="1241"/>
      </w:tblGrid>
      <w:tr w:rsidR="004938D0" w:rsidRPr="0046579B" w14:paraId="7607AE43" w14:textId="77777777" w:rsidTr="004938D0">
        <w:trPr>
          <w:tblHeader/>
        </w:trPr>
        <w:tc>
          <w:tcPr>
            <w:tcW w:w="2407" w:type="dxa"/>
            <w:tcBorders>
              <w:top w:val="single" w:sz="4" w:space="0" w:color="auto"/>
              <w:bottom w:val="single" w:sz="12" w:space="0" w:color="auto"/>
            </w:tcBorders>
            <w:shd w:val="clear" w:color="auto" w:fill="auto"/>
            <w:vAlign w:val="bottom"/>
          </w:tcPr>
          <w:p w14:paraId="2CA0799D"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355DE">
              <w:rPr>
                <w:i/>
                <w:sz w:val="14"/>
              </w:rPr>
              <w:t>Year</w:t>
            </w:r>
          </w:p>
        </w:tc>
        <w:tc>
          <w:tcPr>
            <w:tcW w:w="1240" w:type="dxa"/>
            <w:tcBorders>
              <w:top w:val="single" w:sz="4" w:space="0" w:color="auto"/>
              <w:bottom w:val="single" w:sz="12" w:space="0" w:color="auto"/>
            </w:tcBorders>
            <w:shd w:val="clear" w:color="auto" w:fill="auto"/>
            <w:vAlign w:val="bottom"/>
          </w:tcPr>
          <w:p w14:paraId="2366385B"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2011</w:t>
            </w:r>
          </w:p>
        </w:tc>
        <w:tc>
          <w:tcPr>
            <w:tcW w:w="1240" w:type="dxa"/>
            <w:tcBorders>
              <w:top w:val="single" w:sz="4" w:space="0" w:color="auto"/>
              <w:bottom w:val="single" w:sz="12" w:space="0" w:color="auto"/>
            </w:tcBorders>
            <w:shd w:val="clear" w:color="auto" w:fill="auto"/>
            <w:vAlign w:val="bottom"/>
          </w:tcPr>
          <w:p w14:paraId="238CB701"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2012</w:t>
            </w:r>
          </w:p>
        </w:tc>
        <w:tc>
          <w:tcPr>
            <w:tcW w:w="1241" w:type="dxa"/>
            <w:tcBorders>
              <w:top w:val="single" w:sz="4" w:space="0" w:color="auto"/>
              <w:bottom w:val="single" w:sz="12" w:space="0" w:color="auto"/>
            </w:tcBorders>
            <w:shd w:val="clear" w:color="auto" w:fill="auto"/>
            <w:vAlign w:val="bottom"/>
          </w:tcPr>
          <w:p w14:paraId="685560D3"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2013</w:t>
            </w:r>
          </w:p>
        </w:tc>
        <w:tc>
          <w:tcPr>
            <w:tcW w:w="1240" w:type="dxa"/>
            <w:tcBorders>
              <w:top w:val="single" w:sz="4" w:space="0" w:color="auto"/>
              <w:bottom w:val="single" w:sz="12" w:space="0" w:color="auto"/>
            </w:tcBorders>
            <w:shd w:val="clear" w:color="auto" w:fill="auto"/>
            <w:vAlign w:val="bottom"/>
          </w:tcPr>
          <w:p w14:paraId="2E707916"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2014</w:t>
            </w:r>
          </w:p>
        </w:tc>
        <w:tc>
          <w:tcPr>
            <w:tcW w:w="1240" w:type="dxa"/>
            <w:tcBorders>
              <w:top w:val="single" w:sz="4" w:space="0" w:color="auto"/>
              <w:bottom w:val="single" w:sz="12" w:space="0" w:color="auto"/>
            </w:tcBorders>
            <w:shd w:val="clear" w:color="auto" w:fill="auto"/>
            <w:vAlign w:val="bottom"/>
          </w:tcPr>
          <w:p w14:paraId="2BE21331"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2015</w:t>
            </w:r>
          </w:p>
        </w:tc>
        <w:tc>
          <w:tcPr>
            <w:tcW w:w="1241" w:type="dxa"/>
            <w:tcBorders>
              <w:top w:val="single" w:sz="4" w:space="0" w:color="auto"/>
              <w:bottom w:val="single" w:sz="12" w:space="0" w:color="auto"/>
            </w:tcBorders>
            <w:shd w:val="clear" w:color="auto" w:fill="auto"/>
            <w:vAlign w:val="bottom"/>
          </w:tcPr>
          <w:p w14:paraId="1B06FC3F" w14:textId="77777777" w:rsidR="004938D0" w:rsidRPr="009355DE"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2016</w:t>
            </w:r>
          </w:p>
        </w:tc>
      </w:tr>
      <w:tr w:rsidR="004938D0" w:rsidRPr="0046579B" w14:paraId="182EDA6D" w14:textId="77777777" w:rsidTr="004938D0">
        <w:trPr>
          <w:trHeight w:hRule="exact" w:val="115"/>
          <w:tblHeader/>
        </w:trPr>
        <w:tc>
          <w:tcPr>
            <w:tcW w:w="2407" w:type="dxa"/>
            <w:tcBorders>
              <w:top w:val="single" w:sz="12" w:space="0" w:color="auto"/>
            </w:tcBorders>
            <w:shd w:val="clear" w:color="auto" w:fill="auto"/>
            <w:vAlign w:val="bottom"/>
          </w:tcPr>
          <w:p w14:paraId="1319E2CB"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40" w:type="dxa"/>
            <w:tcBorders>
              <w:top w:val="single" w:sz="12" w:space="0" w:color="auto"/>
            </w:tcBorders>
            <w:shd w:val="clear" w:color="auto" w:fill="auto"/>
            <w:vAlign w:val="bottom"/>
          </w:tcPr>
          <w:p w14:paraId="631E2F54"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40" w:type="dxa"/>
            <w:tcBorders>
              <w:top w:val="single" w:sz="12" w:space="0" w:color="auto"/>
            </w:tcBorders>
            <w:shd w:val="clear" w:color="auto" w:fill="auto"/>
            <w:vAlign w:val="bottom"/>
          </w:tcPr>
          <w:p w14:paraId="180AA274"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41" w:type="dxa"/>
            <w:tcBorders>
              <w:top w:val="single" w:sz="12" w:space="0" w:color="auto"/>
            </w:tcBorders>
            <w:shd w:val="clear" w:color="auto" w:fill="auto"/>
            <w:vAlign w:val="bottom"/>
          </w:tcPr>
          <w:p w14:paraId="6B06F60F"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40" w:type="dxa"/>
            <w:tcBorders>
              <w:top w:val="single" w:sz="12" w:space="0" w:color="auto"/>
            </w:tcBorders>
            <w:shd w:val="clear" w:color="auto" w:fill="auto"/>
            <w:vAlign w:val="bottom"/>
          </w:tcPr>
          <w:p w14:paraId="051A86F4"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40" w:type="dxa"/>
            <w:tcBorders>
              <w:top w:val="single" w:sz="12" w:space="0" w:color="auto"/>
            </w:tcBorders>
            <w:shd w:val="clear" w:color="auto" w:fill="auto"/>
            <w:vAlign w:val="bottom"/>
          </w:tcPr>
          <w:p w14:paraId="65B7E886"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41" w:type="dxa"/>
            <w:tcBorders>
              <w:top w:val="single" w:sz="12" w:space="0" w:color="auto"/>
            </w:tcBorders>
            <w:shd w:val="clear" w:color="auto" w:fill="auto"/>
            <w:vAlign w:val="bottom"/>
          </w:tcPr>
          <w:p w14:paraId="5B604B1F"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938D0" w:rsidRPr="0046579B" w14:paraId="43758151" w14:textId="77777777" w:rsidTr="004938D0">
        <w:tc>
          <w:tcPr>
            <w:tcW w:w="2407" w:type="dxa"/>
            <w:shd w:val="clear" w:color="auto" w:fill="auto"/>
            <w:vAlign w:val="bottom"/>
          </w:tcPr>
          <w:p w14:paraId="1FB53515"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6579B">
              <w:rPr>
                <w:sz w:val="17"/>
              </w:rPr>
              <w:t>Official development assistance</w:t>
            </w:r>
          </w:p>
        </w:tc>
        <w:tc>
          <w:tcPr>
            <w:tcW w:w="1240" w:type="dxa"/>
            <w:shd w:val="clear" w:color="auto" w:fill="auto"/>
            <w:vAlign w:val="bottom"/>
          </w:tcPr>
          <w:p w14:paraId="05C21A1C"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91</w:t>
            </w:r>
            <w:r w:rsidRPr="0046579B">
              <w:rPr>
                <w:sz w:val="17"/>
              </w:rPr>
              <w:t xml:space="preserve"> </w:t>
            </w:r>
            <w:r w:rsidRPr="009355DE">
              <w:rPr>
                <w:sz w:val="17"/>
              </w:rPr>
              <w:t>120</w:t>
            </w:r>
            <w:r w:rsidRPr="0046579B">
              <w:rPr>
                <w:sz w:val="17"/>
              </w:rPr>
              <w:t xml:space="preserve"> </w:t>
            </w:r>
            <w:r w:rsidRPr="009355DE">
              <w:rPr>
                <w:sz w:val="17"/>
              </w:rPr>
              <w:t>754</w:t>
            </w:r>
          </w:p>
        </w:tc>
        <w:tc>
          <w:tcPr>
            <w:tcW w:w="1240" w:type="dxa"/>
            <w:shd w:val="clear" w:color="auto" w:fill="auto"/>
            <w:vAlign w:val="bottom"/>
          </w:tcPr>
          <w:p w14:paraId="02704F7C"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63</w:t>
            </w:r>
            <w:r w:rsidRPr="0046579B">
              <w:rPr>
                <w:sz w:val="17"/>
              </w:rPr>
              <w:t xml:space="preserve"> </w:t>
            </w:r>
            <w:r w:rsidRPr="009355DE">
              <w:rPr>
                <w:sz w:val="17"/>
              </w:rPr>
              <w:t>545</w:t>
            </w:r>
            <w:r w:rsidRPr="0046579B">
              <w:rPr>
                <w:sz w:val="17"/>
              </w:rPr>
              <w:t xml:space="preserve"> </w:t>
            </w:r>
            <w:r w:rsidRPr="009355DE">
              <w:rPr>
                <w:sz w:val="17"/>
              </w:rPr>
              <w:t>047</w:t>
            </w:r>
          </w:p>
        </w:tc>
        <w:tc>
          <w:tcPr>
            <w:tcW w:w="1241" w:type="dxa"/>
            <w:shd w:val="clear" w:color="auto" w:fill="auto"/>
            <w:vAlign w:val="bottom"/>
          </w:tcPr>
          <w:p w14:paraId="29A5FB13"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53</w:t>
            </w:r>
            <w:r w:rsidRPr="0046579B">
              <w:rPr>
                <w:sz w:val="17"/>
              </w:rPr>
              <w:t xml:space="preserve"> </w:t>
            </w:r>
            <w:r w:rsidRPr="009355DE">
              <w:rPr>
                <w:sz w:val="17"/>
              </w:rPr>
              <w:t>267</w:t>
            </w:r>
            <w:r w:rsidRPr="0046579B">
              <w:rPr>
                <w:sz w:val="17"/>
              </w:rPr>
              <w:t xml:space="preserve"> </w:t>
            </w:r>
            <w:r w:rsidRPr="009355DE">
              <w:rPr>
                <w:sz w:val="17"/>
              </w:rPr>
              <w:t>810</w:t>
            </w:r>
          </w:p>
        </w:tc>
        <w:tc>
          <w:tcPr>
            <w:tcW w:w="1240" w:type="dxa"/>
            <w:shd w:val="clear" w:color="auto" w:fill="auto"/>
            <w:vAlign w:val="bottom"/>
          </w:tcPr>
          <w:p w14:paraId="5F9DD621"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66</w:t>
            </w:r>
            <w:r w:rsidRPr="0046579B">
              <w:rPr>
                <w:sz w:val="17"/>
              </w:rPr>
              <w:t xml:space="preserve"> </w:t>
            </w:r>
            <w:r w:rsidRPr="009355DE">
              <w:rPr>
                <w:sz w:val="17"/>
              </w:rPr>
              <w:t>617</w:t>
            </w:r>
            <w:r w:rsidRPr="0046579B">
              <w:rPr>
                <w:sz w:val="17"/>
              </w:rPr>
              <w:t xml:space="preserve"> </w:t>
            </w:r>
            <w:r w:rsidRPr="009355DE">
              <w:rPr>
                <w:sz w:val="17"/>
              </w:rPr>
              <w:t>527</w:t>
            </w:r>
          </w:p>
        </w:tc>
        <w:tc>
          <w:tcPr>
            <w:tcW w:w="1240" w:type="dxa"/>
            <w:shd w:val="clear" w:color="auto" w:fill="auto"/>
            <w:vAlign w:val="bottom"/>
          </w:tcPr>
          <w:p w14:paraId="452C92BE"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92</w:t>
            </w:r>
            <w:r w:rsidRPr="0046579B">
              <w:rPr>
                <w:sz w:val="17"/>
              </w:rPr>
              <w:t xml:space="preserve"> </w:t>
            </w:r>
            <w:r w:rsidRPr="009355DE">
              <w:rPr>
                <w:sz w:val="17"/>
              </w:rPr>
              <w:t>020</w:t>
            </w:r>
            <w:r w:rsidRPr="0046579B">
              <w:rPr>
                <w:sz w:val="17"/>
              </w:rPr>
              <w:t xml:space="preserve"> </w:t>
            </w:r>
            <w:r w:rsidRPr="009355DE">
              <w:rPr>
                <w:sz w:val="17"/>
              </w:rPr>
              <w:t>461</w:t>
            </w:r>
          </w:p>
        </w:tc>
        <w:tc>
          <w:tcPr>
            <w:tcW w:w="1241" w:type="dxa"/>
            <w:shd w:val="clear" w:color="auto" w:fill="auto"/>
            <w:vAlign w:val="bottom"/>
          </w:tcPr>
          <w:p w14:paraId="5A066C4C"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70</w:t>
            </w:r>
            <w:r w:rsidRPr="0046579B">
              <w:rPr>
                <w:sz w:val="17"/>
              </w:rPr>
              <w:t xml:space="preserve"> </w:t>
            </w:r>
            <w:r w:rsidRPr="009355DE">
              <w:rPr>
                <w:sz w:val="17"/>
              </w:rPr>
              <w:t>262</w:t>
            </w:r>
            <w:r w:rsidRPr="0046579B">
              <w:rPr>
                <w:sz w:val="17"/>
              </w:rPr>
              <w:t xml:space="preserve"> </w:t>
            </w:r>
            <w:r w:rsidRPr="009355DE">
              <w:rPr>
                <w:sz w:val="17"/>
              </w:rPr>
              <w:t>494</w:t>
            </w:r>
          </w:p>
        </w:tc>
      </w:tr>
      <w:tr w:rsidR="004938D0" w:rsidRPr="0046579B" w14:paraId="1D7A6E99" w14:textId="77777777" w:rsidTr="004938D0">
        <w:tc>
          <w:tcPr>
            <w:tcW w:w="2407" w:type="dxa"/>
            <w:shd w:val="clear" w:color="auto" w:fill="auto"/>
            <w:vAlign w:val="bottom"/>
          </w:tcPr>
          <w:p w14:paraId="0DEED4E0"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6579B">
              <w:rPr>
                <w:sz w:val="17"/>
              </w:rPr>
              <w:t>Grants</w:t>
            </w:r>
          </w:p>
        </w:tc>
        <w:tc>
          <w:tcPr>
            <w:tcW w:w="1240" w:type="dxa"/>
            <w:shd w:val="clear" w:color="auto" w:fill="auto"/>
            <w:vAlign w:val="bottom"/>
          </w:tcPr>
          <w:p w14:paraId="1E693DB0"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44</w:t>
            </w:r>
            <w:r w:rsidRPr="0046579B">
              <w:rPr>
                <w:sz w:val="17"/>
              </w:rPr>
              <w:t xml:space="preserve"> </w:t>
            </w:r>
            <w:r w:rsidRPr="009355DE">
              <w:rPr>
                <w:sz w:val="17"/>
              </w:rPr>
              <w:t>136</w:t>
            </w:r>
            <w:r w:rsidRPr="0046579B">
              <w:rPr>
                <w:sz w:val="17"/>
              </w:rPr>
              <w:t xml:space="preserve"> </w:t>
            </w:r>
            <w:r w:rsidRPr="009355DE">
              <w:rPr>
                <w:sz w:val="17"/>
              </w:rPr>
              <w:t>788</w:t>
            </w:r>
          </w:p>
        </w:tc>
        <w:tc>
          <w:tcPr>
            <w:tcW w:w="1240" w:type="dxa"/>
            <w:shd w:val="clear" w:color="auto" w:fill="auto"/>
            <w:vAlign w:val="bottom"/>
          </w:tcPr>
          <w:p w14:paraId="46705823"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40</w:t>
            </w:r>
            <w:r w:rsidRPr="0046579B">
              <w:rPr>
                <w:sz w:val="17"/>
              </w:rPr>
              <w:t xml:space="preserve"> </w:t>
            </w:r>
            <w:r w:rsidRPr="009355DE">
              <w:rPr>
                <w:sz w:val="17"/>
              </w:rPr>
              <w:t>759</w:t>
            </w:r>
            <w:r w:rsidRPr="0046579B">
              <w:rPr>
                <w:sz w:val="17"/>
              </w:rPr>
              <w:t xml:space="preserve"> </w:t>
            </w:r>
            <w:r w:rsidRPr="009355DE">
              <w:rPr>
                <w:sz w:val="17"/>
              </w:rPr>
              <w:t>571</w:t>
            </w:r>
          </w:p>
        </w:tc>
        <w:tc>
          <w:tcPr>
            <w:tcW w:w="1241" w:type="dxa"/>
            <w:shd w:val="clear" w:color="auto" w:fill="auto"/>
            <w:vAlign w:val="bottom"/>
          </w:tcPr>
          <w:p w14:paraId="5EF21054"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40</w:t>
            </w:r>
            <w:r w:rsidRPr="0046579B">
              <w:rPr>
                <w:sz w:val="17"/>
              </w:rPr>
              <w:t xml:space="preserve"> </w:t>
            </w:r>
            <w:r w:rsidRPr="009355DE">
              <w:rPr>
                <w:sz w:val="17"/>
              </w:rPr>
              <w:t>089</w:t>
            </w:r>
            <w:r w:rsidRPr="0046579B">
              <w:rPr>
                <w:sz w:val="17"/>
              </w:rPr>
              <w:t xml:space="preserve"> </w:t>
            </w:r>
            <w:r w:rsidRPr="009355DE">
              <w:rPr>
                <w:sz w:val="17"/>
              </w:rPr>
              <w:t>857</w:t>
            </w:r>
          </w:p>
        </w:tc>
        <w:tc>
          <w:tcPr>
            <w:tcW w:w="1240" w:type="dxa"/>
            <w:shd w:val="clear" w:color="auto" w:fill="auto"/>
            <w:vAlign w:val="bottom"/>
          </w:tcPr>
          <w:p w14:paraId="076949A6"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49</w:t>
            </w:r>
            <w:r w:rsidRPr="0046579B">
              <w:rPr>
                <w:sz w:val="17"/>
              </w:rPr>
              <w:t xml:space="preserve"> </w:t>
            </w:r>
            <w:r w:rsidRPr="009355DE">
              <w:rPr>
                <w:sz w:val="17"/>
              </w:rPr>
              <w:t>023</w:t>
            </w:r>
            <w:r w:rsidRPr="0046579B">
              <w:rPr>
                <w:sz w:val="17"/>
              </w:rPr>
              <w:t xml:space="preserve"> </w:t>
            </w:r>
            <w:r w:rsidRPr="009355DE">
              <w:rPr>
                <w:sz w:val="17"/>
              </w:rPr>
              <w:t>374</w:t>
            </w:r>
          </w:p>
        </w:tc>
        <w:tc>
          <w:tcPr>
            <w:tcW w:w="1240" w:type="dxa"/>
            <w:shd w:val="clear" w:color="auto" w:fill="auto"/>
            <w:vAlign w:val="bottom"/>
          </w:tcPr>
          <w:p w14:paraId="6D3B24B1"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56</w:t>
            </w:r>
            <w:r w:rsidRPr="0046579B">
              <w:rPr>
                <w:sz w:val="17"/>
              </w:rPr>
              <w:t xml:space="preserve"> </w:t>
            </w:r>
            <w:r w:rsidRPr="009355DE">
              <w:rPr>
                <w:sz w:val="17"/>
              </w:rPr>
              <w:t>593</w:t>
            </w:r>
            <w:r w:rsidRPr="0046579B">
              <w:rPr>
                <w:sz w:val="17"/>
              </w:rPr>
              <w:t xml:space="preserve"> </w:t>
            </w:r>
            <w:r w:rsidRPr="009355DE">
              <w:rPr>
                <w:sz w:val="17"/>
              </w:rPr>
              <w:t>125</w:t>
            </w:r>
          </w:p>
        </w:tc>
        <w:tc>
          <w:tcPr>
            <w:tcW w:w="1241" w:type="dxa"/>
            <w:shd w:val="clear" w:color="auto" w:fill="auto"/>
            <w:vAlign w:val="bottom"/>
          </w:tcPr>
          <w:p w14:paraId="10FB8DC5"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60</w:t>
            </w:r>
            <w:r w:rsidRPr="0046579B">
              <w:rPr>
                <w:sz w:val="17"/>
              </w:rPr>
              <w:t xml:space="preserve"> </w:t>
            </w:r>
            <w:r w:rsidRPr="009355DE">
              <w:rPr>
                <w:sz w:val="17"/>
              </w:rPr>
              <w:t>474</w:t>
            </w:r>
            <w:r w:rsidRPr="0046579B">
              <w:rPr>
                <w:sz w:val="17"/>
              </w:rPr>
              <w:t xml:space="preserve"> </w:t>
            </w:r>
            <w:r w:rsidRPr="009355DE">
              <w:rPr>
                <w:sz w:val="17"/>
              </w:rPr>
              <w:t>275</w:t>
            </w:r>
          </w:p>
        </w:tc>
      </w:tr>
      <w:tr w:rsidR="004938D0" w:rsidRPr="0046579B" w14:paraId="31665E08" w14:textId="77777777" w:rsidTr="004938D0">
        <w:tc>
          <w:tcPr>
            <w:tcW w:w="2407" w:type="dxa"/>
            <w:tcBorders>
              <w:bottom w:val="single" w:sz="12" w:space="0" w:color="auto"/>
            </w:tcBorders>
            <w:shd w:val="clear" w:color="auto" w:fill="auto"/>
            <w:vAlign w:val="bottom"/>
          </w:tcPr>
          <w:p w14:paraId="7CF1A79D"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6579B">
              <w:rPr>
                <w:sz w:val="17"/>
              </w:rPr>
              <w:t>Credit</w:t>
            </w:r>
          </w:p>
        </w:tc>
        <w:tc>
          <w:tcPr>
            <w:tcW w:w="1240" w:type="dxa"/>
            <w:tcBorders>
              <w:bottom w:val="single" w:sz="12" w:space="0" w:color="auto"/>
            </w:tcBorders>
            <w:shd w:val="clear" w:color="auto" w:fill="auto"/>
            <w:vAlign w:val="bottom"/>
          </w:tcPr>
          <w:p w14:paraId="5DB82F8A"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46</w:t>
            </w:r>
            <w:r w:rsidRPr="0046579B">
              <w:rPr>
                <w:sz w:val="17"/>
              </w:rPr>
              <w:t xml:space="preserve"> </w:t>
            </w:r>
            <w:r w:rsidRPr="009355DE">
              <w:rPr>
                <w:sz w:val="17"/>
              </w:rPr>
              <w:t>965</w:t>
            </w:r>
            <w:r w:rsidRPr="0046579B">
              <w:rPr>
                <w:sz w:val="17"/>
              </w:rPr>
              <w:t xml:space="preserve"> </w:t>
            </w:r>
            <w:r w:rsidRPr="009355DE">
              <w:rPr>
                <w:sz w:val="17"/>
              </w:rPr>
              <w:t>967</w:t>
            </w:r>
          </w:p>
        </w:tc>
        <w:tc>
          <w:tcPr>
            <w:tcW w:w="1240" w:type="dxa"/>
            <w:tcBorders>
              <w:bottom w:val="single" w:sz="12" w:space="0" w:color="auto"/>
            </w:tcBorders>
            <w:shd w:val="clear" w:color="auto" w:fill="auto"/>
            <w:vAlign w:val="bottom"/>
          </w:tcPr>
          <w:p w14:paraId="7E04A48F"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22</w:t>
            </w:r>
            <w:r w:rsidRPr="0046579B">
              <w:rPr>
                <w:sz w:val="17"/>
              </w:rPr>
              <w:t xml:space="preserve"> </w:t>
            </w:r>
            <w:r w:rsidRPr="009355DE">
              <w:rPr>
                <w:sz w:val="17"/>
              </w:rPr>
              <w:t>785</w:t>
            </w:r>
            <w:r w:rsidRPr="0046579B">
              <w:rPr>
                <w:sz w:val="17"/>
              </w:rPr>
              <w:t xml:space="preserve"> </w:t>
            </w:r>
            <w:r w:rsidRPr="009355DE">
              <w:rPr>
                <w:sz w:val="17"/>
              </w:rPr>
              <w:t>476</w:t>
            </w:r>
          </w:p>
        </w:tc>
        <w:tc>
          <w:tcPr>
            <w:tcW w:w="1241" w:type="dxa"/>
            <w:tcBorders>
              <w:bottom w:val="single" w:sz="12" w:space="0" w:color="auto"/>
            </w:tcBorders>
            <w:shd w:val="clear" w:color="auto" w:fill="auto"/>
            <w:vAlign w:val="bottom"/>
          </w:tcPr>
          <w:p w14:paraId="132A0394"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w:t>
            </w:r>
            <w:r w:rsidRPr="0046579B">
              <w:rPr>
                <w:sz w:val="17"/>
              </w:rPr>
              <w:t xml:space="preserve"> </w:t>
            </w:r>
            <w:r w:rsidRPr="009355DE">
              <w:rPr>
                <w:sz w:val="17"/>
              </w:rPr>
              <w:t>177</w:t>
            </w:r>
            <w:r w:rsidRPr="0046579B">
              <w:rPr>
                <w:sz w:val="17"/>
              </w:rPr>
              <w:t xml:space="preserve"> </w:t>
            </w:r>
            <w:r w:rsidRPr="009355DE">
              <w:rPr>
                <w:sz w:val="17"/>
              </w:rPr>
              <w:t>953</w:t>
            </w:r>
          </w:p>
        </w:tc>
        <w:tc>
          <w:tcPr>
            <w:tcW w:w="1240" w:type="dxa"/>
            <w:tcBorders>
              <w:bottom w:val="single" w:sz="12" w:space="0" w:color="auto"/>
            </w:tcBorders>
            <w:shd w:val="clear" w:color="auto" w:fill="auto"/>
            <w:vAlign w:val="bottom"/>
          </w:tcPr>
          <w:p w14:paraId="4DD80188"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17</w:t>
            </w:r>
            <w:r w:rsidRPr="0046579B">
              <w:rPr>
                <w:sz w:val="17"/>
              </w:rPr>
              <w:t xml:space="preserve"> </w:t>
            </w:r>
            <w:r w:rsidRPr="009355DE">
              <w:rPr>
                <w:sz w:val="17"/>
              </w:rPr>
              <w:t>594</w:t>
            </w:r>
            <w:r w:rsidRPr="0046579B">
              <w:rPr>
                <w:sz w:val="17"/>
              </w:rPr>
              <w:t xml:space="preserve"> </w:t>
            </w:r>
            <w:r w:rsidRPr="009355DE">
              <w:rPr>
                <w:sz w:val="17"/>
              </w:rPr>
              <w:t>152</w:t>
            </w:r>
          </w:p>
        </w:tc>
        <w:tc>
          <w:tcPr>
            <w:tcW w:w="1240" w:type="dxa"/>
            <w:tcBorders>
              <w:bottom w:val="single" w:sz="12" w:space="0" w:color="auto"/>
            </w:tcBorders>
            <w:shd w:val="clear" w:color="auto" w:fill="auto"/>
            <w:vAlign w:val="bottom"/>
          </w:tcPr>
          <w:p w14:paraId="72BFA428"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35</w:t>
            </w:r>
            <w:r w:rsidRPr="0046579B">
              <w:rPr>
                <w:sz w:val="17"/>
              </w:rPr>
              <w:t xml:space="preserve"> </w:t>
            </w:r>
            <w:r w:rsidRPr="009355DE">
              <w:rPr>
                <w:sz w:val="17"/>
              </w:rPr>
              <w:t>427</w:t>
            </w:r>
            <w:r w:rsidRPr="0046579B">
              <w:rPr>
                <w:sz w:val="17"/>
              </w:rPr>
              <w:t xml:space="preserve"> </w:t>
            </w:r>
            <w:r w:rsidRPr="009355DE">
              <w:rPr>
                <w:sz w:val="17"/>
              </w:rPr>
              <w:t>337</w:t>
            </w:r>
            <w:r w:rsidRPr="0046579B">
              <w:rPr>
                <w:sz w:val="17"/>
              </w:rPr>
              <w:t xml:space="preserve"> </w:t>
            </w:r>
          </w:p>
        </w:tc>
        <w:tc>
          <w:tcPr>
            <w:tcW w:w="1241" w:type="dxa"/>
            <w:tcBorders>
              <w:bottom w:val="single" w:sz="12" w:space="0" w:color="auto"/>
            </w:tcBorders>
            <w:shd w:val="clear" w:color="auto" w:fill="auto"/>
            <w:vAlign w:val="bottom"/>
          </w:tcPr>
          <w:p w14:paraId="3D0985FF" w14:textId="77777777" w:rsidR="004938D0" w:rsidRPr="0046579B" w:rsidRDefault="004938D0" w:rsidP="004938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6579B">
              <w:rPr>
                <w:sz w:val="17"/>
              </w:rPr>
              <w:t xml:space="preserve"> </w:t>
            </w:r>
            <w:r w:rsidRPr="009355DE">
              <w:rPr>
                <w:sz w:val="17"/>
              </w:rPr>
              <w:t>9</w:t>
            </w:r>
            <w:r w:rsidRPr="0046579B">
              <w:rPr>
                <w:sz w:val="17"/>
              </w:rPr>
              <w:t xml:space="preserve"> </w:t>
            </w:r>
            <w:r w:rsidRPr="009355DE">
              <w:rPr>
                <w:sz w:val="17"/>
              </w:rPr>
              <w:t>788</w:t>
            </w:r>
            <w:r w:rsidRPr="0046579B">
              <w:rPr>
                <w:sz w:val="17"/>
              </w:rPr>
              <w:t xml:space="preserve"> </w:t>
            </w:r>
            <w:r w:rsidRPr="009355DE">
              <w:rPr>
                <w:sz w:val="17"/>
              </w:rPr>
              <w:t>218</w:t>
            </w:r>
            <w:r w:rsidRPr="0046579B">
              <w:rPr>
                <w:sz w:val="17"/>
              </w:rPr>
              <w:t xml:space="preserve"> </w:t>
            </w:r>
          </w:p>
        </w:tc>
      </w:tr>
    </w:tbl>
    <w:p w14:paraId="57567CA2" w14:textId="77777777" w:rsidR="004938D0" w:rsidRPr="0046579B" w:rsidRDefault="004938D0" w:rsidP="004938D0">
      <w:pPr>
        <w:pStyle w:val="SingleTxt"/>
        <w:spacing w:after="0" w:line="120" w:lineRule="exact"/>
        <w:rPr>
          <w:sz w:val="10"/>
        </w:rPr>
      </w:pPr>
    </w:p>
    <w:p w14:paraId="49E8CF83" w14:textId="69984253" w:rsidR="008E5152" w:rsidRPr="0046579B" w:rsidRDefault="008E5152" w:rsidP="004938D0">
      <w:pPr>
        <w:pStyle w:val="FootnoteText"/>
        <w:tabs>
          <w:tab w:val="clear" w:pos="418"/>
          <w:tab w:val="right" w:pos="216"/>
          <w:tab w:val="left" w:pos="288"/>
          <w:tab w:val="right" w:pos="576"/>
          <w:tab w:val="left" w:pos="648"/>
        </w:tabs>
        <w:ind w:left="288" w:hanging="288"/>
      </w:pPr>
      <w:r w:rsidRPr="009355DE">
        <w:rPr>
          <w:i/>
          <w:iCs/>
        </w:rPr>
        <w:t>Source</w:t>
      </w:r>
      <w:r w:rsidRPr="0046579B">
        <w:t>: Directorate of Planning</w:t>
      </w:r>
      <w:r w:rsidR="004938D0" w:rsidRPr="0046579B">
        <w:t>.</w:t>
      </w:r>
    </w:p>
    <w:p w14:paraId="113566FC" w14:textId="48BC9C8D" w:rsidR="004938D0" w:rsidRPr="0046579B" w:rsidRDefault="004938D0" w:rsidP="004938D0">
      <w:pPr>
        <w:pStyle w:val="SingleTxt"/>
        <w:spacing w:after="0" w:line="120" w:lineRule="exact"/>
        <w:rPr>
          <w:sz w:val="10"/>
        </w:rPr>
      </w:pPr>
    </w:p>
    <w:p w14:paraId="5FD2E9A1" w14:textId="6CEDA51C" w:rsidR="008E5152" w:rsidRPr="0046579B" w:rsidRDefault="008E5152" w:rsidP="008E5152">
      <w:pPr>
        <w:pStyle w:val="SingleTxt"/>
      </w:pPr>
      <w:r w:rsidRPr="009355DE">
        <w:lastRenderedPageBreak/>
        <w:t>36</w:t>
      </w:r>
      <w:r w:rsidRPr="0046579B">
        <w:t>.</w:t>
      </w:r>
      <w:r w:rsidRPr="0046579B">
        <w:tab/>
        <w:t xml:space="preserve">Sao Tome and Principe successfully reached the completion point under the </w:t>
      </w:r>
      <w:r w:rsidRPr="0056386C">
        <w:rPr>
          <w:w w:val="102"/>
        </w:rPr>
        <w:t>Heavily Indebted Poor Countries Initiative</w:t>
      </w:r>
      <w:r w:rsidR="00F1005D" w:rsidRPr="009355DE">
        <w:rPr>
          <w:rStyle w:val="FootnoteReference"/>
          <w:spacing w:val="4"/>
          <w:w w:val="102"/>
        </w:rPr>
        <w:footnoteReference w:id="7"/>
      </w:r>
      <w:r w:rsidRPr="0056386C">
        <w:rPr>
          <w:w w:val="102"/>
        </w:rPr>
        <w:t xml:space="preserve"> in </w:t>
      </w:r>
      <w:r w:rsidRPr="009355DE">
        <w:rPr>
          <w:w w:val="102"/>
        </w:rPr>
        <w:t>2007</w:t>
      </w:r>
      <w:r w:rsidRPr="0056386C">
        <w:rPr>
          <w:w w:val="102"/>
        </w:rPr>
        <w:t>, enabling the national authorities</w:t>
      </w:r>
      <w:r w:rsidRPr="0056386C">
        <w:rPr>
          <w:spacing w:val="6"/>
          <w:w w:val="102"/>
        </w:rPr>
        <w:t xml:space="preserve"> to plan, with the support of their development partners, policies aimed at stabilizing</w:t>
      </w:r>
      <w:r w:rsidRPr="0046579B">
        <w:t xml:space="preserve"> the macroeconomic framework and promoting equitable growth and poverty reduction. These policies had positive results and helped the country to graduate from </w:t>
      </w:r>
      <w:r w:rsidRPr="0056386C">
        <w:rPr>
          <w:spacing w:val="2"/>
        </w:rPr>
        <w:t>the group of least developed countries, with a per capita income of $</w:t>
      </w:r>
      <w:r w:rsidRPr="009355DE">
        <w:rPr>
          <w:spacing w:val="2"/>
        </w:rPr>
        <w:t>2</w:t>
      </w:r>
      <w:r w:rsidRPr="0056386C">
        <w:rPr>
          <w:spacing w:val="2"/>
        </w:rPr>
        <w:t>,</w:t>
      </w:r>
      <w:r w:rsidRPr="009355DE">
        <w:rPr>
          <w:spacing w:val="2"/>
        </w:rPr>
        <w:t>026</w:t>
      </w:r>
      <w:r w:rsidRPr="0056386C">
        <w:rPr>
          <w:spacing w:val="2"/>
        </w:rPr>
        <w:t>.</w:t>
      </w:r>
      <w:r w:rsidRPr="009355DE">
        <w:rPr>
          <w:spacing w:val="2"/>
        </w:rPr>
        <w:t>97</w:t>
      </w:r>
      <w:r w:rsidRPr="0056386C">
        <w:rPr>
          <w:spacing w:val="2"/>
        </w:rPr>
        <w:t xml:space="preserve"> (National</w:t>
      </w:r>
      <w:r w:rsidRPr="0046579B">
        <w:t xml:space="preserve"> Institute of Statistics, </w:t>
      </w:r>
      <w:r w:rsidRPr="009355DE">
        <w:t>2018</w:t>
      </w:r>
      <w:r w:rsidRPr="0046579B">
        <w:t>). During the same period, GDP was $</w:t>
      </w:r>
      <w:r w:rsidRPr="009355DE">
        <w:t>422</w:t>
      </w:r>
      <w:r w:rsidRPr="0046579B">
        <w:t xml:space="preserve"> million.</w:t>
      </w:r>
      <w:r w:rsidR="00F1005D" w:rsidRPr="009355DE">
        <w:rPr>
          <w:rStyle w:val="FootnoteReference"/>
        </w:rPr>
        <w:footnoteReference w:id="8"/>
      </w:r>
      <w:r w:rsidRPr="0046579B">
        <w:t xml:space="preserve"> </w:t>
      </w:r>
    </w:p>
    <w:p w14:paraId="246D053E" w14:textId="3959C04C" w:rsidR="008E5152" w:rsidRPr="0046579B" w:rsidRDefault="008E5152" w:rsidP="008E5152">
      <w:pPr>
        <w:pStyle w:val="SingleTxt"/>
      </w:pPr>
      <w:r w:rsidRPr="009355DE">
        <w:t>37</w:t>
      </w:r>
      <w:r w:rsidRPr="0046579B">
        <w:t>.</w:t>
      </w:r>
      <w:r w:rsidRPr="0046579B">
        <w:tab/>
        <w:t>With regard to the implementation of the programme supported by the International Monetary Fund (IMF) through an Extended Credit Facility arrangement with Sao Tome and Principe, after failing to meet the end-</w:t>
      </w:r>
      <w:r w:rsidRPr="009355DE">
        <w:t>2016</w:t>
      </w:r>
      <w:r w:rsidRPr="0046579B">
        <w:t xml:space="preserve"> targets, the Government took corrective measures and fulfilled the five performance criteria for end-June </w:t>
      </w:r>
      <w:r w:rsidRPr="009355DE">
        <w:t>2017</w:t>
      </w:r>
      <w:r w:rsidRPr="0046579B">
        <w:t>. A $</w:t>
      </w:r>
      <w:r w:rsidRPr="009355DE">
        <w:t>6</w:t>
      </w:r>
      <w:r w:rsidRPr="0046579B">
        <w:t>.</w:t>
      </w:r>
      <w:r w:rsidRPr="009355DE">
        <w:t>2</w:t>
      </w:r>
      <w:r w:rsidRPr="0046579B">
        <w:t xml:space="preserve"> million IMF financing programme for </w:t>
      </w:r>
      <w:r w:rsidRPr="009355DE">
        <w:t>2015</w:t>
      </w:r>
      <w:r w:rsidRPr="0046579B">
        <w:t>–</w:t>
      </w:r>
      <w:r w:rsidRPr="009355DE">
        <w:t>2018</w:t>
      </w:r>
      <w:r w:rsidRPr="0046579B">
        <w:t xml:space="preserve"> concluded at the end of </w:t>
      </w:r>
      <w:r w:rsidRPr="009355DE">
        <w:t>2018</w:t>
      </w:r>
      <w:r w:rsidRPr="0046579B">
        <w:t>.</w:t>
      </w:r>
    </w:p>
    <w:p w14:paraId="056EEB8D" w14:textId="77777777" w:rsidR="008E5152" w:rsidRPr="0046579B" w:rsidRDefault="008E5152" w:rsidP="008E5152">
      <w:pPr>
        <w:pStyle w:val="SingleTxt"/>
      </w:pPr>
      <w:r w:rsidRPr="009355DE">
        <w:t>38</w:t>
      </w:r>
      <w:r w:rsidRPr="0046579B">
        <w:t>.</w:t>
      </w:r>
      <w:r w:rsidRPr="0046579B">
        <w:tab/>
        <w:t xml:space="preserve">However, in </w:t>
      </w:r>
      <w:r w:rsidRPr="009355DE">
        <w:t>2019</w:t>
      </w:r>
      <w:r w:rsidRPr="0046579B">
        <w:t>, IMF determined that the public debt of Sao Tome and Principe was out of control, having reached such a serious level that it required the country to take three very difficult and urgent steps.</w:t>
      </w:r>
    </w:p>
    <w:p w14:paraId="0B4F3367" w14:textId="77777777" w:rsidR="008E5152" w:rsidRPr="0046579B" w:rsidRDefault="008E5152" w:rsidP="008E5152">
      <w:pPr>
        <w:pStyle w:val="SingleTxt"/>
      </w:pPr>
      <w:r w:rsidRPr="009355DE">
        <w:t>39</w:t>
      </w:r>
      <w:r w:rsidRPr="0046579B">
        <w:t>.</w:t>
      </w:r>
      <w:r w:rsidRPr="0046579B">
        <w:tab/>
        <w:t xml:space="preserve">According to IMF, in order to control its public debt, Sao Tome and Principe must increase revenue to cover expenditure, reduce fuel subsidies and settle the arrears of the water and electricity company </w:t>
      </w:r>
      <w:proofErr w:type="spellStart"/>
      <w:r w:rsidRPr="0046579B">
        <w:t>Empresa</w:t>
      </w:r>
      <w:proofErr w:type="spellEnd"/>
      <w:r w:rsidRPr="0046579B">
        <w:t xml:space="preserve"> de </w:t>
      </w:r>
      <w:proofErr w:type="spellStart"/>
      <w:r w:rsidRPr="0046579B">
        <w:t>Água</w:t>
      </w:r>
      <w:proofErr w:type="spellEnd"/>
      <w:r w:rsidRPr="0046579B">
        <w:t xml:space="preserve"> e </w:t>
      </w:r>
      <w:proofErr w:type="spellStart"/>
      <w:r w:rsidRPr="0046579B">
        <w:t>Electricidade</w:t>
      </w:r>
      <w:proofErr w:type="spellEnd"/>
      <w:r w:rsidRPr="0046579B">
        <w:t xml:space="preserve">, whose revenue only covers </w:t>
      </w:r>
      <w:r w:rsidRPr="009355DE">
        <w:t>50</w:t>
      </w:r>
      <w:r w:rsidRPr="0046579B">
        <w:t xml:space="preserve"> per cent of supply, a situation aggravated by technical and </w:t>
      </w:r>
      <w:r w:rsidRPr="0056386C">
        <w:rPr>
          <w:w w:val="101"/>
        </w:rPr>
        <w:t xml:space="preserve">commercial losses (energy and water theft). The country’s debt level is currently </w:t>
      </w:r>
      <w:r w:rsidRPr="009355DE">
        <w:rPr>
          <w:w w:val="101"/>
        </w:rPr>
        <w:t>90</w:t>
      </w:r>
      <w:r w:rsidRPr="0056386C">
        <w:rPr>
          <w:w w:val="101"/>
        </w:rPr>
        <w:t xml:space="preserve"> per </w:t>
      </w:r>
      <w:r w:rsidRPr="0046579B">
        <w:t xml:space="preserve">cent of GDP. </w:t>
      </w:r>
    </w:p>
    <w:p w14:paraId="7873AC37" w14:textId="77777777" w:rsidR="008E5152" w:rsidRPr="0046579B" w:rsidRDefault="008E5152" w:rsidP="008E5152">
      <w:pPr>
        <w:pStyle w:val="SingleTxt"/>
      </w:pPr>
      <w:r w:rsidRPr="009355DE">
        <w:t>40</w:t>
      </w:r>
      <w:r w:rsidRPr="0046579B">
        <w:t>.</w:t>
      </w:r>
      <w:r w:rsidRPr="0046579B">
        <w:tab/>
        <w:t xml:space="preserve">Over the period </w:t>
      </w:r>
      <w:r w:rsidRPr="009355DE">
        <w:t>2012</w:t>
      </w:r>
      <w:r w:rsidRPr="0046579B">
        <w:t>–</w:t>
      </w:r>
      <w:r w:rsidRPr="009355DE">
        <w:t>2016</w:t>
      </w:r>
      <w:r w:rsidRPr="0046579B">
        <w:t xml:space="preserve">, growth was relatively strong, with an average annual rate of </w:t>
      </w:r>
      <w:r w:rsidRPr="009355DE">
        <w:t>4</w:t>
      </w:r>
      <w:r w:rsidRPr="0046579B">
        <w:t>.</w:t>
      </w:r>
      <w:r w:rsidRPr="009355DE">
        <w:t>2</w:t>
      </w:r>
      <w:r w:rsidRPr="0046579B">
        <w:t xml:space="preserve"> per cent, bolstered mainly by an increase in foreign direct investment, the launch of new donor-funded projects and an improvement in tax and tourism revenues. However, the country’s economy grew by </w:t>
      </w:r>
      <w:r w:rsidRPr="009355DE">
        <w:t>3</w:t>
      </w:r>
      <w:r w:rsidRPr="0046579B">
        <w:t>.</w:t>
      </w:r>
      <w:r w:rsidRPr="009355DE">
        <w:t>9</w:t>
      </w:r>
      <w:r w:rsidRPr="0046579B">
        <w:t xml:space="preserve"> per cent in </w:t>
      </w:r>
      <w:r w:rsidRPr="009355DE">
        <w:t>2017</w:t>
      </w:r>
      <w:r w:rsidRPr="0046579B">
        <w:t xml:space="preserve"> and by </w:t>
      </w:r>
      <w:r w:rsidRPr="009355DE">
        <w:t>2</w:t>
      </w:r>
      <w:r w:rsidRPr="0046579B">
        <w:t>.</w:t>
      </w:r>
      <w:r w:rsidRPr="009355DE">
        <w:t>7</w:t>
      </w:r>
      <w:r w:rsidRPr="0046579B">
        <w:t xml:space="preserve"> per cent in </w:t>
      </w:r>
      <w:r w:rsidRPr="009355DE">
        <w:t>2018</w:t>
      </w:r>
      <w:r w:rsidRPr="0046579B">
        <w:t xml:space="preserve">. The weaker performance of the national economy compared with </w:t>
      </w:r>
      <w:r w:rsidRPr="009355DE">
        <w:t>2016</w:t>
      </w:r>
      <w:r w:rsidRPr="0046579B">
        <w:t xml:space="preserve"> is attributable to difficulties in attracting external resources for the implementation of investment programmes. Public investment fell from </w:t>
      </w:r>
      <w:r w:rsidRPr="009355DE">
        <w:t>15</w:t>
      </w:r>
      <w:r w:rsidRPr="0046579B">
        <w:t>.</w:t>
      </w:r>
      <w:r w:rsidRPr="009355DE">
        <w:t>5</w:t>
      </w:r>
      <w:r w:rsidRPr="0046579B">
        <w:t xml:space="preserve"> per cent </w:t>
      </w:r>
      <w:r w:rsidRPr="0056386C">
        <w:rPr>
          <w:w w:val="101"/>
        </w:rPr>
        <w:t xml:space="preserve">of GDP in </w:t>
      </w:r>
      <w:r w:rsidRPr="009355DE">
        <w:rPr>
          <w:w w:val="101"/>
        </w:rPr>
        <w:t>2015</w:t>
      </w:r>
      <w:r w:rsidRPr="0056386C">
        <w:rPr>
          <w:w w:val="101"/>
        </w:rPr>
        <w:t xml:space="preserve"> to </w:t>
      </w:r>
      <w:r w:rsidRPr="009355DE">
        <w:rPr>
          <w:w w:val="101"/>
        </w:rPr>
        <w:t>10</w:t>
      </w:r>
      <w:r w:rsidRPr="0056386C">
        <w:rPr>
          <w:w w:val="101"/>
        </w:rPr>
        <w:t>.</w:t>
      </w:r>
      <w:r w:rsidRPr="009355DE">
        <w:rPr>
          <w:w w:val="101"/>
        </w:rPr>
        <w:t>1</w:t>
      </w:r>
      <w:r w:rsidRPr="0056386C">
        <w:rPr>
          <w:w w:val="101"/>
        </w:rPr>
        <w:t xml:space="preserve"> per cent in </w:t>
      </w:r>
      <w:r w:rsidRPr="009355DE">
        <w:rPr>
          <w:w w:val="101"/>
        </w:rPr>
        <w:t>2017</w:t>
      </w:r>
      <w:r w:rsidRPr="0056386C">
        <w:rPr>
          <w:w w:val="101"/>
        </w:rPr>
        <w:t xml:space="preserve">, while current expenditures fell from </w:t>
      </w:r>
      <w:r w:rsidRPr="009355DE">
        <w:rPr>
          <w:w w:val="101"/>
        </w:rPr>
        <w:t>18</w:t>
      </w:r>
      <w:r w:rsidRPr="0056386C">
        <w:rPr>
          <w:w w:val="101"/>
        </w:rPr>
        <w:t>.</w:t>
      </w:r>
      <w:r w:rsidRPr="009355DE">
        <w:rPr>
          <w:w w:val="101"/>
        </w:rPr>
        <w:t>2</w:t>
      </w:r>
      <w:r w:rsidRPr="0056386C">
        <w:rPr>
          <w:w w:val="101"/>
        </w:rPr>
        <w:t xml:space="preserve"> per</w:t>
      </w:r>
      <w:r w:rsidRPr="0046579B">
        <w:t xml:space="preserve"> cent of GDP to </w:t>
      </w:r>
      <w:r w:rsidRPr="009355DE">
        <w:t>16</w:t>
      </w:r>
      <w:r w:rsidRPr="0046579B">
        <w:t>.</w:t>
      </w:r>
      <w:r w:rsidRPr="009355DE">
        <w:t>2</w:t>
      </w:r>
      <w:r w:rsidRPr="0046579B">
        <w:t xml:space="preserve"> per cent over the same period.</w:t>
      </w:r>
    </w:p>
    <w:p w14:paraId="08A2A3DC" w14:textId="0107FAD5" w:rsidR="008E5152" w:rsidRPr="0046579B" w:rsidRDefault="008E5152" w:rsidP="008E5152">
      <w:pPr>
        <w:pStyle w:val="SingleTxt"/>
      </w:pPr>
      <w:r w:rsidRPr="009355DE">
        <w:t>41</w:t>
      </w:r>
      <w:r w:rsidRPr="0046579B">
        <w:t>.</w:t>
      </w:r>
      <w:r w:rsidRPr="0046579B">
        <w:tab/>
        <w:t xml:space="preserve">In terms of business environment, Sao Tome and Principe ranked </w:t>
      </w:r>
      <w:r w:rsidRPr="009355DE">
        <w:t>166</w:t>
      </w:r>
      <w:r w:rsidRPr="0046579B">
        <w:t xml:space="preserve">th out of </w:t>
      </w:r>
      <w:r w:rsidRPr="009355DE">
        <w:t>183</w:t>
      </w:r>
      <w:r w:rsidRPr="0046579B">
        <w:t xml:space="preserve"> countries, according to </w:t>
      </w:r>
      <w:r w:rsidRPr="009355DE">
        <w:rPr>
          <w:i/>
          <w:iCs/>
        </w:rPr>
        <w:t>Doing Business 2016</w:t>
      </w:r>
      <w:r w:rsidRPr="0046579B">
        <w:t xml:space="preserve">. According to </w:t>
      </w:r>
      <w:r w:rsidRPr="009355DE">
        <w:rPr>
          <w:i/>
          <w:iCs/>
        </w:rPr>
        <w:t>Doing Business 2019</w:t>
      </w:r>
      <w:r w:rsidRPr="0046579B">
        <w:t xml:space="preserve">, the country fell to </w:t>
      </w:r>
      <w:r w:rsidRPr="009355DE">
        <w:t>170</w:t>
      </w:r>
      <w:r w:rsidRPr="0046579B">
        <w:t xml:space="preserve">th place out of </w:t>
      </w:r>
      <w:r w:rsidRPr="009355DE">
        <w:t>190</w:t>
      </w:r>
      <w:r w:rsidRPr="0046579B">
        <w:t xml:space="preserve"> countries, with an “ease of doing business” score of </w:t>
      </w:r>
      <w:r w:rsidRPr="009355DE">
        <w:t>45</w:t>
      </w:r>
      <w:r w:rsidRPr="0046579B">
        <w:t>.</w:t>
      </w:r>
      <w:r w:rsidRPr="009355DE">
        <w:t>14</w:t>
      </w:r>
      <w:r w:rsidRPr="0046579B">
        <w:t>.</w:t>
      </w:r>
      <w:r w:rsidR="00F1005D" w:rsidRPr="009355DE">
        <w:rPr>
          <w:rStyle w:val="FootnoteReference"/>
        </w:rPr>
        <w:footnoteReference w:id="9"/>
      </w:r>
      <w:r w:rsidRPr="0046579B">
        <w:t xml:space="preserve"> </w:t>
      </w:r>
    </w:p>
    <w:p w14:paraId="6274D55C" w14:textId="77777777" w:rsidR="008E5152" w:rsidRPr="0046579B" w:rsidRDefault="008E5152" w:rsidP="008E5152">
      <w:pPr>
        <w:pStyle w:val="SingleTxt"/>
      </w:pPr>
      <w:r w:rsidRPr="009355DE">
        <w:t>42</w:t>
      </w:r>
      <w:r w:rsidRPr="0046579B">
        <w:t>.</w:t>
      </w:r>
      <w:r w:rsidRPr="0046579B">
        <w:tab/>
        <w:t xml:space="preserve">After increasing in relation to overall economic growth, the average GDP growth rate rose from </w:t>
      </w:r>
      <w:r w:rsidRPr="009355DE">
        <w:t>4</w:t>
      </w:r>
      <w:r w:rsidRPr="0046579B">
        <w:t xml:space="preserve"> per cent over the period </w:t>
      </w:r>
      <w:r w:rsidRPr="009355DE">
        <w:t>2010</w:t>
      </w:r>
      <w:r w:rsidRPr="0046579B">
        <w:t>–</w:t>
      </w:r>
      <w:r w:rsidRPr="009355DE">
        <w:t>2014</w:t>
      </w:r>
      <w:r w:rsidRPr="0046579B">
        <w:t xml:space="preserve"> to </w:t>
      </w:r>
      <w:r w:rsidRPr="009355DE">
        <w:t>4</w:t>
      </w:r>
      <w:r w:rsidRPr="0046579B">
        <w:t>.</w:t>
      </w:r>
      <w:r w:rsidRPr="009355DE">
        <w:t>2</w:t>
      </w:r>
      <w:r w:rsidRPr="0046579B">
        <w:t xml:space="preserve"> per cent in </w:t>
      </w:r>
      <w:r w:rsidRPr="009355DE">
        <w:t>2016</w:t>
      </w:r>
      <w:r w:rsidRPr="0046579B">
        <w:t xml:space="preserve">. The IMF projected that the GDP growth rate would be between </w:t>
      </w:r>
      <w:r w:rsidRPr="009355DE">
        <w:t>5</w:t>
      </w:r>
      <w:r w:rsidRPr="0046579B">
        <w:t xml:space="preserve"> and </w:t>
      </w:r>
      <w:r w:rsidRPr="009355DE">
        <w:t>9</w:t>
      </w:r>
      <w:r w:rsidRPr="0046579B">
        <w:t xml:space="preserve"> per cent over the period </w:t>
      </w:r>
      <w:r w:rsidRPr="009355DE">
        <w:t>2015</w:t>
      </w:r>
      <w:r w:rsidRPr="0046579B">
        <w:t>–</w:t>
      </w:r>
      <w:r w:rsidRPr="009355DE">
        <w:t>2020</w:t>
      </w:r>
      <w:r w:rsidRPr="0046579B">
        <w:t xml:space="preserve">; that projection has already been contradicted, as the growth rate declined to </w:t>
      </w:r>
      <w:r w:rsidRPr="009355DE">
        <w:t>3</w:t>
      </w:r>
      <w:r w:rsidRPr="0046579B">
        <w:t>.</w:t>
      </w:r>
      <w:r w:rsidRPr="009355DE">
        <w:t>9</w:t>
      </w:r>
      <w:r w:rsidRPr="0046579B">
        <w:t xml:space="preserve"> per cent in </w:t>
      </w:r>
      <w:r w:rsidRPr="009355DE">
        <w:t>2017</w:t>
      </w:r>
      <w:r w:rsidRPr="0046579B">
        <w:t xml:space="preserve"> and to </w:t>
      </w:r>
      <w:r w:rsidRPr="009355DE">
        <w:t>2</w:t>
      </w:r>
      <w:r w:rsidRPr="0046579B">
        <w:t>.</w:t>
      </w:r>
      <w:r w:rsidRPr="009355DE">
        <w:t>7</w:t>
      </w:r>
      <w:r w:rsidRPr="0046579B">
        <w:t xml:space="preserve"> per cent in </w:t>
      </w:r>
      <w:r w:rsidRPr="009355DE">
        <w:t>2018</w:t>
      </w:r>
      <w:r w:rsidRPr="0046579B">
        <w:t>.</w:t>
      </w:r>
    </w:p>
    <w:p w14:paraId="372A0B3B" w14:textId="77777777" w:rsidR="008E5152" w:rsidRPr="0046579B" w:rsidRDefault="008E5152" w:rsidP="008E5152">
      <w:pPr>
        <w:pStyle w:val="SingleTxt"/>
      </w:pPr>
      <w:r w:rsidRPr="009355DE">
        <w:t>43</w:t>
      </w:r>
      <w:r w:rsidRPr="0046579B">
        <w:t>.</w:t>
      </w:r>
      <w:r w:rsidRPr="0046579B">
        <w:tab/>
        <w:t xml:space="preserve">As a result of the implementation of the </w:t>
      </w:r>
      <w:r w:rsidRPr="009355DE">
        <w:t>2010</w:t>
      </w:r>
      <w:r w:rsidRPr="0046579B">
        <w:t xml:space="preserve"> economic cooperation agreement between Sao Tome and Principe and Portugal, which established a fixed exchange rate between the national currency and the euro, inflation has gradually been brought under control, with a reduction from </w:t>
      </w:r>
      <w:r w:rsidRPr="009355DE">
        <w:t>13</w:t>
      </w:r>
      <w:r w:rsidRPr="0046579B">
        <w:t xml:space="preserve"> per cent in </w:t>
      </w:r>
      <w:r w:rsidRPr="009355DE">
        <w:t>2010</w:t>
      </w:r>
      <w:r w:rsidRPr="0046579B">
        <w:t xml:space="preserve"> to </w:t>
      </w:r>
      <w:r w:rsidRPr="009355DE">
        <w:t>6</w:t>
      </w:r>
      <w:r w:rsidRPr="0046579B">
        <w:t>.</w:t>
      </w:r>
      <w:r w:rsidRPr="009355DE">
        <w:t>4</w:t>
      </w:r>
      <w:r w:rsidRPr="0046579B">
        <w:t xml:space="preserve"> per cent in </w:t>
      </w:r>
      <w:r w:rsidRPr="009355DE">
        <w:t>2014</w:t>
      </w:r>
      <w:r w:rsidRPr="0046579B">
        <w:t xml:space="preserve">, and then to </w:t>
      </w:r>
      <w:r w:rsidRPr="009355DE">
        <w:t>3</w:t>
      </w:r>
      <w:r w:rsidRPr="0046579B">
        <w:t>.</w:t>
      </w:r>
      <w:r w:rsidRPr="009355DE">
        <w:t>96</w:t>
      </w:r>
      <w:r w:rsidRPr="0046579B">
        <w:t xml:space="preserve"> per cent, its lowest value, in </w:t>
      </w:r>
      <w:r w:rsidRPr="009355DE">
        <w:t>2015</w:t>
      </w:r>
      <w:r w:rsidRPr="0046579B">
        <w:t xml:space="preserve">. However, </w:t>
      </w:r>
      <w:r w:rsidRPr="009355DE">
        <w:t>2016</w:t>
      </w:r>
      <w:r w:rsidRPr="0046579B">
        <w:t xml:space="preserve"> marked a turning point for inflation, which increased significantly and continuously to </w:t>
      </w:r>
      <w:r w:rsidRPr="009355DE">
        <w:t>5</w:t>
      </w:r>
      <w:r w:rsidRPr="0046579B">
        <w:t>.</w:t>
      </w:r>
      <w:r w:rsidRPr="009355DE">
        <w:t>12</w:t>
      </w:r>
      <w:r w:rsidRPr="0046579B">
        <w:t xml:space="preserve"> per cent in </w:t>
      </w:r>
      <w:r w:rsidRPr="009355DE">
        <w:t>2016</w:t>
      </w:r>
      <w:r w:rsidRPr="0046579B">
        <w:t xml:space="preserve">, </w:t>
      </w:r>
      <w:r w:rsidRPr="009355DE">
        <w:lastRenderedPageBreak/>
        <w:t>7</w:t>
      </w:r>
      <w:r w:rsidRPr="0046579B">
        <w:t>.</w:t>
      </w:r>
      <w:r w:rsidRPr="009355DE">
        <w:t>69</w:t>
      </w:r>
      <w:r w:rsidRPr="0046579B">
        <w:t xml:space="preserve"> per cent in </w:t>
      </w:r>
      <w:r w:rsidRPr="009355DE">
        <w:t>2017</w:t>
      </w:r>
      <w:r w:rsidRPr="0046579B">
        <w:t xml:space="preserve"> and </w:t>
      </w:r>
      <w:r w:rsidRPr="009355DE">
        <w:t>9</w:t>
      </w:r>
      <w:r w:rsidRPr="0046579B">
        <w:t>.</w:t>
      </w:r>
      <w:r w:rsidRPr="009355DE">
        <w:t>04</w:t>
      </w:r>
      <w:r w:rsidRPr="0046579B">
        <w:t xml:space="preserve"> per cent in </w:t>
      </w:r>
      <w:r w:rsidRPr="009355DE">
        <w:t>2018</w:t>
      </w:r>
      <w:r w:rsidRPr="0046579B">
        <w:t>, contrary to IMF projections for the same period.</w:t>
      </w:r>
    </w:p>
    <w:p w14:paraId="62FDA3FC" w14:textId="77777777" w:rsidR="008E5152" w:rsidRPr="0046579B" w:rsidRDefault="008E5152" w:rsidP="008E5152">
      <w:pPr>
        <w:pStyle w:val="SingleTxt"/>
      </w:pPr>
      <w:r w:rsidRPr="009355DE">
        <w:t>44</w:t>
      </w:r>
      <w:r w:rsidRPr="0046579B">
        <w:t>.</w:t>
      </w:r>
      <w:r w:rsidRPr="0046579B">
        <w:tab/>
        <w:t xml:space="preserve">Efforts to increase tax revenue and control public spending reduced the total deficit from </w:t>
      </w:r>
      <w:r w:rsidRPr="009355DE">
        <w:t>11</w:t>
      </w:r>
      <w:r w:rsidRPr="0046579B">
        <w:t xml:space="preserve"> per cent of GDP in </w:t>
      </w:r>
      <w:r w:rsidRPr="009355DE">
        <w:t>2012</w:t>
      </w:r>
      <w:r w:rsidRPr="0046579B">
        <w:t xml:space="preserve"> to less than </w:t>
      </w:r>
      <w:r w:rsidRPr="009355DE">
        <w:t>3</w:t>
      </w:r>
      <w:r w:rsidRPr="0046579B">
        <w:t xml:space="preserve"> per cent in </w:t>
      </w:r>
      <w:r w:rsidRPr="009355DE">
        <w:t>2016</w:t>
      </w:r>
      <w:r w:rsidRPr="0046579B">
        <w:t>.</w:t>
      </w:r>
    </w:p>
    <w:p w14:paraId="3788D450" w14:textId="77777777" w:rsidR="008E5152" w:rsidRPr="0046579B" w:rsidRDefault="008E5152" w:rsidP="008E5152">
      <w:pPr>
        <w:pStyle w:val="SingleTxt"/>
      </w:pPr>
      <w:r w:rsidRPr="009355DE">
        <w:t>45</w:t>
      </w:r>
      <w:r w:rsidRPr="0046579B">
        <w:t>.</w:t>
      </w:r>
      <w:r w:rsidRPr="0046579B">
        <w:tab/>
        <w:t xml:space="preserve">However, the limited diversification of the economy of Sao Tome and Principe and its high sensitivity to the demand for and global prices of cocoa, the main export product, have led to a structural deficit in the current account, excluding official transfers. There has nevertheless been gradual improvement since </w:t>
      </w:r>
      <w:r w:rsidRPr="009355DE">
        <w:t>2012</w:t>
      </w:r>
      <w:r w:rsidRPr="0046579B">
        <w:t xml:space="preserve">, as the current account deficit fell from </w:t>
      </w:r>
      <w:r w:rsidRPr="009355DE">
        <w:t>39</w:t>
      </w:r>
      <w:r w:rsidRPr="0046579B">
        <w:t>.</w:t>
      </w:r>
      <w:r w:rsidRPr="009355DE">
        <w:t>4</w:t>
      </w:r>
      <w:r w:rsidRPr="0046579B">
        <w:t xml:space="preserve"> per cent of GDP in </w:t>
      </w:r>
      <w:r w:rsidRPr="009355DE">
        <w:t>2012</w:t>
      </w:r>
      <w:r w:rsidRPr="0046579B">
        <w:t xml:space="preserve"> to </w:t>
      </w:r>
      <w:r w:rsidRPr="009355DE">
        <w:t>36</w:t>
      </w:r>
      <w:r w:rsidRPr="0046579B">
        <w:t>.</w:t>
      </w:r>
      <w:r w:rsidRPr="009355DE">
        <w:t>6</w:t>
      </w:r>
      <w:r w:rsidRPr="0046579B">
        <w:t xml:space="preserve"> per cent in </w:t>
      </w:r>
      <w:r w:rsidRPr="009355DE">
        <w:t>2014</w:t>
      </w:r>
      <w:r w:rsidRPr="0046579B">
        <w:t xml:space="preserve">, and then from </w:t>
      </w:r>
      <w:r w:rsidRPr="009355DE">
        <w:t>25</w:t>
      </w:r>
      <w:r w:rsidRPr="0046579B">
        <w:t>.</w:t>
      </w:r>
      <w:r w:rsidRPr="009355DE">
        <w:t>2</w:t>
      </w:r>
      <w:r w:rsidRPr="0046579B">
        <w:t xml:space="preserve"> per cent in </w:t>
      </w:r>
      <w:r w:rsidRPr="009355DE">
        <w:t>2015</w:t>
      </w:r>
      <w:r w:rsidRPr="0046579B">
        <w:t xml:space="preserve"> to </w:t>
      </w:r>
      <w:r w:rsidRPr="009355DE">
        <w:t>20</w:t>
      </w:r>
      <w:r w:rsidRPr="0046579B">
        <w:t>.</w:t>
      </w:r>
      <w:r w:rsidRPr="009355DE">
        <w:t>5</w:t>
      </w:r>
      <w:r w:rsidRPr="0046579B">
        <w:t xml:space="preserve"> per cent in </w:t>
      </w:r>
      <w:r w:rsidRPr="009355DE">
        <w:t>2016</w:t>
      </w:r>
      <w:r w:rsidRPr="0046579B">
        <w:t>.</w:t>
      </w:r>
    </w:p>
    <w:p w14:paraId="1745CBC5" w14:textId="77777777" w:rsidR="008E5152" w:rsidRPr="0046579B" w:rsidRDefault="008E5152" w:rsidP="008E5152">
      <w:pPr>
        <w:pStyle w:val="SingleTxt"/>
      </w:pPr>
      <w:r w:rsidRPr="009355DE">
        <w:t>46</w:t>
      </w:r>
      <w:r w:rsidRPr="0046579B">
        <w:t>.</w:t>
      </w:r>
      <w:r w:rsidRPr="0046579B">
        <w:tab/>
        <w:t xml:space="preserve">Capital expenditure, which was constrained by structural weaknesses in resource mobilization and absorption capacity, represented an average of </w:t>
      </w:r>
      <w:r w:rsidRPr="009355DE">
        <w:t>12</w:t>
      </w:r>
      <w:r w:rsidRPr="0046579B">
        <w:t>.</w:t>
      </w:r>
      <w:r w:rsidRPr="009355DE">
        <w:t>2</w:t>
      </w:r>
      <w:r w:rsidRPr="0046579B">
        <w:t xml:space="preserve"> per cent of GDP over the </w:t>
      </w:r>
      <w:r w:rsidRPr="009355DE">
        <w:t>2012</w:t>
      </w:r>
      <w:r w:rsidRPr="0046579B">
        <w:t>–</w:t>
      </w:r>
      <w:r w:rsidRPr="009355DE">
        <w:t>2016</w:t>
      </w:r>
      <w:r w:rsidRPr="0046579B">
        <w:t xml:space="preserve"> period. Foreign direct investment, which fell sharply after reaching record levels of $</w:t>
      </w:r>
      <w:r w:rsidRPr="009355DE">
        <w:t>79</w:t>
      </w:r>
      <w:r w:rsidRPr="0046579B">
        <w:t xml:space="preserve"> million in </w:t>
      </w:r>
      <w:r w:rsidRPr="009355DE">
        <w:t>2008</w:t>
      </w:r>
      <w:r w:rsidRPr="0046579B">
        <w:t xml:space="preserve"> and $</w:t>
      </w:r>
      <w:r w:rsidRPr="009355DE">
        <w:t>51</w:t>
      </w:r>
      <w:r w:rsidRPr="0046579B">
        <w:t xml:space="preserve"> million in </w:t>
      </w:r>
      <w:r w:rsidRPr="009355DE">
        <w:t>2010</w:t>
      </w:r>
      <w:r w:rsidRPr="0046579B">
        <w:t>, recovered somewhat, increasing from $</w:t>
      </w:r>
      <w:r w:rsidRPr="009355DE">
        <w:t>11</w:t>
      </w:r>
      <w:r w:rsidRPr="0046579B">
        <w:t>.</w:t>
      </w:r>
      <w:r w:rsidRPr="009355DE">
        <w:t>3</w:t>
      </w:r>
      <w:r w:rsidRPr="0046579B">
        <w:t xml:space="preserve"> million in </w:t>
      </w:r>
      <w:r w:rsidRPr="009355DE">
        <w:t>2013</w:t>
      </w:r>
      <w:r w:rsidRPr="0046579B">
        <w:t xml:space="preserve"> to $</w:t>
      </w:r>
      <w:r w:rsidRPr="009355DE">
        <w:t>23</w:t>
      </w:r>
      <w:r w:rsidRPr="0046579B">
        <w:t>.</w:t>
      </w:r>
      <w:r w:rsidRPr="009355DE">
        <w:t>2</w:t>
      </w:r>
      <w:r w:rsidRPr="0046579B">
        <w:t xml:space="preserve"> million in </w:t>
      </w:r>
      <w:r w:rsidRPr="009355DE">
        <w:t>2014</w:t>
      </w:r>
      <w:r w:rsidRPr="0046579B">
        <w:t>, following which the level was $</w:t>
      </w:r>
      <w:r w:rsidRPr="009355DE">
        <w:t>25</w:t>
      </w:r>
      <w:r w:rsidRPr="0046579B">
        <w:t>.</w:t>
      </w:r>
      <w:r w:rsidRPr="009355DE">
        <w:t>9</w:t>
      </w:r>
      <w:r w:rsidRPr="0046579B">
        <w:t xml:space="preserve"> million in </w:t>
      </w:r>
      <w:r w:rsidRPr="009355DE">
        <w:t>2015</w:t>
      </w:r>
      <w:r w:rsidRPr="0046579B">
        <w:t>, $</w:t>
      </w:r>
      <w:r w:rsidRPr="009355DE">
        <w:t>21</w:t>
      </w:r>
      <w:r w:rsidRPr="0046579B">
        <w:t>.</w:t>
      </w:r>
      <w:r w:rsidRPr="009355DE">
        <w:t>2</w:t>
      </w:r>
      <w:r w:rsidRPr="0046579B">
        <w:t xml:space="preserve"> million in </w:t>
      </w:r>
      <w:r w:rsidRPr="009355DE">
        <w:t>2016</w:t>
      </w:r>
      <w:r w:rsidRPr="0046579B">
        <w:t>, $</w:t>
      </w:r>
      <w:r w:rsidRPr="009355DE">
        <w:t>34</w:t>
      </w:r>
      <w:r w:rsidRPr="0046579B">
        <w:t>.</w:t>
      </w:r>
      <w:r w:rsidRPr="009355DE">
        <w:t>2</w:t>
      </w:r>
      <w:r w:rsidRPr="0046579B">
        <w:t xml:space="preserve"> million in </w:t>
      </w:r>
      <w:r w:rsidRPr="009355DE">
        <w:t>2017</w:t>
      </w:r>
      <w:r w:rsidRPr="0046579B">
        <w:t xml:space="preserve"> and $</w:t>
      </w:r>
      <w:r w:rsidRPr="009355DE">
        <w:t>30</w:t>
      </w:r>
      <w:r w:rsidRPr="0046579B">
        <w:t>.</w:t>
      </w:r>
      <w:r w:rsidRPr="009355DE">
        <w:t>8</w:t>
      </w:r>
      <w:r w:rsidRPr="0046579B">
        <w:t xml:space="preserve"> million in </w:t>
      </w:r>
      <w:r w:rsidRPr="009355DE">
        <w:t>2018</w:t>
      </w:r>
      <w:r w:rsidRPr="0046579B">
        <w:t>.</w:t>
      </w:r>
    </w:p>
    <w:p w14:paraId="6BA6FBB6" w14:textId="77777777" w:rsidR="008E5152" w:rsidRPr="0046579B" w:rsidRDefault="008E5152" w:rsidP="008E5152">
      <w:pPr>
        <w:pStyle w:val="SingleTxt"/>
      </w:pPr>
      <w:r w:rsidRPr="009355DE">
        <w:t>47</w:t>
      </w:r>
      <w:r w:rsidRPr="0046579B">
        <w:t>.</w:t>
      </w:r>
      <w:r w:rsidRPr="0046579B">
        <w:tab/>
        <w:t xml:space="preserve">The net value of the country’s external debt rose from </w:t>
      </w:r>
      <w:r w:rsidRPr="009355DE">
        <w:t>30</w:t>
      </w:r>
      <w:r w:rsidRPr="0046579B">
        <w:t>.</w:t>
      </w:r>
      <w:r w:rsidRPr="009355DE">
        <w:t>7</w:t>
      </w:r>
      <w:r w:rsidRPr="0046579B">
        <w:t xml:space="preserve"> per cent of GDP in </w:t>
      </w:r>
      <w:r w:rsidRPr="009355DE">
        <w:t>2012</w:t>
      </w:r>
      <w:r w:rsidRPr="0046579B">
        <w:t xml:space="preserve"> to nearly </w:t>
      </w:r>
      <w:r w:rsidRPr="009355DE">
        <w:t>40</w:t>
      </w:r>
      <w:r w:rsidRPr="0046579B">
        <w:t xml:space="preserve"> per cent in </w:t>
      </w:r>
      <w:r w:rsidRPr="009355DE">
        <w:t>2015</w:t>
      </w:r>
      <w:r w:rsidRPr="0046579B">
        <w:t xml:space="preserve">, and fell to </w:t>
      </w:r>
      <w:r w:rsidRPr="009355DE">
        <w:t>36</w:t>
      </w:r>
      <w:r w:rsidRPr="0046579B">
        <w:t>.</w:t>
      </w:r>
      <w:r w:rsidRPr="009355DE">
        <w:t>2</w:t>
      </w:r>
      <w:r w:rsidRPr="0046579B">
        <w:t xml:space="preserve"> per cent in </w:t>
      </w:r>
      <w:r w:rsidRPr="009355DE">
        <w:t>2016</w:t>
      </w:r>
      <w:r w:rsidRPr="0046579B">
        <w:t xml:space="preserve">, according to estimates from the Ministry of Finance and the IMF. At the same time, the external debt service fell from </w:t>
      </w:r>
      <w:r w:rsidRPr="009355DE">
        <w:t>9</w:t>
      </w:r>
      <w:r w:rsidRPr="0046579B">
        <w:t>.</w:t>
      </w:r>
      <w:r w:rsidRPr="009355DE">
        <w:t>5</w:t>
      </w:r>
      <w:r w:rsidRPr="0046579B">
        <w:t xml:space="preserve"> per cent of exports of goods and non-factor services in </w:t>
      </w:r>
      <w:r w:rsidRPr="009355DE">
        <w:t>2013</w:t>
      </w:r>
      <w:r w:rsidRPr="0046579B">
        <w:t xml:space="preserve"> to </w:t>
      </w:r>
      <w:r w:rsidRPr="009355DE">
        <w:t>5</w:t>
      </w:r>
      <w:r w:rsidRPr="0046579B">
        <w:t xml:space="preserve"> per cent in </w:t>
      </w:r>
      <w:r w:rsidRPr="009355DE">
        <w:t>2014</w:t>
      </w:r>
      <w:r w:rsidRPr="0046579B">
        <w:t xml:space="preserve">, and then from </w:t>
      </w:r>
      <w:r w:rsidRPr="009355DE">
        <w:t>3</w:t>
      </w:r>
      <w:r w:rsidRPr="0046579B">
        <w:t>.</w:t>
      </w:r>
      <w:r w:rsidRPr="009355DE">
        <w:t>8</w:t>
      </w:r>
      <w:r w:rsidRPr="0046579B">
        <w:t xml:space="preserve"> per cent in </w:t>
      </w:r>
      <w:r w:rsidRPr="009355DE">
        <w:t>2015</w:t>
      </w:r>
      <w:r w:rsidRPr="0046579B">
        <w:t xml:space="preserve"> to </w:t>
      </w:r>
      <w:r w:rsidRPr="009355DE">
        <w:t>3</w:t>
      </w:r>
      <w:r w:rsidRPr="0046579B">
        <w:t>.</w:t>
      </w:r>
      <w:r w:rsidRPr="009355DE">
        <w:t>2</w:t>
      </w:r>
      <w:r w:rsidRPr="0046579B">
        <w:t xml:space="preserve"> per cent in </w:t>
      </w:r>
      <w:r w:rsidRPr="009355DE">
        <w:t>2016</w:t>
      </w:r>
      <w:r w:rsidRPr="0046579B">
        <w:t>.</w:t>
      </w:r>
    </w:p>
    <w:p w14:paraId="00136956" w14:textId="77777777" w:rsidR="008E5152" w:rsidRPr="0046579B" w:rsidRDefault="008E5152" w:rsidP="008E5152">
      <w:pPr>
        <w:pStyle w:val="SingleTxt"/>
      </w:pPr>
      <w:r w:rsidRPr="009355DE">
        <w:t>48</w:t>
      </w:r>
      <w:r w:rsidRPr="0046579B">
        <w:t>.</w:t>
      </w:r>
      <w:r w:rsidRPr="0046579B">
        <w:tab/>
        <w:t xml:space="preserve">In September </w:t>
      </w:r>
      <w:r w:rsidRPr="009355DE">
        <w:t>2016</w:t>
      </w:r>
      <w:r w:rsidRPr="0046579B">
        <w:t xml:space="preserve">, the nominal value of the external debt stock represented </w:t>
      </w:r>
      <w:r w:rsidRPr="009355DE">
        <w:t>80</w:t>
      </w:r>
      <w:r w:rsidRPr="0046579B">
        <w:t>.</w:t>
      </w:r>
      <w:r w:rsidRPr="009355DE">
        <w:t>7</w:t>
      </w:r>
      <w:r w:rsidRPr="0046579B">
        <w:t xml:space="preserve"> per cent of GDP, compared with </w:t>
      </w:r>
      <w:r w:rsidRPr="009355DE">
        <w:t>72</w:t>
      </w:r>
      <w:r w:rsidRPr="0046579B">
        <w:t>.</w:t>
      </w:r>
      <w:r w:rsidRPr="009355DE">
        <w:t>5</w:t>
      </w:r>
      <w:r w:rsidRPr="0046579B">
        <w:t xml:space="preserve"> per cent in </w:t>
      </w:r>
      <w:r w:rsidRPr="009355DE">
        <w:t>2014</w:t>
      </w:r>
      <w:r w:rsidRPr="0046579B">
        <w:t>.</w:t>
      </w:r>
    </w:p>
    <w:p w14:paraId="03BCB13B" w14:textId="77777777" w:rsidR="008E5152" w:rsidRPr="0046579B" w:rsidRDefault="008E5152" w:rsidP="008E5152">
      <w:pPr>
        <w:pStyle w:val="SingleTxt"/>
      </w:pPr>
      <w:r w:rsidRPr="009355DE">
        <w:t>49</w:t>
      </w:r>
      <w:r w:rsidRPr="0046579B">
        <w:t>.</w:t>
      </w:r>
      <w:r w:rsidRPr="0046579B">
        <w:tab/>
        <w:t xml:space="preserve">In September </w:t>
      </w:r>
      <w:r w:rsidRPr="009355DE">
        <w:t>2018</w:t>
      </w:r>
      <w:r w:rsidRPr="0046579B">
        <w:t>, outstanding public debt, valued at the average exchange rate for the period, stood at about $</w:t>
      </w:r>
      <w:r w:rsidRPr="009355DE">
        <w:t>309</w:t>
      </w:r>
      <w:r w:rsidRPr="0046579B">
        <w:t xml:space="preserve"> million, representing an increase of </w:t>
      </w:r>
      <w:r w:rsidRPr="009355DE">
        <w:t>5</w:t>
      </w:r>
      <w:r w:rsidRPr="0046579B">
        <w:t>.</w:t>
      </w:r>
      <w:r w:rsidRPr="009355DE">
        <w:t>7</w:t>
      </w:r>
      <w:r w:rsidRPr="0046579B">
        <w:t xml:space="preserve"> per cent compared with the same period in </w:t>
      </w:r>
      <w:r w:rsidRPr="009355DE">
        <w:t>2017</w:t>
      </w:r>
      <w:r w:rsidRPr="0046579B">
        <w:t xml:space="preserve">. In terms of structure, </w:t>
      </w:r>
      <w:r w:rsidRPr="009355DE">
        <w:t>84</w:t>
      </w:r>
      <w:r w:rsidRPr="0046579B">
        <w:t>.</w:t>
      </w:r>
      <w:r w:rsidRPr="009355DE">
        <w:t>6</w:t>
      </w:r>
      <w:r w:rsidRPr="0046579B">
        <w:t xml:space="preserve"> per cent of outstanding public debt is external debt, while </w:t>
      </w:r>
      <w:r w:rsidRPr="009355DE">
        <w:t>15</w:t>
      </w:r>
      <w:r w:rsidRPr="0046579B">
        <w:t>.</w:t>
      </w:r>
      <w:r w:rsidRPr="009355DE">
        <w:t>4</w:t>
      </w:r>
      <w:r w:rsidRPr="0046579B">
        <w:t xml:space="preserve"> per cent is internal debt (Central Bank of Sao Tome and Principe, </w:t>
      </w:r>
      <w:r w:rsidRPr="009355DE">
        <w:t>2018</w:t>
      </w:r>
      <w:r w:rsidRPr="0046579B">
        <w:t>).</w:t>
      </w:r>
    </w:p>
    <w:p w14:paraId="78E7E59F" w14:textId="77777777" w:rsidR="008E5152" w:rsidRPr="0046579B" w:rsidRDefault="008E5152" w:rsidP="008E5152">
      <w:pPr>
        <w:pStyle w:val="SingleTxt"/>
      </w:pPr>
      <w:r w:rsidRPr="009355DE">
        <w:t>50</w:t>
      </w:r>
      <w:r w:rsidRPr="0046579B">
        <w:t>.</w:t>
      </w:r>
      <w:r w:rsidRPr="0046579B">
        <w:tab/>
        <w:t xml:space="preserve">Gross foreign exchange reserves, although relatively modest, grew steadily, increasing from an amount equivalent to </w:t>
      </w:r>
      <w:r w:rsidRPr="009355DE">
        <w:t>3</w:t>
      </w:r>
      <w:r w:rsidRPr="0046579B">
        <w:t>.</w:t>
      </w:r>
      <w:r w:rsidRPr="009355DE">
        <w:t>4</w:t>
      </w:r>
      <w:r w:rsidRPr="0046579B">
        <w:t xml:space="preserve"> months of imports of goods and non-factor services in </w:t>
      </w:r>
      <w:r w:rsidRPr="009355DE">
        <w:t>2013</w:t>
      </w:r>
      <w:r w:rsidRPr="0046579B">
        <w:t xml:space="preserve"> to </w:t>
      </w:r>
      <w:r w:rsidRPr="009355DE">
        <w:t>3</w:t>
      </w:r>
      <w:r w:rsidRPr="0046579B">
        <w:t>.</w:t>
      </w:r>
      <w:r w:rsidRPr="009355DE">
        <w:t>9</w:t>
      </w:r>
      <w:r w:rsidRPr="0046579B">
        <w:t xml:space="preserve"> months in </w:t>
      </w:r>
      <w:r w:rsidRPr="009355DE">
        <w:t>2014</w:t>
      </w:r>
      <w:r w:rsidRPr="0046579B">
        <w:t xml:space="preserve">, and then to </w:t>
      </w:r>
      <w:r w:rsidRPr="009355DE">
        <w:t>5</w:t>
      </w:r>
      <w:r w:rsidRPr="0046579B">
        <w:t>.</w:t>
      </w:r>
      <w:r w:rsidRPr="009355DE">
        <w:t>2</w:t>
      </w:r>
      <w:r w:rsidRPr="0046579B">
        <w:t xml:space="preserve"> months in </w:t>
      </w:r>
      <w:r w:rsidRPr="009355DE">
        <w:t>2015</w:t>
      </w:r>
      <w:r w:rsidRPr="0046579B">
        <w:t xml:space="preserve">, before dropping to </w:t>
      </w:r>
      <w:r w:rsidRPr="009355DE">
        <w:t>4</w:t>
      </w:r>
      <w:r w:rsidRPr="0046579B">
        <w:t>.</w:t>
      </w:r>
      <w:r w:rsidRPr="009355DE">
        <w:t>2</w:t>
      </w:r>
      <w:r w:rsidRPr="0046579B">
        <w:t xml:space="preserve"> months in </w:t>
      </w:r>
      <w:r w:rsidRPr="009355DE">
        <w:t>2016</w:t>
      </w:r>
      <w:r w:rsidRPr="0046579B">
        <w:t>. Net international reserves stood at $</w:t>
      </w:r>
      <w:r w:rsidRPr="009355DE">
        <w:t>46</w:t>
      </w:r>
      <w:r w:rsidRPr="0046579B">
        <w:t>.</w:t>
      </w:r>
      <w:r w:rsidRPr="009355DE">
        <w:t>53</w:t>
      </w:r>
      <w:r w:rsidRPr="0046579B">
        <w:t xml:space="preserve"> million in December </w:t>
      </w:r>
      <w:r w:rsidRPr="009355DE">
        <w:t>2017</w:t>
      </w:r>
      <w:r w:rsidRPr="0046579B">
        <w:t xml:space="preserve"> and declined significantly, to $</w:t>
      </w:r>
      <w:r w:rsidRPr="009355DE">
        <w:t>34</w:t>
      </w:r>
      <w:r w:rsidRPr="0046579B">
        <w:t>.</w:t>
      </w:r>
      <w:r w:rsidRPr="009355DE">
        <w:t>26</w:t>
      </w:r>
      <w:r w:rsidRPr="0046579B">
        <w:t xml:space="preserve"> million, in September </w:t>
      </w:r>
      <w:r w:rsidRPr="009355DE">
        <w:t>2018</w:t>
      </w:r>
      <w:r w:rsidRPr="0046579B">
        <w:t>.</w:t>
      </w:r>
    </w:p>
    <w:p w14:paraId="7360ED4D" w14:textId="77777777" w:rsidR="008E5152" w:rsidRPr="0046579B" w:rsidRDefault="008E5152" w:rsidP="008E5152">
      <w:pPr>
        <w:pStyle w:val="SingleTxt"/>
      </w:pPr>
      <w:r w:rsidRPr="009355DE">
        <w:t>51</w:t>
      </w:r>
      <w:r w:rsidRPr="0046579B">
        <w:t>.</w:t>
      </w:r>
      <w:r w:rsidRPr="0046579B">
        <w:tab/>
        <w:t xml:space="preserve">However, according to the Central Bank, in June </w:t>
      </w:r>
      <w:r w:rsidRPr="009355DE">
        <w:t>2019</w:t>
      </w:r>
      <w:r w:rsidRPr="0046579B">
        <w:t>, gross foreign exchange reserves stood at $</w:t>
      </w:r>
      <w:r w:rsidRPr="009355DE">
        <w:t>70</w:t>
      </w:r>
      <w:r w:rsidRPr="0046579B">
        <w:t>.</w:t>
      </w:r>
      <w:r w:rsidRPr="009355DE">
        <w:t>3</w:t>
      </w:r>
      <w:r w:rsidRPr="0046579B">
        <w:t xml:space="preserve"> million, representing an increase of </w:t>
      </w:r>
      <w:r w:rsidRPr="009355DE">
        <w:t>11</w:t>
      </w:r>
      <w:r w:rsidRPr="0046579B">
        <w:t>.</w:t>
      </w:r>
      <w:r w:rsidRPr="009355DE">
        <w:t>2</w:t>
      </w:r>
      <w:r w:rsidRPr="0046579B">
        <w:t xml:space="preserve"> per cent compared with December </w:t>
      </w:r>
      <w:r w:rsidRPr="009355DE">
        <w:t>2018</w:t>
      </w:r>
      <w:r w:rsidRPr="0046579B">
        <w:t xml:space="preserve"> and an increase of </w:t>
      </w:r>
      <w:r w:rsidRPr="009355DE">
        <w:t>1</w:t>
      </w:r>
      <w:r w:rsidRPr="0046579B">
        <w:t xml:space="preserve"> per cent compared with May </w:t>
      </w:r>
      <w:r w:rsidRPr="009355DE">
        <w:t>2019</w:t>
      </w:r>
      <w:r w:rsidRPr="0046579B">
        <w:t>. Consequently, net foreign exchange reserves increased to $</w:t>
      </w:r>
      <w:r w:rsidRPr="009355DE">
        <w:t>40</w:t>
      </w:r>
      <w:r w:rsidRPr="0046579B">
        <w:t>.</w:t>
      </w:r>
      <w:r w:rsidRPr="009355DE">
        <w:t>3</w:t>
      </w:r>
      <w:r w:rsidRPr="0046579B">
        <w:t xml:space="preserve"> million owing to an inflow of approximately $</w:t>
      </w:r>
      <w:r w:rsidRPr="009355DE">
        <w:t>3</w:t>
      </w:r>
      <w:r w:rsidRPr="0046579B">
        <w:t>.</w:t>
      </w:r>
      <w:r w:rsidRPr="009355DE">
        <w:t>4</w:t>
      </w:r>
      <w:r w:rsidRPr="0046579B">
        <w:t xml:space="preserve"> million from the European Union. As a result, net international reserves increased by </w:t>
      </w:r>
      <w:r w:rsidRPr="009355DE">
        <w:t>3</w:t>
      </w:r>
      <w:r w:rsidRPr="0046579B">
        <w:t>.</w:t>
      </w:r>
      <w:r w:rsidRPr="009355DE">
        <w:t>6</w:t>
      </w:r>
      <w:r w:rsidRPr="0046579B">
        <w:t xml:space="preserve"> per cent per month and by </w:t>
      </w:r>
      <w:r w:rsidRPr="009355DE">
        <w:t>41</w:t>
      </w:r>
      <w:r w:rsidRPr="0046579B">
        <w:t>.</w:t>
      </w:r>
      <w:r w:rsidRPr="009355DE">
        <w:t>1</w:t>
      </w:r>
      <w:r w:rsidRPr="0046579B">
        <w:t xml:space="preserve"> per cent compared with December </w:t>
      </w:r>
      <w:r w:rsidRPr="009355DE">
        <w:t>2018</w:t>
      </w:r>
      <w:r w:rsidRPr="0046579B">
        <w:t xml:space="preserve">. </w:t>
      </w:r>
    </w:p>
    <w:p w14:paraId="52F1EBF1" w14:textId="77777777" w:rsidR="00F1005D" w:rsidRPr="0046579B" w:rsidRDefault="00F1005D" w:rsidP="00F1005D">
      <w:pPr>
        <w:pStyle w:val="SingleTxt"/>
        <w:spacing w:after="0" w:line="120" w:lineRule="exact"/>
        <w:rPr>
          <w:sz w:val="10"/>
        </w:rPr>
      </w:pPr>
    </w:p>
    <w:p w14:paraId="531F280C" w14:textId="77777777" w:rsidR="00F1005D" w:rsidRPr="0046579B" w:rsidRDefault="00F1005D" w:rsidP="00F1005D">
      <w:pPr>
        <w:pStyle w:val="SingleTxt"/>
        <w:spacing w:after="0" w:line="120" w:lineRule="exact"/>
        <w:rPr>
          <w:sz w:val="10"/>
        </w:rPr>
      </w:pPr>
    </w:p>
    <w:p w14:paraId="687CAA5E" w14:textId="6D5032FE" w:rsidR="008E5152" w:rsidRPr="009355DE" w:rsidRDefault="008E5152" w:rsidP="00F1005D">
      <w:pPr>
        <w:pStyle w:val="H1"/>
        <w:ind w:right="1260"/>
      </w:pPr>
      <w:r w:rsidRPr="009355DE">
        <w:tab/>
      </w:r>
      <w:r w:rsidRPr="009355DE">
        <w:tab/>
        <w:t>Age structure/demographic dividend</w:t>
      </w:r>
    </w:p>
    <w:p w14:paraId="38C123EC" w14:textId="648BF311" w:rsidR="00F1005D" w:rsidRPr="0046579B" w:rsidRDefault="00F1005D" w:rsidP="00F1005D">
      <w:pPr>
        <w:pStyle w:val="SingleTxt"/>
        <w:spacing w:after="0" w:line="120" w:lineRule="exact"/>
        <w:rPr>
          <w:sz w:val="10"/>
        </w:rPr>
      </w:pPr>
    </w:p>
    <w:p w14:paraId="67F8C750" w14:textId="4E0336BB" w:rsidR="00F1005D" w:rsidRPr="0046579B" w:rsidRDefault="00F1005D" w:rsidP="00F1005D">
      <w:pPr>
        <w:pStyle w:val="SingleTxt"/>
        <w:spacing w:after="0" w:line="120" w:lineRule="exact"/>
        <w:rPr>
          <w:sz w:val="10"/>
        </w:rPr>
      </w:pPr>
    </w:p>
    <w:p w14:paraId="11A0BAAF" w14:textId="77777777" w:rsidR="008E5152" w:rsidRPr="0046579B" w:rsidRDefault="008E5152" w:rsidP="008E5152">
      <w:pPr>
        <w:pStyle w:val="SingleTxt"/>
      </w:pPr>
      <w:r w:rsidRPr="009355DE">
        <w:t>52</w:t>
      </w:r>
      <w:r w:rsidRPr="0046579B">
        <w:t>.</w:t>
      </w:r>
      <w:r w:rsidRPr="0046579B">
        <w:tab/>
        <w:t xml:space="preserve">Data from the </w:t>
      </w:r>
      <w:r w:rsidRPr="009355DE">
        <w:t>2012</w:t>
      </w:r>
      <w:r w:rsidRPr="0046579B">
        <w:t xml:space="preserve"> General Population and Housing Census show that the population of Sao Tome and Principe remains very young. The population aged </w:t>
      </w:r>
      <w:r w:rsidRPr="009355DE">
        <w:t>0</w:t>
      </w:r>
      <w:r w:rsidRPr="0046579B">
        <w:t xml:space="preserve"> to </w:t>
      </w:r>
      <w:r w:rsidRPr="009355DE">
        <w:t>14</w:t>
      </w:r>
      <w:r w:rsidRPr="0046579B">
        <w:t xml:space="preserve"> accounts for about </w:t>
      </w:r>
      <w:r w:rsidRPr="009355DE">
        <w:t>42</w:t>
      </w:r>
      <w:r w:rsidRPr="0046579B">
        <w:t xml:space="preserve"> per cent of the total population, with no significant difference between the sexes. The population aged </w:t>
      </w:r>
      <w:r w:rsidRPr="009355DE">
        <w:t>65</w:t>
      </w:r>
      <w:r w:rsidRPr="0046579B">
        <w:t xml:space="preserve"> and older (elderly persons) </w:t>
      </w:r>
      <w:r w:rsidRPr="0056386C">
        <w:rPr>
          <w:spacing w:val="2"/>
          <w:w w:val="101"/>
        </w:rPr>
        <w:t xml:space="preserve">represents about </w:t>
      </w:r>
      <w:r w:rsidRPr="009355DE">
        <w:rPr>
          <w:spacing w:val="2"/>
          <w:w w:val="101"/>
        </w:rPr>
        <w:t>4</w:t>
      </w:r>
      <w:r w:rsidRPr="0056386C">
        <w:rPr>
          <w:spacing w:val="2"/>
          <w:w w:val="101"/>
        </w:rPr>
        <w:t xml:space="preserve"> per cent, with women accounting for a larger share than men (</w:t>
      </w:r>
      <w:r w:rsidRPr="009355DE">
        <w:rPr>
          <w:spacing w:val="2"/>
          <w:w w:val="101"/>
        </w:rPr>
        <w:t>4</w:t>
      </w:r>
      <w:r w:rsidRPr="0056386C">
        <w:rPr>
          <w:spacing w:val="2"/>
          <w:w w:val="101"/>
        </w:rPr>
        <w:t>.</w:t>
      </w:r>
      <w:r w:rsidRPr="009355DE">
        <w:rPr>
          <w:spacing w:val="2"/>
          <w:w w:val="101"/>
        </w:rPr>
        <w:t>1</w:t>
      </w:r>
      <w:r w:rsidRPr="0046579B">
        <w:t xml:space="preserve"> per </w:t>
      </w:r>
      <w:r w:rsidRPr="0046579B">
        <w:lastRenderedPageBreak/>
        <w:t xml:space="preserve">cent versus </w:t>
      </w:r>
      <w:r w:rsidRPr="009355DE">
        <w:t>3</w:t>
      </w:r>
      <w:r w:rsidRPr="0046579B">
        <w:t>.</w:t>
      </w:r>
      <w:r w:rsidRPr="009355DE">
        <w:t>3</w:t>
      </w:r>
      <w:r w:rsidRPr="0046579B">
        <w:t xml:space="preserve"> per cent). The highest percentage of the population is in the </w:t>
      </w:r>
      <w:r w:rsidRPr="009355DE">
        <w:t>15</w:t>
      </w:r>
      <w:r w:rsidRPr="0046579B">
        <w:t>–</w:t>
      </w:r>
      <w:r w:rsidRPr="009355DE">
        <w:t>49</w:t>
      </w:r>
      <w:r w:rsidRPr="0046579B">
        <w:t xml:space="preserve"> age group (about </w:t>
      </w:r>
      <w:r w:rsidRPr="009355DE">
        <w:t>48</w:t>
      </w:r>
      <w:r w:rsidRPr="0046579B">
        <w:t xml:space="preserve"> per cent for both sexes), as shown in table </w:t>
      </w:r>
      <w:r w:rsidRPr="009355DE">
        <w:t>2</w:t>
      </w:r>
      <w:r w:rsidRPr="0046579B">
        <w:t>.</w:t>
      </w:r>
    </w:p>
    <w:p w14:paraId="28FD758F" w14:textId="77777777" w:rsidR="00F1005D" w:rsidRPr="009355DE" w:rsidRDefault="00F1005D" w:rsidP="00F1005D">
      <w:pPr>
        <w:pStyle w:val="SingleTxt"/>
        <w:spacing w:after="0" w:line="120" w:lineRule="exact"/>
        <w:rPr>
          <w:sz w:val="10"/>
        </w:rPr>
      </w:pPr>
    </w:p>
    <w:p w14:paraId="4DECA488" w14:textId="77777777" w:rsidR="0056386C" w:rsidRPr="009355DE" w:rsidRDefault="00F1005D" w:rsidP="00F10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355DE">
        <w:tab/>
      </w:r>
      <w:r w:rsidRPr="009355DE">
        <w:tab/>
      </w:r>
      <w:r w:rsidR="008E5152" w:rsidRPr="009355DE">
        <w:rPr>
          <w:b w:val="0"/>
          <w:bCs/>
        </w:rPr>
        <w:t>Table 2</w:t>
      </w:r>
    </w:p>
    <w:p w14:paraId="051310D7" w14:textId="70A2BD83" w:rsidR="008E5152" w:rsidRPr="009355DE" w:rsidRDefault="009355DE" w:rsidP="009355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r>
      <w:r w:rsidR="008E5152" w:rsidRPr="009355DE">
        <w:t>Distribution of the population by sex and age group</w:t>
      </w:r>
    </w:p>
    <w:p w14:paraId="271F19B2" w14:textId="77777777" w:rsidR="00F1005D" w:rsidRPr="0046579B" w:rsidRDefault="00F1005D" w:rsidP="00F1005D">
      <w:pPr>
        <w:pStyle w:val="SingleTxt"/>
        <w:spacing w:after="0" w:line="120" w:lineRule="exact"/>
        <w:rPr>
          <w:sz w:val="10"/>
        </w:rPr>
      </w:pPr>
    </w:p>
    <w:p w14:paraId="27FACFA9" w14:textId="77777777" w:rsidR="00F1005D" w:rsidRPr="0046579B" w:rsidRDefault="00F1005D" w:rsidP="00F1005D">
      <w:pPr>
        <w:pStyle w:val="SingleTxt"/>
        <w:spacing w:after="0" w:line="120" w:lineRule="exact"/>
        <w:rPr>
          <w:sz w:val="10"/>
        </w:rPr>
      </w:pPr>
    </w:p>
    <w:tbl>
      <w:tblPr>
        <w:tblStyle w:val="TableGrid"/>
        <w:tblW w:w="8573" w:type="dxa"/>
        <w:tblInd w:w="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6"/>
        <w:gridCol w:w="1116"/>
        <w:gridCol w:w="1116"/>
        <w:gridCol w:w="108"/>
        <w:gridCol w:w="1008"/>
        <w:gridCol w:w="1116"/>
        <w:gridCol w:w="126"/>
        <w:gridCol w:w="990"/>
        <w:gridCol w:w="1117"/>
      </w:tblGrid>
      <w:tr w:rsidR="003D3A13" w:rsidRPr="0046579B" w14:paraId="7707F947" w14:textId="77777777" w:rsidTr="003D3A13">
        <w:trPr>
          <w:tblHeader/>
        </w:trPr>
        <w:tc>
          <w:tcPr>
            <w:tcW w:w="1876" w:type="dxa"/>
            <w:tcBorders>
              <w:top w:val="single" w:sz="4" w:space="0" w:color="auto"/>
            </w:tcBorders>
            <w:shd w:val="clear" w:color="auto" w:fill="auto"/>
            <w:vAlign w:val="bottom"/>
          </w:tcPr>
          <w:p w14:paraId="5FC58084" w14:textId="77777777" w:rsidR="003D3A13" w:rsidRPr="0046579B" w:rsidRDefault="003D3A13"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2232" w:type="dxa"/>
            <w:gridSpan w:val="2"/>
            <w:tcBorders>
              <w:top w:val="single" w:sz="4" w:space="0" w:color="auto"/>
              <w:bottom w:val="single" w:sz="4" w:space="0" w:color="auto"/>
            </w:tcBorders>
            <w:shd w:val="clear" w:color="auto" w:fill="auto"/>
            <w:vAlign w:val="bottom"/>
          </w:tcPr>
          <w:p w14:paraId="5348CEB4" w14:textId="70DBE642" w:rsidR="003D3A13" w:rsidRPr="0046579B" w:rsidRDefault="003D3A13" w:rsidP="003D3A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Population</w:t>
            </w:r>
          </w:p>
        </w:tc>
        <w:tc>
          <w:tcPr>
            <w:tcW w:w="108" w:type="dxa"/>
            <w:tcBorders>
              <w:top w:val="single" w:sz="4" w:space="0" w:color="auto"/>
            </w:tcBorders>
            <w:shd w:val="clear" w:color="auto" w:fill="auto"/>
            <w:vAlign w:val="bottom"/>
          </w:tcPr>
          <w:p w14:paraId="46B8470C" w14:textId="77777777" w:rsidR="003D3A13" w:rsidRPr="0046579B" w:rsidRDefault="003D3A13"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124" w:type="dxa"/>
            <w:gridSpan w:val="2"/>
            <w:tcBorders>
              <w:top w:val="single" w:sz="4" w:space="0" w:color="auto"/>
              <w:bottom w:val="single" w:sz="4" w:space="0" w:color="auto"/>
            </w:tcBorders>
            <w:shd w:val="clear" w:color="auto" w:fill="auto"/>
            <w:vAlign w:val="bottom"/>
          </w:tcPr>
          <w:p w14:paraId="3C07611A" w14:textId="5C583895" w:rsidR="003D3A13" w:rsidRPr="0046579B" w:rsidRDefault="003D3A13" w:rsidP="003D3A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Men</w:t>
            </w:r>
          </w:p>
        </w:tc>
        <w:tc>
          <w:tcPr>
            <w:tcW w:w="126" w:type="dxa"/>
            <w:tcBorders>
              <w:top w:val="single" w:sz="4" w:space="0" w:color="auto"/>
            </w:tcBorders>
            <w:shd w:val="clear" w:color="auto" w:fill="auto"/>
            <w:vAlign w:val="bottom"/>
          </w:tcPr>
          <w:p w14:paraId="78EDBD8E" w14:textId="77777777" w:rsidR="003D3A13" w:rsidRPr="0046579B" w:rsidRDefault="003D3A13"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107" w:type="dxa"/>
            <w:gridSpan w:val="2"/>
            <w:tcBorders>
              <w:top w:val="single" w:sz="4" w:space="0" w:color="auto"/>
              <w:bottom w:val="single" w:sz="4" w:space="0" w:color="auto"/>
            </w:tcBorders>
            <w:shd w:val="clear" w:color="auto" w:fill="auto"/>
            <w:vAlign w:val="bottom"/>
          </w:tcPr>
          <w:p w14:paraId="5DAAA850" w14:textId="252755B6" w:rsidR="003D3A13" w:rsidRPr="009355DE" w:rsidRDefault="003D3A13" w:rsidP="003D3A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Women</w:t>
            </w:r>
          </w:p>
        </w:tc>
      </w:tr>
      <w:tr w:rsidR="003F3A86" w:rsidRPr="0046579B" w14:paraId="4089DEDE" w14:textId="77777777" w:rsidTr="003D3A13">
        <w:trPr>
          <w:tblHeader/>
        </w:trPr>
        <w:tc>
          <w:tcPr>
            <w:tcW w:w="1876" w:type="dxa"/>
            <w:tcBorders>
              <w:bottom w:val="single" w:sz="12" w:space="0" w:color="auto"/>
            </w:tcBorders>
            <w:shd w:val="clear" w:color="auto" w:fill="auto"/>
            <w:vAlign w:val="bottom"/>
          </w:tcPr>
          <w:p w14:paraId="07F2FF13"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9355DE">
              <w:rPr>
                <w:i/>
                <w:sz w:val="14"/>
              </w:rPr>
              <w:t>Age group</w:t>
            </w:r>
          </w:p>
        </w:tc>
        <w:tc>
          <w:tcPr>
            <w:tcW w:w="1116" w:type="dxa"/>
            <w:tcBorders>
              <w:top w:val="single" w:sz="4" w:space="0" w:color="auto"/>
              <w:bottom w:val="single" w:sz="12" w:space="0" w:color="auto"/>
            </w:tcBorders>
            <w:shd w:val="clear" w:color="auto" w:fill="auto"/>
            <w:vAlign w:val="bottom"/>
          </w:tcPr>
          <w:p w14:paraId="10302D22"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Individuals</w:t>
            </w:r>
          </w:p>
        </w:tc>
        <w:tc>
          <w:tcPr>
            <w:tcW w:w="1116" w:type="dxa"/>
            <w:tcBorders>
              <w:top w:val="single" w:sz="4" w:space="0" w:color="auto"/>
              <w:bottom w:val="single" w:sz="12" w:space="0" w:color="auto"/>
            </w:tcBorders>
            <w:shd w:val="clear" w:color="auto" w:fill="auto"/>
            <w:vAlign w:val="bottom"/>
          </w:tcPr>
          <w:p w14:paraId="234031CB"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 xml:space="preserve"> Percentage</w:t>
            </w:r>
          </w:p>
        </w:tc>
        <w:tc>
          <w:tcPr>
            <w:tcW w:w="1116" w:type="dxa"/>
            <w:gridSpan w:val="2"/>
            <w:tcBorders>
              <w:bottom w:val="single" w:sz="12" w:space="0" w:color="auto"/>
            </w:tcBorders>
            <w:shd w:val="clear" w:color="auto" w:fill="auto"/>
            <w:vAlign w:val="bottom"/>
          </w:tcPr>
          <w:p w14:paraId="70C2F450"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Individuals</w:t>
            </w:r>
          </w:p>
        </w:tc>
        <w:tc>
          <w:tcPr>
            <w:tcW w:w="1116" w:type="dxa"/>
            <w:tcBorders>
              <w:bottom w:val="single" w:sz="12" w:space="0" w:color="auto"/>
            </w:tcBorders>
            <w:shd w:val="clear" w:color="auto" w:fill="auto"/>
            <w:vAlign w:val="bottom"/>
          </w:tcPr>
          <w:p w14:paraId="02238A6A"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Percentage</w:t>
            </w:r>
          </w:p>
        </w:tc>
        <w:tc>
          <w:tcPr>
            <w:tcW w:w="1116" w:type="dxa"/>
            <w:gridSpan w:val="2"/>
            <w:tcBorders>
              <w:bottom w:val="single" w:sz="12" w:space="0" w:color="auto"/>
            </w:tcBorders>
            <w:shd w:val="clear" w:color="auto" w:fill="auto"/>
            <w:vAlign w:val="bottom"/>
          </w:tcPr>
          <w:p w14:paraId="2881C6F9"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Individuals</w:t>
            </w:r>
          </w:p>
        </w:tc>
        <w:tc>
          <w:tcPr>
            <w:tcW w:w="1117" w:type="dxa"/>
            <w:tcBorders>
              <w:bottom w:val="single" w:sz="12" w:space="0" w:color="auto"/>
            </w:tcBorders>
            <w:shd w:val="clear" w:color="auto" w:fill="auto"/>
            <w:vAlign w:val="bottom"/>
          </w:tcPr>
          <w:p w14:paraId="15BAF65C" w14:textId="77777777" w:rsidR="003F3A86" w:rsidRPr="009355DE"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Percentage</w:t>
            </w:r>
          </w:p>
        </w:tc>
      </w:tr>
      <w:tr w:rsidR="003F3A86" w:rsidRPr="0046579B" w14:paraId="4AC4F067" w14:textId="77777777" w:rsidTr="003F3A86">
        <w:trPr>
          <w:trHeight w:hRule="exact" w:val="115"/>
          <w:tblHeader/>
        </w:trPr>
        <w:tc>
          <w:tcPr>
            <w:tcW w:w="1876" w:type="dxa"/>
            <w:tcBorders>
              <w:top w:val="single" w:sz="12" w:space="0" w:color="auto"/>
            </w:tcBorders>
            <w:shd w:val="clear" w:color="auto" w:fill="auto"/>
            <w:vAlign w:val="bottom"/>
          </w:tcPr>
          <w:p w14:paraId="27FF8024"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116" w:type="dxa"/>
            <w:tcBorders>
              <w:top w:val="single" w:sz="12" w:space="0" w:color="auto"/>
            </w:tcBorders>
            <w:shd w:val="clear" w:color="auto" w:fill="auto"/>
            <w:vAlign w:val="bottom"/>
          </w:tcPr>
          <w:p w14:paraId="0FE3A931"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6" w:type="dxa"/>
            <w:tcBorders>
              <w:top w:val="single" w:sz="12" w:space="0" w:color="auto"/>
            </w:tcBorders>
            <w:shd w:val="clear" w:color="auto" w:fill="auto"/>
            <w:vAlign w:val="bottom"/>
          </w:tcPr>
          <w:p w14:paraId="2BDE748D"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6" w:type="dxa"/>
            <w:gridSpan w:val="2"/>
            <w:tcBorders>
              <w:top w:val="single" w:sz="12" w:space="0" w:color="auto"/>
            </w:tcBorders>
            <w:shd w:val="clear" w:color="auto" w:fill="auto"/>
            <w:vAlign w:val="bottom"/>
          </w:tcPr>
          <w:p w14:paraId="1029FE19"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6" w:type="dxa"/>
            <w:tcBorders>
              <w:top w:val="single" w:sz="12" w:space="0" w:color="auto"/>
            </w:tcBorders>
            <w:shd w:val="clear" w:color="auto" w:fill="auto"/>
            <w:vAlign w:val="bottom"/>
          </w:tcPr>
          <w:p w14:paraId="3605B363"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6" w:type="dxa"/>
            <w:gridSpan w:val="2"/>
            <w:tcBorders>
              <w:top w:val="single" w:sz="12" w:space="0" w:color="auto"/>
            </w:tcBorders>
            <w:shd w:val="clear" w:color="auto" w:fill="auto"/>
            <w:vAlign w:val="bottom"/>
          </w:tcPr>
          <w:p w14:paraId="13BFC08C"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7" w:type="dxa"/>
            <w:tcBorders>
              <w:top w:val="single" w:sz="12" w:space="0" w:color="auto"/>
            </w:tcBorders>
            <w:shd w:val="clear" w:color="auto" w:fill="auto"/>
            <w:vAlign w:val="bottom"/>
          </w:tcPr>
          <w:p w14:paraId="3E4A7DB2"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F3A86" w:rsidRPr="0046579B" w14:paraId="5B41E9BA" w14:textId="77777777" w:rsidTr="003F3A86">
        <w:tc>
          <w:tcPr>
            <w:tcW w:w="1876" w:type="dxa"/>
            <w:shd w:val="clear" w:color="auto" w:fill="auto"/>
            <w:vAlign w:val="bottom"/>
          </w:tcPr>
          <w:p w14:paraId="0437D460"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Sao Tome and Principe</w:t>
            </w:r>
          </w:p>
        </w:tc>
        <w:tc>
          <w:tcPr>
            <w:tcW w:w="1116" w:type="dxa"/>
            <w:shd w:val="clear" w:color="auto" w:fill="auto"/>
            <w:vAlign w:val="bottom"/>
          </w:tcPr>
          <w:p w14:paraId="6CDB25AA"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178</w:t>
            </w:r>
            <w:r w:rsidRPr="0046579B">
              <w:rPr>
                <w:sz w:val="17"/>
              </w:rPr>
              <w:t xml:space="preserve"> </w:t>
            </w:r>
            <w:r w:rsidRPr="009355DE">
              <w:rPr>
                <w:sz w:val="17"/>
              </w:rPr>
              <w:t>739</w:t>
            </w:r>
          </w:p>
        </w:tc>
        <w:tc>
          <w:tcPr>
            <w:tcW w:w="1116" w:type="dxa"/>
            <w:shd w:val="clear" w:color="auto" w:fill="auto"/>
            <w:vAlign w:val="bottom"/>
          </w:tcPr>
          <w:p w14:paraId="2E40CCD7"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p>
        </w:tc>
        <w:tc>
          <w:tcPr>
            <w:tcW w:w="1116" w:type="dxa"/>
            <w:gridSpan w:val="2"/>
            <w:shd w:val="clear" w:color="auto" w:fill="auto"/>
            <w:vAlign w:val="bottom"/>
          </w:tcPr>
          <w:p w14:paraId="06FF251B"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88</w:t>
            </w:r>
            <w:r w:rsidRPr="0046579B">
              <w:rPr>
                <w:sz w:val="17"/>
              </w:rPr>
              <w:t xml:space="preserve"> </w:t>
            </w:r>
            <w:r w:rsidRPr="009355DE">
              <w:rPr>
                <w:sz w:val="17"/>
              </w:rPr>
              <w:t>867</w:t>
            </w:r>
          </w:p>
        </w:tc>
        <w:tc>
          <w:tcPr>
            <w:tcW w:w="1116" w:type="dxa"/>
            <w:shd w:val="clear" w:color="auto" w:fill="auto"/>
            <w:vAlign w:val="bottom"/>
          </w:tcPr>
          <w:p w14:paraId="053F3DDA"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p>
        </w:tc>
        <w:tc>
          <w:tcPr>
            <w:tcW w:w="1116" w:type="dxa"/>
            <w:gridSpan w:val="2"/>
            <w:shd w:val="clear" w:color="auto" w:fill="auto"/>
            <w:vAlign w:val="bottom"/>
          </w:tcPr>
          <w:p w14:paraId="66347AC8"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89</w:t>
            </w:r>
            <w:r w:rsidRPr="0046579B">
              <w:rPr>
                <w:sz w:val="17"/>
              </w:rPr>
              <w:t xml:space="preserve"> </w:t>
            </w:r>
            <w:r w:rsidRPr="009355DE">
              <w:rPr>
                <w:sz w:val="17"/>
              </w:rPr>
              <w:t>872</w:t>
            </w:r>
          </w:p>
        </w:tc>
        <w:tc>
          <w:tcPr>
            <w:tcW w:w="1117" w:type="dxa"/>
            <w:shd w:val="clear" w:color="auto" w:fill="auto"/>
            <w:vAlign w:val="bottom"/>
          </w:tcPr>
          <w:p w14:paraId="06573967"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p>
        </w:tc>
      </w:tr>
      <w:tr w:rsidR="003F3A86" w:rsidRPr="0046579B" w14:paraId="50976754" w14:textId="77777777" w:rsidTr="003F3A86">
        <w:tc>
          <w:tcPr>
            <w:tcW w:w="1876" w:type="dxa"/>
            <w:shd w:val="clear" w:color="auto" w:fill="auto"/>
            <w:vAlign w:val="bottom"/>
          </w:tcPr>
          <w:p w14:paraId="0AB05F16"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9355DE">
              <w:rPr>
                <w:sz w:val="17"/>
              </w:rPr>
              <w:t>0</w:t>
            </w:r>
            <w:r w:rsidRPr="0046579B">
              <w:rPr>
                <w:sz w:val="17"/>
              </w:rPr>
              <w:t>–</w:t>
            </w:r>
            <w:r w:rsidRPr="009355DE">
              <w:rPr>
                <w:sz w:val="17"/>
              </w:rPr>
              <w:t>14</w:t>
            </w:r>
            <w:r w:rsidRPr="0046579B">
              <w:rPr>
                <w:sz w:val="17"/>
              </w:rPr>
              <w:t xml:space="preserve"> </w:t>
            </w:r>
          </w:p>
        </w:tc>
        <w:tc>
          <w:tcPr>
            <w:tcW w:w="1116" w:type="dxa"/>
            <w:shd w:val="clear" w:color="auto" w:fill="auto"/>
            <w:vAlign w:val="bottom"/>
          </w:tcPr>
          <w:p w14:paraId="2B3C92A7"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74</w:t>
            </w:r>
            <w:r w:rsidRPr="0046579B">
              <w:rPr>
                <w:sz w:val="17"/>
              </w:rPr>
              <w:t xml:space="preserve"> </w:t>
            </w:r>
            <w:r w:rsidRPr="009355DE">
              <w:rPr>
                <w:sz w:val="17"/>
              </w:rPr>
              <w:t>619</w:t>
            </w:r>
          </w:p>
        </w:tc>
        <w:tc>
          <w:tcPr>
            <w:tcW w:w="1116" w:type="dxa"/>
            <w:shd w:val="clear" w:color="auto" w:fill="auto"/>
            <w:vAlign w:val="bottom"/>
          </w:tcPr>
          <w:p w14:paraId="4DD2EB55"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41</w:t>
            </w:r>
            <w:r w:rsidRPr="0046579B">
              <w:rPr>
                <w:sz w:val="17"/>
              </w:rPr>
              <w:t>.</w:t>
            </w:r>
            <w:r w:rsidRPr="009355DE">
              <w:rPr>
                <w:sz w:val="17"/>
              </w:rPr>
              <w:t>7</w:t>
            </w:r>
          </w:p>
        </w:tc>
        <w:tc>
          <w:tcPr>
            <w:tcW w:w="1116" w:type="dxa"/>
            <w:gridSpan w:val="2"/>
            <w:shd w:val="clear" w:color="auto" w:fill="auto"/>
            <w:vAlign w:val="bottom"/>
          </w:tcPr>
          <w:p w14:paraId="2F9AED7A"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37</w:t>
            </w:r>
            <w:r w:rsidRPr="0046579B">
              <w:rPr>
                <w:sz w:val="17"/>
              </w:rPr>
              <w:t xml:space="preserve"> </w:t>
            </w:r>
            <w:r w:rsidRPr="009355DE">
              <w:rPr>
                <w:sz w:val="17"/>
              </w:rPr>
              <w:t>418</w:t>
            </w:r>
          </w:p>
        </w:tc>
        <w:tc>
          <w:tcPr>
            <w:tcW w:w="1116" w:type="dxa"/>
            <w:shd w:val="clear" w:color="auto" w:fill="auto"/>
            <w:vAlign w:val="bottom"/>
          </w:tcPr>
          <w:p w14:paraId="659533BD"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42</w:t>
            </w:r>
            <w:r w:rsidRPr="0046579B">
              <w:rPr>
                <w:sz w:val="17"/>
              </w:rPr>
              <w:t>.</w:t>
            </w:r>
            <w:r w:rsidRPr="009355DE">
              <w:rPr>
                <w:sz w:val="17"/>
              </w:rPr>
              <w:t>1</w:t>
            </w:r>
          </w:p>
        </w:tc>
        <w:tc>
          <w:tcPr>
            <w:tcW w:w="1116" w:type="dxa"/>
            <w:gridSpan w:val="2"/>
            <w:shd w:val="clear" w:color="auto" w:fill="auto"/>
            <w:vAlign w:val="bottom"/>
          </w:tcPr>
          <w:p w14:paraId="27EED25F"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37</w:t>
            </w:r>
            <w:r w:rsidRPr="0046579B">
              <w:rPr>
                <w:sz w:val="17"/>
              </w:rPr>
              <w:t xml:space="preserve"> </w:t>
            </w:r>
            <w:r w:rsidRPr="009355DE">
              <w:rPr>
                <w:sz w:val="17"/>
              </w:rPr>
              <w:t>201</w:t>
            </w:r>
          </w:p>
        </w:tc>
        <w:tc>
          <w:tcPr>
            <w:tcW w:w="1117" w:type="dxa"/>
            <w:shd w:val="clear" w:color="auto" w:fill="auto"/>
            <w:vAlign w:val="bottom"/>
          </w:tcPr>
          <w:p w14:paraId="100951E5"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41</w:t>
            </w:r>
            <w:r w:rsidRPr="0046579B">
              <w:rPr>
                <w:sz w:val="17"/>
              </w:rPr>
              <w:t>.</w:t>
            </w:r>
            <w:r w:rsidRPr="009355DE">
              <w:rPr>
                <w:sz w:val="17"/>
              </w:rPr>
              <w:t>4</w:t>
            </w:r>
          </w:p>
        </w:tc>
      </w:tr>
      <w:tr w:rsidR="003F3A86" w:rsidRPr="0046579B" w14:paraId="7C90A8DD" w14:textId="77777777" w:rsidTr="003F3A86">
        <w:tc>
          <w:tcPr>
            <w:tcW w:w="1876" w:type="dxa"/>
            <w:shd w:val="clear" w:color="auto" w:fill="auto"/>
            <w:vAlign w:val="bottom"/>
          </w:tcPr>
          <w:p w14:paraId="5B63D0A3"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9355DE">
              <w:rPr>
                <w:sz w:val="17"/>
              </w:rPr>
              <w:t>15</w:t>
            </w:r>
            <w:r w:rsidRPr="0046579B">
              <w:rPr>
                <w:sz w:val="17"/>
              </w:rPr>
              <w:t>–</w:t>
            </w:r>
            <w:r w:rsidRPr="009355DE">
              <w:rPr>
                <w:sz w:val="17"/>
              </w:rPr>
              <w:t>49</w:t>
            </w:r>
            <w:r w:rsidRPr="0046579B">
              <w:rPr>
                <w:sz w:val="17"/>
              </w:rPr>
              <w:t xml:space="preserve"> </w:t>
            </w:r>
          </w:p>
        </w:tc>
        <w:tc>
          <w:tcPr>
            <w:tcW w:w="1116" w:type="dxa"/>
            <w:shd w:val="clear" w:color="auto" w:fill="auto"/>
            <w:vAlign w:val="bottom"/>
          </w:tcPr>
          <w:p w14:paraId="1F47F63A"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85</w:t>
            </w:r>
            <w:r w:rsidRPr="0046579B">
              <w:rPr>
                <w:sz w:val="17"/>
              </w:rPr>
              <w:t xml:space="preserve"> </w:t>
            </w:r>
            <w:r w:rsidRPr="009355DE">
              <w:rPr>
                <w:sz w:val="17"/>
              </w:rPr>
              <w:t>689</w:t>
            </w:r>
          </w:p>
        </w:tc>
        <w:tc>
          <w:tcPr>
            <w:tcW w:w="1116" w:type="dxa"/>
            <w:shd w:val="clear" w:color="auto" w:fill="auto"/>
            <w:vAlign w:val="bottom"/>
          </w:tcPr>
          <w:p w14:paraId="26BDCFF6"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47</w:t>
            </w:r>
            <w:r w:rsidRPr="0046579B">
              <w:rPr>
                <w:sz w:val="17"/>
              </w:rPr>
              <w:t>.</w:t>
            </w:r>
            <w:r w:rsidRPr="009355DE">
              <w:rPr>
                <w:sz w:val="17"/>
              </w:rPr>
              <w:t>9</w:t>
            </w:r>
          </w:p>
        </w:tc>
        <w:tc>
          <w:tcPr>
            <w:tcW w:w="1116" w:type="dxa"/>
            <w:gridSpan w:val="2"/>
            <w:shd w:val="clear" w:color="auto" w:fill="auto"/>
            <w:vAlign w:val="bottom"/>
          </w:tcPr>
          <w:p w14:paraId="5ADFCF61"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42</w:t>
            </w:r>
            <w:r w:rsidRPr="0046579B">
              <w:rPr>
                <w:sz w:val="17"/>
              </w:rPr>
              <w:t>.</w:t>
            </w:r>
            <w:r w:rsidRPr="009355DE">
              <w:rPr>
                <w:sz w:val="17"/>
              </w:rPr>
              <w:t>796</w:t>
            </w:r>
          </w:p>
        </w:tc>
        <w:tc>
          <w:tcPr>
            <w:tcW w:w="1116" w:type="dxa"/>
            <w:shd w:val="clear" w:color="auto" w:fill="auto"/>
            <w:vAlign w:val="bottom"/>
          </w:tcPr>
          <w:p w14:paraId="5723B339"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48</w:t>
            </w:r>
            <w:r w:rsidRPr="0046579B">
              <w:rPr>
                <w:sz w:val="17"/>
              </w:rPr>
              <w:t>.</w:t>
            </w:r>
            <w:r w:rsidRPr="009355DE">
              <w:rPr>
                <w:sz w:val="17"/>
              </w:rPr>
              <w:t>2</w:t>
            </w:r>
          </w:p>
        </w:tc>
        <w:tc>
          <w:tcPr>
            <w:tcW w:w="1116" w:type="dxa"/>
            <w:gridSpan w:val="2"/>
            <w:shd w:val="clear" w:color="auto" w:fill="auto"/>
            <w:vAlign w:val="bottom"/>
          </w:tcPr>
          <w:p w14:paraId="0F9F7CA2"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42</w:t>
            </w:r>
            <w:r w:rsidRPr="0046579B">
              <w:rPr>
                <w:sz w:val="17"/>
              </w:rPr>
              <w:t xml:space="preserve"> </w:t>
            </w:r>
            <w:r w:rsidRPr="009355DE">
              <w:rPr>
                <w:sz w:val="17"/>
              </w:rPr>
              <w:t>893</w:t>
            </w:r>
          </w:p>
        </w:tc>
        <w:tc>
          <w:tcPr>
            <w:tcW w:w="1117" w:type="dxa"/>
            <w:shd w:val="clear" w:color="auto" w:fill="auto"/>
            <w:vAlign w:val="bottom"/>
          </w:tcPr>
          <w:p w14:paraId="747D0E0B"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47</w:t>
            </w:r>
            <w:r w:rsidRPr="0046579B">
              <w:rPr>
                <w:sz w:val="17"/>
              </w:rPr>
              <w:t>.</w:t>
            </w:r>
            <w:r w:rsidRPr="009355DE">
              <w:rPr>
                <w:sz w:val="17"/>
              </w:rPr>
              <w:t>7</w:t>
            </w:r>
          </w:p>
        </w:tc>
      </w:tr>
      <w:tr w:rsidR="003F3A86" w:rsidRPr="0046579B" w14:paraId="3A684DF1" w14:textId="77777777" w:rsidTr="003F3A86">
        <w:tc>
          <w:tcPr>
            <w:tcW w:w="1876" w:type="dxa"/>
            <w:shd w:val="clear" w:color="auto" w:fill="auto"/>
            <w:vAlign w:val="bottom"/>
          </w:tcPr>
          <w:p w14:paraId="54AB23A4"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9355DE">
              <w:rPr>
                <w:sz w:val="17"/>
              </w:rPr>
              <w:t>50</w:t>
            </w:r>
            <w:r w:rsidRPr="0046579B">
              <w:rPr>
                <w:sz w:val="17"/>
              </w:rPr>
              <w:t>–</w:t>
            </w:r>
            <w:r w:rsidRPr="009355DE">
              <w:rPr>
                <w:sz w:val="17"/>
              </w:rPr>
              <w:t>64</w:t>
            </w:r>
            <w:r w:rsidRPr="0046579B">
              <w:rPr>
                <w:sz w:val="17"/>
              </w:rPr>
              <w:t xml:space="preserve"> </w:t>
            </w:r>
          </w:p>
        </w:tc>
        <w:tc>
          <w:tcPr>
            <w:tcW w:w="1116" w:type="dxa"/>
            <w:shd w:val="clear" w:color="auto" w:fill="auto"/>
            <w:vAlign w:val="bottom"/>
          </w:tcPr>
          <w:p w14:paraId="44832012"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w:t>
            </w:r>
            <w:r w:rsidRPr="0046579B">
              <w:rPr>
                <w:sz w:val="17"/>
              </w:rPr>
              <w:t xml:space="preserve"> </w:t>
            </w:r>
            <w:r w:rsidRPr="009355DE">
              <w:rPr>
                <w:sz w:val="17"/>
              </w:rPr>
              <w:t>841</w:t>
            </w:r>
          </w:p>
        </w:tc>
        <w:tc>
          <w:tcPr>
            <w:tcW w:w="1116" w:type="dxa"/>
            <w:shd w:val="clear" w:color="auto" w:fill="auto"/>
            <w:vAlign w:val="bottom"/>
          </w:tcPr>
          <w:p w14:paraId="7572360A"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6</w:t>
            </w:r>
          </w:p>
        </w:tc>
        <w:tc>
          <w:tcPr>
            <w:tcW w:w="1116" w:type="dxa"/>
            <w:gridSpan w:val="2"/>
            <w:shd w:val="clear" w:color="auto" w:fill="auto"/>
            <w:vAlign w:val="bottom"/>
          </w:tcPr>
          <w:p w14:paraId="3990263A"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w:t>
            </w:r>
            <w:r w:rsidRPr="0046579B">
              <w:rPr>
                <w:sz w:val="17"/>
              </w:rPr>
              <w:t xml:space="preserve"> </w:t>
            </w:r>
            <w:r w:rsidRPr="009355DE">
              <w:rPr>
                <w:sz w:val="17"/>
              </w:rPr>
              <w:t>751</w:t>
            </w:r>
          </w:p>
        </w:tc>
        <w:tc>
          <w:tcPr>
            <w:tcW w:w="1116" w:type="dxa"/>
            <w:shd w:val="clear" w:color="auto" w:fill="auto"/>
            <w:vAlign w:val="bottom"/>
          </w:tcPr>
          <w:p w14:paraId="6A175E01"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5</w:t>
            </w:r>
          </w:p>
        </w:tc>
        <w:tc>
          <w:tcPr>
            <w:tcW w:w="1116" w:type="dxa"/>
            <w:gridSpan w:val="2"/>
            <w:shd w:val="clear" w:color="auto" w:fill="auto"/>
            <w:vAlign w:val="bottom"/>
          </w:tcPr>
          <w:p w14:paraId="1D7E2B86"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 xml:space="preserve"> </w:t>
            </w:r>
            <w:r w:rsidRPr="009355DE">
              <w:rPr>
                <w:sz w:val="17"/>
              </w:rPr>
              <w:t>090</w:t>
            </w:r>
          </w:p>
        </w:tc>
        <w:tc>
          <w:tcPr>
            <w:tcW w:w="1117" w:type="dxa"/>
            <w:shd w:val="clear" w:color="auto" w:fill="auto"/>
            <w:vAlign w:val="bottom"/>
          </w:tcPr>
          <w:p w14:paraId="0C588162"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8</w:t>
            </w:r>
          </w:p>
        </w:tc>
      </w:tr>
      <w:tr w:rsidR="003F3A86" w:rsidRPr="0046579B" w14:paraId="5C0B4B5C" w14:textId="77777777" w:rsidTr="003F3A86">
        <w:tc>
          <w:tcPr>
            <w:tcW w:w="1876" w:type="dxa"/>
            <w:tcBorders>
              <w:bottom w:val="single" w:sz="12" w:space="0" w:color="auto"/>
            </w:tcBorders>
            <w:shd w:val="clear" w:color="auto" w:fill="auto"/>
            <w:vAlign w:val="bottom"/>
          </w:tcPr>
          <w:p w14:paraId="4E82D903"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9355DE">
              <w:rPr>
                <w:sz w:val="17"/>
              </w:rPr>
              <w:t>65</w:t>
            </w:r>
            <w:r w:rsidRPr="0046579B">
              <w:rPr>
                <w:sz w:val="17"/>
              </w:rPr>
              <w:t xml:space="preserve"> and older</w:t>
            </w:r>
          </w:p>
        </w:tc>
        <w:tc>
          <w:tcPr>
            <w:tcW w:w="1116" w:type="dxa"/>
            <w:tcBorders>
              <w:bottom w:val="single" w:sz="12" w:space="0" w:color="auto"/>
            </w:tcBorders>
            <w:shd w:val="clear" w:color="auto" w:fill="auto"/>
            <w:vAlign w:val="bottom"/>
          </w:tcPr>
          <w:p w14:paraId="0CCC265A"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 xml:space="preserve"> </w:t>
            </w:r>
            <w:r w:rsidRPr="009355DE">
              <w:rPr>
                <w:sz w:val="17"/>
              </w:rPr>
              <w:t>590</w:t>
            </w:r>
          </w:p>
        </w:tc>
        <w:tc>
          <w:tcPr>
            <w:tcW w:w="1116" w:type="dxa"/>
            <w:tcBorders>
              <w:bottom w:val="single" w:sz="12" w:space="0" w:color="auto"/>
            </w:tcBorders>
            <w:shd w:val="clear" w:color="auto" w:fill="auto"/>
            <w:vAlign w:val="bottom"/>
          </w:tcPr>
          <w:p w14:paraId="0EE81182"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w:t>
            </w:r>
            <w:r w:rsidRPr="0046579B">
              <w:rPr>
                <w:sz w:val="17"/>
              </w:rPr>
              <w:t>.</w:t>
            </w:r>
            <w:r w:rsidRPr="009355DE">
              <w:rPr>
                <w:sz w:val="17"/>
              </w:rPr>
              <w:t>7</w:t>
            </w:r>
          </w:p>
        </w:tc>
        <w:tc>
          <w:tcPr>
            <w:tcW w:w="1116" w:type="dxa"/>
            <w:gridSpan w:val="2"/>
            <w:tcBorders>
              <w:bottom w:val="single" w:sz="12" w:space="0" w:color="auto"/>
            </w:tcBorders>
            <w:shd w:val="clear" w:color="auto" w:fill="auto"/>
            <w:vAlign w:val="bottom"/>
          </w:tcPr>
          <w:p w14:paraId="77F44E49"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r w:rsidRPr="0046579B">
              <w:rPr>
                <w:sz w:val="17"/>
              </w:rPr>
              <w:t xml:space="preserve"> </w:t>
            </w:r>
            <w:r w:rsidRPr="009355DE">
              <w:rPr>
                <w:sz w:val="17"/>
              </w:rPr>
              <w:t>902</w:t>
            </w:r>
          </w:p>
        </w:tc>
        <w:tc>
          <w:tcPr>
            <w:tcW w:w="1116" w:type="dxa"/>
            <w:tcBorders>
              <w:bottom w:val="single" w:sz="12" w:space="0" w:color="auto"/>
            </w:tcBorders>
            <w:shd w:val="clear" w:color="auto" w:fill="auto"/>
            <w:vAlign w:val="bottom"/>
          </w:tcPr>
          <w:p w14:paraId="726C5136"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w:t>
            </w:r>
            <w:r w:rsidRPr="0046579B">
              <w:rPr>
                <w:sz w:val="17"/>
              </w:rPr>
              <w:t>.</w:t>
            </w:r>
            <w:r w:rsidRPr="009355DE">
              <w:rPr>
                <w:sz w:val="17"/>
              </w:rPr>
              <w:t>3</w:t>
            </w:r>
          </w:p>
        </w:tc>
        <w:tc>
          <w:tcPr>
            <w:tcW w:w="1116" w:type="dxa"/>
            <w:gridSpan w:val="2"/>
            <w:tcBorders>
              <w:bottom w:val="single" w:sz="12" w:space="0" w:color="auto"/>
            </w:tcBorders>
            <w:shd w:val="clear" w:color="auto" w:fill="auto"/>
            <w:vAlign w:val="bottom"/>
          </w:tcPr>
          <w:p w14:paraId="407466D9"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w:t>
            </w:r>
            <w:r w:rsidRPr="0046579B">
              <w:rPr>
                <w:sz w:val="17"/>
              </w:rPr>
              <w:t xml:space="preserve"> </w:t>
            </w:r>
            <w:r w:rsidRPr="009355DE">
              <w:rPr>
                <w:sz w:val="17"/>
              </w:rPr>
              <w:t>688</w:t>
            </w:r>
          </w:p>
        </w:tc>
        <w:tc>
          <w:tcPr>
            <w:tcW w:w="1117" w:type="dxa"/>
            <w:tcBorders>
              <w:bottom w:val="single" w:sz="12" w:space="0" w:color="auto"/>
            </w:tcBorders>
            <w:shd w:val="clear" w:color="auto" w:fill="auto"/>
            <w:vAlign w:val="bottom"/>
          </w:tcPr>
          <w:p w14:paraId="4C9A71C4" w14:textId="77777777" w:rsidR="003F3A86" w:rsidRPr="0046579B" w:rsidRDefault="003F3A86" w:rsidP="003F3A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w:t>
            </w:r>
            <w:r w:rsidRPr="0046579B">
              <w:rPr>
                <w:sz w:val="17"/>
              </w:rPr>
              <w:t>.</w:t>
            </w:r>
            <w:r w:rsidRPr="009355DE">
              <w:rPr>
                <w:sz w:val="17"/>
              </w:rPr>
              <w:t>1</w:t>
            </w:r>
          </w:p>
        </w:tc>
      </w:tr>
    </w:tbl>
    <w:p w14:paraId="549B45F3" w14:textId="004777FD" w:rsidR="00454A63" w:rsidRPr="0046579B" w:rsidRDefault="00454A63" w:rsidP="003F3A86">
      <w:pPr>
        <w:pStyle w:val="SingleTxt"/>
        <w:spacing w:after="0" w:line="120" w:lineRule="exact"/>
        <w:rPr>
          <w:sz w:val="10"/>
        </w:rPr>
      </w:pPr>
    </w:p>
    <w:p w14:paraId="50D2CCD9" w14:textId="4209738E" w:rsidR="003F3A86" w:rsidRPr="0046579B" w:rsidRDefault="003F3A86" w:rsidP="003F3A86">
      <w:pPr>
        <w:pStyle w:val="SingleTxt"/>
        <w:spacing w:after="0" w:line="120" w:lineRule="exact"/>
        <w:rPr>
          <w:sz w:val="10"/>
        </w:rPr>
      </w:pPr>
    </w:p>
    <w:p w14:paraId="6CFBC751" w14:textId="7D9EEA9B" w:rsidR="008E5152" w:rsidRPr="0046579B" w:rsidRDefault="008E5152" w:rsidP="008E5152">
      <w:pPr>
        <w:pStyle w:val="SingleTxt"/>
      </w:pPr>
      <w:r w:rsidRPr="009355DE">
        <w:t>53</w:t>
      </w:r>
      <w:r w:rsidRPr="0046579B">
        <w:t>.</w:t>
      </w:r>
      <w:r w:rsidRPr="0046579B">
        <w:tab/>
      </w:r>
      <w:r w:rsidRPr="0056386C">
        <w:rPr>
          <w:spacing w:val="6"/>
          <w:w w:val="104"/>
        </w:rPr>
        <w:t xml:space="preserve">This is confirmed by the ratio of women to men in the largest age groups (table </w:t>
      </w:r>
      <w:r w:rsidRPr="009355DE">
        <w:rPr>
          <w:spacing w:val="6"/>
          <w:w w:val="104"/>
        </w:rPr>
        <w:t>2</w:t>
      </w:r>
      <w:r w:rsidRPr="0056386C">
        <w:rPr>
          <w:spacing w:val="6"/>
          <w:w w:val="104"/>
        </w:rPr>
        <w:t>)</w:t>
      </w:r>
      <w:r w:rsidRPr="0046579B">
        <w:t xml:space="preserve">, which shows that there is a balance between the sexes, particularly among people under the age of </w:t>
      </w:r>
      <w:r w:rsidRPr="009355DE">
        <w:t>50</w:t>
      </w:r>
      <w:r w:rsidRPr="0046579B">
        <w:t xml:space="preserve">. The differences start to become more pronounced among the population aged </w:t>
      </w:r>
      <w:r w:rsidRPr="009355DE">
        <w:t>65</w:t>
      </w:r>
      <w:r w:rsidRPr="0046579B">
        <w:t xml:space="preserve"> and older, in which the proportion of women is significantly higher than that of men. </w:t>
      </w:r>
    </w:p>
    <w:p w14:paraId="121A5CCC" w14:textId="77777777" w:rsidR="008E5152" w:rsidRPr="0046579B" w:rsidRDefault="008E5152" w:rsidP="008E5152">
      <w:pPr>
        <w:pStyle w:val="SingleTxt"/>
      </w:pPr>
      <w:r w:rsidRPr="009355DE">
        <w:t>54</w:t>
      </w:r>
      <w:r w:rsidRPr="0046579B">
        <w:t>.</w:t>
      </w:r>
      <w:r w:rsidRPr="0046579B">
        <w:tab/>
        <w:t xml:space="preserve">An analysis of the data reveals that the working-age population comprises approximately </w:t>
      </w:r>
      <w:r w:rsidRPr="009355DE">
        <w:t>97</w:t>
      </w:r>
      <w:r w:rsidRPr="0046579B">
        <w:t>,</w:t>
      </w:r>
      <w:r w:rsidRPr="009355DE">
        <w:t>530</w:t>
      </w:r>
      <w:r w:rsidRPr="0046579B">
        <w:t xml:space="preserve"> people, or </w:t>
      </w:r>
      <w:r w:rsidRPr="009355DE">
        <w:t>54</w:t>
      </w:r>
      <w:r w:rsidRPr="0046579B">
        <w:t xml:space="preserve"> per cent of the population (</w:t>
      </w:r>
      <w:r w:rsidRPr="009355DE">
        <w:t>15</w:t>
      </w:r>
      <w:r w:rsidRPr="0046579B">
        <w:t xml:space="preserve">- to </w:t>
      </w:r>
      <w:r w:rsidRPr="009355DE">
        <w:t>64</w:t>
      </w:r>
      <w:r w:rsidRPr="0046579B">
        <w:t xml:space="preserve">-year-olds). Of that total, </w:t>
      </w:r>
      <w:r w:rsidRPr="009355DE">
        <w:t>54</w:t>
      </w:r>
      <w:r w:rsidRPr="0046579B">
        <w:t>.</w:t>
      </w:r>
      <w:r w:rsidRPr="009355DE">
        <w:t>7</w:t>
      </w:r>
      <w:r w:rsidRPr="0046579B">
        <w:t xml:space="preserve"> per cent are men and </w:t>
      </w:r>
      <w:r w:rsidRPr="009355DE">
        <w:t>54</w:t>
      </w:r>
      <w:r w:rsidRPr="0046579B">
        <w:t>.</w:t>
      </w:r>
      <w:r w:rsidRPr="009355DE">
        <w:t>5</w:t>
      </w:r>
      <w:r w:rsidRPr="0046579B">
        <w:t xml:space="preserve"> per cent are women. The youth population, represented by the </w:t>
      </w:r>
      <w:r w:rsidRPr="009355DE">
        <w:t>14</w:t>
      </w:r>
      <w:r w:rsidRPr="0046579B">
        <w:t>–</w:t>
      </w:r>
      <w:r w:rsidRPr="009355DE">
        <w:t>35</w:t>
      </w:r>
      <w:r w:rsidRPr="0046579B">
        <w:t xml:space="preserve"> age group, is estimated at </w:t>
      </w:r>
      <w:r w:rsidRPr="009355DE">
        <w:t>67</w:t>
      </w:r>
      <w:r w:rsidRPr="0046579B">
        <w:t>,</w:t>
      </w:r>
      <w:r w:rsidRPr="009355DE">
        <w:t>909</w:t>
      </w:r>
      <w:r w:rsidRPr="0046579B">
        <w:t xml:space="preserve">; of that total, </w:t>
      </w:r>
      <w:r w:rsidRPr="009355DE">
        <w:t>33</w:t>
      </w:r>
      <w:r w:rsidRPr="0046579B">
        <w:t>,</w:t>
      </w:r>
      <w:r w:rsidRPr="009355DE">
        <w:t>956</w:t>
      </w:r>
      <w:r w:rsidRPr="0046579B">
        <w:t xml:space="preserve"> are men and </w:t>
      </w:r>
      <w:r w:rsidRPr="009355DE">
        <w:t>33</w:t>
      </w:r>
      <w:r w:rsidRPr="0046579B">
        <w:t>,</w:t>
      </w:r>
      <w:r w:rsidRPr="009355DE">
        <w:t>953</w:t>
      </w:r>
      <w:r w:rsidRPr="0046579B">
        <w:t xml:space="preserve"> are women. </w:t>
      </w:r>
    </w:p>
    <w:p w14:paraId="1866C704" w14:textId="77777777" w:rsidR="008E5152" w:rsidRPr="0046579B" w:rsidRDefault="008E5152" w:rsidP="008E5152">
      <w:pPr>
        <w:pStyle w:val="SingleTxt"/>
      </w:pPr>
      <w:r w:rsidRPr="009355DE">
        <w:t>55</w:t>
      </w:r>
      <w:r w:rsidRPr="0046579B">
        <w:t>.</w:t>
      </w:r>
      <w:r w:rsidRPr="0046579B">
        <w:tab/>
        <w:t xml:space="preserve">In </w:t>
      </w:r>
      <w:r w:rsidRPr="009355DE">
        <w:t>2012</w:t>
      </w:r>
      <w:r w:rsidRPr="0046579B">
        <w:t xml:space="preserve">, the national labour force aged </w:t>
      </w:r>
      <w:r w:rsidRPr="009355DE">
        <w:t>15</w:t>
      </w:r>
      <w:r w:rsidRPr="0046579B">
        <w:t xml:space="preserve"> and above was </w:t>
      </w:r>
      <w:r w:rsidRPr="009355DE">
        <w:t>65</w:t>
      </w:r>
      <w:r w:rsidRPr="0046579B">
        <w:t>,</w:t>
      </w:r>
      <w:r w:rsidRPr="009355DE">
        <w:t>162</w:t>
      </w:r>
      <w:r w:rsidRPr="0046579B">
        <w:t xml:space="preserve">; of that total, </w:t>
      </w:r>
      <w:r w:rsidRPr="009355DE">
        <w:t>38</w:t>
      </w:r>
      <w:r w:rsidRPr="0046579B">
        <w:t>,</w:t>
      </w:r>
      <w:r w:rsidRPr="009355DE">
        <w:t>400</w:t>
      </w:r>
      <w:r w:rsidRPr="0046579B">
        <w:t xml:space="preserve">, or </w:t>
      </w:r>
      <w:r w:rsidRPr="009355DE">
        <w:t>58</w:t>
      </w:r>
      <w:r w:rsidRPr="0046579B">
        <w:t>.</w:t>
      </w:r>
      <w:r w:rsidRPr="009355DE">
        <w:t>9</w:t>
      </w:r>
      <w:r w:rsidRPr="0046579B">
        <w:t xml:space="preserve"> per cent, were men, and </w:t>
      </w:r>
      <w:r w:rsidRPr="009355DE">
        <w:t>26</w:t>
      </w:r>
      <w:r w:rsidRPr="0046579B">
        <w:t>,</w:t>
      </w:r>
      <w:r w:rsidRPr="009355DE">
        <w:t>752</w:t>
      </w:r>
      <w:r w:rsidRPr="0046579B">
        <w:t xml:space="preserve">, or </w:t>
      </w:r>
      <w:r w:rsidRPr="009355DE">
        <w:t>41</w:t>
      </w:r>
      <w:r w:rsidRPr="0046579B">
        <w:t>.</w:t>
      </w:r>
      <w:r w:rsidRPr="009355DE">
        <w:t>1</w:t>
      </w:r>
      <w:r w:rsidRPr="0046579B">
        <w:t xml:space="preserve"> per cent, were women. The majority of the labour force (</w:t>
      </w:r>
      <w:r w:rsidRPr="009355DE">
        <w:t>69</w:t>
      </w:r>
      <w:r w:rsidRPr="0046579B">
        <w:t>.</w:t>
      </w:r>
      <w:r w:rsidRPr="009355DE">
        <w:t>6</w:t>
      </w:r>
      <w:r w:rsidRPr="0046579B">
        <w:t xml:space="preserve"> per cent) live in urban areas; </w:t>
      </w:r>
      <w:r w:rsidRPr="009355DE">
        <w:t>48</w:t>
      </w:r>
      <w:r w:rsidRPr="0046579B">
        <w:t xml:space="preserve"> per cent have a basic level of education, </w:t>
      </w:r>
      <w:r w:rsidRPr="009355DE">
        <w:t>41</w:t>
      </w:r>
      <w:r w:rsidRPr="0046579B">
        <w:t xml:space="preserve"> per cent have a secondary level of education, </w:t>
      </w:r>
      <w:r w:rsidRPr="009355DE">
        <w:t>6</w:t>
      </w:r>
      <w:r w:rsidRPr="0046579B">
        <w:t xml:space="preserve"> per cent have no education and </w:t>
      </w:r>
      <w:r w:rsidRPr="009355DE">
        <w:t>4</w:t>
      </w:r>
      <w:r w:rsidRPr="0046579B">
        <w:t xml:space="preserve"> per cent have vocational or tertiary education.</w:t>
      </w:r>
    </w:p>
    <w:p w14:paraId="39EDB42D" w14:textId="77777777" w:rsidR="008E5152" w:rsidRPr="0046579B" w:rsidRDefault="008E5152" w:rsidP="008E5152">
      <w:pPr>
        <w:pStyle w:val="SingleTxt"/>
      </w:pPr>
      <w:r w:rsidRPr="009355DE">
        <w:t>56</w:t>
      </w:r>
      <w:r w:rsidRPr="0046579B">
        <w:t>.</w:t>
      </w:r>
      <w:r w:rsidRPr="0046579B">
        <w:tab/>
        <w:t xml:space="preserve">A relatively large percentage of persons aged </w:t>
      </w:r>
      <w:r w:rsidRPr="009355DE">
        <w:t>14</w:t>
      </w:r>
      <w:r w:rsidRPr="0046579B">
        <w:t xml:space="preserve"> to </w:t>
      </w:r>
      <w:r w:rsidRPr="009355DE">
        <w:t>19</w:t>
      </w:r>
      <w:r w:rsidRPr="0046579B">
        <w:t xml:space="preserve"> (about </w:t>
      </w:r>
      <w:r w:rsidRPr="009355DE">
        <w:t>16</w:t>
      </w:r>
      <w:r w:rsidRPr="0046579B">
        <w:t xml:space="preserve"> per cent) are employed, with men accounting for </w:t>
      </w:r>
      <w:r w:rsidRPr="009355DE">
        <w:t>21</w:t>
      </w:r>
      <w:r w:rsidRPr="0046579B">
        <w:t>.</w:t>
      </w:r>
      <w:r w:rsidRPr="009355DE">
        <w:t>2</w:t>
      </w:r>
      <w:r w:rsidRPr="0046579B">
        <w:t xml:space="preserve"> per cent and women for </w:t>
      </w:r>
      <w:r w:rsidRPr="009355DE">
        <w:t>10</w:t>
      </w:r>
      <w:r w:rsidRPr="0046579B">
        <w:t>.</w:t>
      </w:r>
      <w:r w:rsidRPr="009355DE">
        <w:t>4</w:t>
      </w:r>
      <w:r w:rsidRPr="0046579B">
        <w:t xml:space="preserve"> per cent. This can cause problems, as these young people should be studying.</w:t>
      </w:r>
    </w:p>
    <w:p w14:paraId="56445B32" w14:textId="77777777" w:rsidR="00BB61D0" w:rsidRPr="0046579B" w:rsidRDefault="00BB61D0" w:rsidP="00BB61D0">
      <w:pPr>
        <w:pStyle w:val="SingleTxt"/>
        <w:spacing w:after="0" w:line="120" w:lineRule="exact"/>
        <w:rPr>
          <w:sz w:val="10"/>
        </w:rPr>
      </w:pPr>
    </w:p>
    <w:p w14:paraId="152F0362" w14:textId="77777777" w:rsidR="0056386C" w:rsidRPr="00FD0DB9" w:rsidRDefault="00BB61D0" w:rsidP="00BB61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rPr>
          <w:b w:val="0"/>
          <w:bCs/>
          <w:color w:val="000000"/>
        </w:rPr>
      </w:pPr>
      <w:r w:rsidRPr="009355DE">
        <w:tab/>
      </w:r>
      <w:r w:rsidRPr="009355DE">
        <w:tab/>
      </w:r>
      <w:r w:rsidR="008E5152" w:rsidRPr="0046579B">
        <w:rPr>
          <w:b w:val="0"/>
          <w:bCs/>
        </w:rPr>
        <w:t xml:space="preserve">Table </w:t>
      </w:r>
      <w:r w:rsidR="008E5152" w:rsidRPr="009355DE">
        <w:rPr>
          <w:b w:val="0"/>
          <w:bCs/>
        </w:rPr>
        <w:t>3</w:t>
      </w:r>
    </w:p>
    <w:p w14:paraId="20CF7D86" w14:textId="3A018065" w:rsidR="008E5152" w:rsidRPr="009355DE" w:rsidRDefault="008E5152" w:rsidP="00563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7"/>
      </w:pPr>
      <w:r w:rsidRPr="009355DE">
        <w:t>Distribution of the resident population aged 14 to 35 by gender and economic activity status</w:t>
      </w:r>
    </w:p>
    <w:p w14:paraId="42C098A6" w14:textId="77777777" w:rsidR="00BB61D0" w:rsidRPr="0046579B" w:rsidRDefault="00BB61D0" w:rsidP="00BB61D0">
      <w:pPr>
        <w:pStyle w:val="SingleTxt"/>
        <w:spacing w:after="0" w:line="120" w:lineRule="exact"/>
        <w:rPr>
          <w:sz w:val="10"/>
        </w:rPr>
      </w:pPr>
    </w:p>
    <w:p w14:paraId="117C3682" w14:textId="77777777" w:rsidR="00BB61D0" w:rsidRPr="0046579B" w:rsidRDefault="00BB61D0" w:rsidP="00BB61D0">
      <w:pPr>
        <w:pStyle w:val="SingleTxt"/>
        <w:spacing w:after="0" w:line="120" w:lineRule="exact"/>
        <w:rPr>
          <w:sz w:val="10"/>
        </w:rPr>
      </w:pPr>
    </w:p>
    <w:tbl>
      <w:tblPr>
        <w:tblStyle w:val="TableGrid"/>
        <w:tblW w:w="8573" w:type="dxa"/>
        <w:tblInd w:w="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6"/>
        <w:gridCol w:w="949"/>
        <w:gridCol w:w="950"/>
        <w:gridCol w:w="90"/>
        <w:gridCol w:w="859"/>
        <w:gridCol w:w="950"/>
        <w:gridCol w:w="90"/>
        <w:gridCol w:w="860"/>
        <w:gridCol w:w="949"/>
        <w:gridCol w:w="90"/>
        <w:gridCol w:w="860"/>
        <w:gridCol w:w="950"/>
      </w:tblGrid>
      <w:tr w:rsidR="003B11AF" w:rsidRPr="0046579B" w14:paraId="6B595873" w14:textId="77777777" w:rsidTr="003B11AF">
        <w:trPr>
          <w:tblHeader/>
        </w:trPr>
        <w:tc>
          <w:tcPr>
            <w:tcW w:w="976" w:type="dxa"/>
            <w:tcBorders>
              <w:top w:val="single" w:sz="4" w:space="0" w:color="auto"/>
            </w:tcBorders>
            <w:shd w:val="clear" w:color="auto" w:fill="auto"/>
            <w:vAlign w:val="bottom"/>
          </w:tcPr>
          <w:p w14:paraId="42733041" w14:textId="77777777" w:rsidR="003B11AF" w:rsidRPr="0046579B" w:rsidRDefault="003B11AF"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899" w:type="dxa"/>
            <w:gridSpan w:val="2"/>
            <w:tcBorders>
              <w:top w:val="single" w:sz="4" w:space="0" w:color="auto"/>
              <w:bottom w:val="single" w:sz="4" w:space="0" w:color="auto"/>
            </w:tcBorders>
            <w:shd w:val="clear" w:color="auto" w:fill="auto"/>
            <w:vAlign w:val="bottom"/>
          </w:tcPr>
          <w:p w14:paraId="52F14692" w14:textId="33FEC623" w:rsidR="003B11AF" w:rsidRPr="0046579B" w:rsidRDefault="003B11AF" w:rsidP="003B1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Total</w:t>
            </w:r>
          </w:p>
        </w:tc>
        <w:tc>
          <w:tcPr>
            <w:tcW w:w="90" w:type="dxa"/>
            <w:tcBorders>
              <w:top w:val="single" w:sz="4" w:space="0" w:color="auto"/>
            </w:tcBorders>
            <w:shd w:val="clear" w:color="auto" w:fill="auto"/>
            <w:vAlign w:val="bottom"/>
          </w:tcPr>
          <w:p w14:paraId="358195CD" w14:textId="77777777" w:rsidR="003B11AF" w:rsidRPr="0046579B" w:rsidRDefault="003B11AF" w:rsidP="003B1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1809" w:type="dxa"/>
            <w:gridSpan w:val="2"/>
            <w:tcBorders>
              <w:top w:val="single" w:sz="4" w:space="0" w:color="auto"/>
              <w:bottom w:val="single" w:sz="4" w:space="0" w:color="auto"/>
            </w:tcBorders>
            <w:shd w:val="clear" w:color="auto" w:fill="auto"/>
            <w:vAlign w:val="bottom"/>
          </w:tcPr>
          <w:p w14:paraId="1B0434B4" w14:textId="29EA12CC" w:rsidR="003B11AF" w:rsidRPr="0046579B" w:rsidRDefault="003B11AF" w:rsidP="003B1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Employed</w:t>
            </w:r>
          </w:p>
        </w:tc>
        <w:tc>
          <w:tcPr>
            <w:tcW w:w="90" w:type="dxa"/>
            <w:tcBorders>
              <w:top w:val="single" w:sz="4" w:space="0" w:color="auto"/>
            </w:tcBorders>
            <w:shd w:val="clear" w:color="auto" w:fill="auto"/>
            <w:vAlign w:val="bottom"/>
          </w:tcPr>
          <w:p w14:paraId="1CE2467B" w14:textId="77777777" w:rsidR="003B11AF" w:rsidRPr="0046579B" w:rsidRDefault="003B11AF" w:rsidP="003B1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1809" w:type="dxa"/>
            <w:gridSpan w:val="2"/>
            <w:tcBorders>
              <w:top w:val="single" w:sz="4" w:space="0" w:color="auto"/>
              <w:bottom w:val="single" w:sz="4" w:space="0" w:color="auto"/>
            </w:tcBorders>
            <w:shd w:val="clear" w:color="auto" w:fill="auto"/>
            <w:vAlign w:val="bottom"/>
          </w:tcPr>
          <w:p w14:paraId="799F5D01" w14:textId="30BC5D65" w:rsidR="003B11AF" w:rsidRPr="0046579B" w:rsidRDefault="003B11AF" w:rsidP="003B1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Unemployed</w:t>
            </w:r>
          </w:p>
        </w:tc>
        <w:tc>
          <w:tcPr>
            <w:tcW w:w="90" w:type="dxa"/>
            <w:tcBorders>
              <w:top w:val="single" w:sz="4" w:space="0" w:color="auto"/>
            </w:tcBorders>
            <w:shd w:val="clear" w:color="auto" w:fill="auto"/>
            <w:vAlign w:val="bottom"/>
          </w:tcPr>
          <w:p w14:paraId="4664FB71" w14:textId="77777777" w:rsidR="003B11AF" w:rsidRPr="0046579B" w:rsidRDefault="003B11AF" w:rsidP="003B1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1810" w:type="dxa"/>
            <w:gridSpan w:val="2"/>
            <w:tcBorders>
              <w:top w:val="single" w:sz="4" w:space="0" w:color="auto"/>
              <w:bottom w:val="single" w:sz="4" w:space="0" w:color="auto"/>
            </w:tcBorders>
            <w:shd w:val="clear" w:color="auto" w:fill="auto"/>
            <w:vAlign w:val="bottom"/>
          </w:tcPr>
          <w:p w14:paraId="6CCC0E9C" w14:textId="4F38A2E7" w:rsidR="003B11AF" w:rsidRPr="009355DE" w:rsidRDefault="003B11AF" w:rsidP="003B1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Inactive</w:t>
            </w:r>
          </w:p>
        </w:tc>
      </w:tr>
      <w:tr w:rsidR="00BB61D0" w:rsidRPr="0046579B" w14:paraId="0F785425" w14:textId="77777777" w:rsidTr="003B11AF">
        <w:trPr>
          <w:tblHeader/>
        </w:trPr>
        <w:tc>
          <w:tcPr>
            <w:tcW w:w="976" w:type="dxa"/>
            <w:tcBorders>
              <w:bottom w:val="single" w:sz="12" w:space="0" w:color="auto"/>
            </w:tcBorders>
            <w:shd w:val="clear" w:color="auto" w:fill="auto"/>
            <w:vAlign w:val="bottom"/>
          </w:tcPr>
          <w:p w14:paraId="5DA335A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355DE">
              <w:rPr>
                <w:i/>
                <w:sz w:val="14"/>
              </w:rPr>
              <w:t>Sex/age group</w:t>
            </w:r>
          </w:p>
        </w:tc>
        <w:tc>
          <w:tcPr>
            <w:tcW w:w="949" w:type="dxa"/>
            <w:tcBorders>
              <w:top w:val="single" w:sz="4" w:space="0" w:color="auto"/>
              <w:bottom w:val="single" w:sz="12" w:space="0" w:color="auto"/>
            </w:tcBorders>
            <w:shd w:val="clear" w:color="auto" w:fill="auto"/>
            <w:vAlign w:val="bottom"/>
          </w:tcPr>
          <w:p w14:paraId="594D331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Individuals</w:t>
            </w:r>
          </w:p>
        </w:tc>
        <w:tc>
          <w:tcPr>
            <w:tcW w:w="950" w:type="dxa"/>
            <w:tcBorders>
              <w:top w:val="single" w:sz="4" w:space="0" w:color="auto"/>
              <w:bottom w:val="single" w:sz="12" w:space="0" w:color="auto"/>
            </w:tcBorders>
            <w:shd w:val="clear" w:color="auto" w:fill="auto"/>
            <w:vAlign w:val="bottom"/>
          </w:tcPr>
          <w:p w14:paraId="01ADA56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Percentage</w:t>
            </w:r>
          </w:p>
        </w:tc>
        <w:tc>
          <w:tcPr>
            <w:tcW w:w="949" w:type="dxa"/>
            <w:gridSpan w:val="2"/>
            <w:tcBorders>
              <w:bottom w:val="single" w:sz="12" w:space="0" w:color="auto"/>
            </w:tcBorders>
            <w:shd w:val="clear" w:color="auto" w:fill="auto"/>
            <w:vAlign w:val="bottom"/>
          </w:tcPr>
          <w:p w14:paraId="7DAFA5D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Individuals</w:t>
            </w:r>
          </w:p>
        </w:tc>
        <w:tc>
          <w:tcPr>
            <w:tcW w:w="950" w:type="dxa"/>
            <w:tcBorders>
              <w:bottom w:val="single" w:sz="12" w:space="0" w:color="auto"/>
            </w:tcBorders>
            <w:shd w:val="clear" w:color="auto" w:fill="auto"/>
            <w:vAlign w:val="bottom"/>
          </w:tcPr>
          <w:p w14:paraId="567A8DF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Percentage</w:t>
            </w:r>
          </w:p>
        </w:tc>
        <w:tc>
          <w:tcPr>
            <w:tcW w:w="950" w:type="dxa"/>
            <w:gridSpan w:val="2"/>
            <w:tcBorders>
              <w:bottom w:val="single" w:sz="12" w:space="0" w:color="auto"/>
            </w:tcBorders>
            <w:shd w:val="clear" w:color="auto" w:fill="auto"/>
            <w:vAlign w:val="bottom"/>
          </w:tcPr>
          <w:p w14:paraId="36A416C4"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Individuals</w:t>
            </w:r>
          </w:p>
        </w:tc>
        <w:tc>
          <w:tcPr>
            <w:tcW w:w="949" w:type="dxa"/>
            <w:tcBorders>
              <w:bottom w:val="single" w:sz="12" w:space="0" w:color="auto"/>
            </w:tcBorders>
            <w:shd w:val="clear" w:color="auto" w:fill="auto"/>
            <w:vAlign w:val="bottom"/>
          </w:tcPr>
          <w:p w14:paraId="500A2A3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Percentage</w:t>
            </w:r>
          </w:p>
        </w:tc>
        <w:tc>
          <w:tcPr>
            <w:tcW w:w="950" w:type="dxa"/>
            <w:gridSpan w:val="2"/>
            <w:tcBorders>
              <w:bottom w:val="single" w:sz="12" w:space="0" w:color="auto"/>
            </w:tcBorders>
            <w:shd w:val="clear" w:color="auto" w:fill="auto"/>
            <w:vAlign w:val="bottom"/>
          </w:tcPr>
          <w:p w14:paraId="3102E8C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 xml:space="preserve">Individuals </w:t>
            </w:r>
          </w:p>
        </w:tc>
        <w:tc>
          <w:tcPr>
            <w:tcW w:w="950" w:type="dxa"/>
            <w:tcBorders>
              <w:bottom w:val="single" w:sz="12" w:space="0" w:color="auto"/>
            </w:tcBorders>
            <w:shd w:val="clear" w:color="auto" w:fill="auto"/>
            <w:vAlign w:val="bottom"/>
          </w:tcPr>
          <w:p w14:paraId="57A92835" w14:textId="77777777" w:rsidR="00BB61D0" w:rsidRPr="009355DE"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Percentage</w:t>
            </w:r>
          </w:p>
        </w:tc>
      </w:tr>
      <w:tr w:rsidR="00BB61D0" w:rsidRPr="0046579B" w14:paraId="651E2616" w14:textId="77777777" w:rsidTr="00BB61D0">
        <w:trPr>
          <w:trHeight w:hRule="exact" w:val="115"/>
          <w:tblHeader/>
        </w:trPr>
        <w:tc>
          <w:tcPr>
            <w:tcW w:w="976" w:type="dxa"/>
            <w:tcBorders>
              <w:top w:val="single" w:sz="12" w:space="0" w:color="auto"/>
              <w:bottom w:val="single" w:sz="4" w:space="0" w:color="auto"/>
            </w:tcBorders>
            <w:shd w:val="clear" w:color="auto" w:fill="auto"/>
            <w:vAlign w:val="bottom"/>
          </w:tcPr>
          <w:p w14:paraId="46CEB31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0" w:right="40"/>
              <w:rPr>
                <w:sz w:val="17"/>
              </w:rPr>
            </w:pPr>
          </w:p>
        </w:tc>
        <w:tc>
          <w:tcPr>
            <w:tcW w:w="949" w:type="dxa"/>
            <w:tcBorders>
              <w:top w:val="single" w:sz="12" w:space="0" w:color="auto"/>
              <w:bottom w:val="single" w:sz="4" w:space="0" w:color="auto"/>
            </w:tcBorders>
            <w:shd w:val="clear" w:color="auto" w:fill="auto"/>
            <w:vAlign w:val="bottom"/>
          </w:tcPr>
          <w:p w14:paraId="02B923F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144" w:right="40"/>
              <w:jc w:val="right"/>
              <w:rPr>
                <w:sz w:val="17"/>
              </w:rPr>
            </w:pPr>
          </w:p>
        </w:tc>
        <w:tc>
          <w:tcPr>
            <w:tcW w:w="950" w:type="dxa"/>
            <w:tcBorders>
              <w:top w:val="single" w:sz="12" w:space="0" w:color="auto"/>
              <w:bottom w:val="single" w:sz="4" w:space="0" w:color="auto"/>
            </w:tcBorders>
            <w:shd w:val="clear" w:color="auto" w:fill="auto"/>
            <w:vAlign w:val="bottom"/>
          </w:tcPr>
          <w:p w14:paraId="13A6885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144" w:right="40"/>
              <w:jc w:val="right"/>
              <w:rPr>
                <w:sz w:val="17"/>
              </w:rPr>
            </w:pPr>
          </w:p>
        </w:tc>
        <w:tc>
          <w:tcPr>
            <w:tcW w:w="949" w:type="dxa"/>
            <w:gridSpan w:val="2"/>
            <w:tcBorders>
              <w:top w:val="single" w:sz="12" w:space="0" w:color="auto"/>
              <w:bottom w:val="single" w:sz="4" w:space="0" w:color="auto"/>
            </w:tcBorders>
            <w:shd w:val="clear" w:color="auto" w:fill="auto"/>
            <w:vAlign w:val="bottom"/>
          </w:tcPr>
          <w:p w14:paraId="76C83203"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144" w:right="40"/>
              <w:jc w:val="right"/>
              <w:rPr>
                <w:sz w:val="17"/>
              </w:rPr>
            </w:pPr>
          </w:p>
        </w:tc>
        <w:tc>
          <w:tcPr>
            <w:tcW w:w="950" w:type="dxa"/>
            <w:tcBorders>
              <w:top w:val="single" w:sz="12" w:space="0" w:color="auto"/>
              <w:bottom w:val="single" w:sz="4" w:space="0" w:color="auto"/>
            </w:tcBorders>
            <w:shd w:val="clear" w:color="auto" w:fill="auto"/>
            <w:vAlign w:val="bottom"/>
          </w:tcPr>
          <w:p w14:paraId="7933A2D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144" w:right="40"/>
              <w:jc w:val="right"/>
              <w:rPr>
                <w:sz w:val="17"/>
              </w:rPr>
            </w:pPr>
          </w:p>
        </w:tc>
        <w:tc>
          <w:tcPr>
            <w:tcW w:w="950" w:type="dxa"/>
            <w:gridSpan w:val="2"/>
            <w:tcBorders>
              <w:top w:val="single" w:sz="12" w:space="0" w:color="auto"/>
              <w:bottom w:val="single" w:sz="4" w:space="0" w:color="auto"/>
            </w:tcBorders>
            <w:shd w:val="clear" w:color="auto" w:fill="auto"/>
            <w:vAlign w:val="bottom"/>
          </w:tcPr>
          <w:p w14:paraId="4CFACE6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144" w:right="40"/>
              <w:jc w:val="right"/>
              <w:rPr>
                <w:sz w:val="17"/>
              </w:rPr>
            </w:pPr>
          </w:p>
        </w:tc>
        <w:tc>
          <w:tcPr>
            <w:tcW w:w="949" w:type="dxa"/>
            <w:tcBorders>
              <w:top w:val="single" w:sz="12" w:space="0" w:color="auto"/>
              <w:bottom w:val="single" w:sz="4" w:space="0" w:color="auto"/>
            </w:tcBorders>
            <w:shd w:val="clear" w:color="auto" w:fill="auto"/>
            <w:vAlign w:val="bottom"/>
          </w:tcPr>
          <w:p w14:paraId="4CCDE79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144" w:right="40"/>
              <w:jc w:val="right"/>
              <w:rPr>
                <w:sz w:val="17"/>
              </w:rPr>
            </w:pPr>
          </w:p>
        </w:tc>
        <w:tc>
          <w:tcPr>
            <w:tcW w:w="950" w:type="dxa"/>
            <w:gridSpan w:val="2"/>
            <w:tcBorders>
              <w:top w:val="single" w:sz="12" w:space="0" w:color="auto"/>
              <w:bottom w:val="single" w:sz="4" w:space="0" w:color="auto"/>
            </w:tcBorders>
            <w:shd w:val="clear" w:color="auto" w:fill="auto"/>
            <w:vAlign w:val="bottom"/>
          </w:tcPr>
          <w:p w14:paraId="123B5ED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144" w:right="40"/>
              <w:jc w:val="right"/>
              <w:rPr>
                <w:sz w:val="17"/>
              </w:rPr>
            </w:pPr>
          </w:p>
        </w:tc>
        <w:tc>
          <w:tcPr>
            <w:tcW w:w="950" w:type="dxa"/>
            <w:tcBorders>
              <w:top w:val="single" w:sz="12" w:space="0" w:color="auto"/>
              <w:bottom w:val="single" w:sz="4" w:space="0" w:color="auto"/>
            </w:tcBorders>
            <w:shd w:val="clear" w:color="auto" w:fill="auto"/>
            <w:vAlign w:val="bottom"/>
          </w:tcPr>
          <w:p w14:paraId="0AB1E15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144" w:right="40"/>
              <w:jc w:val="right"/>
              <w:rPr>
                <w:sz w:val="17"/>
              </w:rPr>
            </w:pPr>
          </w:p>
        </w:tc>
      </w:tr>
      <w:tr w:rsidR="00BB61D0" w:rsidRPr="0046579B" w14:paraId="4598B290" w14:textId="77777777" w:rsidTr="00BB61D0">
        <w:tc>
          <w:tcPr>
            <w:tcW w:w="976" w:type="dxa"/>
            <w:tcBorders>
              <w:top w:val="single" w:sz="4" w:space="0" w:color="auto"/>
              <w:bottom w:val="single" w:sz="4" w:space="0" w:color="auto"/>
            </w:tcBorders>
            <w:shd w:val="clear" w:color="auto" w:fill="auto"/>
            <w:vAlign w:val="bottom"/>
          </w:tcPr>
          <w:p w14:paraId="1640CF95" w14:textId="13DFE52B"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9355DE">
              <w:rPr>
                <w:b/>
                <w:sz w:val="17"/>
              </w:rPr>
              <w:tab/>
              <w:t>Total</w:t>
            </w:r>
          </w:p>
        </w:tc>
        <w:tc>
          <w:tcPr>
            <w:tcW w:w="949" w:type="dxa"/>
            <w:tcBorders>
              <w:top w:val="single" w:sz="4" w:space="0" w:color="auto"/>
              <w:bottom w:val="single" w:sz="4" w:space="0" w:color="auto"/>
            </w:tcBorders>
            <w:shd w:val="clear" w:color="auto" w:fill="auto"/>
            <w:vAlign w:val="bottom"/>
          </w:tcPr>
          <w:p w14:paraId="4F684D3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67 909</w:t>
            </w:r>
          </w:p>
        </w:tc>
        <w:tc>
          <w:tcPr>
            <w:tcW w:w="950" w:type="dxa"/>
            <w:tcBorders>
              <w:top w:val="single" w:sz="4" w:space="0" w:color="auto"/>
              <w:bottom w:val="single" w:sz="4" w:space="0" w:color="auto"/>
            </w:tcBorders>
            <w:shd w:val="clear" w:color="auto" w:fill="auto"/>
            <w:vAlign w:val="bottom"/>
          </w:tcPr>
          <w:p w14:paraId="6F65FDE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100.0</w:t>
            </w:r>
          </w:p>
        </w:tc>
        <w:tc>
          <w:tcPr>
            <w:tcW w:w="949" w:type="dxa"/>
            <w:gridSpan w:val="2"/>
            <w:tcBorders>
              <w:top w:val="single" w:sz="4" w:space="0" w:color="auto"/>
              <w:bottom w:val="single" w:sz="4" w:space="0" w:color="auto"/>
            </w:tcBorders>
            <w:shd w:val="clear" w:color="auto" w:fill="auto"/>
            <w:vAlign w:val="bottom"/>
          </w:tcPr>
          <w:p w14:paraId="36CA947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31 345</w:t>
            </w:r>
          </w:p>
        </w:tc>
        <w:tc>
          <w:tcPr>
            <w:tcW w:w="950" w:type="dxa"/>
            <w:tcBorders>
              <w:top w:val="single" w:sz="4" w:space="0" w:color="auto"/>
              <w:bottom w:val="single" w:sz="4" w:space="0" w:color="auto"/>
            </w:tcBorders>
            <w:shd w:val="clear" w:color="auto" w:fill="auto"/>
            <w:vAlign w:val="bottom"/>
          </w:tcPr>
          <w:p w14:paraId="14AE2AF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46.2</w:t>
            </w:r>
          </w:p>
        </w:tc>
        <w:tc>
          <w:tcPr>
            <w:tcW w:w="950" w:type="dxa"/>
            <w:gridSpan w:val="2"/>
            <w:tcBorders>
              <w:top w:val="single" w:sz="4" w:space="0" w:color="auto"/>
              <w:bottom w:val="single" w:sz="4" w:space="0" w:color="auto"/>
            </w:tcBorders>
            <w:shd w:val="clear" w:color="auto" w:fill="auto"/>
            <w:vAlign w:val="bottom"/>
          </w:tcPr>
          <w:p w14:paraId="78B4079F"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5 554</w:t>
            </w:r>
          </w:p>
        </w:tc>
        <w:tc>
          <w:tcPr>
            <w:tcW w:w="949" w:type="dxa"/>
            <w:tcBorders>
              <w:top w:val="single" w:sz="4" w:space="0" w:color="auto"/>
              <w:bottom w:val="single" w:sz="4" w:space="0" w:color="auto"/>
            </w:tcBorders>
            <w:shd w:val="clear" w:color="auto" w:fill="auto"/>
            <w:vAlign w:val="bottom"/>
          </w:tcPr>
          <w:p w14:paraId="2D954531"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8.2</w:t>
            </w:r>
          </w:p>
        </w:tc>
        <w:tc>
          <w:tcPr>
            <w:tcW w:w="950" w:type="dxa"/>
            <w:gridSpan w:val="2"/>
            <w:tcBorders>
              <w:top w:val="single" w:sz="4" w:space="0" w:color="auto"/>
              <w:bottom w:val="single" w:sz="4" w:space="0" w:color="auto"/>
            </w:tcBorders>
            <w:shd w:val="clear" w:color="auto" w:fill="auto"/>
            <w:vAlign w:val="bottom"/>
          </w:tcPr>
          <w:p w14:paraId="528C27F7"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31 010</w:t>
            </w:r>
          </w:p>
        </w:tc>
        <w:tc>
          <w:tcPr>
            <w:tcW w:w="950" w:type="dxa"/>
            <w:tcBorders>
              <w:top w:val="single" w:sz="4" w:space="0" w:color="auto"/>
              <w:bottom w:val="single" w:sz="4" w:space="0" w:color="auto"/>
            </w:tcBorders>
            <w:shd w:val="clear" w:color="auto" w:fill="auto"/>
            <w:vAlign w:val="bottom"/>
          </w:tcPr>
          <w:p w14:paraId="65E60D4A" w14:textId="77777777" w:rsidR="00BB61D0" w:rsidRPr="009355DE"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45.7</w:t>
            </w:r>
          </w:p>
        </w:tc>
      </w:tr>
      <w:tr w:rsidR="00BB61D0" w:rsidRPr="0046579B" w14:paraId="67DE8970" w14:textId="77777777" w:rsidTr="00BB61D0">
        <w:tc>
          <w:tcPr>
            <w:tcW w:w="976" w:type="dxa"/>
            <w:tcBorders>
              <w:top w:val="single" w:sz="4" w:space="0" w:color="auto"/>
            </w:tcBorders>
            <w:shd w:val="clear" w:color="auto" w:fill="auto"/>
            <w:vAlign w:val="bottom"/>
          </w:tcPr>
          <w:p w14:paraId="0E07209F"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rPr>
            </w:pPr>
            <w:r w:rsidRPr="009355DE">
              <w:rPr>
                <w:sz w:val="17"/>
              </w:rPr>
              <w:t>14</w:t>
            </w:r>
            <w:r w:rsidRPr="0046579B">
              <w:rPr>
                <w:sz w:val="17"/>
              </w:rPr>
              <w:t>–</w:t>
            </w:r>
            <w:r w:rsidRPr="009355DE">
              <w:rPr>
                <w:sz w:val="17"/>
              </w:rPr>
              <w:t>19</w:t>
            </w:r>
          </w:p>
        </w:tc>
        <w:tc>
          <w:tcPr>
            <w:tcW w:w="949" w:type="dxa"/>
            <w:tcBorders>
              <w:top w:val="single" w:sz="4" w:space="0" w:color="auto"/>
            </w:tcBorders>
            <w:shd w:val="clear" w:color="auto" w:fill="auto"/>
            <w:vAlign w:val="bottom"/>
          </w:tcPr>
          <w:p w14:paraId="427B333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22</w:t>
            </w:r>
            <w:r w:rsidRPr="0046579B">
              <w:rPr>
                <w:sz w:val="17"/>
              </w:rPr>
              <w:t xml:space="preserve"> </w:t>
            </w:r>
            <w:r w:rsidRPr="009355DE">
              <w:rPr>
                <w:sz w:val="17"/>
              </w:rPr>
              <w:t>441</w:t>
            </w:r>
            <w:r w:rsidRPr="0046579B">
              <w:rPr>
                <w:sz w:val="17"/>
              </w:rPr>
              <w:t xml:space="preserve"> </w:t>
            </w:r>
          </w:p>
        </w:tc>
        <w:tc>
          <w:tcPr>
            <w:tcW w:w="950" w:type="dxa"/>
            <w:tcBorders>
              <w:top w:val="single" w:sz="4" w:space="0" w:color="auto"/>
            </w:tcBorders>
            <w:shd w:val="clear" w:color="auto" w:fill="auto"/>
            <w:vAlign w:val="bottom"/>
          </w:tcPr>
          <w:p w14:paraId="0B690C2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tcBorders>
              <w:top w:val="single" w:sz="4" w:space="0" w:color="auto"/>
            </w:tcBorders>
            <w:shd w:val="clear" w:color="auto" w:fill="auto"/>
            <w:vAlign w:val="bottom"/>
          </w:tcPr>
          <w:p w14:paraId="5803934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3</w:t>
            </w:r>
            <w:r w:rsidRPr="0046579B">
              <w:rPr>
                <w:sz w:val="17"/>
              </w:rPr>
              <w:t xml:space="preserve"> </w:t>
            </w:r>
            <w:r w:rsidRPr="009355DE">
              <w:rPr>
                <w:sz w:val="17"/>
              </w:rPr>
              <w:t>553</w:t>
            </w:r>
          </w:p>
        </w:tc>
        <w:tc>
          <w:tcPr>
            <w:tcW w:w="950" w:type="dxa"/>
            <w:tcBorders>
              <w:top w:val="single" w:sz="4" w:space="0" w:color="auto"/>
            </w:tcBorders>
            <w:shd w:val="clear" w:color="auto" w:fill="auto"/>
            <w:vAlign w:val="bottom"/>
          </w:tcPr>
          <w:p w14:paraId="1C35C83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15</w:t>
            </w:r>
            <w:r w:rsidRPr="0046579B">
              <w:rPr>
                <w:sz w:val="17"/>
              </w:rPr>
              <w:t>.</w:t>
            </w:r>
            <w:r w:rsidRPr="009355DE">
              <w:rPr>
                <w:sz w:val="17"/>
              </w:rPr>
              <w:t>8</w:t>
            </w:r>
          </w:p>
        </w:tc>
        <w:tc>
          <w:tcPr>
            <w:tcW w:w="950" w:type="dxa"/>
            <w:gridSpan w:val="2"/>
            <w:tcBorders>
              <w:top w:val="single" w:sz="4" w:space="0" w:color="auto"/>
            </w:tcBorders>
            <w:shd w:val="clear" w:color="auto" w:fill="auto"/>
            <w:vAlign w:val="bottom"/>
          </w:tcPr>
          <w:p w14:paraId="564F7D8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w:t>
            </w:r>
            <w:r w:rsidRPr="0046579B">
              <w:rPr>
                <w:sz w:val="17"/>
              </w:rPr>
              <w:t xml:space="preserve"> </w:t>
            </w:r>
            <w:r w:rsidRPr="009355DE">
              <w:rPr>
                <w:sz w:val="17"/>
              </w:rPr>
              <w:t>321</w:t>
            </w:r>
          </w:p>
        </w:tc>
        <w:tc>
          <w:tcPr>
            <w:tcW w:w="949" w:type="dxa"/>
            <w:tcBorders>
              <w:top w:val="single" w:sz="4" w:space="0" w:color="auto"/>
            </w:tcBorders>
            <w:shd w:val="clear" w:color="auto" w:fill="auto"/>
            <w:vAlign w:val="bottom"/>
          </w:tcPr>
          <w:p w14:paraId="428FE582"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5</w:t>
            </w:r>
            <w:r w:rsidRPr="0046579B">
              <w:rPr>
                <w:sz w:val="17"/>
              </w:rPr>
              <w:t>.</w:t>
            </w:r>
            <w:r w:rsidRPr="009355DE">
              <w:rPr>
                <w:sz w:val="17"/>
              </w:rPr>
              <w:t>9</w:t>
            </w:r>
          </w:p>
        </w:tc>
        <w:tc>
          <w:tcPr>
            <w:tcW w:w="950" w:type="dxa"/>
            <w:gridSpan w:val="2"/>
            <w:tcBorders>
              <w:top w:val="single" w:sz="4" w:space="0" w:color="auto"/>
            </w:tcBorders>
            <w:shd w:val="clear" w:color="auto" w:fill="auto"/>
            <w:vAlign w:val="bottom"/>
          </w:tcPr>
          <w:p w14:paraId="256485E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17</w:t>
            </w:r>
            <w:r w:rsidRPr="0046579B">
              <w:rPr>
                <w:sz w:val="17"/>
              </w:rPr>
              <w:t xml:space="preserve"> </w:t>
            </w:r>
            <w:r w:rsidRPr="009355DE">
              <w:rPr>
                <w:sz w:val="17"/>
              </w:rPr>
              <w:t>567</w:t>
            </w:r>
          </w:p>
        </w:tc>
        <w:tc>
          <w:tcPr>
            <w:tcW w:w="950" w:type="dxa"/>
            <w:tcBorders>
              <w:top w:val="single" w:sz="4" w:space="0" w:color="auto"/>
            </w:tcBorders>
            <w:shd w:val="clear" w:color="auto" w:fill="auto"/>
            <w:vAlign w:val="bottom"/>
          </w:tcPr>
          <w:p w14:paraId="1C724C1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78</w:t>
            </w:r>
            <w:r w:rsidRPr="0046579B">
              <w:rPr>
                <w:sz w:val="17"/>
              </w:rPr>
              <w:t>.</w:t>
            </w:r>
            <w:r w:rsidRPr="009355DE">
              <w:rPr>
                <w:sz w:val="17"/>
              </w:rPr>
              <w:t>3</w:t>
            </w:r>
          </w:p>
        </w:tc>
      </w:tr>
      <w:tr w:rsidR="00BB61D0" w:rsidRPr="0046579B" w14:paraId="3D66126F" w14:textId="77777777" w:rsidTr="00BB61D0">
        <w:tc>
          <w:tcPr>
            <w:tcW w:w="976" w:type="dxa"/>
            <w:shd w:val="clear" w:color="auto" w:fill="auto"/>
            <w:vAlign w:val="bottom"/>
          </w:tcPr>
          <w:p w14:paraId="5F4B818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20</w:t>
            </w:r>
            <w:r w:rsidRPr="0046579B">
              <w:rPr>
                <w:sz w:val="17"/>
              </w:rPr>
              <w:t>–</w:t>
            </w:r>
            <w:r w:rsidRPr="009355DE">
              <w:rPr>
                <w:sz w:val="17"/>
              </w:rPr>
              <w:t>24</w:t>
            </w:r>
          </w:p>
        </w:tc>
        <w:tc>
          <w:tcPr>
            <w:tcW w:w="949" w:type="dxa"/>
            <w:shd w:val="clear" w:color="auto" w:fill="auto"/>
            <w:vAlign w:val="bottom"/>
          </w:tcPr>
          <w:p w14:paraId="6EB4EAD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15</w:t>
            </w:r>
            <w:r w:rsidRPr="0046579B">
              <w:rPr>
                <w:sz w:val="17"/>
              </w:rPr>
              <w:t xml:space="preserve"> </w:t>
            </w:r>
            <w:r w:rsidRPr="009355DE">
              <w:rPr>
                <w:sz w:val="17"/>
              </w:rPr>
              <w:t>974</w:t>
            </w:r>
          </w:p>
        </w:tc>
        <w:tc>
          <w:tcPr>
            <w:tcW w:w="950" w:type="dxa"/>
            <w:shd w:val="clear" w:color="auto" w:fill="auto"/>
            <w:vAlign w:val="bottom"/>
          </w:tcPr>
          <w:p w14:paraId="2DA208E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shd w:val="clear" w:color="auto" w:fill="auto"/>
            <w:vAlign w:val="bottom"/>
          </w:tcPr>
          <w:p w14:paraId="3C3D6F9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w:t>
            </w:r>
            <w:r w:rsidRPr="0046579B">
              <w:rPr>
                <w:sz w:val="17"/>
              </w:rPr>
              <w:t xml:space="preserve"> </w:t>
            </w:r>
            <w:r w:rsidRPr="009355DE">
              <w:rPr>
                <w:sz w:val="17"/>
              </w:rPr>
              <w:t>662</w:t>
            </w:r>
          </w:p>
        </w:tc>
        <w:tc>
          <w:tcPr>
            <w:tcW w:w="950" w:type="dxa"/>
            <w:shd w:val="clear" w:color="auto" w:fill="auto"/>
            <w:vAlign w:val="bottom"/>
          </w:tcPr>
          <w:p w14:paraId="1BEF11F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48</w:t>
            </w:r>
            <w:r w:rsidRPr="0046579B">
              <w:rPr>
                <w:sz w:val="17"/>
              </w:rPr>
              <w:t>.</w:t>
            </w:r>
            <w:r w:rsidRPr="009355DE">
              <w:rPr>
                <w:sz w:val="17"/>
              </w:rPr>
              <w:t>0</w:t>
            </w:r>
          </w:p>
        </w:tc>
        <w:tc>
          <w:tcPr>
            <w:tcW w:w="950" w:type="dxa"/>
            <w:gridSpan w:val="2"/>
            <w:shd w:val="clear" w:color="auto" w:fill="auto"/>
            <w:vAlign w:val="bottom"/>
          </w:tcPr>
          <w:p w14:paraId="3D90A18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677</w:t>
            </w:r>
          </w:p>
        </w:tc>
        <w:tc>
          <w:tcPr>
            <w:tcW w:w="949" w:type="dxa"/>
            <w:shd w:val="clear" w:color="auto" w:fill="auto"/>
            <w:vAlign w:val="bottom"/>
          </w:tcPr>
          <w:p w14:paraId="70914A0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w:t>
            </w:r>
            <w:r w:rsidRPr="0046579B">
              <w:rPr>
                <w:sz w:val="17"/>
              </w:rPr>
              <w:t>.</w:t>
            </w:r>
            <w:r w:rsidRPr="009355DE">
              <w:rPr>
                <w:sz w:val="17"/>
              </w:rPr>
              <w:t>5</w:t>
            </w:r>
          </w:p>
        </w:tc>
        <w:tc>
          <w:tcPr>
            <w:tcW w:w="950" w:type="dxa"/>
            <w:gridSpan w:val="2"/>
            <w:shd w:val="clear" w:color="auto" w:fill="auto"/>
            <w:vAlign w:val="bottom"/>
          </w:tcPr>
          <w:p w14:paraId="10D1B8C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 xml:space="preserve"> </w:t>
            </w:r>
            <w:r w:rsidRPr="009355DE">
              <w:rPr>
                <w:sz w:val="17"/>
              </w:rPr>
              <w:t>635</w:t>
            </w:r>
          </w:p>
        </w:tc>
        <w:tc>
          <w:tcPr>
            <w:tcW w:w="950" w:type="dxa"/>
            <w:shd w:val="clear" w:color="auto" w:fill="auto"/>
            <w:vAlign w:val="bottom"/>
          </w:tcPr>
          <w:p w14:paraId="58AB443F"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41</w:t>
            </w:r>
            <w:r w:rsidRPr="0046579B">
              <w:rPr>
                <w:sz w:val="17"/>
              </w:rPr>
              <w:t>.</w:t>
            </w:r>
            <w:r w:rsidRPr="009355DE">
              <w:rPr>
                <w:sz w:val="17"/>
              </w:rPr>
              <w:t>5</w:t>
            </w:r>
          </w:p>
        </w:tc>
      </w:tr>
      <w:tr w:rsidR="00BB61D0" w:rsidRPr="0046579B" w14:paraId="5673C3BD" w14:textId="77777777" w:rsidTr="00BB61D0">
        <w:tc>
          <w:tcPr>
            <w:tcW w:w="976" w:type="dxa"/>
            <w:shd w:val="clear" w:color="auto" w:fill="auto"/>
            <w:vAlign w:val="bottom"/>
          </w:tcPr>
          <w:p w14:paraId="0FDDF53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25</w:t>
            </w:r>
            <w:r w:rsidRPr="0046579B">
              <w:rPr>
                <w:sz w:val="17"/>
              </w:rPr>
              <w:t>–</w:t>
            </w:r>
            <w:r w:rsidRPr="009355DE">
              <w:rPr>
                <w:sz w:val="17"/>
              </w:rPr>
              <w:t>29</w:t>
            </w:r>
          </w:p>
        </w:tc>
        <w:tc>
          <w:tcPr>
            <w:tcW w:w="949" w:type="dxa"/>
            <w:shd w:val="clear" w:color="auto" w:fill="auto"/>
            <w:vAlign w:val="bottom"/>
          </w:tcPr>
          <w:p w14:paraId="5115A82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14</w:t>
            </w:r>
            <w:r w:rsidRPr="0046579B">
              <w:rPr>
                <w:sz w:val="17"/>
              </w:rPr>
              <w:t xml:space="preserve"> </w:t>
            </w:r>
            <w:r w:rsidRPr="009355DE">
              <w:rPr>
                <w:sz w:val="17"/>
              </w:rPr>
              <w:t>915</w:t>
            </w:r>
          </w:p>
        </w:tc>
        <w:tc>
          <w:tcPr>
            <w:tcW w:w="950" w:type="dxa"/>
            <w:shd w:val="clear" w:color="auto" w:fill="auto"/>
            <w:vAlign w:val="bottom"/>
          </w:tcPr>
          <w:p w14:paraId="46E0EA8F"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shd w:val="clear" w:color="auto" w:fill="auto"/>
            <w:vAlign w:val="bottom"/>
          </w:tcPr>
          <w:p w14:paraId="3D935C9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w:t>
            </w:r>
            <w:r w:rsidRPr="0046579B">
              <w:rPr>
                <w:sz w:val="17"/>
              </w:rPr>
              <w:t xml:space="preserve"> </w:t>
            </w:r>
            <w:r w:rsidRPr="009355DE">
              <w:rPr>
                <w:sz w:val="17"/>
              </w:rPr>
              <w:t>766</w:t>
            </w:r>
          </w:p>
        </w:tc>
        <w:tc>
          <w:tcPr>
            <w:tcW w:w="950" w:type="dxa"/>
            <w:shd w:val="clear" w:color="auto" w:fill="auto"/>
            <w:vAlign w:val="bottom"/>
          </w:tcPr>
          <w:p w14:paraId="59541B9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65</w:t>
            </w:r>
            <w:r w:rsidRPr="0046579B">
              <w:rPr>
                <w:sz w:val="17"/>
              </w:rPr>
              <w:t>.</w:t>
            </w:r>
            <w:r w:rsidRPr="009355DE">
              <w:rPr>
                <w:sz w:val="17"/>
              </w:rPr>
              <w:t>9</w:t>
            </w:r>
          </w:p>
        </w:tc>
        <w:tc>
          <w:tcPr>
            <w:tcW w:w="950" w:type="dxa"/>
            <w:gridSpan w:val="2"/>
            <w:shd w:val="clear" w:color="auto" w:fill="auto"/>
            <w:vAlign w:val="bottom"/>
          </w:tcPr>
          <w:p w14:paraId="0AB3710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372</w:t>
            </w:r>
          </w:p>
        </w:tc>
        <w:tc>
          <w:tcPr>
            <w:tcW w:w="949" w:type="dxa"/>
            <w:shd w:val="clear" w:color="auto" w:fill="auto"/>
            <w:vAlign w:val="bottom"/>
          </w:tcPr>
          <w:p w14:paraId="21041F71"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w:t>
            </w:r>
            <w:r w:rsidRPr="0046579B">
              <w:rPr>
                <w:sz w:val="17"/>
              </w:rPr>
              <w:t>.</w:t>
            </w:r>
            <w:r w:rsidRPr="009355DE">
              <w:rPr>
                <w:sz w:val="17"/>
              </w:rPr>
              <w:t>3</w:t>
            </w:r>
          </w:p>
        </w:tc>
        <w:tc>
          <w:tcPr>
            <w:tcW w:w="950" w:type="dxa"/>
            <w:gridSpan w:val="2"/>
            <w:shd w:val="clear" w:color="auto" w:fill="auto"/>
            <w:vAlign w:val="bottom"/>
          </w:tcPr>
          <w:p w14:paraId="3636FC3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w:t>
            </w:r>
            <w:r w:rsidRPr="0046579B">
              <w:rPr>
                <w:sz w:val="17"/>
              </w:rPr>
              <w:t xml:space="preserve"> </w:t>
            </w:r>
            <w:r w:rsidRPr="009355DE">
              <w:rPr>
                <w:sz w:val="17"/>
              </w:rPr>
              <w:t>677</w:t>
            </w:r>
          </w:p>
        </w:tc>
        <w:tc>
          <w:tcPr>
            <w:tcW w:w="950" w:type="dxa"/>
            <w:shd w:val="clear" w:color="auto" w:fill="auto"/>
            <w:vAlign w:val="bottom"/>
          </w:tcPr>
          <w:p w14:paraId="76773687"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24</w:t>
            </w:r>
            <w:r w:rsidRPr="0046579B">
              <w:rPr>
                <w:sz w:val="17"/>
              </w:rPr>
              <w:t>.</w:t>
            </w:r>
            <w:r w:rsidRPr="009355DE">
              <w:rPr>
                <w:sz w:val="17"/>
              </w:rPr>
              <w:t>8</w:t>
            </w:r>
          </w:p>
        </w:tc>
      </w:tr>
      <w:tr w:rsidR="00BB61D0" w:rsidRPr="0046579B" w14:paraId="5B967A45" w14:textId="77777777" w:rsidTr="00BB61D0">
        <w:tc>
          <w:tcPr>
            <w:tcW w:w="976" w:type="dxa"/>
            <w:shd w:val="clear" w:color="auto" w:fill="auto"/>
            <w:vAlign w:val="bottom"/>
          </w:tcPr>
          <w:p w14:paraId="32291CA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30</w:t>
            </w:r>
            <w:r w:rsidRPr="0046579B">
              <w:rPr>
                <w:sz w:val="17"/>
              </w:rPr>
              <w:t>–</w:t>
            </w:r>
            <w:r w:rsidRPr="009355DE">
              <w:rPr>
                <w:sz w:val="17"/>
              </w:rPr>
              <w:t>35</w:t>
            </w:r>
          </w:p>
        </w:tc>
        <w:tc>
          <w:tcPr>
            <w:tcW w:w="949" w:type="dxa"/>
            <w:shd w:val="clear" w:color="auto" w:fill="auto"/>
            <w:vAlign w:val="bottom"/>
          </w:tcPr>
          <w:p w14:paraId="6E3DEBB7"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14</w:t>
            </w:r>
            <w:r w:rsidRPr="0046579B">
              <w:rPr>
                <w:sz w:val="17"/>
              </w:rPr>
              <w:t xml:space="preserve"> </w:t>
            </w:r>
            <w:r w:rsidRPr="009355DE">
              <w:rPr>
                <w:sz w:val="17"/>
              </w:rPr>
              <w:t>679</w:t>
            </w:r>
          </w:p>
        </w:tc>
        <w:tc>
          <w:tcPr>
            <w:tcW w:w="950" w:type="dxa"/>
            <w:shd w:val="clear" w:color="auto" w:fill="auto"/>
            <w:vAlign w:val="bottom"/>
          </w:tcPr>
          <w:p w14:paraId="5888C7A3"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shd w:val="clear" w:color="auto" w:fill="auto"/>
            <w:vAlign w:val="bottom"/>
          </w:tcPr>
          <w:p w14:paraId="125F914F"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w:t>
            </w:r>
            <w:r w:rsidRPr="0046579B">
              <w:rPr>
                <w:sz w:val="17"/>
              </w:rPr>
              <w:t xml:space="preserve"> </w:t>
            </w:r>
            <w:r w:rsidRPr="009355DE">
              <w:rPr>
                <w:sz w:val="17"/>
              </w:rPr>
              <w:t>364</w:t>
            </w:r>
          </w:p>
        </w:tc>
        <w:tc>
          <w:tcPr>
            <w:tcW w:w="950" w:type="dxa"/>
            <w:shd w:val="clear" w:color="auto" w:fill="auto"/>
            <w:vAlign w:val="bottom"/>
          </w:tcPr>
          <w:p w14:paraId="7756360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70</w:t>
            </w:r>
            <w:r w:rsidRPr="0046579B">
              <w:rPr>
                <w:sz w:val="17"/>
              </w:rPr>
              <w:t>.</w:t>
            </w:r>
            <w:r w:rsidRPr="009355DE">
              <w:rPr>
                <w:sz w:val="17"/>
              </w:rPr>
              <w:t>6</w:t>
            </w:r>
          </w:p>
        </w:tc>
        <w:tc>
          <w:tcPr>
            <w:tcW w:w="950" w:type="dxa"/>
            <w:gridSpan w:val="2"/>
            <w:shd w:val="clear" w:color="auto" w:fill="auto"/>
            <w:vAlign w:val="bottom"/>
          </w:tcPr>
          <w:p w14:paraId="41646CF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184</w:t>
            </w:r>
          </w:p>
        </w:tc>
        <w:tc>
          <w:tcPr>
            <w:tcW w:w="949" w:type="dxa"/>
            <w:shd w:val="clear" w:color="auto" w:fill="auto"/>
            <w:vAlign w:val="bottom"/>
          </w:tcPr>
          <w:p w14:paraId="44B4E3E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w:t>
            </w:r>
            <w:r w:rsidRPr="0046579B">
              <w:rPr>
                <w:sz w:val="17"/>
              </w:rPr>
              <w:t>.</w:t>
            </w:r>
            <w:r w:rsidRPr="009355DE">
              <w:rPr>
                <w:sz w:val="17"/>
              </w:rPr>
              <w:t>1</w:t>
            </w:r>
          </w:p>
        </w:tc>
        <w:tc>
          <w:tcPr>
            <w:tcW w:w="950" w:type="dxa"/>
            <w:gridSpan w:val="2"/>
            <w:shd w:val="clear" w:color="auto" w:fill="auto"/>
            <w:vAlign w:val="bottom"/>
          </w:tcPr>
          <w:p w14:paraId="6A98A44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w:t>
            </w:r>
            <w:r w:rsidRPr="0046579B">
              <w:rPr>
                <w:sz w:val="17"/>
              </w:rPr>
              <w:t xml:space="preserve"> </w:t>
            </w:r>
            <w:r w:rsidRPr="009355DE">
              <w:rPr>
                <w:sz w:val="17"/>
              </w:rPr>
              <w:t>131</w:t>
            </w:r>
          </w:p>
        </w:tc>
        <w:tc>
          <w:tcPr>
            <w:tcW w:w="950" w:type="dxa"/>
            <w:shd w:val="clear" w:color="auto" w:fill="auto"/>
            <w:vAlign w:val="bottom"/>
          </w:tcPr>
          <w:p w14:paraId="7CE440C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21</w:t>
            </w:r>
            <w:r w:rsidRPr="0046579B">
              <w:rPr>
                <w:sz w:val="17"/>
              </w:rPr>
              <w:t>.</w:t>
            </w:r>
            <w:r w:rsidRPr="009355DE">
              <w:rPr>
                <w:sz w:val="17"/>
              </w:rPr>
              <w:t>3</w:t>
            </w:r>
          </w:p>
        </w:tc>
      </w:tr>
      <w:tr w:rsidR="00BB61D0" w:rsidRPr="0046579B" w14:paraId="3508B797" w14:textId="77777777" w:rsidTr="00BB61D0">
        <w:tc>
          <w:tcPr>
            <w:tcW w:w="976" w:type="dxa"/>
            <w:tcBorders>
              <w:bottom w:val="single" w:sz="4" w:space="0" w:color="auto"/>
            </w:tcBorders>
            <w:shd w:val="clear" w:color="auto" w:fill="auto"/>
            <w:vAlign w:val="bottom"/>
          </w:tcPr>
          <w:p w14:paraId="36DD90B1" w14:textId="77777777" w:rsidR="00BB61D0" w:rsidRPr="009355DE"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b/>
                <w:bCs/>
                <w:sz w:val="17"/>
              </w:rPr>
            </w:pPr>
            <w:r w:rsidRPr="009355DE">
              <w:rPr>
                <w:b/>
                <w:bCs/>
                <w:sz w:val="17"/>
              </w:rPr>
              <w:t xml:space="preserve">Male </w:t>
            </w:r>
          </w:p>
        </w:tc>
        <w:tc>
          <w:tcPr>
            <w:tcW w:w="949" w:type="dxa"/>
            <w:tcBorders>
              <w:bottom w:val="single" w:sz="4" w:space="0" w:color="auto"/>
            </w:tcBorders>
            <w:shd w:val="clear" w:color="auto" w:fill="auto"/>
            <w:vAlign w:val="bottom"/>
          </w:tcPr>
          <w:p w14:paraId="6D04B82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tcBorders>
              <w:bottom w:val="single" w:sz="4" w:space="0" w:color="auto"/>
            </w:tcBorders>
            <w:shd w:val="clear" w:color="auto" w:fill="auto"/>
            <w:vAlign w:val="bottom"/>
          </w:tcPr>
          <w:p w14:paraId="6919B8E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49" w:type="dxa"/>
            <w:gridSpan w:val="2"/>
            <w:tcBorders>
              <w:bottom w:val="single" w:sz="4" w:space="0" w:color="auto"/>
            </w:tcBorders>
            <w:shd w:val="clear" w:color="auto" w:fill="auto"/>
            <w:vAlign w:val="bottom"/>
          </w:tcPr>
          <w:p w14:paraId="1AD7AF8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tcBorders>
              <w:bottom w:val="single" w:sz="4" w:space="0" w:color="auto"/>
            </w:tcBorders>
            <w:shd w:val="clear" w:color="auto" w:fill="auto"/>
            <w:vAlign w:val="bottom"/>
          </w:tcPr>
          <w:p w14:paraId="5F7531D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gridSpan w:val="2"/>
            <w:tcBorders>
              <w:bottom w:val="single" w:sz="4" w:space="0" w:color="auto"/>
            </w:tcBorders>
            <w:shd w:val="clear" w:color="auto" w:fill="auto"/>
            <w:vAlign w:val="bottom"/>
          </w:tcPr>
          <w:p w14:paraId="2E070677"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49" w:type="dxa"/>
            <w:tcBorders>
              <w:bottom w:val="single" w:sz="4" w:space="0" w:color="auto"/>
            </w:tcBorders>
            <w:shd w:val="clear" w:color="auto" w:fill="auto"/>
            <w:vAlign w:val="bottom"/>
          </w:tcPr>
          <w:p w14:paraId="5E8FBD8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gridSpan w:val="2"/>
            <w:tcBorders>
              <w:bottom w:val="single" w:sz="4" w:space="0" w:color="auto"/>
            </w:tcBorders>
            <w:shd w:val="clear" w:color="auto" w:fill="auto"/>
            <w:vAlign w:val="bottom"/>
          </w:tcPr>
          <w:p w14:paraId="4B66A3A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tcBorders>
              <w:bottom w:val="single" w:sz="4" w:space="0" w:color="auto"/>
            </w:tcBorders>
            <w:shd w:val="clear" w:color="auto" w:fill="auto"/>
            <w:vAlign w:val="bottom"/>
          </w:tcPr>
          <w:p w14:paraId="3BA1460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r>
      <w:tr w:rsidR="00BB61D0" w:rsidRPr="0046579B" w14:paraId="7828EFE6" w14:textId="77777777" w:rsidTr="00BB61D0">
        <w:tc>
          <w:tcPr>
            <w:tcW w:w="976" w:type="dxa"/>
            <w:tcBorders>
              <w:top w:val="single" w:sz="4" w:space="0" w:color="auto"/>
              <w:bottom w:val="single" w:sz="4" w:space="0" w:color="auto"/>
            </w:tcBorders>
            <w:shd w:val="clear" w:color="auto" w:fill="auto"/>
            <w:vAlign w:val="bottom"/>
          </w:tcPr>
          <w:p w14:paraId="2A77DA0C" w14:textId="0F6759EC"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9355DE">
              <w:rPr>
                <w:b/>
                <w:sz w:val="17"/>
              </w:rPr>
              <w:tab/>
              <w:t>Total</w:t>
            </w:r>
          </w:p>
        </w:tc>
        <w:tc>
          <w:tcPr>
            <w:tcW w:w="949" w:type="dxa"/>
            <w:tcBorders>
              <w:top w:val="single" w:sz="4" w:space="0" w:color="auto"/>
              <w:bottom w:val="single" w:sz="4" w:space="0" w:color="auto"/>
            </w:tcBorders>
            <w:shd w:val="clear" w:color="auto" w:fill="auto"/>
            <w:vAlign w:val="bottom"/>
          </w:tcPr>
          <w:p w14:paraId="52F4CF0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33 956</w:t>
            </w:r>
          </w:p>
        </w:tc>
        <w:tc>
          <w:tcPr>
            <w:tcW w:w="950" w:type="dxa"/>
            <w:tcBorders>
              <w:top w:val="single" w:sz="4" w:space="0" w:color="auto"/>
              <w:bottom w:val="single" w:sz="4" w:space="0" w:color="auto"/>
            </w:tcBorders>
            <w:shd w:val="clear" w:color="auto" w:fill="auto"/>
            <w:vAlign w:val="bottom"/>
          </w:tcPr>
          <w:p w14:paraId="14B83DF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100.0</w:t>
            </w:r>
          </w:p>
        </w:tc>
        <w:tc>
          <w:tcPr>
            <w:tcW w:w="949" w:type="dxa"/>
            <w:gridSpan w:val="2"/>
            <w:tcBorders>
              <w:top w:val="single" w:sz="4" w:space="0" w:color="auto"/>
              <w:bottom w:val="single" w:sz="4" w:space="0" w:color="auto"/>
            </w:tcBorders>
            <w:shd w:val="clear" w:color="auto" w:fill="auto"/>
            <w:vAlign w:val="bottom"/>
          </w:tcPr>
          <w:p w14:paraId="7B2E7D41"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19 651</w:t>
            </w:r>
          </w:p>
        </w:tc>
        <w:tc>
          <w:tcPr>
            <w:tcW w:w="950" w:type="dxa"/>
            <w:tcBorders>
              <w:top w:val="single" w:sz="4" w:space="0" w:color="auto"/>
              <w:bottom w:val="single" w:sz="4" w:space="0" w:color="auto"/>
            </w:tcBorders>
            <w:shd w:val="clear" w:color="auto" w:fill="auto"/>
            <w:vAlign w:val="bottom"/>
          </w:tcPr>
          <w:p w14:paraId="418813D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57.9</w:t>
            </w:r>
          </w:p>
        </w:tc>
        <w:tc>
          <w:tcPr>
            <w:tcW w:w="950" w:type="dxa"/>
            <w:gridSpan w:val="2"/>
            <w:tcBorders>
              <w:top w:val="single" w:sz="4" w:space="0" w:color="auto"/>
              <w:bottom w:val="single" w:sz="4" w:space="0" w:color="auto"/>
            </w:tcBorders>
            <w:shd w:val="clear" w:color="auto" w:fill="auto"/>
            <w:vAlign w:val="bottom"/>
          </w:tcPr>
          <w:p w14:paraId="1C6EB27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2 334</w:t>
            </w:r>
          </w:p>
        </w:tc>
        <w:tc>
          <w:tcPr>
            <w:tcW w:w="949" w:type="dxa"/>
            <w:tcBorders>
              <w:top w:val="single" w:sz="4" w:space="0" w:color="auto"/>
              <w:bottom w:val="single" w:sz="4" w:space="0" w:color="auto"/>
            </w:tcBorders>
            <w:shd w:val="clear" w:color="auto" w:fill="auto"/>
            <w:vAlign w:val="bottom"/>
          </w:tcPr>
          <w:p w14:paraId="5DC16D6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6.9</w:t>
            </w:r>
          </w:p>
        </w:tc>
        <w:tc>
          <w:tcPr>
            <w:tcW w:w="950" w:type="dxa"/>
            <w:gridSpan w:val="2"/>
            <w:tcBorders>
              <w:top w:val="single" w:sz="4" w:space="0" w:color="auto"/>
              <w:bottom w:val="single" w:sz="4" w:space="0" w:color="auto"/>
            </w:tcBorders>
            <w:shd w:val="clear" w:color="auto" w:fill="auto"/>
            <w:vAlign w:val="bottom"/>
          </w:tcPr>
          <w:p w14:paraId="608DD62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11 971</w:t>
            </w:r>
          </w:p>
        </w:tc>
        <w:tc>
          <w:tcPr>
            <w:tcW w:w="950" w:type="dxa"/>
            <w:tcBorders>
              <w:top w:val="single" w:sz="4" w:space="0" w:color="auto"/>
              <w:bottom w:val="single" w:sz="4" w:space="0" w:color="auto"/>
            </w:tcBorders>
            <w:shd w:val="clear" w:color="auto" w:fill="auto"/>
            <w:vAlign w:val="bottom"/>
          </w:tcPr>
          <w:p w14:paraId="3C5DDE60" w14:textId="77777777" w:rsidR="00BB61D0" w:rsidRPr="009355DE"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35.3</w:t>
            </w:r>
          </w:p>
        </w:tc>
      </w:tr>
      <w:tr w:rsidR="00BB61D0" w:rsidRPr="0046579B" w14:paraId="099749C7" w14:textId="77777777" w:rsidTr="00BB61D0">
        <w:tc>
          <w:tcPr>
            <w:tcW w:w="976" w:type="dxa"/>
            <w:tcBorders>
              <w:top w:val="single" w:sz="4" w:space="0" w:color="auto"/>
            </w:tcBorders>
            <w:shd w:val="clear" w:color="auto" w:fill="auto"/>
            <w:vAlign w:val="bottom"/>
          </w:tcPr>
          <w:p w14:paraId="55884164"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rPr>
            </w:pPr>
            <w:r w:rsidRPr="009355DE">
              <w:rPr>
                <w:sz w:val="17"/>
              </w:rPr>
              <w:t>14</w:t>
            </w:r>
            <w:r w:rsidRPr="0046579B">
              <w:rPr>
                <w:sz w:val="17"/>
              </w:rPr>
              <w:t>–</w:t>
            </w:r>
            <w:r w:rsidRPr="009355DE">
              <w:rPr>
                <w:sz w:val="17"/>
              </w:rPr>
              <w:t>19</w:t>
            </w:r>
          </w:p>
        </w:tc>
        <w:tc>
          <w:tcPr>
            <w:tcW w:w="949" w:type="dxa"/>
            <w:tcBorders>
              <w:top w:val="single" w:sz="4" w:space="0" w:color="auto"/>
            </w:tcBorders>
            <w:shd w:val="clear" w:color="auto" w:fill="auto"/>
            <w:vAlign w:val="bottom"/>
          </w:tcPr>
          <w:p w14:paraId="6741767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11</w:t>
            </w:r>
            <w:r w:rsidRPr="0046579B">
              <w:rPr>
                <w:sz w:val="17"/>
              </w:rPr>
              <w:t xml:space="preserve"> </w:t>
            </w:r>
            <w:r w:rsidRPr="009355DE">
              <w:rPr>
                <w:sz w:val="17"/>
              </w:rPr>
              <w:t>360</w:t>
            </w:r>
          </w:p>
        </w:tc>
        <w:tc>
          <w:tcPr>
            <w:tcW w:w="950" w:type="dxa"/>
            <w:tcBorders>
              <w:top w:val="single" w:sz="4" w:space="0" w:color="auto"/>
            </w:tcBorders>
            <w:shd w:val="clear" w:color="auto" w:fill="auto"/>
            <w:vAlign w:val="bottom"/>
          </w:tcPr>
          <w:p w14:paraId="556A849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tcBorders>
              <w:top w:val="single" w:sz="4" w:space="0" w:color="auto"/>
            </w:tcBorders>
            <w:shd w:val="clear" w:color="auto" w:fill="auto"/>
            <w:vAlign w:val="bottom"/>
          </w:tcPr>
          <w:p w14:paraId="726DEBD2"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2</w:t>
            </w:r>
            <w:r w:rsidRPr="0046579B">
              <w:rPr>
                <w:sz w:val="17"/>
              </w:rPr>
              <w:t xml:space="preserve"> </w:t>
            </w:r>
            <w:r w:rsidRPr="009355DE">
              <w:rPr>
                <w:sz w:val="17"/>
              </w:rPr>
              <w:t>405</w:t>
            </w:r>
          </w:p>
        </w:tc>
        <w:tc>
          <w:tcPr>
            <w:tcW w:w="950" w:type="dxa"/>
            <w:tcBorders>
              <w:top w:val="single" w:sz="4" w:space="0" w:color="auto"/>
            </w:tcBorders>
            <w:shd w:val="clear" w:color="auto" w:fill="auto"/>
            <w:vAlign w:val="bottom"/>
          </w:tcPr>
          <w:p w14:paraId="7DFCDC5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21</w:t>
            </w:r>
            <w:r w:rsidRPr="0046579B">
              <w:rPr>
                <w:sz w:val="17"/>
              </w:rPr>
              <w:t>.</w:t>
            </w:r>
            <w:r w:rsidRPr="009355DE">
              <w:rPr>
                <w:sz w:val="17"/>
              </w:rPr>
              <w:t>2</w:t>
            </w:r>
          </w:p>
        </w:tc>
        <w:tc>
          <w:tcPr>
            <w:tcW w:w="950" w:type="dxa"/>
            <w:gridSpan w:val="2"/>
            <w:tcBorders>
              <w:top w:val="single" w:sz="4" w:space="0" w:color="auto"/>
            </w:tcBorders>
            <w:shd w:val="clear" w:color="auto" w:fill="auto"/>
            <w:vAlign w:val="bottom"/>
          </w:tcPr>
          <w:p w14:paraId="689EA60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633</w:t>
            </w:r>
          </w:p>
        </w:tc>
        <w:tc>
          <w:tcPr>
            <w:tcW w:w="949" w:type="dxa"/>
            <w:tcBorders>
              <w:top w:val="single" w:sz="4" w:space="0" w:color="auto"/>
            </w:tcBorders>
            <w:shd w:val="clear" w:color="auto" w:fill="auto"/>
            <w:vAlign w:val="bottom"/>
          </w:tcPr>
          <w:p w14:paraId="2954A7C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5</w:t>
            </w:r>
            <w:r w:rsidRPr="0046579B">
              <w:rPr>
                <w:sz w:val="17"/>
              </w:rPr>
              <w:t>.</w:t>
            </w:r>
            <w:r w:rsidRPr="009355DE">
              <w:rPr>
                <w:sz w:val="17"/>
              </w:rPr>
              <w:t>6</w:t>
            </w:r>
          </w:p>
        </w:tc>
        <w:tc>
          <w:tcPr>
            <w:tcW w:w="950" w:type="dxa"/>
            <w:gridSpan w:val="2"/>
            <w:tcBorders>
              <w:top w:val="single" w:sz="4" w:space="0" w:color="auto"/>
            </w:tcBorders>
            <w:shd w:val="clear" w:color="auto" w:fill="auto"/>
            <w:vAlign w:val="bottom"/>
          </w:tcPr>
          <w:p w14:paraId="2FB51E1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8</w:t>
            </w:r>
            <w:r w:rsidRPr="0046579B">
              <w:rPr>
                <w:sz w:val="17"/>
              </w:rPr>
              <w:t xml:space="preserve"> </w:t>
            </w:r>
            <w:r w:rsidRPr="009355DE">
              <w:rPr>
                <w:sz w:val="17"/>
              </w:rPr>
              <w:t>322</w:t>
            </w:r>
          </w:p>
        </w:tc>
        <w:tc>
          <w:tcPr>
            <w:tcW w:w="950" w:type="dxa"/>
            <w:tcBorders>
              <w:top w:val="single" w:sz="4" w:space="0" w:color="auto"/>
            </w:tcBorders>
            <w:shd w:val="clear" w:color="auto" w:fill="auto"/>
            <w:vAlign w:val="bottom"/>
          </w:tcPr>
          <w:p w14:paraId="52510771"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73</w:t>
            </w:r>
            <w:r w:rsidRPr="0046579B">
              <w:rPr>
                <w:sz w:val="17"/>
              </w:rPr>
              <w:t>.</w:t>
            </w:r>
            <w:r w:rsidRPr="009355DE">
              <w:rPr>
                <w:sz w:val="17"/>
              </w:rPr>
              <w:t>3</w:t>
            </w:r>
          </w:p>
        </w:tc>
      </w:tr>
      <w:tr w:rsidR="00BB61D0" w:rsidRPr="0046579B" w14:paraId="0AB6EFAE" w14:textId="77777777" w:rsidTr="00BB61D0">
        <w:tc>
          <w:tcPr>
            <w:tcW w:w="976" w:type="dxa"/>
            <w:shd w:val="clear" w:color="auto" w:fill="auto"/>
            <w:vAlign w:val="bottom"/>
          </w:tcPr>
          <w:p w14:paraId="0BF614F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20</w:t>
            </w:r>
            <w:r w:rsidRPr="0046579B">
              <w:rPr>
                <w:sz w:val="17"/>
              </w:rPr>
              <w:t>–</w:t>
            </w:r>
            <w:r w:rsidRPr="009355DE">
              <w:rPr>
                <w:sz w:val="17"/>
              </w:rPr>
              <w:t>24</w:t>
            </w:r>
          </w:p>
        </w:tc>
        <w:tc>
          <w:tcPr>
            <w:tcW w:w="949" w:type="dxa"/>
            <w:shd w:val="clear" w:color="auto" w:fill="auto"/>
            <w:vAlign w:val="bottom"/>
          </w:tcPr>
          <w:p w14:paraId="7A8EE7A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w:t>
            </w:r>
            <w:r w:rsidRPr="0046579B">
              <w:rPr>
                <w:sz w:val="17"/>
              </w:rPr>
              <w:t xml:space="preserve"> </w:t>
            </w:r>
            <w:r w:rsidRPr="009355DE">
              <w:rPr>
                <w:sz w:val="17"/>
              </w:rPr>
              <w:t>978</w:t>
            </w:r>
          </w:p>
        </w:tc>
        <w:tc>
          <w:tcPr>
            <w:tcW w:w="950" w:type="dxa"/>
            <w:shd w:val="clear" w:color="auto" w:fill="auto"/>
            <w:vAlign w:val="bottom"/>
          </w:tcPr>
          <w:p w14:paraId="5759B3A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shd w:val="clear" w:color="auto" w:fill="auto"/>
            <w:vAlign w:val="bottom"/>
          </w:tcPr>
          <w:p w14:paraId="274EF51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w:t>
            </w:r>
            <w:r w:rsidRPr="0046579B">
              <w:rPr>
                <w:sz w:val="17"/>
              </w:rPr>
              <w:t xml:space="preserve"> </w:t>
            </w:r>
            <w:r w:rsidRPr="009355DE">
              <w:rPr>
                <w:sz w:val="17"/>
              </w:rPr>
              <w:t>035</w:t>
            </w:r>
          </w:p>
        </w:tc>
        <w:tc>
          <w:tcPr>
            <w:tcW w:w="950" w:type="dxa"/>
            <w:shd w:val="clear" w:color="auto" w:fill="auto"/>
            <w:vAlign w:val="bottom"/>
          </w:tcPr>
          <w:p w14:paraId="1B1DA69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63</w:t>
            </w:r>
            <w:r w:rsidRPr="0046579B">
              <w:rPr>
                <w:sz w:val="17"/>
              </w:rPr>
              <w:t>.</w:t>
            </w:r>
            <w:r w:rsidRPr="009355DE">
              <w:rPr>
                <w:sz w:val="17"/>
              </w:rPr>
              <w:t>1</w:t>
            </w:r>
          </w:p>
        </w:tc>
        <w:tc>
          <w:tcPr>
            <w:tcW w:w="950" w:type="dxa"/>
            <w:gridSpan w:val="2"/>
            <w:shd w:val="clear" w:color="auto" w:fill="auto"/>
            <w:vAlign w:val="bottom"/>
          </w:tcPr>
          <w:p w14:paraId="5B8C8E8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736</w:t>
            </w:r>
          </w:p>
        </w:tc>
        <w:tc>
          <w:tcPr>
            <w:tcW w:w="949" w:type="dxa"/>
            <w:shd w:val="clear" w:color="auto" w:fill="auto"/>
            <w:vAlign w:val="bottom"/>
          </w:tcPr>
          <w:p w14:paraId="3A458AB2"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w:t>
            </w:r>
            <w:r w:rsidRPr="0046579B">
              <w:rPr>
                <w:sz w:val="17"/>
              </w:rPr>
              <w:t>.</w:t>
            </w:r>
            <w:r w:rsidRPr="009355DE">
              <w:rPr>
                <w:sz w:val="17"/>
              </w:rPr>
              <w:t>2</w:t>
            </w:r>
          </w:p>
        </w:tc>
        <w:tc>
          <w:tcPr>
            <w:tcW w:w="950" w:type="dxa"/>
            <w:gridSpan w:val="2"/>
            <w:shd w:val="clear" w:color="auto" w:fill="auto"/>
            <w:vAlign w:val="bottom"/>
          </w:tcPr>
          <w:p w14:paraId="18E68F7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r w:rsidRPr="0046579B">
              <w:rPr>
                <w:sz w:val="17"/>
              </w:rPr>
              <w:t xml:space="preserve"> </w:t>
            </w:r>
            <w:r w:rsidRPr="009355DE">
              <w:rPr>
                <w:sz w:val="17"/>
              </w:rPr>
              <w:t>207</w:t>
            </w:r>
          </w:p>
        </w:tc>
        <w:tc>
          <w:tcPr>
            <w:tcW w:w="950" w:type="dxa"/>
            <w:shd w:val="clear" w:color="auto" w:fill="auto"/>
            <w:vAlign w:val="bottom"/>
          </w:tcPr>
          <w:p w14:paraId="601B19B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27</w:t>
            </w:r>
            <w:r w:rsidRPr="0046579B">
              <w:rPr>
                <w:sz w:val="17"/>
              </w:rPr>
              <w:t>.</w:t>
            </w:r>
            <w:r w:rsidRPr="009355DE">
              <w:rPr>
                <w:sz w:val="17"/>
              </w:rPr>
              <w:t>7</w:t>
            </w:r>
          </w:p>
        </w:tc>
      </w:tr>
      <w:tr w:rsidR="00BB61D0" w:rsidRPr="0046579B" w14:paraId="61F1FDA1" w14:textId="77777777" w:rsidTr="00BB61D0">
        <w:tc>
          <w:tcPr>
            <w:tcW w:w="976" w:type="dxa"/>
            <w:shd w:val="clear" w:color="auto" w:fill="auto"/>
            <w:vAlign w:val="bottom"/>
          </w:tcPr>
          <w:p w14:paraId="2715AA6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25</w:t>
            </w:r>
            <w:r w:rsidRPr="0046579B">
              <w:rPr>
                <w:sz w:val="17"/>
              </w:rPr>
              <w:t>–</w:t>
            </w:r>
            <w:r w:rsidRPr="009355DE">
              <w:rPr>
                <w:sz w:val="17"/>
              </w:rPr>
              <w:t>29</w:t>
            </w:r>
          </w:p>
        </w:tc>
        <w:tc>
          <w:tcPr>
            <w:tcW w:w="949" w:type="dxa"/>
            <w:shd w:val="clear" w:color="auto" w:fill="auto"/>
            <w:vAlign w:val="bottom"/>
          </w:tcPr>
          <w:p w14:paraId="0536C9C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w:t>
            </w:r>
            <w:r w:rsidRPr="0046579B">
              <w:rPr>
                <w:sz w:val="17"/>
              </w:rPr>
              <w:t xml:space="preserve"> </w:t>
            </w:r>
            <w:r w:rsidRPr="009355DE">
              <w:rPr>
                <w:sz w:val="17"/>
              </w:rPr>
              <w:t>366</w:t>
            </w:r>
          </w:p>
        </w:tc>
        <w:tc>
          <w:tcPr>
            <w:tcW w:w="950" w:type="dxa"/>
            <w:shd w:val="clear" w:color="auto" w:fill="auto"/>
            <w:vAlign w:val="bottom"/>
          </w:tcPr>
          <w:p w14:paraId="21E765A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shd w:val="clear" w:color="auto" w:fill="auto"/>
            <w:vAlign w:val="bottom"/>
          </w:tcPr>
          <w:p w14:paraId="45349941"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 xml:space="preserve"> </w:t>
            </w:r>
            <w:r w:rsidRPr="009355DE">
              <w:rPr>
                <w:sz w:val="17"/>
              </w:rPr>
              <w:t>028</w:t>
            </w:r>
          </w:p>
        </w:tc>
        <w:tc>
          <w:tcPr>
            <w:tcW w:w="950" w:type="dxa"/>
            <w:shd w:val="clear" w:color="auto" w:fill="auto"/>
            <w:vAlign w:val="bottom"/>
          </w:tcPr>
          <w:p w14:paraId="0DE832A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81</w:t>
            </w:r>
            <w:r w:rsidRPr="0046579B">
              <w:rPr>
                <w:sz w:val="17"/>
              </w:rPr>
              <w:t>.</w:t>
            </w:r>
            <w:r w:rsidRPr="009355DE">
              <w:rPr>
                <w:sz w:val="17"/>
              </w:rPr>
              <w:t>8</w:t>
            </w:r>
          </w:p>
        </w:tc>
        <w:tc>
          <w:tcPr>
            <w:tcW w:w="950" w:type="dxa"/>
            <w:gridSpan w:val="2"/>
            <w:shd w:val="clear" w:color="auto" w:fill="auto"/>
            <w:vAlign w:val="bottom"/>
          </w:tcPr>
          <w:p w14:paraId="1FECC51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527</w:t>
            </w:r>
          </w:p>
        </w:tc>
        <w:tc>
          <w:tcPr>
            <w:tcW w:w="949" w:type="dxa"/>
            <w:shd w:val="clear" w:color="auto" w:fill="auto"/>
            <w:vAlign w:val="bottom"/>
          </w:tcPr>
          <w:p w14:paraId="59516CE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w:t>
            </w:r>
            <w:r w:rsidRPr="0046579B">
              <w:rPr>
                <w:sz w:val="17"/>
              </w:rPr>
              <w:t>.</w:t>
            </w:r>
            <w:r w:rsidRPr="009355DE">
              <w:rPr>
                <w:sz w:val="17"/>
              </w:rPr>
              <w:t>2</w:t>
            </w:r>
          </w:p>
        </w:tc>
        <w:tc>
          <w:tcPr>
            <w:tcW w:w="950" w:type="dxa"/>
            <w:gridSpan w:val="2"/>
            <w:shd w:val="clear" w:color="auto" w:fill="auto"/>
            <w:vAlign w:val="bottom"/>
          </w:tcPr>
          <w:p w14:paraId="23CABAB3"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811</w:t>
            </w:r>
          </w:p>
        </w:tc>
        <w:tc>
          <w:tcPr>
            <w:tcW w:w="950" w:type="dxa"/>
            <w:shd w:val="clear" w:color="auto" w:fill="auto"/>
            <w:vAlign w:val="bottom"/>
          </w:tcPr>
          <w:p w14:paraId="33691907"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w:t>
            </w:r>
            <w:r w:rsidRPr="0046579B">
              <w:rPr>
                <w:sz w:val="17"/>
              </w:rPr>
              <w:t>.</w:t>
            </w:r>
            <w:r w:rsidRPr="009355DE">
              <w:rPr>
                <w:sz w:val="17"/>
              </w:rPr>
              <w:t>0</w:t>
            </w:r>
          </w:p>
        </w:tc>
      </w:tr>
      <w:tr w:rsidR="00BB61D0" w:rsidRPr="0046579B" w14:paraId="59628703" w14:textId="77777777" w:rsidTr="00BB61D0">
        <w:tc>
          <w:tcPr>
            <w:tcW w:w="976" w:type="dxa"/>
            <w:shd w:val="clear" w:color="auto" w:fill="auto"/>
            <w:vAlign w:val="bottom"/>
          </w:tcPr>
          <w:p w14:paraId="1B9BEC6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30</w:t>
            </w:r>
            <w:r w:rsidRPr="0046579B">
              <w:rPr>
                <w:sz w:val="17"/>
              </w:rPr>
              <w:t>–</w:t>
            </w:r>
            <w:r w:rsidRPr="009355DE">
              <w:rPr>
                <w:sz w:val="17"/>
              </w:rPr>
              <w:t>35</w:t>
            </w:r>
          </w:p>
        </w:tc>
        <w:tc>
          <w:tcPr>
            <w:tcW w:w="949" w:type="dxa"/>
            <w:shd w:val="clear" w:color="auto" w:fill="auto"/>
            <w:vAlign w:val="bottom"/>
          </w:tcPr>
          <w:p w14:paraId="47C8AF8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w:t>
            </w:r>
            <w:r w:rsidRPr="0046579B">
              <w:rPr>
                <w:sz w:val="17"/>
              </w:rPr>
              <w:t xml:space="preserve"> </w:t>
            </w:r>
            <w:r w:rsidRPr="009355DE">
              <w:rPr>
                <w:sz w:val="17"/>
              </w:rPr>
              <w:t>252</w:t>
            </w:r>
          </w:p>
        </w:tc>
        <w:tc>
          <w:tcPr>
            <w:tcW w:w="950" w:type="dxa"/>
            <w:shd w:val="clear" w:color="auto" w:fill="auto"/>
            <w:vAlign w:val="bottom"/>
          </w:tcPr>
          <w:p w14:paraId="79031A9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shd w:val="clear" w:color="auto" w:fill="auto"/>
            <w:vAlign w:val="bottom"/>
          </w:tcPr>
          <w:p w14:paraId="072034C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 xml:space="preserve"> </w:t>
            </w:r>
            <w:r w:rsidRPr="009355DE">
              <w:rPr>
                <w:sz w:val="17"/>
              </w:rPr>
              <w:t>183</w:t>
            </w:r>
          </w:p>
        </w:tc>
        <w:tc>
          <w:tcPr>
            <w:tcW w:w="950" w:type="dxa"/>
            <w:shd w:val="clear" w:color="auto" w:fill="auto"/>
            <w:vAlign w:val="bottom"/>
          </w:tcPr>
          <w:p w14:paraId="79957DFF"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85</w:t>
            </w:r>
            <w:r w:rsidRPr="0046579B">
              <w:rPr>
                <w:sz w:val="17"/>
              </w:rPr>
              <w:t>.</w:t>
            </w:r>
            <w:r w:rsidRPr="009355DE">
              <w:rPr>
                <w:sz w:val="17"/>
              </w:rPr>
              <w:t>3</w:t>
            </w:r>
          </w:p>
        </w:tc>
        <w:tc>
          <w:tcPr>
            <w:tcW w:w="950" w:type="dxa"/>
            <w:gridSpan w:val="2"/>
            <w:shd w:val="clear" w:color="auto" w:fill="auto"/>
            <w:vAlign w:val="bottom"/>
          </w:tcPr>
          <w:p w14:paraId="770F9951"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438</w:t>
            </w:r>
          </w:p>
        </w:tc>
        <w:tc>
          <w:tcPr>
            <w:tcW w:w="949" w:type="dxa"/>
            <w:shd w:val="clear" w:color="auto" w:fill="auto"/>
            <w:vAlign w:val="bottom"/>
          </w:tcPr>
          <w:p w14:paraId="2C79B80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0</w:t>
            </w:r>
          </w:p>
        </w:tc>
        <w:tc>
          <w:tcPr>
            <w:tcW w:w="950" w:type="dxa"/>
            <w:gridSpan w:val="2"/>
            <w:shd w:val="clear" w:color="auto" w:fill="auto"/>
            <w:vAlign w:val="bottom"/>
          </w:tcPr>
          <w:p w14:paraId="5495CB4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631</w:t>
            </w:r>
          </w:p>
        </w:tc>
        <w:tc>
          <w:tcPr>
            <w:tcW w:w="950" w:type="dxa"/>
            <w:shd w:val="clear" w:color="auto" w:fill="auto"/>
            <w:vAlign w:val="bottom"/>
          </w:tcPr>
          <w:p w14:paraId="11A3F10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w:t>
            </w:r>
            <w:r w:rsidRPr="0046579B">
              <w:rPr>
                <w:sz w:val="17"/>
              </w:rPr>
              <w:t>.</w:t>
            </w:r>
            <w:r w:rsidRPr="009355DE">
              <w:rPr>
                <w:sz w:val="17"/>
              </w:rPr>
              <w:t>7</w:t>
            </w:r>
          </w:p>
        </w:tc>
      </w:tr>
      <w:tr w:rsidR="00BB61D0" w:rsidRPr="0046579B" w14:paraId="2847BBA5" w14:textId="77777777" w:rsidTr="00BB61D0">
        <w:tc>
          <w:tcPr>
            <w:tcW w:w="976" w:type="dxa"/>
            <w:tcBorders>
              <w:bottom w:val="single" w:sz="4" w:space="0" w:color="auto"/>
            </w:tcBorders>
            <w:shd w:val="clear" w:color="auto" w:fill="auto"/>
            <w:vAlign w:val="bottom"/>
          </w:tcPr>
          <w:p w14:paraId="33E26664" w14:textId="77777777" w:rsidR="00BB61D0" w:rsidRPr="009355DE"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b/>
                <w:bCs/>
                <w:sz w:val="17"/>
              </w:rPr>
            </w:pPr>
            <w:r w:rsidRPr="009355DE">
              <w:rPr>
                <w:b/>
                <w:bCs/>
                <w:sz w:val="17"/>
              </w:rPr>
              <w:t>Female</w:t>
            </w:r>
          </w:p>
        </w:tc>
        <w:tc>
          <w:tcPr>
            <w:tcW w:w="949" w:type="dxa"/>
            <w:tcBorders>
              <w:bottom w:val="single" w:sz="4" w:space="0" w:color="auto"/>
            </w:tcBorders>
            <w:shd w:val="clear" w:color="auto" w:fill="auto"/>
            <w:vAlign w:val="bottom"/>
          </w:tcPr>
          <w:p w14:paraId="0F7EDE2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tcBorders>
              <w:bottom w:val="single" w:sz="4" w:space="0" w:color="auto"/>
            </w:tcBorders>
            <w:shd w:val="clear" w:color="auto" w:fill="auto"/>
            <w:vAlign w:val="bottom"/>
          </w:tcPr>
          <w:p w14:paraId="111E21A4"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49" w:type="dxa"/>
            <w:gridSpan w:val="2"/>
            <w:tcBorders>
              <w:bottom w:val="single" w:sz="4" w:space="0" w:color="auto"/>
            </w:tcBorders>
            <w:shd w:val="clear" w:color="auto" w:fill="auto"/>
            <w:vAlign w:val="bottom"/>
          </w:tcPr>
          <w:p w14:paraId="4BFD5A62"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tcBorders>
              <w:bottom w:val="single" w:sz="4" w:space="0" w:color="auto"/>
            </w:tcBorders>
            <w:shd w:val="clear" w:color="auto" w:fill="auto"/>
            <w:vAlign w:val="bottom"/>
          </w:tcPr>
          <w:p w14:paraId="5181383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gridSpan w:val="2"/>
            <w:tcBorders>
              <w:bottom w:val="single" w:sz="4" w:space="0" w:color="auto"/>
            </w:tcBorders>
            <w:shd w:val="clear" w:color="auto" w:fill="auto"/>
            <w:vAlign w:val="bottom"/>
          </w:tcPr>
          <w:p w14:paraId="6556954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49" w:type="dxa"/>
            <w:tcBorders>
              <w:bottom w:val="single" w:sz="4" w:space="0" w:color="auto"/>
            </w:tcBorders>
            <w:shd w:val="clear" w:color="auto" w:fill="auto"/>
            <w:vAlign w:val="bottom"/>
          </w:tcPr>
          <w:p w14:paraId="45A9DC4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gridSpan w:val="2"/>
            <w:tcBorders>
              <w:bottom w:val="single" w:sz="4" w:space="0" w:color="auto"/>
            </w:tcBorders>
            <w:shd w:val="clear" w:color="auto" w:fill="auto"/>
            <w:vAlign w:val="bottom"/>
          </w:tcPr>
          <w:p w14:paraId="20753417"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950" w:type="dxa"/>
            <w:tcBorders>
              <w:bottom w:val="single" w:sz="4" w:space="0" w:color="auto"/>
            </w:tcBorders>
            <w:shd w:val="clear" w:color="auto" w:fill="auto"/>
            <w:vAlign w:val="bottom"/>
          </w:tcPr>
          <w:p w14:paraId="4B5C201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r>
      <w:tr w:rsidR="00BB61D0" w:rsidRPr="0046579B" w14:paraId="3B60BFD8" w14:textId="77777777" w:rsidTr="00BB61D0">
        <w:tc>
          <w:tcPr>
            <w:tcW w:w="976" w:type="dxa"/>
            <w:tcBorders>
              <w:top w:val="single" w:sz="4" w:space="0" w:color="auto"/>
              <w:bottom w:val="single" w:sz="4" w:space="0" w:color="auto"/>
            </w:tcBorders>
            <w:shd w:val="clear" w:color="auto" w:fill="auto"/>
            <w:vAlign w:val="bottom"/>
          </w:tcPr>
          <w:p w14:paraId="62F65FA3" w14:textId="0AF16829"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9355DE">
              <w:rPr>
                <w:b/>
                <w:sz w:val="17"/>
              </w:rPr>
              <w:tab/>
              <w:t>Total</w:t>
            </w:r>
          </w:p>
        </w:tc>
        <w:tc>
          <w:tcPr>
            <w:tcW w:w="949" w:type="dxa"/>
            <w:tcBorders>
              <w:top w:val="single" w:sz="4" w:space="0" w:color="auto"/>
              <w:bottom w:val="single" w:sz="4" w:space="0" w:color="auto"/>
            </w:tcBorders>
            <w:shd w:val="clear" w:color="auto" w:fill="auto"/>
            <w:vAlign w:val="bottom"/>
          </w:tcPr>
          <w:p w14:paraId="20BFE0F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33 953</w:t>
            </w:r>
          </w:p>
        </w:tc>
        <w:tc>
          <w:tcPr>
            <w:tcW w:w="950" w:type="dxa"/>
            <w:tcBorders>
              <w:top w:val="single" w:sz="4" w:space="0" w:color="auto"/>
              <w:bottom w:val="single" w:sz="4" w:space="0" w:color="auto"/>
            </w:tcBorders>
            <w:shd w:val="clear" w:color="auto" w:fill="auto"/>
            <w:vAlign w:val="bottom"/>
          </w:tcPr>
          <w:p w14:paraId="7C26E52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100.0</w:t>
            </w:r>
          </w:p>
        </w:tc>
        <w:tc>
          <w:tcPr>
            <w:tcW w:w="949" w:type="dxa"/>
            <w:gridSpan w:val="2"/>
            <w:tcBorders>
              <w:top w:val="single" w:sz="4" w:space="0" w:color="auto"/>
              <w:bottom w:val="single" w:sz="4" w:space="0" w:color="auto"/>
            </w:tcBorders>
            <w:shd w:val="clear" w:color="auto" w:fill="auto"/>
            <w:vAlign w:val="bottom"/>
          </w:tcPr>
          <w:p w14:paraId="7B331A6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11 694</w:t>
            </w:r>
          </w:p>
        </w:tc>
        <w:tc>
          <w:tcPr>
            <w:tcW w:w="950" w:type="dxa"/>
            <w:tcBorders>
              <w:top w:val="single" w:sz="4" w:space="0" w:color="auto"/>
              <w:bottom w:val="single" w:sz="4" w:space="0" w:color="auto"/>
            </w:tcBorders>
            <w:shd w:val="clear" w:color="auto" w:fill="auto"/>
            <w:vAlign w:val="bottom"/>
          </w:tcPr>
          <w:p w14:paraId="7288FBF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34.4</w:t>
            </w:r>
          </w:p>
        </w:tc>
        <w:tc>
          <w:tcPr>
            <w:tcW w:w="950" w:type="dxa"/>
            <w:gridSpan w:val="2"/>
            <w:tcBorders>
              <w:top w:val="single" w:sz="4" w:space="0" w:color="auto"/>
              <w:bottom w:val="single" w:sz="4" w:space="0" w:color="auto"/>
            </w:tcBorders>
            <w:shd w:val="clear" w:color="auto" w:fill="auto"/>
            <w:vAlign w:val="bottom"/>
          </w:tcPr>
          <w:p w14:paraId="0C3834F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3 220</w:t>
            </w:r>
          </w:p>
        </w:tc>
        <w:tc>
          <w:tcPr>
            <w:tcW w:w="949" w:type="dxa"/>
            <w:tcBorders>
              <w:top w:val="single" w:sz="4" w:space="0" w:color="auto"/>
              <w:bottom w:val="single" w:sz="4" w:space="0" w:color="auto"/>
            </w:tcBorders>
            <w:shd w:val="clear" w:color="auto" w:fill="auto"/>
            <w:vAlign w:val="bottom"/>
          </w:tcPr>
          <w:p w14:paraId="63558F2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9.5</w:t>
            </w:r>
          </w:p>
        </w:tc>
        <w:tc>
          <w:tcPr>
            <w:tcW w:w="950" w:type="dxa"/>
            <w:gridSpan w:val="2"/>
            <w:tcBorders>
              <w:top w:val="single" w:sz="4" w:space="0" w:color="auto"/>
              <w:bottom w:val="single" w:sz="4" w:space="0" w:color="auto"/>
            </w:tcBorders>
            <w:shd w:val="clear" w:color="auto" w:fill="auto"/>
            <w:vAlign w:val="bottom"/>
          </w:tcPr>
          <w:p w14:paraId="64626CD7"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19 039</w:t>
            </w:r>
          </w:p>
        </w:tc>
        <w:tc>
          <w:tcPr>
            <w:tcW w:w="950" w:type="dxa"/>
            <w:tcBorders>
              <w:top w:val="single" w:sz="4" w:space="0" w:color="auto"/>
              <w:bottom w:val="single" w:sz="4" w:space="0" w:color="auto"/>
            </w:tcBorders>
            <w:shd w:val="clear" w:color="auto" w:fill="auto"/>
            <w:vAlign w:val="bottom"/>
          </w:tcPr>
          <w:p w14:paraId="2EF6567D" w14:textId="77777777" w:rsidR="00BB61D0" w:rsidRPr="009355DE"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355DE">
              <w:rPr>
                <w:b/>
                <w:sz w:val="17"/>
              </w:rPr>
              <w:t>56.1</w:t>
            </w:r>
          </w:p>
        </w:tc>
      </w:tr>
      <w:tr w:rsidR="00BB61D0" w:rsidRPr="0046579B" w14:paraId="24ECA37F" w14:textId="77777777" w:rsidTr="00BB61D0">
        <w:tc>
          <w:tcPr>
            <w:tcW w:w="976" w:type="dxa"/>
            <w:tcBorders>
              <w:top w:val="single" w:sz="4" w:space="0" w:color="auto"/>
            </w:tcBorders>
            <w:shd w:val="clear" w:color="auto" w:fill="auto"/>
            <w:vAlign w:val="bottom"/>
          </w:tcPr>
          <w:p w14:paraId="09AC916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rPr>
            </w:pPr>
            <w:r w:rsidRPr="009355DE">
              <w:rPr>
                <w:sz w:val="17"/>
              </w:rPr>
              <w:t>14</w:t>
            </w:r>
            <w:r w:rsidRPr="0046579B">
              <w:rPr>
                <w:sz w:val="17"/>
              </w:rPr>
              <w:t>–</w:t>
            </w:r>
            <w:r w:rsidRPr="009355DE">
              <w:rPr>
                <w:sz w:val="17"/>
              </w:rPr>
              <w:t>19</w:t>
            </w:r>
          </w:p>
        </w:tc>
        <w:tc>
          <w:tcPr>
            <w:tcW w:w="949" w:type="dxa"/>
            <w:tcBorders>
              <w:top w:val="single" w:sz="4" w:space="0" w:color="auto"/>
            </w:tcBorders>
            <w:shd w:val="clear" w:color="auto" w:fill="auto"/>
            <w:vAlign w:val="bottom"/>
          </w:tcPr>
          <w:p w14:paraId="3C538871"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11</w:t>
            </w:r>
            <w:r w:rsidRPr="0046579B">
              <w:rPr>
                <w:sz w:val="17"/>
              </w:rPr>
              <w:t xml:space="preserve"> </w:t>
            </w:r>
            <w:r w:rsidRPr="009355DE">
              <w:rPr>
                <w:sz w:val="17"/>
              </w:rPr>
              <w:t>081</w:t>
            </w:r>
          </w:p>
        </w:tc>
        <w:tc>
          <w:tcPr>
            <w:tcW w:w="950" w:type="dxa"/>
            <w:tcBorders>
              <w:top w:val="single" w:sz="4" w:space="0" w:color="auto"/>
            </w:tcBorders>
            <w:shd w:val="clear" w:color="auto" w:fill="auto"/>
            <w:vAlign w:val="bottom"/>
          </w:tcPr>
          <w:p w14:paraId="6BA63755"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tcBorders>
              <w:top w:val="single" w:sz="4" w:space="0" w:color="auto"/>
            </w:tcBorders>
            <w:shd w:val="clear" w:color="auto" w:fill="auto"/>
            <w:vAlign w:val="bottom"/>
          </w:tcPr>
          <w:p w14:paraId="62A5A16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w:t>
            </w:r>
            <w:r w:rsidRPr="0046579B">
              <w:rPr>
                <w:sz w:val="17"/>
              </w:rPr>
              <w:t xml:space="preserve"> </w:t>
            </w:r>
            <w:r w:rsidRPr="009355DE">
              <w:rPr>
                <w:sz w:val="17"/>
              </w:rPr>
              <w:t>148</w:t>
            </w:r>
          </w:p>
        </w:tc>
        <w:tc>
          <w:tcPr>
            <w:tcW w:w="950" w:type="dxa"/>
            <w:tcBorders>
              <w:top w:val="single" w:sz="4" w:space="0" w:color="auto"/>
            </w:tcBorders>
            <w:shd w:val="clear" w:color="auto" w:fill="auto"/>
            <w:vAlign w:val="bottom"/>
          </w:tcPr>
          <w:p w14:paraId="072CD67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10</w:t>
            </w:r>
            <w:r w:rsidRPr="0046579B">
              <w:rPr>
                <w:sz w:val="17"/>
              </w:rPr>
              <w:t>.</w:t>
            </w:r>
            <w:r w:rsidRPr="009355DE">
              <w:rPr>
                <w:sz w:val="17"/>
              </w:rPr>
              <w:t>4</w:t>
            </w:r>
          </w:p>
        </w:tc>
        <w:tc>
          <w:tcPr>
            <w:tcW w:w="950" w:type="dxa"/>
            <w:gridSpan w:val="2"/>
            <w:tcBorders>
              <w:top w:val="single" w:sz="4" w:space="0" w:color="auto"/>
            </w:tcBorders>
            <w:shd w:val="clear" w:color="auto" w:fill="auto"/>
            <w:vAlign w:val="bottom"/>
          </w:tcPr>
          <w:p w14:paraId="5E2D417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688</w:t>
            </w:r>
          </w:p>
        </w:tc>
        <w:tc>
          <w:tcPr>
            <w:tcW w:w="949" w:type="dxa"/>
            <w:tcBorders>
              <w:top w:val="single" w:sz="4" w:space="0" w:color="auto"/>
            </w:tcBorders>
            <w:shd w:val="clear" w:color="auto" w:fill="auto"/>
            <w:vAlign w:val="bottom"/>
          </w:tcPr>
          <w:p w14:paraId="09364E93"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6</w:t>
            </w:r>
            <w:r w:rsidRPr="0046579B">
              <w:rPr>
                <w:sz w:val="17"/>
              </w:rPr>
              <w:t>.</w:t>
            </w:r>
            <w:r w:rsidRPr="009355DE">
              <w:rPr>
                <w:sz w:val="17"/>
              </w:rPr>
              <w:t>2</w:t>
            </w:r>
          </w:p>
        </w:tc>
        <w:tc>
          <w:tcPr>
            <w:tcW w:w="950" w:type="dxa"/>
            <w:gridSpan w:val="2"/>
            <w:tcBorders>
              <w:top w:val="single" w:sz="4" w:space="0" w:color="auto"/>
            </w:tcBorders>
            <w:shd w:val="clear" w:color="auto" w:fill="auto"/>
            <w:vAlign w:val="bottom"/>
          </w:tcPr>
          <w:p w14:paraId="0371220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9</w:t>
            </w:r>
            <w:r w:rsidRPr="0046579B">
              <w:rPr>
                <w:sz w:val="17"/>
              </w:rPr>
              <w:t xml:space="preserve"> </w:t>
            </w:r>
            <w:r w:rsidRPr="009355DE">
              <w:rPr>
                <w:sz w:val="17"/>
              </w:rPr>
              <w:t>245</w:t>
            </w:r>
          </w:p>
        </w:tc>
        <w:tc>
          <w:tcPr>
            <w:tcW w:w="950" w:type="dxa"/>
            <w:tcBorders>
              <w:top w:val="single" w:sz="4" w:space="0" w:color="auto"/>
            </w:tcBorders>
            <w:shd w:val="clear" w:color="auto" w:fill="auto"/>
            <w:vAlign w:val="bottom"/>
          </w:tcPr>
          <w:p w14:paraId="26339BC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355DE">
              <w:rPr>
                <w:sz w:val="17"/>
              </w:rPr>
              <w:t>83</w:t>
            </w:r>
            <w:r w:rsidRPr="0046579B">
              <w:rPr>
                <w:sz w:val="17"/>
              </w:rPr>
              <w:t>.</w:t>
            </w:r>
            <w:r w:rsidRPr="009355DE">
              <w:rPr>
                <w:sz w:val="17"/>
              </w:rPr>
              <w:t>4</w:t>
            </w:r>
          </w:p>
        </w:tc>
      </w:tr>
      <w:tr w:rsidR="00BB61D0" w:rsidRPr="0046579B" w14:paraId="422BD1A5" w14:textId="77777777" w:rsidTr="00BB61D0">
        <w:tc>
          <w:tcPr>
            <w:tcW w:w="976" w:type="dxa"/>
            <w:shd w:val="clear" w:color="auto" w:fill="auto"/>
            <w:vAlign w:val="bottom"/>
          </w:tcPr>
          <w:p w14:paraId="2549166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20</w:t>
            </w:r>
            <w:r w:rsidRPr="0046579B">
              <w:rPr>
                <w:sz w:val="17"/>
              </w:rPr>
              <w:t>–</w:t>
            </w:r>
            <w:r w:rsidRPr="009355DE">
              <w:rPr>
                <w:sz w:val="17"/>
              </w:rPr>
              <w:t>24</w:t>
            </w:r>
          </w:p>
        </w:tc>
        <w:tc>
          <w:tcPr>
            <w:tcW w:w="949" w:type="dxa"/>
            <w:shd w:val="clear" w:color="auto" w:fill="auto"/>
            <w:vAlign w:val="bottom"/>
          </w:tcPr>
          <w:p w14:paraId="7FEE44E3"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w:t>
            </w:r>
            <w:r w:rsidRPr="0046579B">
              <w:rPr>
                <w:sz w:val="17"/>
              </w:rPr>
              <w:t xml:space="preserve"> </w:t>
            </w:r>
            <w:r w:rsidRPr="009355DE">
              <w:rPr>
                <w:sz w:val="17"/>
              </w:rPr>
              <w:t>996</w:t>
            </w:r>
          </w:p>
        </w:tc>
        <w:tc>
          <w:tcPr>
            <w:tcW w:w="950" w:type="dxa"/>
            <w:shd w:val="clear" w:color="auto" w:fill="auto"/>
            <w:vAlign w:val="bottom"/>
          </w:tcPr>
          <w:p w14:paraId="72D5AAE1"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shd w:val="clear" w:color="auto" w:fill="auto"/>
            <w:vAlign w:val="bottom"/>
          </w:tcPr>
          <w:p w14:paraId="0A0961A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r w:rsidRPr="0046579B">
              <w:rPr>
                <w:sz w:val="17"/>
              </w:rPr>
              <w:t xml:space="preserve"> </w:t>
            </w:r>
            <w:r w:rsidRPr="009355DE">
              <w:rPr>
                <w:sz w:val="17"/>
              </w:rPr>
              <w:t>627</w:t>
            </w:r>
          </w:p>
        </w:tc>
        <w:tc>
          <w:tcPr>
            <w:tcW w:w="950" w:type="dxa"/>
            <w:shd w:val="clear" w:color="auto" w:fill="auto"/>
            <w:vAlign w:val="bottom"/>
          </w:tcPr>
          <w:p w14:paraId="24F48E33"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32</w:t>
            </w:r>
            <w:r w:rsidRPr="0046579B">
              <w:rPr>
                <w:sz w:val="17"/>
              </w:rPr>
              <w:t>.</w:t>
            </w:r>
            <w:r w:rsidRPr="009355DE">
              <w:rPr>
                <w:sz w:val="17"/>
              </w:rPr>
              <w:t>9</w:t>
            </w:r>
          </w:p>
        </w:tc>
        <w:tc>
          <w:tcPr>
            <w:tcW w:w="950" w:type="dxa"/>
            <w:gridSpan w:val="2"/>
            <w:shd w:val="clear" w:color="auto" w:fill="auto"/>
            <w:vAlign w:val="bottom"/>
          </w:tcPr>
          <w:p w14:paraId="55001364"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941</w:t>
            </w:r>
          </w:p>
        </w:tc>
        <w:tc>
          <w:tcPr>
            <w:tcW w:w="949" w:type="dxa"/>
            <w:shd w:val="clear" w:color="auto" w:fill="auto"/>
            <w:vAlign w:val="bottom"/>
          </w:tcPr>
          <w:p w14:paraId="7EF4CD7F"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w:t>
            </w:r>
            <w:r w:rsidRPr="0046579B">
              <w:rPr>
                <w:sz w:val="17"/>
              </w:rPr>
              <w:t>.</w:t>
            </w:r>
            <w:r w:rsidRPr="009355DE">
              <w:rPr>
                <w:sz w:val="17"/>
              </w:rPr>
              <w:t>8</w:t>
            </w:r>
          </w:p>
        </w:tc>
        <w:tc>
          <w:tcPr>
            <w:tcW w:w="950" w:type="dxa"/>
            <w:gridSpan w:val="2"/>
            <w:shd w:val="clear" w:color="auto" w:fill="auto"/>
            <w:vAlign w:val="bottom"/>
          </w:tcPr>
          <w:p w14:paraId="107C901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w:t>
            </w:r>
            <w:r w:rsidRPr="0046579B">
              <w:rPr>
                <w:sz w:val="17"/>
              </w:rPr>
              <w:t xml:space="preserve"> </w:t>
            </w:r>
            <w:r w:rsidRPr="009355DE">
              <w:rPr>
                <w:sz w:val="17"/>
              </w:rPr>
              <w:t>428</w:t>
            </w:r>
          </w:p>
        </w:tc>
        <w:tc>
          <w:tcPr>
            <w:tcW w:w="950" w:type="dxa"/>
            <w:shd w:val="clear" w:color="auto" w:fill="auto"/>
            <w:vAlign w:val="bottom"/>
          </w:tcPr>
          <w:p w14:paraId="15B0FEC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55</w:t>
            </w:r>
            <w:r w:rsidRPr="0046579B">
              <w:rPr>
                <w:sz w:val="17"/>
              </w:rPr>
              <w:t>.</w:t>
            </w:r>
            <w:r w:rsidRPr="009355DE">
              <w:rPr>
                <w:sz w:val="17"/>
              </w:rPr>
              <w:t>4</w:t>
            </w:r>
          </w:p>
        </w:tc>
      </w:tr>
      <w:tr w:rsidR="00BB61D0" w:rsidRPr="0046579B" w14:paraId="1D99022E" w14:textId="77777777" w:rsidTr="00BB61D0">
        <w:tc>
          <w:tcPr>
            <w:tcW w:w="976" w:type="dxa"/>
            <w:shd w:val="clear" w:color="auto" w:fill="auto"/>
            <w:vAlign w:val="bottom"/>
          </w:tcPr>
          <w:p w14:paraId="2616723F"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25</w:t>
            </w:r>
            <w:r w:rsidRPr="0046579B">
              <w:rPr>
                <w:sz w:val="17"/>
              </w:rPr>
              <w:t>–</w:t>
            </w:r>
            <w:r w:rsidRPr="009355DE">
              <w:rPr>
                <w:sz w:val="17"/>
              </w:rPr>
              <w:t>29</w:t>
            </w:r>
          </w:p>
        </w:tc>
        <w:tc>
          <w:tcPr>
            <w:tcW w:w="949" w:type="dxa"/>
            <w:shd w:val="clear" w:color="auto" w:fill="auto"/>
            <w:vAlign w:val="bottom"/>
          </w:tcPr>
          <w:p w14:paraId="4629A36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w:t>
            </w:r>
            <w:r w:rsidRPr="0046579B">
              <w:rPr>
                <w:sz w:val="17"/>
              </w:rPr>
              <w:t xml:space="preserve"> </w:t>
            </w:r>
            <w:r w:rsidRPr="009355DE">
              <w:rPr>
                <w:sz w:val="17"/>
              </w:rPr>
              <w:t>449</w:t>
            </w:r>
          </w:p>
        </w:tc>
        <w:tc>
          <w:tcPr>
            <w:tcW w:w="950" w:type="dxa"/>
            <w:shd w:val="clear" w:color="auto" w:fill="auto"/>
            <w:vAlign w:val="bottom"/>
          </w:tcPr>
          <w:p w14:paraId="466F131E"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shd w:val="clear" w:color="auto" w:fill="auto"/>
            <w:vAlign w:val="bottom"/>
          </w:tcPr>
          <w:p w14:paraId="2E3D382C"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w:t>
            </w:r>
            <w:r w:rsidRPr="0046579B">
              <w:rPr>
                <w:sz w:val="17"/>
              </w:rPr>
              <w:t xml:space="preserve"> </w:t>
            </w:r>
            <w:r w:rsidRPr="009355DE">
              <w:rPr>
                <w:sz w:val="17"/>
              </w:rPr>
              <w:t>738</w:t>
            </w:r>
          </w:p>
        </w:tc>
        <w:tc>
          <w:tcPr>
            <w:tcW w:w="950" w:type="dxa"/>
            <w:shd w:val="clear" w:color="auto" w:fill="auto"/>
            <w:vAlign w:val="bottom"/>
          </w:tcPr>
          <w:p w14:paraId="7DA0B464"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50</w:t>
            </w:r>
            <w:r w:rsidRPr="0046579B">
              <w:rPr>
                <w:sz w:val="17"/>
              </w:rPr>
              <w:t>.</w:t>
            </w:r>
            <w:r w:rsidRPr="009355DE">
              <w:rPr>
                <w:sz w:val="17"/>
              </w:rPr>
              <w:t>2</w:t>
            </w:r>
          </w:p>
        </w:tc>
        <w:tc>
          <w:tcPr>
            <w:tcW w:w="950" w:type="dxa"/>
            <w:gridSpan w:val="2"/>
            <w:shd w:val="clear" w:color="auto" w:fill="auto"/>
            <w:vAlign w:val="bottom"/>
          </w:tcPr>
          <w:p w14:paraId="19355A5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845</w:t>
            </w:r>
          </w:p>
        </w:tc>
        <w:tc>
          <w:tcPr>
            <w:tcW w:w="949" w:type="dxa"/>
            <w:shd w:val="clear" w:color="auto" w:fill="auto"/>
            <w:vAlign w:val="bottom"/>
          </w:tcPr>
          <w:p w14:paraId="2ED67DD0"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w:t>
            </w:r>
            <w:r w:rsidRPr="0046579B">
              <w:rPr>
                <w:sz w:val="17"/>
              </w:rPr>
              <w:t>.</w:t>
            </w:r>
            <w:r w:rsidRPr="009355DE">
              <w:rPr>
                <w:sz w:val="17"/>
              </w:rPr>
              <w:t>3</w:t>
            </w:r>
          </w:p>
        </w:tc>
        <w:tc>
          <w:tcPr>
            <w:tcW w:w="950" w:type="dxa"/>
            <w:gridSpan w:val="2"/>
            <w:shd w:val="clear" w:color="auto" w:fill="auto"/>
            <w:vAlign w:val="bottom"/>
          </w:tcPr>
          <w:p w14:paraId="75A56AB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r w:rsidRPr="0046579B">
              <w:rPr>
                <w:sz w:val="17"/>
              </w:rPr>
              <w:t xml:space="preserve"> </w:t>
            </w:r>
            <w:r w:rsidRPr="009355DE">
              <w:rPr>
                <w:sz w:val="17"/>
              </w:rPr>
              <w:t>866</w:t>
            </w:r>
          </w:p>
        </w:tc>
        <w:tc>
          <w:tcPr>
            <w:tcW w:w="950" w:type="dxa"/>
            <w:shd w:val="clear" w:color="auto" w:fill="auto"/>
            <w:vAlign w:val="bottom"/>
          </w:tcPr>
          <w:p w14:paraId="65FC5D6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38</w:t>
            </w:r>
            <w:r w:rsidRPr="0046579B">
              <w:rPr>
                <w:sz w:val="17"/>
              </w:rPr>
              <w:t>.</w:t>
            </w:r>
            <w:r w:rsidRPr="009355DE">
              <w:rPr>
                <w:sz w:val="17"/>
              </w:rPr>
              <w:t>5</w:t>
            </w:r>
          </w:p>
        </w:tc>
      </w:tr>
      <w:tr w:rsidR="00BB61D0" w:rsidRPr="0046579B" w14:paraId="2EC6B393" w14:textId="77777777" w:rsidTr="00BB61D0">
        <w:tc>
          <w:tcPr>
            <w:tcW w:w="976" w:type="dxa"/>
            <w:tcBorders>
              <w:bottom w:val="single" w:sz="12" w:space="0" w:color="auto"/>
            </w:tcBorders>
            <w:shd w:val="clear" w:color="auto" w:fill="auto"/>
            <w:vAlign w:val="bottom"/>
          </w:tcPr>
          <w:p w14:paraId="11F5618D"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55DE">
              <w:rPr>
                <w:sz w:val="17"/>
              </w:rPr>
              <w:t>30</w:t>
            </w:r>
            <w:r w:rsidRPr="0046579B">
              <w:rPr>
                <w:sz w:val="17"/>
              </w:rPr>
              <w:t>–</w:t>
            </w:r>
            <w:r w:rsidRPr="009355DE">
              <w:rPr>
                <w:sz w:val="17"/>
              </w:rPr>
              <w:t>35</w:t>
            </w:r>
          </w:p>
        </w:tc>
        <w:tc>
          <w:tcPr>
            <w:tcW w:w="949" w:type="dxa"/>
            <w:tcBorders>
              <w:bottom w:val="single" w:sz="12" w:space="0" w:color="auto"/>
            </w:tcBorders>
            <w:shd w:val="clear" w:color="auto" w:fill="auto"/>
            <w:vAlign w:val="bottom"/>
          </w:tcPr>
          <w:p w14:paraId="0DAC129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w:t>
            </w:r>
            <w:r w:rsidRPr="0046579B">
              <w:rPr>
                <w:sz w:val="17"/>
              </w:rPr>
              <w:t xml:space="preserve"> </w:t>
            </w:r>
            <w:r w:rsidRPr="009355DE">
              <w:rPr>
                <w:sz w:val="17"/>
              </w:rPr>
              <w:t>427</w:t>
            </w:r>
          </w:p>
        </w:tc>
        <w:tc>
          <w:tcPr>
            <w:tcW w:w="950" w:type="dxa"/>
            <w:tcBorders>
              <w:bottom w:val="single" w:sz="12" w:space="0" w:color="auto"/>
            </w:tcBorders>
            <w:shd w:val="clear" w:color="auto" w:fill="auto"/>
            <w:vAlign w:val="bottom"/>
          </w:tcPr>
          <w:p w14:paraId="1D525026"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r w:rsidRPr="0046579B">
              <w:rPr>
                <w:sz w:val="17"/>
              </w:rPr>
              <w:t>.</w:t>
            </w:r>
            <w:r w:rsidRPr="009355DE">
              <w:rPr>
                <w:sz w:val="17"/>
              </w:rPr>
              <w:t>0</w:t>
            </w:r>
          </w:p>
        </w:tc>
        <w:tc>
          <w:tcPr>
            <w:tcW w:w="949" w:type="dxa"/>
            <w:gridSpan w:val="2"/>
            <w:tcBorders>
              <w:bottom w:val="single" w:sz="12" w:space="0" w:color="auto"/>
            </w:tcBorders>
            <w:shd w:val="clear" w:color="auto" w:fill="auto"/>
            <w:vAlign w:val="bottom"/>
          </w:tcPr>
          <w:p w14:paraId="79D9901A"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w:t>
            </w:r>
            <w:r w:rsidRPr="0046579B">
              <w:rPr>
                <w:sz w:val="17"/>
              </w:rPr>
              <w:t xml:space="preserve"> </w:t>
            </w:r>
            <w:r w:rsidRPr="009355DE">
              <w:rPr>
                <w:sz w:val="17"/>
              </w:rPr>
              <w:t>181</w:t>
            </w:r>
          </w:p>
        </w:tc>
        <w:tc>
          <w:tcPr>
            <w:tcW w:w="950" w:type="dxa"/>
            <w:tcBorders>
              <w:bottom w:val="single" w:sz="12" w:space="0" w:color="auto"/>
            </w:tcBorders>
            <w:shd w:val="clear" w:color="auto" w:fill="auto"/>
            <w:vAlign w:val="bottom"/>
          </w:tcPr>
          <w:p w14:paraId="2A7A2E88"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56</w:t>
            </w:r>
            <w:r w:rsidRPr="0046579B">
              <w:rPr>
                <w:sz w:val="17"/>
              </w:rPr>
              <w:t>.</w:t>
            </w:r>
            <w:r w:rsidRPr="009355DE">
              <w:rPr>
                <w:sz w:val="17"/>
              </w:rPr>
              <w:t>3</w:t>
            </w:r>
          </w:p>
        </w:tc>
        <w:tc>
          <w:tcPr>
            <w:tcW w:w="950" w:type="dxa"/>
            <w:gridSpan w:val="2"/>
            <w:tcBorders>
              <w:bottom w:val="single" w:sz="12" w:space="0" w:color="auto"/>
            </w:tcBorders>
            <w:shd w:val="clear" w:color="auto" w:fill="auto"/>
            <w:vAlign w:val="bottom"/>
          </w:tcPr>
          <w:p w14:paraId="2C57DF44"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746</w:t>
            </w:r>
          </w:p>
        </w:tc>
        <w:tc>
          <w:tcPr>
            <w:tcW w:w="949" w:type="dxa"/>
            <w:tcBorders>
              <w:bottom w:val="single" w:sz="12" w:space="0" w:color="auto"/>
            </w:tcBorders>
            <w:shd w:val="clear" w:color="auto" w:fill="auto"/>
            <w:vAlign w:val="bottom"/>
          </w:tcPr>
          <w:p w14:paraId="421CEE99"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w:t>
            </w:r>
            <w:r w:rsidRPr="0046579B">
              <w:rPr>
                <w:sz w:val="17"/>
              </w:rPr>
              <w:t>.</w:t>
            </w:r>
            <w:r w:rsidRPr="009355DE">
              <w:rPr>
                <w:sz w:val="17"/>
              </w:rPr>
              <w:t>0</w:t>
            </w:r>
          </w:p>
        </w:tc>
        <w:tc>
          <w:tcPr>
            <w:tcW w:w="950" w:type="dxa"/>
            <w:gridSpan w:val="2"/>
            <w:tcBorders>
              <w:bottom w:val="single" w:sz="12" w:space="0" w:color="auto"/>
            </w:tcBorders>
            <w:shd w:val="clear" w:color="auto" w:fill="auto"/>
            <w:vAlign w:val="bottom"/>
          </w:tcPr>
          <w:p w14:paraId="6AFA3494"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r w:rsidRPr="0046579B">
              <w:rPr>
                <w:sz w:val="17"/>
              </w:rPr>
              <w:t xml:space="preserve"> </w:t>
            </w:r>
            <w:r w:rsidRPr="009355DE">
              <w:rPr>
                <w:sz w:val="17"/>
              </w:rPr>
              <w:t>500</w:t>
            </w:r>
          </w:p>
        </w:tc>
        <w:tc>
          <w:tcPr>
            <w:tcW w:w="950" w:type="dxa"/>
            <w:tcBorders>
              <w:bottom w:val="single" w:sz="12" w:space="0" w:color="auto"/>
            </w:tcBorders>
            <w:shd w:val="clear" w:color="auto" w:fill="auto"/>
            <w:vAlign w:val="bottom"/>
          </w:tcPr>
          <w:p w14:paraId="1BBFF92B" w14:textId="77777777" w:rsidR="00BB61D0" w:rsidRPr="0046579B" w:rsidRDefault="00BB61D0" w:rsidP="00BB61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33</w:t>
            </w:r>
            <w:r w:rsidRPr="0046579B">
              <w:rPr>
                <w:sz w:val="17"/>
              </w:rPr>
              <w:t>.</w:t>
            </w:r>
            <w:r w:rsidRPr="009355DE">
              <w:rPr>
                <w:sz w:val="17"/>
              </w:rPr>
              <w:t>7</w:t>
            </w:r>
          </w:p>
        </w:tc>
      </w:tr>
    </w:tbl>
    <w:p w14:paraId="25FCB705" w14:textId="6A35B3ED" w:rsidR="00BB61D0" w:rsidRPr="0046579B" w:rsidRDefault="00BB61D0" w:rsidP="00BB61D0">
      <w:pPr>
        <w:pStyle w:val="SingleTxt"/>
        <w:spacing w:after="0" w:line="120" w:lineRule="exact"/>
        <w:rPr>
          <w:sz w:val="10"/>
        </w:rPr>
      </w:pPr>
    </w:p>
    <w:p w14:paraId="29446C6E" w14:textId="41008FED" w:rsidR="00BB61D0" w:rsidRPr="0046579B" w:rsidRDefault="00BB61D0" w:rsidP="00BB61D0">
      <w:pPr>
        <w:pStyle w:val="SingleTxt"/>
        <w:spacing w:after="0" w:line="120" w:lineRule="exact"/>
        <w:rPr>
          <w:sz w:val="10"/>
        </w:rPr>
      </w:pPr>
    </w:p>
    <w:p w14:paraId="7A7D3E1F" w14:textId="5003F997" w:rsidR="008E5152" w:rsidRPr="0046579B" w:rsidRDefault="008E5152" w:rsidP="008E5152">
      <w:pPr>
        <w:pStyle w:val="SingleTxt"/>
      </w:pPr>
      <w:r w:rsidRPr="009355DE">
        <w:t>57</w:t>
      </w:r>
      <w:r w:rsidRPr="0046579B">
        <w:t>.</w:t>
      </w:r>
      <w:r w:rsidRPr="0046579B">
        <w:tab/>
        <w:t xml:space="preserve">Data from the National Institute of Statistics indicate that, in </w:t>
      </w:r>
      <w:r w:rsidRPr="009355DE">
        <w:t>2017</w:t>
      </w:r>
      <w:r w:rsidRPr="0046579B">
        <w:t>,</w:t>
      </w:r>
      <w:r w:rsidR="003B11AF" w:rsidRPr="009355DE">
        <w:rPr>
          <w:rStyle w:val="FootnoteReference"/>
        </w:rPr>
        <w:footnoteReference w:id="10"/>
      </w:r>
      <w:r w:rsidRPr="0046579B">
        <w:t xml:space="preserve"> the birth rate was </w:t>
      </w:r>
      <w:r w:rsidRPr="009355DE">
        <w:t>26</w:t>
      </w:r>
      <w:r w:rsidRPr="0046579B">
        <w:t>.</w:t>
      </w:r>
      <w:r w:rsidRPr="009355DE">
        <w:t>35</w:t>
      </w:r>
      <w:r w:rsidRPr="0046579B">
        <w:t xml:space="preserve"> births per </w:t>
      </w:r>
      <w:r w:rsidRPr="009355DE">
        <w:t>1</w:t>
      </w:r>
      <w:r w:rsidRPr="0046579B">
        <w:t>,</w:t>
      </w:r>
      <w:r w:rsidRPr="009355DE">
        <w:t>000</w:t>
      </w:r>
      <w:r w:rsidRPr="0046579B">
        <w:t xml:space="preserve"> people and the death rate was </w:t>
      </w:r>
      <w:r w:rsidRPr="009355DE">
        <w:t>6</w:t>
      </w:r>
      <w:r w:rsidRPr="0046579B">
        <w:t>.</w:t>
      </w:r>
      <w:r w:rsidRPr="009355DE">
        <w:t>1</w:t>
      </w:r>
      <w:r w:rsidRPr="0046579B">
        <w:t xml:space="preserve"> deaths per </w:t>
      </w:r>
      <w:r w:rsidRPr="009355DE">
        <w:t>1</w:t>
      </w:r>
      <w:r w:rsidRPr="0046579B">
        <w:t>,</w:t>
      </w:r>
      <w:r w:rsidRPr="009355DE">
        <w:t>000</w:t>
      </w:r>
      <w:r w:rsidRPr="0046579B">
        <w:t xml:space="preserve"> people. These data clearly demonstrate the youthfulness of our population. </w:t>
      </w:r>
    </w:p>
    <w:p w14:paraId="31C513DD" w14:textId="77777777" w:rsidR="008E5152" w:rsidRPr="0046579B" w:rsidRDefault="008E5152" w:rsidP="008E5152">
      <w:pPr>
        <w:pStyle w:val="SingleTxt"/>
      </w:pPr>
      <w:r w:rsidRPr="009355DE">
        <w:t>58</w:t>
      </w:r>
      <w:r w:rsidRPr="0046579B">
        <w:t>.</w:t>
      </w:r>
      <w:r w:rsidRPr="0046579B">
        <w:tab/>
        <w:t xml:space="preserve">According to the demographic dividend profile, people in Sao Tome and Principe are economically dependent from birth until age </w:t>
      </w:r>
      <w:r w:rsidRPr="009355DE">
        <w:t>24</w:t>
      </w:r>
      <w:r w:rsidRPr="0046579B">
        <w:t xml:space="preserve"> and after the age of </w:t>
      </w:r>
      <w:r w:rsidRPr="009355DE">
        <w:t>67</w:t>
      </w:r>
      <w:r w:rsidRPr="0046579B">
        <w:t xml:space="preserve">, but there is an income surplus among people aged </w:t>
      </w:r>
      <w:r w:rsidRPr="009355DE">
        <w:t>25</w:t>
      </w:r>
      <w:r w:rsidRPr="0046579B">
        <w:t xml:space="preserve"> to </w:t>
      </w:r>
      <w:r w:rsidRPr="009355DE">
        <w:t>67</w:t>
      </w:r>
      <w:r w:rsidRPr="0046579B">
        <w:t>. The level of labour income is higher for men than for women throughout the life cycle.</w:t>
      </w:r>
    </w:p>
    <w:p w14:paraId="7097CEA3" w14:textId="77777777" w:rsidR="008E5152" w:rsidRPr="0046579B" w:rsidRDefault="008E5152" w:rsidP="008E5152">
      <w:pPr>
        <w:pStyle w:val="SingleTxt"/>
      </w:pPr>
      <w:r w:rsidRPr="009355DE">
        <w:t>59</w:t>
      </w:r>
      <w:r w:rsidRPr="0046579B">
        <w:t>.</w:t>
      </w:r>
      <w:r w:rsidRPr="0046579B">
        <w:tab/>
        <w:t xml:space="preserve">Until the age of </w:t>
      </w:r>
      <w:r w:rsidRPr="009355DE">
        <w:t>77</w:t>
      </w:r>
      <w:r w:rsidRPr="0046579B">
        <w:t xml:space="preserve">, men continue to generate surplus labour income, while women become dependent again from the age of </w:t>
      </w:r>
      <w:r w:rsidRPr="009355DE">
        <w:t>58</w:t>
      </w:r>
      <w:r w:rsidRPr="0046579B">
        <w:t>.</w:t>
      </w:r>
    </w:p>
    <w:p w14:paraId="0ADF3CC1" w14:textId="77777777" w:rsidR="008E5152" w:rsidRPr="0046579B" w:rsidRDefault="008E5152" w:rsidP="008E5152">
      <w:pPr>
        <w:pStyle w:val="SingleTxt"/>
      </w:pPr>
      <w:r w:rsidRPr="009355DE">
        <w:t>60</w:t>
      </w:r>
      <w:r w:rsidRPr="0046579B">
        <w:t>.</w:t>
      </w:r>
      <w:r w:rsidRPr="0046579B">
        <w:tab/>
        <w:t xml:space="preserve">The surplus labour income of men aged </w:t>
      </w:r>
      <w:r w:rsidRPr="009355DE">
        <w:t>22</w:t>
      </w:r>
      <w:r w:rsidRPr="0046579B">
        <w:t xml:space="preserve"> to </w:t>
      </w:r>
      <w:r w:rsidRPr="009355DE">
        <w:t>76</w:t>
      </w:r>
      <w:r w:rsidRPr="0046579B">
        <w:t xml:space="preserve"> is about </w:t>
      </w:r>
      <w:r w:rsidRPr="009355DE">
        <w:t>11</w:t>
      </w:r>
      <w:r w:rsidRPr="0046579B">
        <w:t xml:space="preserve"> times that of women, resulting in low levels of empowerment of women and girls.</w:t>
      </w:r>
    </w:p>
    <w:p w14:paraId="312A5D34" w14:textId="77777777" w:rsidR="008E5152" w:rsidRPr="0046579B" w:rsidRDefault="008E5152" w:rsidP="008E5152">
      <w:pPr>
        <w:pStyle w:val="SingleTxt"/>
      </w:pPr>
      <w:r w:rsidRPr="009355DE">
        <w:t>61</w:t>
      </w:r>
      <w:r w:rsidRPr="0046579B">
        <w:t>.</w:t>
      </w:r>
      <w:r w:rsidRPr="0046579B">
        <w:tab/>
        <w:t xml:space="preserve">In </w:t>
      </w:r>
      <w:r w:rsidRPr="009355DE">
        <w:t>1994</w:t>
      </w:r>
      <w:r w:rsidRPr="0046579B">
        <w:t xml:space="preserve">, the country’s demographic window of opportunity was opened. As a result, since </w:t>
      </w:r>
      <w:r w:rsidRPr="009355DE">
        <w:t>1994</w:t>
      </w:r>
      <w:r w:rsidRPr="0046579B">
        <w:t xml:space="preserve"> there has been an upward trend in the economic sustainability ratio, which, in </w:t>
      </w:r>
      <w:r w:rsidRPr="009355DE">
        <w:t>2016</w:t>
      </w:r>
      <w:r w:rsidRPr="0046579B">
        <w:t xml:space="preserve">, increased from </w:t>
      </w:r>
      <w:r w:rsidRPr="009355DE">
        <w:t>43</w:t>
      </w:r>
      <w:r w:rsidRPr="0046579B">
        <w:t xml:space="preserve"> per cent to </w:t>
      </w:r>
      <w:r w:rsidRPr="009355DE">
        <w:t>50</w:t>
      </w:r>
      <w:r w:rsidRPr="0046579B">
        <w:t xml:space="preserve"> per cent (i.e. one producer for every two consumers).</w:t>
      </w:r>
    </w:p>
    <w:p w14:paraId="56DCBD3B" w14:textId="77777777" w:rsidR="003B11AF" w:rsidRPr="0046579B" w:rsidRDefault="003B11AF" w:rsidP="003B11AF">
      <w:pPr>
        <w:pStyle w:val="SingleTxt"/>
        <w:spacing w:after="0" w:line="120" w:lineRule="exact"/>
        <w:rPr>
          <w:sz w:val="10"/>
        </w:rPr>
      </w:pPr>
    </w:p>
    <w:p w14:paraId="59A4AF41" w14:textId="77777777" w:rsidR="003B11AF" w:rsidRPr="0046579B" w:rsidRDefault="003B11AF" w:rsidP="003B11AF">
      <w:pPr>
        <w:pStyle w:val="SingleTxt"/>
        <w:spacing w:after="0" w:line="120" w:lineRule="exact"/>
        <w:rPr>
          <w:sz w:val="10"/>
        </w:rPr>
      </w:pPr>
    </w:p>
    <w:p w14:paraId="41466A5C" w14:textId="1DE430C0" w:rsidR="008E5152" w:rsidRPr="009355DE" w:rsidRDefault="008E5152" w:rsidP="003B11AF">
      <w:pPr>
        <w:pStyle w:val="H1"/>
        <w:ind w:right="1260"/>
      </w:pPr>
      <w:r w:rsidRPr="009355DE">
        <w:tab/>
      </w:r>
      <w:r w:rsidRPr="009355DE">
        <w:tab/>
        <w:t>Social services</w:t>
      </w:r>
    </w:p>
    <w:p w14:paraId="562EEAF3" w14:textId="60F844C4" w:rsidR="003B11AF" w:rsidRPr="0046579B" w:rsidRDefault="003B11AF" w:rsidP="003B11AF">
      <w:pPr>
        <w:pStyle w:val="SingleTxt"/>
        <w:spacing w:after="0" w:line="120" w:lineRule="exact"/>
        <w:rPr>
          <w:sz w:val="10"/>
        </w:rPr>
      </w:pPr>
    </w:p>
    <w:p w14:paraId="2F7300E6" w14:textId="69F64E65" w:rsidR="003B11AF" w:rsidRPr="0046579B" w:rsidRDefault="003B11AF" w:rsidP="003B11AF">
      <w:pPr>
        <w:pStyle w:val="SingleTxt"/>
        <w:spacing w:after="0" w:line="120" w:lineRule="exact"/>
        <w:rPr>
          <w:sz w:val="10"/>
        </w:rPr>
      </w:pPr>
    </w:p>
    <w:p w14:paraId="456B166D" w14:textId="25E63277" w:rsidR="008E5152" w:rsidRPr="009355DE" w:rsidRDefault="008E5152" w:rsidP="003B11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Education sector </w:t>
      </w:r>
    </w:p>
    <w:p w14:paraId="01D70741" w14:textId="77777777" w:rsidR="003B11AF" w:rsidRPr="0046579B" w:rsidRDefault="003B11AF" w:rsidP="003B11AF">
      <w:pPr>
        <w:pStyle w:val="SingleTxt"/>
        <w:spacing w:after="0" w:line="120" w:lineRule="exact"/>
        <w:rPr>
          <w:sz w:val="10"/>
        </w:rPr>
      </w:pPr>
    </w:p>
    <w:p w14:paraId="3848269E" w14:textId="0B2ABE66" w:rsidR="008E5152" w:rsidRPr="0046579B" w:rsidRDefault="008E5152" w:rsidP="008E5152">
      <w:pPr>
        <w:pStyle w:val="SingleTxt"/>
      </w:pPr>
      <w:r w:rsidRPr="009355DE">
        <w:t>62</w:t>
      </w:r>
      <w:r w:rsidRPr="0046579B">
        <w:t>.</w:t>
      </w:r>
      <w:r w:rsidRPr="0046579B">
        <w:tab/>
        <w:t xml:space="preserve">Education is a fundamental right under article </w:t>
      </w:r>
      <w:r w:rsidRPr="009355DE">
        <w:t>55</w:t>
      </w:r>
      <w:r w:rsidRPr="0046579B">
        <w:t xml:space="preserve"> of the Constitution.</w:t>
      </w:r>
      <w:r w:rsidR="003B11AF" w:rsidRPr="009355DE">
        <w:rPr>
          <w:rStyle w:val="FootnoteReference"/>
        </w:rPr>
        <w:footnoteReference w:id="11"/>
      </w:r>
      <w:r w:rsidRPr="0046579B">
        <w:t xml:space="preserve"> The education policy of Sao Tome and Principe is based on the World Conference on Education for All (Jomtien, Thailand, </w:t>
      </w:r>
      <w:r w:rsidRPr="009355DE">
        <w:t>1990</w:t>
      </w:r>
      <w:r w:rsidRPr="0046579B">
        <w:t xml:space="preserve">), the United Nations Millennium Declaration (New York, </w:t>
      </w:r>
      <w:r w:rsidRPr="009355DE">
        <w:t>2000</w:t>
      </w:r>
      <w:r w:rsidRPr="0046579B">
        <w:t xml:space="preserve">), the World Education Forum (Dakar, </w:t>
      </w:r>
      <w:r w:rsidRPr="009355DE">
        <w:t>2000</w:t>
      </w:r>
      <w:r w:rsidRPr="0046579B">
        <w:t xml:space="preserve">), the World Conference on Special Needs Education, the State Report on the National Education System and the </w:t>
      </w:r>
      <w:r w:rsidRPr="009355DE">
        <w:t>2012</w:t>
      </w:r>
      <w:r w:rsidRPr="0046579B">
        <w:t xml:space="preserve"> forum on education in Sao Tome and Principe, and is being implemented with the help of bilateral and multilateral partners.</w:t>
      </w:r>
    </w:p>
    <w:p w14:paraId="0EFA9804" w14:textId="77777777" w:rsidR="008E5152" w:rsidRPr="0046579B" w:rsidRDefault="008E5152" w:rsidP="008E5152">
      <w:pPr>
        <w:pStyle w:val="SingleTxt"/>
      </w:pPr>
      <w:r w:rsidRPr="009355DE">
        <w:t>63</w:t>
      </w:r>
      <w:r w:rsidRPr="0046579B">
        <w:t>.</w:t>
      </w:r>
      <w:r w:rsidRPr="0046579B">
        <w:tab/>
        <w:t xml:space="preserve">The education system of Sao Tome and Principe is based on Act No. </w:t>
      </w:r>
      <w:r w:rsidRPr="009355DE">
        <w:t>4</w:t>
      </w:r>
      <w:r w:rsidRPr="0046579B">
        <w:t>/</w:t>
      </w:r>
      <w:r w:rsidRPr="009355DE">
        <w:t>2018</w:t>
      </w:r>
      <w:r w:rsidRPr="0046579B">
        <w:t xml:space="preserve"> on the education system which, among other things, sets forth the general and organizational principles of the educational system; establishes universal and compulsory education for preschool children; defines the starting age for basic education; changes the structure of basic and secondary education, such that grades </w:t>
      </w:r>
      <w:r w:rsidRPr="009355DE">
        <w:t>7</w:t>
      </w:r>
      <w:r w:rsidRPr="0046579B">
        <w:t xml:space="preserve">, </w:t>
      </w:r>
      <w:r w:rsidRPr="009355DE">
        <w:t>8</w:t>
      </w:r>
      <w:r w:rsidRPr="0046579B">
        <w:t xml:space="preserve"> and </w:t>
      </w:r>
      <w:r w:rsidRPr="009355DE">
        <w:t>9</w:t>
      </w:r>
      <w:r w:rsidRPr="0046579B">
        <w:t xml:space="preserve"> now constitute the third cycle of basic education; indicates the possibility of a gradual expansion of compulsory education; and reorganizes and clarifies information relating to tertiary education. </w:t>
      </w:r>
    </w:p>
    <w:p w14:paraId="339445C3" w14:textId="1BAC4D2F" w:rsidR="008E5152" w:rsidRPr="0046579B" w:rsidRDefault="008E5152" w:rsidP="008E5152">
      <w:pPr>
        <w:pStyle w:val="SingleTxt"/>
      </w:pPr>
      <w:r w:rsidRPr="009355DE">
        <w:t>64</w:t>
      </w:r>
      <w:r w:rsidRPr="0046579B">
        <w:t>.</w:t>
      </w:r>
      <w:r w:rsidRPr="0046579B">
        <w:tab/>
        <w:t>The figure below shows the current structure of the education system in Sao Tome and Principe.</w:t>
      </w:r>
      <w:r w:rsidR="003B11AF" w:rsidRPr="009355DE">
        <w:rPr>
          <w:rStyle w:val="FootnoteReference"/>
        </w:rPr>
        <w:footnoteReference w:id="12"/>
      </w:r>
      <w:r w:rsidRPr="0046579B">
        <w:t xml:space="preserve"> </w:t>
      </w:r>
    </w:p>
    <w:p w14:paraId="07191233" w14:textId="7F433D3C" w:rsidR="00CB0E56" w:rsidRPr="0046579B" w:rsidRDefault="00CB0E56" w:rsidP="00CB0E56">
      <w:pPr>
        <w:pStyle w:val="SingleTxt"/>
        <w:spacing w:after="0" w:line="120" w:lineRule="exact"/>
        <w:rPr>
          <w:sz w:val="10"/>
        </w:rPr>
      </w:pPr>
      <w:r w:rsidRPr="0046579B">
        <w:rPr>
          <w:noProof/>
        </w:rPr>
        <w:drawing>
          <wp:anchor distT="0" distB="0" distL="114300" distR="114300" simplePos="0" relativeHeight="251660288" behindDoc="0" locked="0" layoutInCell="1" allowOverlap="1" wp14:anchorId="7D737326" wp14:editId="6C25B337">
            <wp:simplePos x="0" y="0"/>
            <wp:positionH relativeFrom="column">
              <wp:posOffset>817245</wp:posOffset>
            </wp:positionH>
            <wp:positionV relativeFrom="paragraph">
              <wp:posOffset>117475</wp:posOffset>
            </wp:positionV>
            <wp:extent cx="5398770" cy="410845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8770" cy="4108450"/>
                    </a:xfrm>
                    <a:prstGeom prst="rect">
                      <a:avLst/>
                    </a:prstGeom>
                  </pic:spPr>
                </pic:pic>
              </a:graphicData>
            </a:graphic>
            <wp14:sizeRelH relativeFrom="margin">
              <wp14:pctWidth>0</wp14:pctWidth>
            </wp14:sizeRelH>
            <wp14:sizeRelV relativeFrom="margin">
              <wp14:pctHeight>0</wp14:pctHeight>
            </wp14:sizeRelV>
          </wp:anchor>
        </w:drawing>
      </w:r>
    </w:p>
    <w:p w14:paraId="285CE88F" w14:textId="3AED11CE" w:rsidR="008E5152" w:rsidRPr="0046579B" w:rsidRDefault="008E5152" w:rsidP="00CB0E56">
      <w:pPr>
        <w:pStyle w:val="SingleTxt"/>
        <w:spacing w:after="0" w:line="120" w:lineRule="exact"/>
        <w:rPr>
          <w:sz w:val="10"/>
        </w:rPr>
      </w:pPr>
    </w:p>
    <w:p w14:paraId="33D0D232" w14:textId="6D1C9124" w:rsidR="00CB0E56" w:rsidRPr="0046579B" w:rsidRDefault="00CB0E56" w:rsidP="00CB0E56">
      <w:pPr>
        <w:pStyle w:val="SingleTxt"/>
        <w:spacing w:after="0" w:line="120" w:lineRule="exact"/>
        <w:rPr>
          <w:sz w:val="10"/>
        </w:rPr>
      </w:pPr>
    </w:p>
    <w:p w14:paraId="6B659FF5" w14:textId="00314BA0" w:rsidR="008E5152" w:rsidRPr="0046579B" w:rsidRDefault="008E5152" w:rsidP="008E5152">
      <w:pPr>
        <w:pStyle w:val="SingleTxt"/>
      </w:pPr>
      <w:r w:rsidRPr="009355DE">
        <w:t>65</w:t>
      </w:r>
      <w:r w:rsidRPr="0046579B">
        <w:t>.</w:t>
      </w:r>
      <w:r w:rsidRPr="0046579B">
        <w:tab/>
        <w:t xml:space="preserve">The education system of Sao Tome and Principe starts with preschool, which accepts children aged </w:t>
      </w:r>
      <w:r w:rsidRPr="009355DE">
        <w:t>4</w:t>
      </w:r>
      <w:r w:rsidRPr="0046579B">
        <w:t xml:space="preserve"> for a period of two years.</w:t>
      </w:r>
      <w:r w:rsidR="00016E16" w:rsidRPr="009355DE">
        <w:rPr>
          <w:rStyle w:val="FootnoteReference"/>
        </w:rPr>
        <w:footnoteReference w:id="13"/>
      </w:r>
      <w:r w:rsidRPr="0046579B">
        <w:t xml:space="preserve"> Preschool education has been compulsory since the </w:t>
      </w:r>
      <w:r w:rsidRPr="009355DE">
        <w:t>2014</w:t>
      </w:r>
      <w:r w:rsidRPr="0046579B">
        <w:t>/</w:t>
      </w:r>
      <w:r w:rsidRPr="009355DE">
        <w:t>15</w:t>
      </w:r>
      <w:r w:rsidRPr="0046579B">
        <w:t xml:space="preserve"> school year and is provided in public and private facilities (preschools, kindergartens and day-care centres), whose total number was estimated at </w:t>
      </w:r>
      <w:r w:rsidRPr="009355DE">
        <w:t>103</w:t>
      </w:r>
      <w:r w:rsidRPr="0046579B">
        <w:t xml:space="preserve"> in </w:t>
      </w:r>
      <w:r w:rsidRPr="009355DE">
        <w:t>2017</w:t>
      </w:r>
      <w:r w:rsidRPr="0046579B">
        <w:t xml:space="preserve">. Under the </w:t>
      </w:r>
      <w:r w:rsidRPr="009355DE">
        <w:t>10</w:t>
      </w:r>
      <w:r w:rsidRPr="0046579B">
        <w:t xml:space="preserve">-year plan for </w:t>
      </w:r>
      <w:r w:rsidRPr="009355DE">
        <w:t>2012</w:t>
      </w:r>
      <w:r w:rsidRPr="0046579B">
        <w:t>–</w:t>
      </w:r>
      <w:r w:rsidRPr="009355DE">
        <w:t>2022</w:t>
      </w:r>
      <w:r w:rsidRPr="0046579B">
        <w:t xml:space="preserve">, the Government intends to make it universal and free by </w:t>
      </w:r>
      <w:r w:rsidRPr="009355DE">
        <w:t>2022</w:t>
      </w:r>
      <w:r w:rsidRPr="0046579B">
        <w:t>.</w:t>
      </w:r>
      <w:r w:rsidR="00016E16" w:rsidRPr="009355DE">
        <w:rPr>
          <w:rStyle w:val="FootnoteReference"/>
        </w:rPr>
        <w:footnoteReference w:id="14"/>
      </w:r>
      <w:r w:rsidRPr="0046579B">
        <w:t xml:space="preserve"> </w:t>
      </w:r>
    </w:p>
    <w:p w14:paraId="34B6714A" w14:textId="77777777" w:rsidR="008E5152" w:rsidRPr="0046579B" w:rsidRDefault="008E5152" w:rsidP="008E5152">
      <w:pPr>
        <w:pStyle w:val="SingleTxt"/>
      </w:pPr>
      <w:r w:rsidRPr="009355DE">
        <w:t>66</w:t>
      </w:r>
      <w:r w:rsidRPr="0046579B">
        <w:t>.</w:t>
      </w:r>
      <w:r w:rsidRPr="0046579B">
        <w:tab/>
        <w:t xml:space="preserve">Basic education is also compulsory and free, has a total duration of six years and is divided into two cycles. The first cycle covers grades </w:t>
      </w:r>
      <w:r w:rsidRPr="009355DE">
        <w:t>1</w:t>
      </w:r>
      <w:r w:rsidRPr="0046579B">
        <w:t xml:space="preserve"> to </w:t>
      </w:r>
      <w:r w:rsidRPr="009355DE">
        <w:t>4</w:t>
      </w:r>
      <w:r w:rsidRPr="0046579B">
        <w:t xml:space="preserve"> and accepts children aged </w:t>
      </w:r>
      <w:r w:rsidRPr="009355DE">
        <w:t>6</w:t>
      </w:r>
      <w:r w:rsidRPr="0046579B">
        <w:t xml:space="preserve"> to </w:t>
      </w:r>
      <w:r w:rsidRPr="009355DE">
        <w:t>9</w:t>
      </w:r>
      <w:r w:rsidRPr="0046579B">
        <w:t xml:space="preserve">, while the second cycle (grades </w:t>
      </w:r>
      <w:r w:rsidRPr="009355DE">
        <w:t>5</w:t>
      </w:r>
      <w:r w:rsidRPr="0046579B">
        <w:t xml:space="preserve"> and </w:t>
      </w:r>
      <w:r w:rsidRPr="009355DE">
        <w:t>6</w:t>
      </w:r>
      <w:r w:rsidRPr="0046579B">
        <w:t xml:space="preserve">) accepts children aged </w:t>
      </w:r>
      <w:r w:rsidRPr="009355DE">
        <w:t>10</w:t>
      </w:r>
      <w:r w:rsidRPr="0046579B">
        <w:t xml:space="preserve"> and lasts for two years. In </w:t>
      </w:r>
      <w:r w:rsidRPr="009355DE">
        <w:t>2017</w:t>
      </w:r>
      <w:r w:rsidRPr="0046579B">
        <w:t xml:space="preserve">, there were about </w:t>
      </w:r>
      <w:r w:rsidRPr="009355DE">
        <w:t>87</w:t>
      </w:r>
      <w:r w:rsidRPr="0046579B">
        <w:t xml:space="preserve"> primary schools in the country.</w:t>
      </w:r>
    </w:p>
    <w:p w14:paraId="56250451" w14:textId="77777777" w:rsidR="008E5152" w:rsidRPr="0046579B" w:rsidRDefault="008E5152" w:rsidP="008E5152">
      <w:pPr>
        <w:pStyle w:val="SingleTxt"/>
      </w:pPr>
      <w:r w:rsidRPr="009355DE">
        <w:t>67</w:t>
      </w:r>
      <w:r w:rsidRPr="0046579B">
        <w:t>.</w:t>
      </w:r>
      <w:r w:rsidRPr="0046579B">
        <w:tab/>
        <w:t xml:space="preserve">Secondary education is also divided into two cycles. The first cycle covers grades </w:t>
      </w:r>
      <w:r w:rsidRPr="009355DE">
        <w:t>7</w:t>
      </w:r>
      <w:r w:rsidRPr="0046579B">
        <w:t xml:space="preserve"> to </w:t>
      </w:r>
      <w:r w:rsidRPr="009355DE">
        <w:t>9</w:t>
      </w:r>
      <w:r w:rsidRPr="0046579B">
        <w:t xml:space="preserve"> and is for children aged </w:t>
      </w:r>
      <w:r w:rsidRPr="009355DE">
        <w:t>12</w:t>
      </w:r>
      <w:r w:rsidRPr="0046579B">
        <w:t xml:space="preserve"> to </w:t>
      </w:r>
      <w:r w:rsidRPr="009355DE">
        <w:t>14</w:t>
      </w:r>
      <w:r w:rsidRPr="0046579B">
        <w:t xml:space="preserve">. The second cycle lasts three years, from grades </w:t>
      </w:r>
      <w:r w:rsidRPr="009355DE">
        <w:t>10</w:t>
      </w:r>
      <w:r w:rsidRPr="0046579B">
        <w:t xml:space="preserve"> to </w:t>
      </w:r>
      <w:r w:rsidRPr="009355DE">
        <w:t>12</w:t>
      </w:r>
      <w:r w:rsidRPr="0046579B">
        <w:t xml:space="preserve">, and is for young people aged </w:t>
      </w:r>
      <w:r w:rsidRPr="009355DE">
        <w:t>15</w:t>
      </w:r>
      <w:r w:rsidRPr="0046579B">
        <w:t xml:space="preserve"> to </w:t>
      </w:r>
      <w:r w:rsidRPr="009355DE">
        <w:t>17</w:t>
      </w:r>
      <w:r w:rsidRPr="0046579B">
        <w:t xml:space="preserve">. This cycle, which is attended in high schools, is certified by a secondary school diploma and prepares students for the labour market or for tertiary studies. In </w:t>
      </w:r>
      <w:r w:rsidRPr="009355DE">
        <w:t>2017</w:t>
      </w:r>
      <w:r w:rsidRPr="0046579B">
        <w:t xml:space="preserve">, there were </w:t>
      </w:r>
      <w:r w:rsidRPr="009355DE">
        <w:t>20</w:t>
      </w:r>
      <w:r w:rsidRPr="0046579B">
        <w:t xml:space="preserve"> secondary schools in the country.</w:t>
      </w:r>
    </w:p>
    <w:p w14:paraId="6523687F" w14:textId="02F20EF9" w:rsidR="008E5152" w:rsidRPr="0046579B" w:rsidRDefault="008E5152" w:rsidP="008E5152">
      <w:pPr>
        <w:pStyle w:val="SingleTxt"/>
      </w:pPr>
      <w:r w:rsidRPr="009355DE">
        <w:t>68</w:t>
      </w:r>
      <w:r w:rsidRPr="0046579B">
        <w:t>.</w:t>
      </w:r>
      <w:r w:rsidRPr="0046579B">
        <w:tab/>
        <w:t xml:space="preserve">Vocational training and apprenticeships are for young people aged </w:t>
      </w:r>
      <w:r w:rsidRPr="009355DE">
        <w:t>12</w:t>
      </w:r>
      <w:r w:rsidRPr="0046579B">
        <w:t xml:space="preserve"> to </w:t>
      </w:r>
      <w:r w:rsidRPr="009355DE">
        <w:t>19</w:t>
      </w:r>
      <w:r w:rsidRPr="0046579B">
        <w:t>. There are currently six vocational training centres</w:t>
      </w:r>
      <w:r w:rsidR="00016E16" w:rsidRPr="009355DE">
        <w:rPr>
          <w:rStyle w:val="FootnoteReference"/>
        </w:rPr>
        <w:footnoteReference w:id="15"/>
      </w:r>
      <w:r w:rsidRPr="0046579B">
        <w:t xml:space="preserve"> in the country, five of which are public and one private, offering training courses of various durations and career orientations, for young people who are seeking their first job and have completed at least the second cycle of basic education (grade </w:t>
      </w:r>
      <w:r w:rsidRPr="009355DE">
        <w:t>6</w:t>
      </w:r>
      <w:r w:rsidRPr="0046579B">
        <w:t xml:space="preserve">). </w:t>
      </w:r>
    </w:p>
    <w:p w14:paraId="1A6CBE82" w14:textId="77777777" w:rsidR="008E5152" w:rsidRPr="0046579B" w:rsidRDefault="008E5152" w:rsidP="008E5152">
      <w:pPr>
        <w:pStyle w:val="SingleTxt"/>
      </w:pPr>
      <w:r w:rsidRPr="009355DE">
        <w:t>69</w:t>
      </w:r>
      <w:r w:rsidRPr="0046579B">
        <w:t>.</w:t>
      </w:r>
      <w:r w:rsidRPr="0046579B">
        <w:tab/>
        <w:t xml:space="preserve">The initial training and qualification course is for young people who are seeking their first job and have completed at least grade </w:t>
      </w:r>
      <w:r w:rsidRPr="009355DE">
        <w:t>9</w:t>
      </w:r>
      <w:r w:rsidRPr="0046579B">
        <w:t>, or the first cycle of secondary school. Training courses last for a period of one to three years, several months of which are devoted to an internship in a company in order to ensure the swift integration of apprentices into the labour market.</w:t>
      </w:r>
    </w:p>
    <w:p w14:paraId="58D54A0E" w14:textId="77777777" w:rsidR="008E5152" w:rsidRPr="0046579B" w:rsidRDefault="008E5152" w:rsidP="008E5152">
      <w:pPr>
        <w:pStyle w:val="SingleTxt"/>
      </w:pPr>
      <w:r w:rsidRPr="009355DE">
        <w:t>70</w:t>
      </w:r>
      <w:r w:rsidRPr="0046579B">
        <w:t>.</w:t>
      </w:r>
      <w:r w:rsidRPr="0046579B">
        <w:tab/>
        <w:t xml:space="preserve">Public tertiary education has undergone major reforms in recent years. In </w:t>
      </w:r>
      <w:r w:rsidRPr="009355DE">
        <w:t>2014</w:t>
      </w:r>
      <w:r w:rsidRPr="0046579B">
        <w:t>, pursuant to the Government’s commitment to develop local tertiary education, given that most students have continued their studies abroad owing to a lack of adequate local opportunities, the University of Sao Tome and Principe was established following the merger of three institutions: the Higher Polytechnic Institute, which offers a number of courses in applied sciences and social sciences; the Victor de Sá Machado Institute of Health Science, formerly a vocational training centre, which offers university diplomas in health-related fields (e.g. nursing, midwifery and pharmacy); and the Higher Institute of Education and Communication, formerly the School for the Training of Teachers and Educators, which provides training for preschool and basic education teachers and communication professionals.</w:t>
      </w:r>
    </w:p>
    <w:p w14:paraId="0986EA35" w14:textId="77777777" w:rsidR="008E5152" w:rsidRPr="0046579B" w:rsidRDefault="008E5152" w:rsidP="008E5152">
      <w:pPr>
        <w:pStyle w:val="SingleTxt"/>
      </w:pPr>
      <w:r w:rsidRPr="009355DE">
        <w:t>71</w:t>
      </w:r>
      <w:r w:rsidRPr="0046579B">
        <w:t>.</w:t>
      </w:r>
      <w:r w:rsidRPr="0046579B">
        <w:tab/>
        <w:t xml:space="preserve">There are three private tertiary education institutions: the University Institute of Accounting, Administration and Computer Science; </w:t>
      </w:r>
      <w:proofErr w:type="spellStart"/>
      <w:r w:rsidRPr="0046579B">
        <w:t>Lusíada</w:t>
      </w:r>
      <w:proofErr w:type="spellEnd"/>
      <w:r w:rsidRPr="0046579B">
        <w:t xml:space="preserve"> University, which specializes in economics and international relations; and the University of Évora, which offers training in management and marketing. In terms of university courses and diplomas offered, although some students may not yet have done an initial preparatory year (year </w:t>
      </w:r>
      <w:r w:rsidRPr="009355DE">
        <w:t>0</w:t>
      </w:r>
      <w:r w:rsidRPr="0046579B">
        <w:t xml:space="preserve">), a </w:t>
      </w:r>
      <w:proofErr w:type="spellStart"/>
      <w:r w:rsidRPr="009355DE">
        <w:rPr>
          <w:i/>
          <w:iCs/>
        </w:rPr>
        <w:t>bacharel</w:t>
      </w:r>
      <w:proofErr w:type="spellEnd"/>
      <w:r w:rsidRPr="0046579B">
        <w:t xml:space="preserve"> (bachelor’s degree) takes three years to complete, a </w:t>
      </w:r>
      <w:proofErr w:type="spellStart"/>
      <w:r w:rsidRPr="009355DE">
        <w:rPr>
          <w:i/>
          <w:iCs/>
        </w:rPr>
        <w:t>licenciatura</w:t>
      </w:r>
      <w:proofErr w:type="spellEnd"/>
      <w:r w:rsidRPr="0046579B">
        <w:t xml:space="preserve"> (licentiate degree) is obtained after four years of study (</w:t>
      </w:r>
      <w:proofErr w:type="spellStart"/>
      <w:r w:rsidRPr="009355DE">
        <w:rPr>
          <w:i/>
          <w:iCs/>
        </w:rPr>
        <w:t>bacharel</w:t>
      </w:r>
      <w:proofErr w:type="spellEnd"/>
      <w:r w:rsidRPr="0046579B">
        <w:t xml:space="preserve"> plus one year), and a master’s degree is awarded upon the completion of two years of study after a </w:t>
      </w:r>
      <w:proofErr w:type="spellStart"/>
      <w:r w:rsidRPr="009355DE">
        <w:rPr>
          <w:i/>
          <w:iCs/>
        </w:rPr>
        <w:t>licenciatura</w:t>
      </w:r>
      <w:proofErr w:type="spellEnd"/>
      <w:r w:rsidRPr="0046579B">
        <w:t xml:space="preserve">. </w:t>
      </w:r>
    </w:p>
    <w:p w14:paraId="17D3B50B" w14:textId="77777777" w:rsidR="008E5152" w:rsidRPr="0046579B" w:rsidRDefault="008E5152" w:rsidP="008E5152">
      <w:pPr>
        <w:pStyle w:val="SingleTxt"/>
      </w:pPr>
      <w:r w:rsidRPr="009355DE">
        <w:t>72</w:t>
      </w:r>
      <w:r w:rsidRPr="0046579B">
        <w:t>.</w:t>
      </w:r>
      <w:r w:rsidRPr="0046579B">
        <w:tab/>
        <w:t>In addition to the formal track described above, there are also non-formal education programmes designed to enable young people who have left school to resume their studies starting with basic education and to enter the formal system, or to enter the labour market directly.</w:t>
      </w:r>
    </w:p>
    <w:p w14:paraId="2FD52CE8" w14:textId="77777777" w:rsidR="008E5152" w:rsidRPr="0046579B" w:rsidRDefault="008E5152" w:rsidP="008E5152">
      <w:pPr>
        <w:pStyle w:val="SingleTxt"/>
      </w:pPr>
      <w:r w:rsidRPr="009355DE">
        <w:t>73</w:t>
      </w:r>
      <w:r w:rsidRPr="0046579B">
        <w:t>.</w:t>
      </w:r>
      <w:r w:rsidRPr="0046579B">
        <w:tab/>
        <w:t>Special education is in its infancy. Given the importance of such education for social inclusion, in particular for persons with physical, sensory, mental or other disabilities, the Government is considering mainstreaming it at all levels of education.</w:t>
      </w:r>
    </w:p>
    <w:p w14:paraId="6D8FA25C" w14:textId="77777777" w:rsidR="00016E16" w:rsidRPr="0046579B" w:rsidRDefault="00016E16" w:rsidP="00016E16">
      <w:pPr>
        <w:pStyle w:val="SingleTxt"/>
        <w:spacing w:after="0" w:line="120" w:lineRule="exact"/>
        <w:rPr>
          <w:sz w:val="10"/>
        </w:rPr>
      </w:pPr>
    </w:p>
    <w:p w14:paraId="202885D1" w14:textId="27A12EDD" w:rsidR="008E5152" w:rsidRPr="009355DE" w:rsidRDefault="008E5152" w:rsidP="00016E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Quantitative analysis of school enrolment</w:t>
      </w:r>
    </w:p>
    <w:p w14:paraId="57E2F33D" w14:textId="77777777" w:rsidR="00016E16" w:rsidRPr="0046579B" w:rsidRDefault="00016E16" w:rsidP="00016E16">
      <w:pPr>
        <w:pStyle w:val="SingleTxt"/>
        <w:spacing w:after="0" w:line="120" w:lineRule="exact"/>
        <w:rPr>
          <w:sz w:val="10"/>
        </w:rPr>
      </w:pPr>
    </w:p>
    <w:p w14:paraId="4DA26BFB" w14:textId="3A54879A" w:rsidR="008E5152" w:rsidRPr="0046579B" w:rsidRDefault="008E5152" w:rsidP="008E5152">
      <w:pPr>
        <w:pStyle w:val="SingleTxt"/>
      </w:pPr>
      <w:r w:rsidRPr="009355DE">
        <w:t>74</w:t>
      </w:r>
      <w:r w:rsidRPr="0046579B">
        <w:t>.</w:t>
      </w:r>
      <w:r w:rsidRPr="0046579B">
        <w:tab/>
        <w:t xml:space="preserve">The table below shows consolidated information concerning student enrolment at various levels of education over the past </w:t>
      </w:r>
      <w:r w:rsidRPr="009355DE">
        <w:t>10</w:t>
      </w:r>
      <w:r w:rsidRPr="0046579B">
        <w:t xml:space="preserve"> years. The analysis takes stock of the achievements for the period </w:t>
      </w:r>
      <w:r w:rsidRPr="009355DE">
        <w:t>2012</w:t>
      </w:r>
      <w:r w:rsidRPr="0046579B">
        <w:t>–</w:t>
      </w:r>
      <w:r w:rsidRPr="009355DE">
        <w:t>2017</w:t>
      </w:r>
      <w:r w:rsidRPr="0046579B">
        <w:t xml:space="preserve"> and beyond to </w:t>
      </w:r>
      <w:r w:rsidRPr="009355DE">
        <w:t>2022</w:t>
      </w:r>
      <w:r w:rsidRPr="0046579B">
        <w:t>, in order to highlight the results that can be attributed to the current sectoral plan. The data come from the statistical service of the Directorate General for Educational Planning and Innovation of the Ministry of Education.</w:t>
      </w:r>
    </w:p>
    <w:p w14:paraId="20AF876C" w14:textId="77777777" w:rsidR="00016E16" w:rsidRPr="0046579B" w:rsidRDefault="00016E16" w:rsidP="00016E16">
      <w:pPr>
        <w:pStyle w:val="SingleTxt"/>
        <w:spacing w:after="0" w:line="120" w:lineRule="exact"/>
        <w:rPr>
          <w:sz w:val="10"/>
        </w:rPr>
      </w:pPr>
    </w:p>
    <w:p w14:paraId="6EF57305" w14:textId="77777777" w:rsidR="0056386C" w:rsidRPr="00FD0DB9" w:rsidRDefault="008E5152" w:rsidP="00016E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color w:val="000000"/>
        </w:rPr>
      </w:pPr>
      <w:r w:rsidRPr="0046579B">
        <w:rPr>
          <w:b w:val="0"/>
          <w:bCs/>
        </w:rPr>
        <w:t xml:space="preserve">Table </w:t>
      </w:r>
      <w:r w:rsidRPr="009355DE">
        <w:rPr>
          <w:b w:val="0"/>
          <w:bCs/>
        </w:rPr>
        <w:t>4</w:t>
      </w:r>
    </w:p>
    <w:p w14:paraId="2D248F42" w14:textId="60BE6ADC" w:rsidR="008E5152" w:rsidRPr="009355DE" w:rsidRDefault="008E5152" w:rsidP="00016E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355DE">
        <w:t>Change in enrolment by level of education (2006–2017)</w:t>
      </w:r>
    </w:p>
    <w:p w14:paraId="4DE6A891" w14:textId="77777777" w:rsidR="00016E16" w:rsidRPr="0046579B" w:rsidRDefault="00016E16" w:rsidP="00016E16">
      <w:pPr>
        <w:pStyle w:val="SingleTxt"/>
        <w:spacing w:after="0" w:line="120" w:lineRule="exact"/>
        <w:rPr>
          <w:sz w:val="10"/>
        </w:rPr>
      </w:pPr>
    </w:p>
    <w:p w14:paraId="6623361B" w14:textId="77777777" w:rsidR="00016E16" w:rsidRPr="0046579B" w:rsidRDefault="00016E16" w:rsidP="00016E16">
      <w:pPr>
        <w:pStyle w:val="SingleTxt"/>
        <w:spacing w:after="0" w:line="120" w:lineRule="exact"/>
        <w:rPr>
          <w:sz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97"/>
        <w:gridCol w:w="650"/>
        <w:gridCol w:w="650"/>
        <w:gridCol w:w="650"/>
        <w:gridCol w:w="650"/>
        <w:gridCol w:w="650"/>
        <w:gridCol w:w="649"/>
        <w:gridCol w:w="649"/>
        <w:gridCol w:w="649"/>
        <w:gridCol w:w="649"/>
        <w:gridCol w:w="821"/>
        <w:gridCol w:w="836"/>
        <w:gridCol w:w="840"/>
      </w:tblGrid>
      <w:tr w:rsidR="00DD636D" w:rsidRPr="0046579B" w14:paraId="434AE5D0" w14:textId="77777777" w:rsidTr="00DD636D">
        <w:trPr>
          <w:tblHeader/>
        </w:trPr>
        <w:tc>
          <w:tcPr>
            <w:tcW w:w="760" w:type="pct"/>
            <w:tcBorders>
              <w:top w:val="single" w:sz="4" w:space="0" w:color="auto"/>
              <w:bottom w:val="single" w:sz="12" w:space="0" w:color="auto"/>
            </w:tcBorders>
            <w:shd w:val="clear" w:color="auto" w:fill="auto"/>
            <w:vAlign w:val="bottom"/>
          </w:tcPr>
          <w:p w14:paraId="01DE232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330" w:type="pct"/>
            <w:tcBorders>
              <w:top w:val="single" w:sz="4" w:space="0" w:color="auto"/>
              <w:bottom w:val="single" w:sz="12" w:space="0" w:color="auto"/>
            </w:tcBorders>
            <w:shd w:val="clear" w:color="auto" w:fill="auto"/>
            <w:vAlign w:val="bottom"/>
          </w:tcPr>
          <w:p w14:paraId="41F87F4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2006–2007</w:t>
            </w:r>
          </w:p>
        </w:tc>
        <w:tc>
          <w:tcPr>
            <w:tcW w:w="330" w:type="pct"/>
            <w:tcBorders>
              <w:top w:val="single" w:sz="4" w:space="0" w:color="auto"/>
              <w:bottom w:val="single" w:sz="12" w:space="0" w:color="auto"/>
            </w:tcBorders>
            <w:shd w:val="clear" w:color="auto" w:fill="auto"/>
            <w:vAlign w:val="bottom"/>
          </w:tcPr>
          <w:p w14:paraId="7538231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2009–2010</w:t>
            </w:r>
          </w:p>
        </w:tc>
        <w:tc>
          <w:tcPr>
            <w:tcW w:w="330" w:type="pct"/>
            <w:tcBorders>
              <w:top w:val="single" w:sz="4" w:space="0" w:color="auto"/>
              <w:bottom w:val="single" w:sz="12" w:space="0" w:color="auto"/>
            </w:tcBorders>
            <w:shd w:val="clear" w:color="auto" w:fill="auto"/>
            <w:vAlign w:val="bottom"/>
          </w:tcPr>
          <w:p w14:paraId="05A6CE6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2010–2011</w:t>
            </w:r>
          </w:p>
        </w:tc>
        <w:tc>
          <w:tcPr>
            <w:tcW w:w="330" w:type="pct"/>
            <w:tcBorders>
              <w:top w:val="single" w:sz="4" w:space="0" w:color="auto"/>
              <w:bottom w:val="single" w:sz="12" w:space="0" w:color="auto"/>
            </w:tcBorders>
            <w:shd w:val="clear" w:color="auto" w:fill="auto"/>
            <w:vAlign w:val="bottom"/>
          </w:tcPr>
          <w:p w14:paraId="6B47E22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2011–2012</w:t>
            </w:r>
          </w:p>
        </w:tc>
        <w:tc>
          <w:tcPr>
            <w:tcW w:w="330" w:type="pct"/>
            <w:tcBorders>
              <w:top w:val="single" w:sz="4" w:space="0" w:color="auto"/>
              <w:bottom w:val="single" w:sz="12" w:space="0" w:color="auto"/>
            </w:tcBorders>
            <w:shd w:val="clear" w:color="auto" w:fill="auto"/>
            <w:vAlign w:val="bottom"/>
          </w:tcPr>
          <w:p w14:paraId="3FBC1BF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2012–2013</w:t>
            </w:r>
          </w:p>
        </w:tc>
        <w:tc>
          <w:tcPr>
            <w:tcW w:w="330" w:type="pct"/>
            <w:tcBorders>
              <w:top w:val="single" w:sz="4" w:space="0" w:color="auto"/>
              <w:bottom w:val="single" w:sz="12" w:space="0" w:color="auto"/>
            </w:tcBorders>
            <w:shd w:val="clear" w:color="auto" w:fill="auto"/>
            <w:vAlign w:val="bottom"/>
          </w:tcPr>
          <w:p w14:paraId="2E89508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2013–2014</w:t>
            </w:r>
          </w:p>
        </w:tc>
        <w:tc>
          <w:tcPr>
            <w:tcW w:w="330" w:type="pct"/>
            <w:tcBorders>
              <w:top w:val="single" w:sz="4" w:space="0" w:color="auto"/>
              <w:bottom w:val="single" w:sz="12" w:space="0" w:color="auto"/>
            </w:tcBorders>
            <w:shd w:val="clear" w:color="auto" w:fill="auto"/>
            <w:vAlign w:val="bottom"/>
          </w:tcPr>
          <w:p w14:paraId="64E44D8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2014–2015</w:t>
            </w:r>
          </w:p>
        </w:tc>
        <w:tc>
          <w:tcPr>
            <w:tcW w:w="330" w:type="pct"/>
            <w:tcBorders>
              <w:top w:val="single" w:sz="4" w:space="0" w:color="auto"/>
              <w:bottom w:val="single" w:sz="12" w:space="0" w:color="auto"/>
            </w:tcBorders>
            <w:shd w:val="clear" w:color="auto" w:fill="auto"/>
            <w:vAlign w:val="bottom"/>
          </w:tcPr>
          <w:p w14:paraId="257EE3C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2015–2016</w:t>
            </w:r>
          </w:p>
        </w:tc>
        <w:tc>
          <w:tcPr>
            <w:tcW w:w="330" w:type="pct"/>
            <w:tcBorders>
              <w:top w:val="single" w:sz="4" w:space="0" w:color="auto"/>
              <w:bottom w:val="single" w:sz="12" w:space="0" w:color="auto"/>
            </w:tcBorders>
            <w:shd w:val="clear" w:color="auto" w:fill="auto"/>
            <w:vAlign w:val="bottom"/>
          </w:tcPr>
          <w:p w14:paraId="0FF4F17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2016–2017</w:t>
            </w:r>
          </w:p>
        </w:tc>
        <w:tc>
          <w:tcPr>
            <w:tcW w:w="417" w:type="pct"/>
            <w:tcBorders>
              <w:top w:val="single" w:sz="4" w:space="0" w:color="auto"/>
              <w:bottom w:val="single" w:sz="12" w:space="0" w:color="auto"/>
            </w:tcBorders>
            <w:shd w:val="clear" w:color="auto" w:fill="auto"/>
            <w:vAlign w:val="bottom"/>
          </w:tcPr>
          <w:p w14:paraId="42DFD6C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AAGR 2007–2017 (percentage)</w:t>
            </w:r>
          </w:p>
        </w:tc>
        <w:tc>
          <w:tcPr>
            <w:tcW w:w="425" w:type="pct"/>
            <w:tcBorders>
              <w:top w:val="single" w:sz="4" w:space="0" w:color="auto"/>
              <w:bottom w:val="single" w:sz="12" w:space="0" w:color="auto"/>
            </w:tcBorders>
            <w:shd w:val="clear" w:color="auto" w:fill="auto"/>
            <w:vAlign w:val="bottom"/>
          </w:tcPr>
          <w:p w14:paraId="203EFF1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AAGR 2007–2012 (percentage)</w:t>
            </w:r>
          </w:p>
        </w:tc>
        <w:tc>
          <w:tcPr>
            <w:tcW w:w="427" w:type="pct"/>
            <w:tcBorders>
              <w:top w:val="single" w:sz="4" w:space="0" w:color="auto"/>
              <w:bottom w:val="single" w:sz="12" w:space="0" w:color="auto"/>
            </w:tcBorders>
            <w:shd w:val="clear" w:color="auto" w:fill="auto"/>
            <w:vAlign w:val="bottom"/>
          </w:tcPr>
          <w:p w14:paraId="2BCBC4D5"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 w:right="40"/>
              <w:jc w:val="right"/>
              <w:rPr>
                <w:i/>
                <w:sz w:val="14"/>
                <w:lang w:val="fr-FR"/>
              </w:rPr>
            </w:pPr>
            <w:r w:rsidRPr="009355DE">
              <w:rPr>
                <w:i/>
                <w:sz w:val="14"/>
                <w:lang w:val="fr-FR"/>
              </w:rPr>
              <w:t>AAGR 2012–2017 (percentage)</w:t>
            </w:r>
          </w:p>
        </w:tc>
      </w:tr>
      <w:tr w:rsidR="00DD636D" w:rsidRPr="0046579B" w14:paraId="09F0675B" w14:textId="77777777" w:rsidTr="00DD636D">
        <w:trPr>
          <w:trHeight w:hRule="exact" w:val="115"/>
          <w:tblHeader/>
        </w:trPr>
        <w:tc>
          <w:tcPr>
            <w:tcW w:w="760" w:type="pct"/>
            <w:tcBorders>
              <w:top w:val="single" w:sz="12" w:space="0" w:color="auto"/>
            </w:tcBorders>
            <w:shd w:val="clear" w:color="auto" w:fill="auto"/>
            <w:vAlign w:val="bottom"/>
          </w:tcPr>
          <w:p w14:paraId="21D92DFD"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330" w:type="pct"/>
            <w:tcBorders>
              <w:top w:val="single" w:sz="12" w:space="0" w:color="auto"/>
            </w:tcBorders>
            <w:shd w:val="clear" w:color="auto" w:fill="auto"/>
            <w:vAlign w:val="bottom"/>
          </w:tcPr>
          <w:p w14:paraId="23C5FC3B"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330" w:type="pct"/>
            <w:tcBorders>
              <w:top w:val="single" w:sz="12" w:space="0" w:color="auto"/>
            </w:tcBorders>
            <w:shd w:val="clear" w:color="auto" w:fill="auto"/>
            <w:vAlign w:val="bottom"/>
          </w:tcPr>
          <w:p w14:paraId="7D6A3B8C"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330" w:type="pct"/>
            <w:tcBorders>
              <w:top w:val="single" w:sz="12" w:space="0" w:color="auto"/>
            </w:tcBorders>
            <w:shd w:val="clear" w:color="auto" w:fill="auto"/>
            <w:vAlign w:val="bottom"/>
          </w:tcPr>
          <w:p w14:paraId="6F7B5B13"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330" w:type="pct"/>
            <w:tcBorders>
              <w:top w:val="single" w:sz="12" w:space="0" w:color="auto"/>
            </w:tcBorders>
            <w:shd w:val="clear" w:color="auto" w:fill="auto"/>
            <w:vAlign w:val="bottom"/>
          </w:tcPr>
          <w:p w14:paraId="6A61D36C"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330" w:type="pct"/>
            <w:tcBorders>
              <w:top w:val="single" w:sz="12" w:space="0" w:color="auto"/>
            </w:tcBorders>
            <w:shd w:val="clear" w:color="auto" w:fill="auto"/>
            <w:vAlign w:val="bottom"/>
          </w:tcPr>
          <w:p w14:paraId="45F8C940"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330" w:type="pct"/>
            <w:tcBorders>
              <w:top w:val="single" w:sz="12" w:space="0" w:color="auto"/>
            </w:tcBorders>
            <w:shd w:val="clear" w:color="auto" w:fill="auto"/>
            <w:vAlign w:val="bottom"/>
          </w:tcPr>
          <w:p w14:paraId="744D6F1E"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330" w:type="pct"/>
            <w:tcBorders>
              <w:top w:val="single" w:sz="12" w:space="0" w:color="auto"/>
            </w:tcBorders>
            <w:shd w:val="clear" w:color="auto" w:fill="auto"/>
            <w:vAlign w:val="bottom"/>
          </w:tcPr>
          <w:p w14:paraId="59ACCE0E"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330" w:type="pct"/>
            <w:tcBorders>
              <w:top w:val="single" w:sz="12" w:space="0" w:color="auto"/>
            </w:tcBorders>
            <w:shd w:val="clear" w:color="auto" w:fill="auto"/>
            <w:vAlign w:val="bottom"/>
          </w:tcPr>
          <w:p w14:paraId="5569C82D"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330" w:type="pct"/>
            <w:tcBorders>
              <w:top w:val="single" w:sz="12" w:space="0" w:color="auto"/>
            </w:tcBorders>
            <w:shd w:val="clear" w:color="auto" w:fill="auto"/>
            <w:vAlign w:val="bottom"/>
          </w:tcPr>
          <w:p w14:paraId="56313F10"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417" w:type="pct"/>
            <w:tcBorders>
              <w:top w:val="single" w:sz="12" w:space="0" w:color="auto"/>
            </w:tcBorders>
            <w:shd w:val="clear" w:color="auto" w:fill="auto"/>
            <w:vAlign w:val="bottom"/>
          </w:tcPr>
          <w:p w14:paraId="3A4D250D"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425" w:type="pct"/>
            <w:tcBorders>
              <w:top w:val="single" w:sz="12" w:space="0" w:color="auto"/>
            </w:tcBorders>
            <w:shd w:val="clear" w:color="auto" w:fill="auto"/>
            <w:vAlign w:val="bottom"/>
          </w:tcPr>
          <w:p w14:paraId="3C932E34"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c>
          <w:tcPr>
            <w:tcW w:w="427" w:type="pct"/>
            <w:tcBorders>
              <w:top w:val="single" w:sz="12" w:space="0" w:color="auto"/>
            </w:tcBorders>
            <w:shd w:val="clear" w:color="auto" w:fill="auto"/>
            <w:vAlign w:val="bottom"/>
          </w:tcPr>
          <w:p w14:paraId="7560497E" w14:textId="77777777" w:rsidR="0070702C" w:rsidRPr="0046579B" w:rsidRDefault="0070702C"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 w:right="40"/>
              <w:jc w:val="right"/>
              <w:rPr>
                <w:sz w:val="17"/>
              </w:rPr>
            </w:pPr>
          </w:p>
        </w:tc>
      </w:tr>
      <w:tr w:rsidR="00DD636D" w:rsidRPr="0046579B" w14:paraId="6A883F49" w14:textId="77777777" w:rsidTr="00DD636D">
        <w:tc>
          <w:tcPr>
            <w:tcW w:w="760" w:type="pct"/>
            <w:shd w:val="clear" w:color="auto" w:fill="auto"/>
            <w:vAlign w:val="bottom"/>
          </w:tcPr>
          <w:p w14:paraId="2B5F2C83"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Preschool (total)</w:t>
            </w:r>
          </w:p>
        </w:tc>
        <w:tc>
          <w:tcPr>
            <w:tcW w:w="330" w:type="pct"/>
            <w:shd w:val="clear" w:color="auto" w:fill="auto"/>
            <w:vAlign w:val="bottom"/>
          </w:tcPr>
          <w:p w14:paraId="7D3B702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 xml:space="preserve"> </w:t>
            </w:r>
            <w:r w:rsidRPr="009355DE">
              <w:rPr>
                <w:sz w:val="17"/>
              </w:rPr>
              <w:t>723</w:t>
            </w:r>
          </w:p>
        </w:tc>
        <w:tc>
          <w:tcPr>
            <w:tcW w:w="330" w:type="pct"/>
            <w:shd w:val="clear" w:color="auto" w:fill="auto"/>
            <w:vAlign w:val="bottom"/>
          </w:tcPr>
          <w:p w14:paraId="6C4AB52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800</w:t>
            </w:r>
          </w:p>
        </w:tc>
        <w:tc>
          <w:tcPr>
            <w:tcW w:w="330" w:type="pct"/>
            <w:shd w:val="clear" w:color="auto" w:fill="auto"/>
            <w:vAlign w:val="bottom"/>
          </w:tcPr>
          <w:p w14:paraId="091568E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591</w:t>
            </w:r>
          </w:p>
        </w:tc>
        <w:tc>
          <w:tcPr>
            <w:tcW w:w="330" w:type="pct"/>
            <w:shd w:val="clear" w:color="auto" w:fill="auto"/>
            <w:vAlign w:val="bottom"/>
          </w:tcPr>
          <w:p w14:paraId="1566FD0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510</w:t>
            </w:r>
          </w:p>
        </w:tc>
        <w:tc>
          <w:tcPr>
            <w:tcW w:w="330" w:type="pct"/>
            <w:shd w:val="clear" w:color="auto" w:fill="auto"/>
            <w:vAlign w:val="bottom"/>
          </w:tcPr>
          <w:p w14:paraId="2B05C07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881</w:t>
            </w:r>
          </w:p>
        </w:tc>
        <w:tc>
          <w:tcPr>
            <w:tcW w:w="330" w:type="pct"/>
            <w:shd w:val="clear" w:color="auto" w:fill="auto"/>
            <w:vAlign w:val="bottom"/>
          </w:tcPr>
          <w:p w14:paraId="16B5AE0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 xml:space="preserve"> </w:t>
            </w:r>
            <w:r w:rsidRPr="009355DE">
              <w:rPr>
                <w:sz w:val="17"/>
              </w:rPr>
              <w:t>063</w:t>
            </w:r>
          </w:p>
        </w:tc>
        <w:tc>
          <w:tcPr>
            <w:tcW w:w="330" w:type="pct"/>
            <w:shd w:val="clear" w:color="auto" w:fill="auto"/>
            <w:vAlign w:val="bottom"/>
          </w:tcPr>
          <w:p w14:paraId="52E16A9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 xml:space="preserve"> </w:t>
            </w:r>
            <w:r w:rsidRPr="009355DE">
              <w:rPr>
                <w:sz w:val="17"/>
              </w:rPr>
              <w:t>540</w:t>
            </w:r>
          </w:p>
        </w:tc>
        <w:tc>
          <w:tcPr>
            <w:tcW w:w="330" w:type="pct"/>
            <w:shd w:val="clear" w:color="auto" w:fill="auto"/>
            <w:vAlign w:val="bottom"/>
          </w:tcPr>
          <w:p w14:paraId="2CC2802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 xml:space="preserve"> </w:t>
            </w:r>
            <w:r w:rsidRPr="009355DE">
              <w:rPr>
                <w:sz w:val="17"/>
              </w:rPr>
              <w:t>947</w:t>
            </w:r>
          </w:p>
        </w:tc>
        <w:tc>
          <w:tcPr>
            <w:tcW w:w="330" w:type="pct"/>
            <w:shd w:val="clear" w:color="auto" w:fill="auto"/>
            <w:vAlign w:val="bottom"/>
          </w:tcPr>
          <w:p w14:paraId="3CBBA14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180</w:t>
            </w:r>
          </w:p>
        </w:tc>
        <w:tc>
          <w:tcPr>
            <w:tcW w:w="417" w:type="pct"/>
            <w:shd w:val="clear" w:color="auto" w:fill="auto"/>
            <w:vAlign w:val="bottom"/>
          </w:tcPr>
          <w:p w14:paraId="0526E85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w:t>
            </w:r>
            <w:r w:rsidRPr="009355DE">
              <w:rPr>
                <w:sz w:val="17"/>
              </w:rPr>
              <w:t>2</w:t>
            </w:r>
          </w:p>
        </w:tc>
        <w:tc>
          <w:tcPr>
            <w:tcW w:w="425" w:type="pct"/>
            <w:shd w:val="clear" w:color="auto" w:fill="auto"/>
            <w:vAlign w:val="bottom"/>
          </w:tcPr>
          <w:p w14:paraId="40AC8A1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w:t>
            </w:r>
            <w:r w:rsidRPr="0046579B">
              <w:rPr>
                <w:sz w:val="17"/>
              </w:rPr>
              <w:t>.</w:t>
            </w:r>
            <w:r w:rsidRPr="009355DE">
              <w:rPr>
                <w:sz w:val="17"/>
              </w:rPr>
              <w:t>8</w:t>
            </w:r>
          </w:p>
        </w:tc>
        <w:tc>
          <w:tcPr>
            <w:tcW w:w="427" w:type="pct"/>
            <w:shd w:val="clear" w:color="auto" w:fill="auto"/>
            <w:vAlign w:val="bottom"/>
          </w:tcPr>
          <w:p w14:paraId="363A02C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w:t>
            </w:r>
            <w:r w:rsidRPr="009355DE">
              <w:rPr>
                <w:sz w:val="17"/>
              </w:rPr>
              <w:t>6</w:t>
            </w:r>
          </w:p>
        </w:tc>
      </w:tr>
      <w:tr w:rsidR="00DD636D" w:rsidRPr="0046579B" w14:paraId="522EE4E9" w14:textId="77777777" w:rsidTr="00DD636D">
        <w:tc>
          <w:tcPr>
            <w:tcW w:w="760" w:type="pct"/>
            <w:shd w:val="clear" w:color="auto" w:fill="auto"/>
            <w:vAlign w:val="bottom"/>
          </w:tcPr>
          <w:p w14:paraId="07F0D4E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Public</w:t>
            </w:r>
          </w:p>
        </w:tc>
        <w:tc>
          <w:tcPr>
            <w:tcW w:w="330" w:type="pct"/>
            <w:shd w:val="clear" w:color="auto" w:fill="auto"/>
            <w:vAlign w:val="bottom"/>
          </w:tcPr>
          <w:p w14:paraId="3D252FC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 xml:space="preserve"> </w:t>
            </w:r>
            <w:r w:rsidRPr="009355DE">
              <w:rPr>
                <w:sz w:val="17"/>
              </w:rPr>
              <w:t>723</w:t>
            </w:r>
          </w:p>
        </w:tc>
        <w:tc>
          <w:tcPr>
            <w:tcW w:w="330" w:type="pct"/>
            <w:shd w:val="clear" w:color="auto" w:fill="auto"/>
            <w:vAlign w:val="bottom"/>
          </w:tcPr>
          <w:p w14:paraId="56A7FC6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470</w:t>
            </w:r>
          </w:p>
        </w:tc>
        <w:tc>
          <w:tcPr>
            <w:tcW w:w="330" w:type="pct"/>
            <w:shd w:val="clear" w:color="auto" w:fill="auto"/>
            <w:vAlign w:val="bottom"/>
          </w:tcPr>
          <w:p w14:paraId="0589E97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020</w:t>
            </w:r>
          </w:p>
        </w:tc>
        <w:tc>
          <w:tcPr>
            <w:tcW w:w="330" w:type="pct"/>
            <w:shd w:val="clear" w:color="auto" w:fill="auto"/>
            <w:vAlign w:val="bottom"/>
          </w:tcPr>
          <w:p w14:paraId="16CE0DA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316</w:t>
            </w:r>
          </w:p>
        </w:tc>
        <w:tc>
          <w:tcPr>
            <w:tcW w:w="330" w:type="pct"/>
            <w:shd w:val="clear" w:color="auto" w:fill="auto"/>
            <w:vAlign w:val="bottom"/>
          </w:tcPr>
          <w:p w14:paraId="79EE01C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 xml:space="preserve"> </w:t>
            </w:r>
            <w:r w:rsidRPr="009355DE">
              <w:rPr>
                <w:sz w:val="17"/>
              </w:rPr>
              <w:t>649</w:t>
            </w:r>
          </w:p>
        </w:tc>
        <w:tc>
          <w:tcPr>
            <w:tcW w:w="330" w:type="pct"/>
            <w:shd w:val="clear" w:color="auto" w:fill="auto"/>
            <w:vAlign w:val="bottom"/>
          </w:tcPr>
          <w:p w14:paraId="3AC707C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457</w:t>
            </w:r>
          </w:p>
        </w:tc>
        <w:tc>
          <w:tcPr>
            <w:tcW w:w="330" w:type="pct"/>
            <w:shd w:val="clear" w:color="auto" w:fill="auto"/>
            <w:vAlign w:val="bottom"/>
          </w:tcPr>
          <w:p w14:paraId="0082716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367</w:t>
            </w:r>
          </w:p>
        </w:tc>
        <w:tc>
          <w:tcPr>
            <w:tcW w:w="330" w:type="pct"/>
            <w:shd w:val="clear" w:color="auto" w:fill="auto"/>
            <w:vAlign w:val="bottom"/>
          </w:tcPr>
          <w:p w14:paraId="2746406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 xml:space="preserve"> </w:t>
            </w:r>
            <w:r w:rsidRPr="009355DE">
              <w:rPr>
                <w:sz w:val="17"/>
              </w:rPr>
              <w:t>063</w:t>
            </w:r>
          </w:p>
        </w:tc>
        <w:tc>
          <w:tcPr>
            <w:tcW w:w="330" w:type="pct"/>
            <w:shd w:val="clear" w:color="auto" w:fill="auto"/>
            <w:vAlign w:val="bottom"/>
          </w:tcPr>
          <w:p w14:paraId="4D21BF8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106</w:t>
            </w:r>
          </w:p>
        </w:tc>
        <w:tc>
          <w:tcPr>
            <w:tcW w:w="417" w:type="pct"/>
            <w:shd w:val="clear" w:color="auto" w:fill="auto"/>
            <w:vAlign w:val="bottom"/>
          </w:tcPr>
          <w:p w14:paraId="22BCA88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w:t>
            </w:r>
            <w:r w:rsidRPr="0046579B">
              <w:rPr>
                <w:sz w:val="17"/>
              </w:rPr>
              <w:t>.</w:t>
            </w:r>
            <w:r w:rsidRPr="009355DE">
              <w:rPr>
                <w:sz w:val="17"/>
              </w:rPr>
              <w:t>2</w:t>
            </w:r>
          </w:p>
        </w:tc>
        <w:tc>
          <w:tcPr>
            <w:tcW w:w="425" w:type="pct"/>
            <w:shd w:val="clear" w:color="auto" w:fill="auto"/>
            <w:vAlign w:val="bottom"/>
          </w:tcPr>
          <w:p w14:paraId="3A99C0A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7</w:t>
            </w:r>
          </w:p>
        </w:tc>
        <w:tc>
          <w:tcPr>
            <w:tcW w:w="427" w:type="pct"/>
            <w:shd w:val="clear" w:color="auto" w:fill="auto"/>
            <w:vAlign w:val="bottom"/>
          </w:tcPr>
          <w:p w14:paraId="37805AF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w:t>
            </w:r>
            <w:r w:rsidRPr="009355DE">
              <w:rPr>
                <w:sz w:val="17"/>
              </w:rPr>
              <w:t>7</w:t>
            </w:r>
          </w:p>
        </w:tc>
      </w:tr>
      <w:tr w:rsidR="00DD636D" w:rsidRPr="0046579B" w14:paraId="73123C25" w14:textId="77777777" w:rsidTr="00DD636D">
        <w:tc>
          <w:tcPr>
            <w:tcW w:w="760" w:type="pct"/>
            <w:shd w:val="clear" w:color="auto" w:fill="auto"/>
            <w:vAlign w:val="bottom"/>
          </w:tcPr>
          <w:p w14:paraId="6C10B26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w:t>
            </w:r>
          </w:p>
        </w:tc>
        <w:tc>
          <w:tcPr>
            <w:tcW w:w="330" w:type="pct"/>
            <w:shd w:val="clear" w:color="auto" w:fill="auto"/>
            <w:vAlign w:val="bottom"/>
          </w:tcPr>
          <w:p w14:paraId="579931F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46579B">
              <w:rPr>
                <w:sz w:val="17"/>
              </w:rPr>
              <w:t>N/A</w:t>
            </w:r>
          </w:p>
        </w:tc>
        <w:tc>
          <w:tcPr>
            <w:tcW w:w="330" w:type="pct"/>
            <w:shd w:val="clear" w:color="auto" w:fill="auto"/>
            <w:vAlign w:val="bottom"/>
          </w:tcPr>
          <w:p w14:paraId="2B1EF06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330</w:t>
            </w:r>
          </w:p>
        </w:tc>
        <w:tc>
          <w:tcPr>
            <w:tcW w:w="330" w:type="pct"/>
            <w:shd w:val="clear" w:color="auto" w:fill="auto"/>
            <w:vAlign w:val="bottom"/>
          </w:tcPr>
          <w:p w14:paraId="5CF97C2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571</w:t>
            </w:r>
          </w:p>
        </w:tc>
        <w:tc>
          <w:tcPr>
            <w:tcW w:w="330" w:type="pct"/>
            <w:shd w:val="clear" w:color="auto" w:fill="auto"/>
            <w:vAlign w:val="bottom"/>
          </w:tcPr>
          <w:p w14:paraId="6A1DC59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194</w:t>
            </w:r>
          </w:p>
        </w:tc>
        <w:tc>
          <w:tcPr>
            <w:tcW w:w="330" w:type="pct"/>
            <w:shd w:val="clear" w:color="auto" w:fill="auto"/>
            <w:vAlign w:val="bottom"/>
          </w:tcPr>
          <w:p w14:paraId="13329D6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232</w:t>
            </w:r>
          </w:p>
        </w:tc>
        <w:tc>
          <w:tcPr>
            <w:tcW w:w="330" w:type="pct"/>
            <w:shd w:val="clear" w:color="auto" w:fill="auto"/>
            <w:vAlign w:val="bottom"/>
          </w:tcPr>
          <w:p w14:paraId="17CE61C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606</w:t>
            </w:r>
          </w:p>
        </w:tc>
        <w:tc>
          <w:tcPr>
            <w:tcW w:w="330" w:type="pct"/>
            <w:shd w:val="clear" w:color="auto" w:fill="auto"/>
            <w:vAlign w:val="bottom"/>
          </w:tcPr>
          <w:p w14:paraId="638AAAF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173</w:t>
            </w:r>
          </w:p>
        </w:tc>
        <w:tc>
          <w:tcPr>
            <w:tcW w:w="330" w:type="pct"/>
            <w:shd w:val="clear" w:color="auto" w:fill="auto"/>
            <w:vAlign w:val="bottom"/>
          </w:tcPr>
          <w:p w14:paraId="59CDE07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884</w:t>
            </w:r>
          </w:p>
        </w:tc>
        <w:tc>
          <w:tcPr>
            <w:tcW w:w="330" w:type="pct"/>
            <w:shd w:val="clear" w:color="auto" w:fill="auto"/>
            <w:vAlign w:val="bottom"/>
          </w:tcPr>
          <w:p w14:paraId="4A28C5B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074</w:t>
            </w:r>
          </w:p>
        </w:tc>
        <w:tc>
          <w:tcPr>
            <w:tcW w:w="417" w:type="pct"/>
            <w:shd w:val="clear" w:color="auto" w:fill="auto"/>
            <w:vAlign w:val="bottom"/>
          </w:tcPr>
          <w:p w14:paraId="1935D5D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4158B90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03BFE07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46579B">
              <w:rPr>
                <w:sz w:val="17"/>
              </w:rPr>
              <w:t>-</w:t>
            </w:r>
            <w:r w:rsidRPr="009355DE">
              <w:rPr>
                <w:sz w:val="17"/>
              </w:rPr>
              <w:t>2</w:t>
            </w:r>
            <w:r w:rsidRPr="0046579B">
              <w:rPr>
                <w:sz w:val="17"/>
              </w:rPr>
              <w:t>.</w:t>
            </w:r>
            <w:r w:rsidRPr="009355DE">
              <w:rPr>
                <w:sz w:val="17"/>
              </w:rPr>
              <w:t>1</w:t>
            </w:r>
          </w:p>
        </w:tc>
      </w:tr>
      <w:tr w:rsidR="00DD636D" w:rsidRPr="0046579B" w14:paraId="32E19167" w14:textId="77777777" w:rsidTr="00DD636D">
        <w:tc>
          <w:tcPr>
            <w:tcW w:w="760" w:type="pct"/>
            <w:shd w:val="clear" w:color="auto" w:fill="auto"/>
            <w:vAlign w:val="bottom"/>
          </w:tcPr>
          <w:p w14:paraId="1D9A434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 (percentage of total)</w:t>
            </w:r>
          </w:p>
        </w:tc>
        <w:tc>
          <w:tcPr>
            <w:tcW w:w="330" w:type="pct"/>
            <w:shd w:val="clear" w:color="auto" w:fill="auto"/>
            <w:vAlign w:val="bottom"/>
          </w:tcPr>
          <w:p w14:paraId="421349D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79058C0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w:t>
            </w:r>
            <w:r w:rsidRPr="0046579B">
              <w:rPr>
                <w:sz w:val="17"/>
              </w:rPr>
              <w:t>.</w:t>
            </w:r>
            <w:r w:rsidRPr="009355DE">
              <w:rPr>
                <w:sz w:val="17"/>
              </w:rPr>
              <w:t>2</w:t>
            </w:r>
          </w:p>
        </w:tc>
        <w:tc>
          <w:tcPr>
            <w:tcW w:w="330" w:type="pct"/>
            <w:shd w:val="clear" w:color="auto" w:fill="auto"/>
            <w:vAlign w:val="bottom"/>
          </w:tcPr>
          <w:p w14:paraId="64DA0C8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w:t>
            </w:r>
            <w:r w:rsidRPr="009355DE">
              <w:rPr>
                <w:sz w:val="17"/>
              </w:rPr>
              <w:t>6</w:t>
            </w:r>
          </w:p>
        </w:tc>
        <w:tc>
          <w:tcPr>
            <w:tcW w:w="330" w:type="pct"/>
            <w:shd w:val="clear" w:color="auto" w:fill="auto"/>
            <w:vAlign w:val="bottom"/>
          </w:tcPr>
          <w:p w14:paraId="1C20BB5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w:t>
            </w:r>
            <w:r w:rsidRPr="0046579B">
              <w:rPr>
                <w:sz w:val="17"/>
              </w:rPr>
              <w:t>.</w:t>
            </w:r>
            <w:r w:rsidRPr="009355DE">
              <w:rPr>
                <w:sz w:val="17"/>
              </w:rPr>
              <w:t>0</w:t>
            </w:r>
          </w:p>
        </w:tc>
        <w:tc>
          <w:tcPr>
            <w:tcW w:w="330" w:type="pct"/>
            <w:shd w:val="clear" w:color="auto" w:fill="auto"/>
            <w:vAlign w:val="bottom"/>
          </w:tcPr>
          <w:p w14:paraId="2EBEE57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15</w:t>
            </w:r>
            <w:r w:rsidRPr="0046579B">
              <w:rPr>
                <w:sz w:val="17"/>
              </w:rPr>
              <w:t>.</w:t>
            </w:r>
            <w:r w:rsidRPr="009355DE">
              <w:rPr>
                <w:sz w:val="17"/>
              </w:rPr>
              <w:t>6</w:t>
            </w:r>
          </w:p>
        </w:tc>
        <w:tc>
          <w:tcPr>
            <w:tcW w:w="330" w:type="pct"/>
            <w:shd w:val="clear" w:color="auto" w:fill="auto"/>
            <w:vAlign w:val="bottom"/>
          </w:tcPr>
          <w:p w14:paraId="6C752A2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17</w:t>
            </w:r>
            <w:r w:rsidRPr="0046579B">
              <w:rPr>
                <w:sz w:val="17"/>
              </w:rPr>
              <w:t>.</w:t>
            </w:r>
            <w:r w:rsidRPr="009355DE">
              <w:rPr>
                <w:sz w:val="17"/>
              </w:rPr>
              <w:t>7</w:t>
            </w:r>
          </w:p>
        </w:tc>
        <w:tc>
          <w:tcPr>
            <w:tcW w:w="330" w:type="pct"/>
            <w:shd w:val="clear" w:color="auto" w:fill="auto"/>
            <w:vAlign w:val="bottom"/>
          </w:tcPr>
          <w:p w14:paraId="65DE9E3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12</w:t>
            </w:r>
            <w:r w:rsidRPr="0046579B">
              <w:rPr>
                <w:sz w:val="17"/>
              </w:rPr>
              <w:t>.</w:t>
            </w:r>
            <w:r w:rsidRPr="009355DE">
              <w:rPr>
                <w:sz w:val="17"/>
              </w:rPr>
              <w:t>0</w:t>
            </w:r>
          </w:p>
        </w:tc>
        <w:tc>
          <w:tcPr>
            <w:tcW w:w="330" w:type="pct"/>
            <w:shd w:val="clear" w:color="auto" w:fill="auto"/>
            <w:vAlign w:val="bottom"/>
          </w:tcPr>
          <w:p w14:paraId="286876A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w:t>
            </w:r>
            <w:r w:rsidRPr="009355DE">
              <w:rPr>
                <w:sz w:val="17"/>
              </w:rPr>
              <w:t>9</w:t>
            </w:r>
          </w:p>
        </w:tc>
        <w:tc>
          <w:tcPr>
            <w:tcW w:w="330" w:type="pct"/>
            <w:shd w:val="clear" w:color="auto" w:fill="auto"/>
            <w:vAlign w:val="bottom"/>
          </w:tcPr>
          <w:p w14:paraId="4A9BBF6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w:t>
            </w:r>
            <w:r w:rsidRPr="009355DE">
              <w:rPr>
                <w:sz w:val="17"/>
              </w:rPr>
              <w:t>6</w:t>
            </w:r>
          </w:p>
        </w:tc>
        <w:tc>
          <w:tcPr>
            <w:tcW w:w="417" w:type="pct"/>
            <w:shd w:val="clear" w:color="auto" w:fill="auto"/>
            <w:vAlign w:val="bottom"/>
          </w:tcPr>
          <w:p w14:paraId="5409AB4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11FBAD3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7F31C1B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743CE916" w14:textId="77777777" w:rsidTr="00DD636D">
        <w:tc>
          <w:tcPr>
            <w:tcW w:w="760" w:type="pct"/>
            <w:shd w:val="clear" w:color="auto" w:fill="auto"/>
            <w:vAlign w:val="bottom"/>
          </w:tcPr>
          <w:p w14:paraId="1293E314"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Basic education</w:t>
            </w:r>
          </w:p>
        </w:tc>
        <w:tc>
          <w:tcPr>
            <w:tcW w:w="330" w:type="pct"/>
            <w:shd w:val="clear" w:color="auto" w:fill="auto"/>
            <w:vAlign w:val="bottom"/>
          </w:tcPr>
          <w:p w14:paraId="4E7B34C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31</w:t>
            </w:r>
            <w:r w:rsidRPr="0046579B">
              <w:rPr>
                <w:sz w:val="17"/>
              </w:rPr>
              <w:t xml:space="preserve"> </w:t>
            </w:r>
            <w:r w:rsidRPr="009355DE">
              <w:rPr>
                <w:sz w:val="17"/>
              </w:rPr>
              <w:t>400</w:t>
            </w:r>
          </w:p>
        </w:tc>
        <w:tc>
          <w:tcPr>
            <w:tcW w:w="330" w:type="pct"/>
            <w:shd w:val="clear" w:color="auto" w:fill="auto"/>
            <w:vAlign w:val="bottom"/>
          </w:tcPr>
          <w:p w14:paraId="67A3BCA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34</w:t>
            </w:r>
            <w:r w:rsidRPr="0046579B">
              <w:rPr>
                <w:sz w:val="17"/>
              </w:rPr>
              <w:t xml:space="preserve"> </w:t>
            </w:r>
            <w:r w:rsidRPr="009355DE">
              <w:rPr>
                <w:sz w:val="17"/>
              </w:rPr>
              <w:t>116</w:t>
            </w:r>
          </w:p>
        </w:tc>
        <w:tc>
          <w:tcPr>
            <w:tcW w:w="330" w:type="pct"/>
            <w:shd w:val="clear" w:color="auto" w:fill="auto"/>
            <w:vAlign w:val="bottom"/>
          </w:tcPr>
          <w:p w14:paraId="0F8A66F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35</w:t>
            </w:r>
            <w:r w:rsidRPr="0046579B">
              <w:rPr>
                <w:sz w:val="17"/>
              </w:rPr>
              <w:t xml:space="preserve"> </w:t>
            </w:r>
            <w:r w:rsidRPr="009355DE">
              <w:rPr>
                <w:sz w:val="17"/>
              </w:rPr>
              <w:t>250</w:t>
            </w:r>
          </w:p>
        </w:tc>
        <w:tc>
          <w:tcPr>
            <w:tcW w:w="330" w:type="pct"/>
            <w:shd w:val="clear" w:color="auto" w:fill="auto"/>
            <w:vAlign w:val="bottom"/>
          </w:tcPr>
          <w:p w14:paraId="4B9D8A1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34</w:t>
            </w:r>
            <w:r w:rsidRPr="0046579B">
              <w:rPr>
                <w:sz w:val="17"/>
              </w:rPr>
              <w:t xml:space="preserve"> </w:t>
            </w:r>
            <w:r w:rsidRPr="009355DE">
              <w:rPr>
                <w:sz w:val="17"/>
              </w:rPr>
              <w:t>425</w:t>
            </w:r>
          </w:p>
        </w:tc>
        <w:tc>
          <w:tcPr>
            <w:tcW w:w="330" w:type="pct"/>
            <w:shd w:val="clear" w:color="auto" w:fill="auto"/>
            <w:vAlign w:val="bottom"/>
          </w:tcPr>
          <w:p w14:paraId="75C8800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34</w:t>
            </w:r>
            <w:r w:rsidRPr="0046579B">
              <w:rPr>
                <w:sz w:val="17"/>
              </w:rPr>
              <w:t xml:space="preserve"> </w:t>
            </w:r>
            <w:r w:rsidRPr="009355DE">
              <w:rPr>
                <w:sz w:val="17"/>
              </w:rPr>
              <w:t>733</w:t>
            </w:r>
          </w:p>
        </w:tc>
        <w:tc>
          <w:tcPr>
            <w:tcW w:w="330" w:type="pct"/>
            <w:shd w:val="clear" w:color="auto" w:fill="auto"/>
            <w:vAlign w:val="bottom"/>
          </w:tcPr>
          <w:p w14:paraId="27E58D2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34</w:t>
            </w:r>
            <w:r w:rsidRPr="0046579B">
              <w:rPr>
                <w:sz w:val="17"/>
              </w:rPr>
              <w:t xml:space="preserve"> </w:t>
            </w:r>
            <w:r w:rsidRPr="009355DE">
              <w:rPr>
                <w:sz w:val="17"/>
              </w:rPr>
              <w:t>457</w:t>
            </w:r>
          </w:p>
        </w:tc>
        <w:tc>
          <w:tcPr>
            <w:tcW w:w="330" w:type="pct"/>
            <w:shd w:val="clear" w:color="auto" w:fill="auto"/>
            <w:vAlign w:val="bottom"/>
          </w:tcPr>
          <w:p w14:paraId="2C64D29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35</w:t>
            </w:r>
            <w:r w:rsidRPr="0046579B">
              <w:rPr>
                <w:sz w:val="17"/>
              </w:rPr>
              <w:t xml:space="preserve"> </w:t>
            </w:r>
            <w:r w:rsidRPr="009355DE">
              <w:rPr>
                <w:sz w:val="17"/>
              </w:rPr>
              <w:t>465</w:t>
            </w:r>
          </w:p>
        </w:tc>
        <w:tc>
          <w:tcPr>
            <w:tcW w:w="330" w:type="pct"/>
            <w:shd w:val="clear" w:color="auto" w:fill="auto"/>
            <w:vAlign w:val="bottom"/>
          </w:tcPr>
          <w:p w14:paraId="32EF678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36</w:t>
            </w:r>
            <w:r w:rsidRPr="0046579B">
              <w:rPr>
                <w:sz w:val="17"/>
              </w:rPr>
              <w:t xml:space="preserve"> </w:t>
            </w:r>
            <w:r w:rsidRPr="009355DE">
              <w:rPr>
                <w:sz w:val="17"/>
              </w:rPr>
              <w:t>394</w:t>
            </w:r>
          </w:p>
        </w:tc>
        <w:tc>
          <w:tcPr>
            <w:tcW w:w="330" w:type="pct"/>
            <w:shd w:val="clear" w:color="auto" w:fill="auto"/>
            <w:vAlign w:val="bottom"/>
          </w:tcPr>
          <w:p w14:paraId="2564B31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37</w:t>
            </w:r>
            <w:r w:rsidRPr="0046579B">
              <w:rPr>
                <w:sz w:val="17"/>
              </w:rPr>
              <w:t xml:space="preserve"> </w:t>
            </w:r>
            <w:r w:rsidRPr="009355DE">
              <w:rPr>
                <w:sz w:val="17"/>
              </w:rPr>
              <w:t>090</w:t>
            </w:r>
          </w:p>
        </w:tc>
        <w:tc>
          <w:tcPr>
            <w:tcW w:w="417" w:type="pct"/>
            <w:shd w:val="clear" w:color="auto" w:fill="auto"/>
            <w:vAlign w:val="bottom"/>
          </w:tcPr>
          <w:p w14:paraId="2337408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7</w:t>
            </w:r>
          </w:p>
        </w:tc>
        <w:tc>
          <w:tcPr>
            <w:tcW w:w="425" w:type="pct"/>
            <w:shd w:val="clear" w:color="auto" w:fill="auto"/>
            <w:vAlign w:val="bottom"/>
          </w:tcPr>
          <w:p w14:paraId="19B3B70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w:t>
            </w:r>
            <w:r w:rsidRPr="009355DE">
              <w:rPr>
                <w:sz w:val="17"/>
              </w:rPr>
              <w:t>2</w:t>
            </w:r>
          </w:p>
        </w:tc>
        <w:tc>
          <w:tcPr>
            <w:tcW w:w="427" w:type="pct"/>
            <w:shd w:val="clear" w:color="auto" w:fill="auto"/>
            <w:vAlign w:val="bottom"/>
          </w:tcPr>
          <w:p w14:paraId="1E81CA5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5</w:t>
            </w:r>
          </w:p>
        </w:tc>
      </w:tr>
      <w:tr w:rsidR="00DD636D" w:rsidRPr="0046579B" w14:paraId="52DF6AE8" w14:textId="77777777" w:rsidTr="00DD636D">
        <w:tc>
          <w:tcPr>
            <w:tcW w:w="760" w:type="pct"/>
            <w:shd w:val="clear" w:color="auto" w:fill="auto"/>
            <w:vAlign w:val="bottom"/>
          </w:tcPr>
          <w:p w14:paraId="5FC6DDA3"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First cycle</w:t>
            </w:r>
          </w:p>
        </w:tc>
        <w:tc>
          <w:tcPr>
            <w:tcW w:w="330" w:type="pct"/>
            <w:shd w:val="clear" w:color="auto" w:fill="auto"/>
            <w:vAlign w:val="bottom"/>
          </w:tcPr>
          <w:p w14:paraId="6B319EB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22</w:t>
            </w:r>
            <w:r w:rsidRPr="0046579B">
              <w:rPr>
                <w:sz w:val="17"/>
              </w:rPr>
              <w:t xml:space="preserve"> </w:t>
            </w:r>
            <w:r w:rsidRPr="009355DE">
              <w:rPr>
                <w:sz w:val="17"/>
              </w:rPr>
              <w:t>800</w:t>
            </w:r>
          </w:p>
        </w:tc>
        <w:tc>
          <w:tcPr>
            <w:tcW w:w="330" w:type="pct"/>
            <w:shd w:val="clear" w:color="auto" w:fill="auto"/>
            <w:vAlign w:val="bottom"/>
          </w:tcPr>
          <w:p w14:paraId="69A3A16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24</w:t>
            </w:r>
            <w:r w:rsidRPr="0046579B">
              <w:rPr>
                <w:sz w:val="17"/>
              </w:rPr>
              <w:t xml:space="preserve"> </w:t>
            </w:r>
            <w:r w:rsidRPr="009355DE">
              <w:rPr>
                <w:sz w:val="17"/>
              </w:rPr>
              <w:t>210</w:t>
            </w:r>
          </w:p>
        </w:tc>
        <w:tc>
          <w:tcPr>
            <w:tcW w:w="330" w:type="pct"/>
            <w:shd w:val="clear" w:color="auto" w:fill="auto"/>
            <w:vAlign w:val="bottom"/>
          </w:tcPr>
          <w:p w14:paraId="4574109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449</w:t>
            </w:r>
          </w:p>
        </w:tc>
        <w:tc>
          <w:tcPr>
            <w:tcW w:w="330" w:type="pct"/>
            <w:shd w:val="clear" w:color="auto" w:fill="auto"/>
            <w:vAlign w:val="bottom"/>
          </w:tcPr>
          <w:p w14:paraId="10AD235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351</w:t>
            </w:r>
          </w:p>
        </w:tc>
        <w:tc>
          <w:tcPr>
            <w:tcW w:w="330" w:type="pct"/>
            <w:shd w:val="clear" w:color="auto" w:fill="auto"/>
            <w:vAlign w:val="bottom"/>
          </w:tcPr>
          <w:p w14:paraId="5D32443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773</w:t>
            </w:r>
          </w:p>
        </w:tc>
        <w:tc>
          <w:tcPr>
            <w:tcW w:w="330" w:type="pct"/>
            <w:shd w:val="clear" w:color="auto" w:fill="auto"/>
            <w:vAlign w:val="bottom"/>
          </w:tcPr>
          <w:p w14:paraId="6C70740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487</w:t>
            </w:r>
          </w:p>
        </w:tc>
        <w:tc>
          <w:tcPr>
            <w:tcW w:w="330" w:type="pct"/>
            <w:shd w:val="clear" w:color="auto" w:fill="auto"/>
            <w:vAlign w:val="bottom"/>
          </w:tcPr>
          <w:p w14:paraId="312046A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24</w:t>
            </w:r>
            <w:r w:rsidRPr="0046579B">
              <w:rPr>
                <w:sz w:val="17"/>
              </w:rPr>
              <w:t xml:space="preserve"> </w:t>
            </w:r>
            <w:r w:rsidRPr="009355DE">
              <w:rPr>
                <w:sz w:val="17"/>
              </w:rPr>
              <w:t>209</w:t>
            </w:r>
          </w:p>
        </w:tc>
        <w:tc>
          <w:tcPr>
            <w:tcW w:w="330" w:type="pct"/>
            <w:shd w:val="clear" w:color="auto" w:fill="auto"/>
            <w:vAlign w:val="bottom"/>
          </w:tcPr>
          <w:p w14:paraId="3E423B5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25</w:t>
            </w:r>
            <w:r w:rsidRPr="0046579B">
              <w:rPr>
                <w:sz w:val="17"/>
              </w:rPr>
              <w:t xml:space="preserve"> </w:t>
            </w:r>
            <w:r w:rsidRPr="009355DE">
              <w:rPr>
                <w:sz w:val="17"/>
              </w:rPr>
              <w:t>441</w:t>
            </w:r>
          </w:p>
        </w:tc>
        <w:tc>
          <w:tcPr>
            <w:tcW w:w="330" w:type="pct"/>
            <w:shd w:val="clear" w:color="auto" w:fill="auto"/>
            <w:vAlign w:val="bottom"/>
          </w:tcPr>
          <w:p w14:paraId="0DEC7DC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25</w:t>
            </w:r>
            <w:r w:rsidRPr="0046579B">
              <w:rPr>
                <w:sz w:val="17"/>
              </w:rPr>
              <w:t xml:space="preserve"> </w:t>
            </w:r>
            <w:r w:rsidRPr="009355DE">
              <w:rPr>
                <w:sz w:val="17"/>
              </w:rPr>
              <w:t>575</w:t>
            </w:r>
          </w:p>
        </w:tc>
        <w:tc>
          <w:tcPr>
            <w:tcW w:w="417" w:type="pct"/>
            <w:shd w:val="clear" w:color="auto" w:fill="auto"/>
            <w:vAlign w:val="bottom"/>
          </w:tcPr>
          <w:p w14:paraId="44A24C6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2</w:t>
            </w:r>
          </w:p>
        </w:tc>
        <w:tc>
          <w:tcPr>
            <w:tcW w:w="425" w:type="pct"/>
            <w:shd w:val="clear" w:color="auto" w:fill="auto"/>
            <w:vAlign w:val="bottom"/>
          </w:tcPr>
          <w:p w14:paraId="215AEB9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5</w:t>
            </w:r>
          </w:p>
        </w:tc>
        <w:tc>
          <w:tcPr>
            <w:tcW w:w="427" w:type="pct"/>
            <w:shd w:val="clear" w:color="auto" w:fill="auto"/>
            <w:vAlign w:val="bottom"/>
          </w:tcPr>
          <w:p w14:paraId="380C81E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8</w:t>
            </w:r>
          </w:p>
        </w:tc>
      </w:tr>
      <w:tr w:rsidR="00DD636D" w:rsidRPr="0046579B" w14:paraId="33E057CC" w14:textId="77777777" w:rsidTr="00DD636D">
        <w:tc>
          <w:tcPr>
            <w:tcW w:w="760" w:type="pct"/>
            <w:shd w:val="clear" w:color="auto" w:fill="auto"/>
            <w:vAlign w:val="bottom"/>
          </w:tcPr>
          <w:p w14:paraId="60151BC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Public</w:t>
            </w:r>
          </w:p>
        </w:tc>
        <w:tc>
          <w:tcPr>
            <w:tcW w:w="330" w:type="pct"/>
            <w:shd w:val="clear" w:color="auto" w:fill="auto"/>
            <w:vAlign w:val="bottom"/>
          </w:tcPr>
          <w:p w14:paraId="24D75E7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754EAA8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24</w:t>
            </w:r>
            <w:r w:rsidRPr="0046579B">
              <w:rPr>
                <w:sz w:val="17"/>
              </w:rPr>
              <w:t xml:space="preserve"> </w:t>
            </w:r>
            <w:r w:rsidRPr="009355DE">
              <w:rPr>
                <w:sz w:val="17"/>
              </w:rPr>
              <w:t>163</w:t>
            </w:r>
          </w:p>
        </w:tc>
        <w:tc>
          <w:tcPr>
            <w:tcW w:w="330" w:type="pct"/>
            <w:shd w:val="clear" w:color="auto" w:fill="auto"/>
            <w:vAlign w:val="bottom"/>
          </w:tcPr>
          <w:p w14:paraId="65F1E87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431</w:t>
            </w:r>
          </w:p>
        </w:tc>
        <w:tc>
          <w:tcPr>
            <w:tcW w:w="330" w:type="pct"/>
            <w:shd w:val="clear" w:color="auto" w:fill="auto"/>
            <w:vAlign w:val="bottom"/>
          </w:tcPr>
          <w:p w14:paraId="0C6F35C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290</w:t>
            </w:r>
          </w:p>
        </w:tc>
        <w:tc>
          <w:tcPr>
            <w:tcW w:w="330" w:type="pct"/>
            <w:shd w:val="clear" w:color="auto" w:fill="auto"/>
            <w:vAlign w:val="bottom"/>
          </w:tcPr>
          <w:p w14:paraId="216E0CE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711</w:t>
            </w:r>
          </w:p>
        </w:tc>
        <w:tc>
          <w:tcPr>
            <w:tcW w:w="330" w:type="pct"/>
            <w:shd w:val="clear" w:color="auto" w:fill="auto"/>
            <w:vAlign w:val="bottom"/>
          </w:tcPr>
          <w:p w14:paraId="15F0A61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424</w:t>
            </w:r>
          </w:p>
        </w:tc>
        <w:tc>
          <w:tcPr>
            <w:tcW w:w="330" w:type="pct"/>
            <w:shd w:val="clear" w:color="auto" w:fill="auto"/>
            <w:vAlign w:val="bottom"/>
          </w:tcPr>
          <w:p w14:paraId="4C20D3D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24</w:t>
            </w:r>
            <w:r w:rsidRPr="0046579B">
              <w:rPr>
                <w:sz w:val="17"/>
              </w:rPr>
              <w:t xml:space="preserve"> </w:t>
            </w:r>
            <w:r w:rsidRPr="009355DE">
              <w:rPr>
                <w:sz w:val="17"/>
              </w:rPr>
              <w:t>078</w:t>
            </w:r>
          </w:p>
        </w:tc>
        <w:tc>
          <w:tcPr>
            <w:tcW w:w="330" w:type="pct"/>
            <w:shd w:val="clear" w:color="auto" w:fill="auto"/>
            <w:vAlign w:val="bottom"/>
          </w:tcPr>
          <w:p w14:paraId="226ABE6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25</w:t>
            </w:r>
            <w:r w:rsidRPr="0046579B">
              <w:rPr>
                <w:sz w:val="17"/>
              </w:rPr>
              <w:t xml:space="preserve"> </w:t>
            </w:r>
            <w:r w:rsidRPr="009355DE">
              <w:rPr>
                <w:sz w:val="17"/>
              </w:rPr>
              <w:t>256</w:t>
            </w:r>
          </w:p>
        </w:tc>
        <w:tc>
          <w:tcPr>
            <w:tcW w:w="330" w:type="pct"/>
            <w:shd w:val="clear" w:color="auto" w:fill="auto"/>
            <w:vAlign w:val="bottom"/>
          </w:tcPr>
          <w:p w14:paraId="74169E0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26</w:t>
            </w:r>
            <w:r w:rsidRPr="0046579B">
              <w:rPr>
                <w:sz w:val="17"/>
              </w:rPr>
              <w:t xml:space="preserve"> </w:t>
            </w:r>
            <w:r w:rsidRPr="009355DE">
              <w:rPr>
                <w:sz w:val="17"/>
              </w:rPr>
              <w:t>314</w:t>
            </w:r>
          </w:p>
        </w:tc>
        <w:tc>
          <w:tcPr>
            <w:tcW w:w="417" w:type="pct"/>
            <w:shd w:val="clear" w:color="auto" w:fill="auto"/>
            <w:vAlign w:val="bottom"/>
          </w:tcPr>
          <w:p w14:paraId="22BA3A8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1</w:t>
            </w:r>
          </w:p>
        </w:tc>
        <w:tc>
          <w:tcPr>
            <w:tcW w:w="425" w:type="pct"/>
            <w:shd w:val="clear" w:color="auto" w:fill="auto"/>
            <w:vAlign w:val="bottom"/>
          </w:tcPr>
          <w:p w14:paraId="5D63425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4</w:t>
            </w:r>
          </w:p>
        </w:tc>
        <w:tc>
          <w:tcPr>
            <w:tcW w:w="427" w:type="pct"/>
            <w:shd w:val="clear" w:color="auto" w:fill="auto"/>
            <w:vAlign w:val="bottom"/>
          </w:tcPr>
          <w:p w14:paraId="43F5483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7</w:t>
            </w:r>
          </w:p>
        </w:tc>
      </w:tr>
      <w:tr w:rsidR="00DD636D" w:rsidRPr="0046579B" w14:paraId="180444CF" w14:textId="77777777" w:rsidTr="00DD636D">
        <w:tc>
          <w:tcPr>
            <w:tcW w:w="760" w:type="pct"/>
            <w:shd w:val="clear" w:color="auto" w:fill="auto"/>
            <w:vAlign w:val="bottom"/>
          </w:tcPr>
          <w:p w14:paraId="4095039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w:t>
            </w:r>
          </w:p>
        </w:tc>
        <w:tc>
          <w:tcPr>
            <w:tcW w:w="330" w:type="pct"/>
            <w:shd w:val="clear" w:color="auto" w:fill="auto"/>
            <w:vAlign w:val="bottom"/>
          </w:tcPr>
          <w:p w14:paraId="2FB70FC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1CE4CB9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47</w:t>
            </w:r>
          </w:p>
        </w:tc>
        <w:tc>
          <w:tcPr>
            <w:tcW w:w="330" w:type="pct"/>
            <w:shd w:val="clear" w:color="auto" w:fill="auto"/>
            <w:vAlign w:val="bottom"/>
          </w:tcPr>
          <w:p w14:paraId="10631D3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63</w:t>
            </w:r>
          </w:p>
        </w:tc>
        <w:tc>
          <w:tcPr>
            <w:tcW w:w="330" w:type="pct"/>
            <w:shd w:val="clear" w:color="auto" w:fill="auto"/>
            <w:vAlign w:val="bottom"/>
          </w:tcPr>
          <w:p w14:paraId="4564E47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61</w:t>
            </w:r>
          </w:p>
        </w:tc>
        <w:tc>
          <w:tcPr>
            <w:tcW w:w="330" w:type="pct"/>
            <w:shd w:val="clear" w:color="auto" w:fill="auto"/>
            <w:vAlign w:val="bottom"/>
          </w:tcPr>
          <w:p w14:paraId="4A9E152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62</w:t>
            </w:r>
          </w:p>
        </w:tc>
        <w:tc>
          <w:tcPr>
            <w:tcW w:w="330" w:type="pct"/>
            <w:shd w:val="clear" w:color="auto" w:fill="auto"/>
            <w:vAlign w:val="bottom"/>
          </w:tcPr>
          <w:p w14:paraId="2D9F5F0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63</w:t>
            </w:r>
          </w:p>
        </w:tc>
        <w:tc>
          <w:tcPr>
            <w:tcW w:w="330" w:type="pct"/>
            <w:shd w:val="clear" w:color="auto" w:fill="auto"/>
            <w:vAlign w:val="bottom"/>
          </w:tcPr>
          <w:p w14:paraId="560D56C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131</w:t>
            </w:r>
          </w:p>
        </w:tc>
        <w:tc>
          <w:tcPr>
            <w:tcW w:w="330" w:type="pct"/>
            <w:shd w:val="clear" w:color="auto" w:fill="auto"/>
            <w:vAlign w:val="bottom"/>
          </w:tcPr>
          <w:p w14:paraId="58C7C65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185</w:t>
            </w:r>
          </w:p>
        </w:tc>
        <w:tc>
          <w:tcPr>
            <w:tcW w:w="330" w:type="pct"/>
            <w:shd w:val="clear" w:color="auto" w:fill="auto"/>
            <w:vAlign w:val="bottom"/>
          </w:tcPr>
          <w:p w14:paraId="03110FF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261</w:t>
            </w:r>
          </w:p>
        </w:tc>
        <w:tc>
          <w:tcPr>
            <w:tcW w:w="417" w:type="pct"/>
            <w:shd w:val="clear" w:color="auto" w:fill="auto"/>
            <w:vAlign w:val="bottom"/>
          </w:tcPr>
          <w:p w14:paraId="409D283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681D223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40B5C2F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33</w:t>
            </w:r>
            <w:r w:rsidRPr="0046579B">
              <w:rPr>
                <w:sz w:val="17"/>
              </w:rPr>
              <w:t>.</w:t>
            </w:r>
            <w:r w:rsidRPr="009355DE">
              <w:rPr>
                <w:sz w:val="17"/>
              </w:rPr>
              <w:t>7</w:t>
            </w:r>
          </w:p>
        </w:tc>
      </w:tr>
      <w:tr w:rsidR="00DD636D" w:rsidRPr="0046579B" w14:paraId="0AF601DF" w14:textId="77777777" w:rsidTr="00DD636D">
        <w:tc>
          <w:tcPr>
            <w:tcW w:w="760" w:type="pct"/>
            <w:shd w:val="clear" w:color="auto" w:fill="auto"/>
            <w:vAlign w:val="bottom"/>
          </w:tcPr>
          <w:p w14:paraId="76D087F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 (percentage of total)</w:t>
            </w:r>
          </w:p>
        </w:tc>
        <w:tc>
          <w:tcPr>
            <w:tcW w:w="330" w:type="pct"/>
            <w:shd w:val="clear" w:color="auto" w:fill="auto"/>
            <w:vAlign w:val="bottom"/>
          </w:tcPr>
          <w:p w14:paraId="38FC4B7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41E72A0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2</w:t>
            </w:r>
          </w:p>
        </w:tc>
        <w:tc>
          <w:tcPr>
            <w:tcW w:w="330" w:type="pct"/>
            <w:shd w:val="clear" w:color="auto" w:fill="auto"/>
            <w:vAlign w:val="bottom"/>
          </w:tcPr>
          <w:p w14:paraId="5C454C8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3</w:t>
            </w:r>
          </w:p>
        </w:tc>
        <w:tc>
          <w:tcPr>
            <w:tcW w:w="330" w:type="pct"/>
            <w:shd w:val="clear" w:color="auto" w:fill="auto"/>
            <w:vAlign w:val="bottom"/>
          </w:tcPr>
          <w:p w14:paraId="6995B10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3</w:t>
            </w:r>
          </w:p>
        </w:tc>
        <w:tc>
          <w:tcPr>
            <w:tcW w:w="330" w:type="pct"/>
            <w:shd w:val="clear" w:color="auto" w:fill="auto"/>
            <w:vAlign w:val="bottom"/>
          </w:tcPr>
          <w:p w14:paraId="2EB55F8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3</w:t>
            </w:r>
          </w:p>
        </w:tc>
        <w:tc>
          <w:tcPr>
            <w:tcW w:w="330" w:type="pct"/>
            <w:shd w:val="clear" w:color="auto" w:fill="auto"/>
            <w:vAlign w:val="bottom"/>
          </w:tcPr>
          <w:p w14:paraId="7F1E1C1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3</w:t>
            </w:r>
          </w:p>
        </w:tc>
        <w:tc>
          <w:tcPr>
            <w:tcW w:w="330" w:type="pct"/>
            <w:shd w:val="clear" w:color="auto" w:fill="auto"/>
            <w:vAlign w:val="bottom"/>
          </w:tcPr>
          <w:p w14:paraId="4128E06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5</w:t>
            </w:r>
          </w:p>
        </w:tc>
        <w:tc>
          <w:tcPr>
            <w:tcW w:w="330" w:type="pct"/>
            <w:shd w:val="clear" w:color="auto" w:fill="auto"/>
            <w:vAlign w:val="bottom"/>
          </w:tcPr>
          <w:p w14:paraId="5836541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7</w:t>
            </w:r>
          </w:p>
        </w:tc>
        <w:tc>
          <w:tcPr>
            <w:tcW w:w="330" w:type="pct"/>
            <w:shd w:val="clear" w:color="auto" w:fill="auto"/>
            <w:vAlign w:val="bottom"/>
          </w:tcPr>
          <w:p w14:paraId="3744F3C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0</w:t>
            </w:r>
          </w:p>
        </w:tc>
        <w:tc>
          <w:tcPr>
            <w:tcW w:w="417" w:type="pct"/>
            <w:shd w:val="clear" w:color="auto" w:fill="auto"/>
            <w:vAlign w:val="bottom"/>
          </w:tcPr>
          <w:p w14:paraId="6B49426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7485683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3CFB2CE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49D7576B" w14:textId="77777777" w:rsidTr="00DD636D">
        <w:tc>
          <w:tcPr>
            <w:tcW w:w="760" w:type="pct"/>
            <w:shd w:val="clear" w:color="auto" w:fill="auto"/>
            <w:vAlign w:val="bottom"/>
          </w:tcPr>
          <w:p w14:paraId="1AB26FBA"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Second cycle</w:t>
            </w:r>
          </w:p>
        </w:tc>
        <w:tc>
          <w:tcPr>
            <w:tcW w:w="330" w:type="pct"/>
            <w:shd w:val="clear" w:color="auto" w:fill="auto"/>
            <w:vAlign w:val="bottom"/>
          </w:tcPr>
          <w:p w14:paraId="4A74F06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600</w:t>
            </w:r>
          </w:p>
        </w:tc>
        <w:tc>
          <w:tcPr>
            <w:tcW w:w="330" w:type="pct"/>
            <w:shd w:val="clear" w:color="auto" w:fill="auto"/>
            <w:vAlign w:val="bottom"/>
          </w:tcPr>
          <w:p w14:paraId="0336DA3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 xml:space="preserve"> </w:t>
            </w:r>
            <w:r w:rsidRPr="009355DE">
              <w:rPr>
                <w:sz w:val="17"/>
              </w:rPr>
              <w:t>906</w:t>
            </w:r>
          </w:p>
        </w:tc>
        <w:tc>
          <w:tcPr>
            <w:tcW w:w="330" w:type="pct"/>
            <w:shd w:val="clear" w:color="auto" w:fill="auto"/>
            <w:vAlign w:val="bottom"/>
          </w:tcPr>
          <w:p w14:paraId="6A5D1D3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756</w:t>
            </w:r>
          </w:p>
        </w:tc>
        <w:tc>
          <w:tcPr>
            <w:tcW w:w="330" w:type="pct"/>
            <w:shd w:val="clear" w:color="auto" w:fill="auto"/>
            <w:vAlign w:val="bottom"/>
          </w:tcPr>
          <w:p w14:paraId="113655D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074</w:t>
            </w:r>
          </w:p>
        </w:tc>
        <w:tc>
          <w:tcPr>
            <w:tcW w:w="330" w:type="pct"/>
            <w:shd w:val="clear" w:color="auto" w:fill="auto"/>
            <w:vAlign w:val="bottom"/>
          </w:tcPr>
          <w:p w14:paraId="6C87226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970</w:t>
            </w:r>
          </w:p>
        </w:tc>
        <w:tc>
          <w:tcPr>
            <w:tcW w:w="330" w:type="pct"/>
            <w:shd w:val="clear" w:color="auto" w:fill="auto"/>
            <w:vAlign w:val="bottom"/>
          </w:tcPr>
          <w:p w14:paraId="1740478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256</w:t>
            </w:r>
          </w:p>
        </w:tc>
        <w:tc>
          <w:tcPr>
            <w:tcW w:w="330" w:type="pct"/>
            <w:shd w:val="clear" w:color="auto" w:fill="auto"/>
            <w:vAlign w:val="bottom"/>
          </w:tcPr>
          <w:p w14:paraId="1803D13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256</w:t>
            </w:r>
          </w:p>
        </w:tc>
        <w:tc>
          <w:tcPr>
            <w:tcW w:w="330" w:type="pct"/>
            <w:shd w:val="clear" w:color="auto" w:fill="auto"/>
            <w:vAlign w:val="bottom"/>
          </w:tcPr>
          <w:p w14:paraId="657F05E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953</w:t>
            </w:r>
          </w:p>
        </w:tc>
        <w:tc>
          <w:tcPr>
            <w:tcW w:w="330" w:type="pct"/>
            <w:shd w:val="clear" w:color="auto" w:fill="auto"/>
            <w:vAlign w:val="bottom"/>
          </w:tcPr>
          <w:p w14:paraId="5512223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515</w:t>
            </w:r>
          </w:p>
        </w:tc>
        <w:tc>
          <w:tcPr>
            <w:tcW w:w="417" w:type="pct"/>
            <w:shd w:val="clear" w:color="auto" w:fill="auto"/>
            <w:vAlign w:val="bottom"/>
          </w:tcPr>
          <w:p w14:paraId="33B88E9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w:t>
            </w:r>
            <w:r w:rsidRPr="009355DE">
              <w:rPr>
                <w:sz w:val="17"/>
              </w:rPr>
              <w:t>0</w:t>
            </w:r>
          </w:p>
        </w:tc>
        <w:tc>
          <w:tcPr>
            <w:tcW w:w="425" w:type="pct"/>
            <w:shd w:val="clear" w:color="auto" w:fill="auto"/>
            <w:vAlign w:val="bottom"/>
          </w:tcPr>
          <w:p w14:paraId="4A444B6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w:t>
            </w:r>
            <w:r w:rsidRPr="009355DE">
              <w:rPr>
                <w:sz w:val="17"/>
              </w:rPr>
              <w:t>2</w:t>
            </w:r>
          </w:p>
        </w:tc>
        <w:tc>
          <w:tcPr>
            <w:tcW w:w="427" w:type="pct"/>
            <w:shd w:val="clear" w:color="auto" w:fill="auto"/>
            <w:vAlign w:val="bottom"/>
          </w:tcPr>
          <w:p w14:paraId="390D2F2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8</w:t>
            </w:r>
          </w:p>
        </w:tc>
      </w:tr>
      <w:tr w:rsidR="00DD636D" w:rsidRPr="0046579B" w14:paraId="752739CC" w14:textId="77777777" w:rsidTr="00DD636D">
        <w:tc>
          <w:tcPr>
            <w:tcW w:w="760" w:type="pct"/>
            <w:shd w:val="clear" w:color="auto" w:fill="auto"/>
            <w:vAlign w:val="bottom"/>
          </w:tcPr>
          <w:p w14:paraId="654172B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Public</w:t>
            </w:r>
          </w:p>
        </w:tc>
        <w:tc>
          <w:tcPr>
            <w:tcW w:w="330" w:type="pct"/>
            <w:shd w:val="clear" w:color="auto" w:fill="auto"/>
            <w:vAlign w:val="bottom"/>
          </w:tcPr>
          <w:p w14:paraId="1AD9F3C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600</w:t>
            </w:r>
          </w:p>
        </w:tc>
        <w:tc>
          <w:tcPr>
            <w:tcW w:w="330" w:type="pct"/>
            <w:shd w:val="clear" w:color="auto" w:fill="auto"/>
            <w:vAlign w:val="bottom"/>
          </w:tcPr>
          <w:p w14:paraId="366AD0D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 xml:space="preserve"> </w:t>
            </w:r>
            <w:r w:rsidRPr="009355DE">
              <w:rPr>
                <w:sz w:val="17"/>
              </w:rPr>
              <w:t>819</w:t>
            </w:r>
          </w:p>
        </w:tc>
        <w:tc>
          <w:tcPr>
            <w:tcW w:w="330" w:type="pct"/>
            <w:shd w:val="clear" w:color="auto" w:fill="auto"/>
            <w:vAlign w:val="bottom"/>
          </w:tcPr>
          <w:p w14:paraId="3ADAD25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659</w:t>
            </w:r>
          </w:p>
        </w:tc>
        <w:tc>
          <w:tcPr>
            <w:tcW w:w="330" w:type="pct"/>
            <w:shd w:val="clear" w:color="auto" w:fill="auto"/>
            <w:vAlign w:val="bottom"/>
          </w:tcPr>
          <w:p w14:paraId="77C47F0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960</w:t>
            </w:r>
          </w:p>
        </w:tc>
        <w:tc>
          <w:tcPr>
            <w:tcW w:w="330" w:type="pct"/>
            <w:shd w:val="clear" w:color="auto" w:fill="auto"/>
            <w:vAlign w:val="bottom"/>
          </w:tcPr>
          <w:p w14:paraId="484A934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883</w:t>
            </w:r>
          </w:p>
        </w:tc>
        <w:tc>
          <w:tcPr>
            <w:tcW w:w="330" w:type="pct"/>
            <w:shd w:val="clear" w:color="auto" w:fill="auto"/>
            <w:vAlign w:val="bottom"/>
          </w:tcPr>
          <w:p w14:paraId="6FFFD86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158</w:t>
            </w:r>
          </w:p>
        </w:tc>
        <w:tc>
          <w:tcPr>
            <w:tcW w:w="330" w:type="pct"/>
            <w:shd w:val="clear" w:color="auto" w:fill="auto"/>
            <w:vAlign w:val="bottom"/>
          </w:tcPr>
          <w:p w14:paraId="451D3B8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158</w:t>
            </w:r>
          </w:p>
        </w:tc>
        <w:tc>
          <w:tcPr>
            <w:tcW w:w="330" w:type="pct"/>
            <w:shd w:val="clear" w:color="auto" w:fill="auto"/>
            <w:vAlign w:val="bottom"/>
          </w:tcPr>
          <w:p w14:paraId="0D80D9A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860</w:t>
            </w:r>
          </w:p>
        </w:tc>
        <w:tc>
          <w:tcPr>
            <w:tcW w:w="330" w:type="pct"/>
            <w:shd w:val="clear" w:color="auto" w:fill="auto"/>
            <w:vAlign w:val="bottom"/>
          </w:tcPr>
          <w:p w14:paraId="232A6C9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346</w:t>
            </w:r>
          </w:p>
        </w:tc>
        <w:tc>
          <w:tcPr>
            <w:tcW w:w="417" w:type="pct"/>
            <w:shd w:val="clear" w:color="auto" w:fill="auto"/>
            <w:vAlign w:val="bottom"/>
          </w:tcPr>
          <w:p w14:paraId="2D952BB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w:t>
            </w:r>
            <w:r w:rsidRPr="009355DE">
              <w:rPr>
                <w:sz w:val="17"/>
              </w:rPr>
              <w:t>8</w:t>
            </w:r>
          </w:p>
        </w:tc>
        <w:tc>
          <w:tcPr>
            <w:tcW w:w="425" w:type="pct"/>
            <w:shd w:val="clear" w:color="auto" w:fill="auto"/>
            <w:vAlign w:val="bottom"/>
          </w:tcPr>
          <w:p w14:paraId="4EBB925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w:t>
            </w:r>
            <w:r w:rsidRPr="009355DE">
              <w:rPr>
                <w:sz w:val="17"/>
              </w:rPr>
              <w:t>0</w:t>
            </w:r>
          </w:p>
        </w:tc>
        <w:tc>
          <w:tcPr>
            <w:tcW w:w="427" w:type="pct"/>
            <w:shd w:val="clear" w:color="auto" w:fill="auto"/>
            <w:vAlign w:val="bottom"/>
          </w:tcPr>
          <w:p w14:paraId="0CE981D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7</w:t>
            </w:r>
          </w:p>
        </w:tc>
      </w:tr>
      <w:tr w:rsidR="00DD636D" w:rsidRPr="0046579B" w14:paraId="5391C2F5" w14:textId="77777777" w:rsidTr="00DD636D">
        <w:tc>
          <w:tcPr>
            <w:tcW w:w="760" w:type="pct"/>
            <w:shd w:val="clear" w:color="auto" w:fill="auto"/>
            <w:vAlign w:val="bottom"/>
          </w:tcPr>
          <w:p w14:paraId="7CE12A6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w:t>
            </w:r>
          </w:p>
        </w:tc>
        <w:tc>
          <w:tcPr>
            <w:tcW w:w="330" w:type="pct"/>
            <w:shd w:val="clear" w:color="auto" w:fill="auto"/>
            <w:vAlign w:val="bottom"/>
          </w:tcPr>
          <w:p w14:paraId="65240BB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32E2D0D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87</w:t>
            </w:r>
          </w:p>
        </w:tc>
        <w:tc>
          <w:tcPr>
            <w:tcW w:w="330" w:type="pct"/>
            <w:shd w:val="clear" w:color="auto" w:fill="auto"/>
            <w:vAlign w:val="bottom"/>
          </w:tcPr>
          <w:p w14:paraId="42727BA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67</w:t>
            </w:r>
          </w:p>
        </w:tc>
        <w:tc>
          <w:tcPr>
            <w:tcW w:w="330" w:type="pct"/>
            <w:shd w:val="clear" w:color="auto" w:fill="auto"/>
            <w:vAlign w:val="bottom"/>
          </w:tcPr>
          <w:p w14:paraId="3CFEB4A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114</w:t>
            </w:r>
          </w:p>
        </w:tc>
        <w:tc>
          <w:tcPr>
            <w:tcW w:w="330" w:type="pct"/>
            <w:shd w:val="clear" w:color="auto" w:fill="auto"/>
            <w:vAlign w:val="bottom"/>
          </w:tcPr>
          <w:p w14:paraId="1265FFC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87</w:t>
            </w:r>
          </w:p>
        </w:tc>
        <w:tc>
          <w:tcPr>
            <w:tcW w:w="330" w:type="pct"/>
            <w:shd w:val="clear" w:color="auto" w:fill="auto"/>
            <w:vAlign w:val="bottom"/>
          </w:tcPr>
          <w:p w14:paraId="6E115DB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98</w:t>
            </w:r>
          </w:p>
        </w:tc>
        <w:tc>
          <w:tcPr>
            <w:tcW w:w="330" w:type="pct"/>
            <w:shd w:val="clear" w:color="auto" w:fill="auto"/>
            <w:vAlign w:val="bottom"/>
          </w:tcPr>
          <w:p w14:paraId="2B44FDB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93</w:t>
            </w:r>
          </w:p>
        </w:tc>
        <w:tc>
          <w:tcPr>
            <w:tcW w:w="330" w:type="pct"/>
            <w:shd w:val="clear" w:color="auto" w:fill="auto"/>
            <w:vAlign w:val="bottom"/>
          </w:tcPr>
          <w:p w14:paraId="10C60CD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93</w:t>
            </w:r>
          </w:p>
        </w:tc>
        <w:tc>
          <w:tcPr>
            <w:tcW w:w="330" w:type="pct"/>
            <w:shd w:val="clear" w:color="auto" w:fill="auto"/>
            <w:vAlign w:val="bottom"/>
          </w:tcPr>
          <w:p w14:paraId="18E7E9F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169</w:t>
            </w:r>
          </w:p>
        </w:tc>
        <w:tc>
          <w:tcPr>
            <w:tcW w:w="417" w:type="pct"/>
            <w:shd w:val="clear" w:color="auto" w:fill="auto"/>
            <w:vAlign w:val="bottom"/>
          </w:tcPr>
          <w:p w14:paraId="1406F88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6A7A1AE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6967F0E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w:t>
            </w:r>
            <w:r w:rsidRPr="009355DE">
              <w:rPr>
                <w:sz w:val="17"/>
              </w:rPr>
              <w:t>2</w:t>
            </w:r>
          </w:p>
        </w:tc>
      </w:tr>
      <w:tr w:rsidR="00DD636D" w:rsidRPr="0046579B" w14:paraId="496116BC" w14:textId="77777777" w:rsidTr="00DD636D">
        <w:tc>
          <w:tcPr>
            <w:tcW w:w="760" w:type="pct"/>
            <w:shd w:val="clear" w:color="auto" w:fill="auto"/>
            <w:vAlign w:val="bottom"/>
          </w:tcPr>
          <w:p w14:paraId="19F1003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 (percentage of total)</w:t>
            </w:r>
          </w:p>
        </w:tc>
        <w:tc>
          <w:tcPr>
            <w:tcW w:w="330" w:type="pct"/>
            <w:shd w:val="clear" w:color="auto" w:fill="auto"/>
            <w:vAlign w:val="bottom"/>
          </w:tcPr>
          <w:p w14:paraId="4DA1A48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4D30CBF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9</w:t>
            </w:r>
          </w:p>
        </w:tc>
        <w:tc>
          <w:tcPr>
            <w:tcW w:w="330" w:type="pct"/>
            <w:shd w:val="clear" w:color="auto" w:fill="auto"/>
            <w:vAlign w:val="bottom"/>
          </w:tcPr>
          <w:p w14:paraId="640EB50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8</w:t>
            </w:r>
          </w:p>
        </w:tc>
        <w:tc>
          <w:tcPr>
            <w:tcW w:w="330" w:type="pct"/>
            <w:shd w:val="clear" w:color="auto" w:fill="auto"/>
            <w:vAlign w:val="bottom"/>
          </w:tcPr>
          <w:p w14:paraId="23439AA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0</w:t>
            </w:r>
          </w:p>
        </w:tc>
        <w:tc>
          <w:tcPr>
            <w:tcW w:w="330" w:type="pct"/>
            <w:shd w:val="clear" w:color="auto" w:fill="auto"/>
            <w:vAlign w:val="bottom"/>
          </w:tcPr>
          <w:p w14:paraId="7390824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8</w:t>
            </w:r>
          </w:p>
        </w:tc>
        <w:tc>
          <w:tcPr>
            <w:tcW w:w="330" w:type="pct"/>
            <w:shd w:val="clear" w:color="auto" w:fill="auto"/>
            <w:vAlign w:val="bottom"/>
          </w:tcPr>
          <w:p w14:paraId="09E2016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9</w:t>
            </w:r>
          </w:p>
        </w:tc>
        <w:tc>
          <w:tcPr>
            <w:tcW w:w="330" w:type="pct"/>
            <w:shd w:val="clear" w:color="auto" w:fill="auto"/>
            <w:vAlign w:val="bottom"/>
          </w:tcPr>
          <w:p w14:paraId="3E5CCE1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8</w:t>
            </w:r>
          </w:p>
        </w:tc>
        <w:tc>
          <w:tcPr>
            <w:tcW w:w="330" w:type="pct"/>
            <w:shd w:val="clear" w:color="auto" w:fill="auto"/>
            <w:vAlign w:val="bottom"/>
          </w:tcPr>
          <w:p w14:paraId="095C3ED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8</w:t>
            </w:r>
          </w:p>
        </w:tc>
        <w:tc>
          <w:tcPr>
            <w:tcW w:w="330" w:type="pct"/>
            <w:shd w:val="clear" w:color="auto" w:fill="auto"/>
            <w:vAlign w:val="bottom"/>
          </w:tcPr>
          <w:p w14:paraId="32E3DE8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5</w:t>
            </w:r>
          </w:p>
        </w:tc>
        <w:tc>
          <w:tcPr>
            <w:tcW w:w="417" w:type="pct"/>
            <w:shd w:val="clear" w:color="auto" w:fill="auto"/>
            <w:vAlign w:val="bottom"/>
          </w:tcPr>
          <w:p w14:paraId="6ADCB6C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305C28E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5A99626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3B52AFBF" w14:textId="77777777" w:rsidTr="00DD636D">
        <w:tc>
          <w:tcPr>
            <w:tcW w:w="760" w:type="pct"/>
            <w:shd w:val="clear" w:color="auto" w:fill="auto"/>
            <w:vAlign w:val="bottom"/>
          </w:tcPr>
          <w:p w14:paraId="2CB1F3CE"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Secondary education</w:t>
            </w:r>
          </w:p>
        </w:tc>
        <w:tc>
          <w:tcPr>
            <w:tcW w:w="330" w:type="pct"/>
            <w:shd w:val="clear" w:color="auto" w:fill="auto"/>
            <w:vAlign w:val="bottom"/>
          </w:tcPr>
          <w:p w14:paraId="41E2E09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 xml:space="preserve"> </w:t>
            </w:r>
            <w:r w:rsidRPr="009355DE">
              <w:rPr>
                <w:sz w:val="17"/>
              </w:rPr>
              <w:t>111</w:t>
            </w:r>
          </w:p>
        </w:tc>
        <w:tc>
          <w:tcPr>
            <w:tcW w:w="330" w:type="pct"/>
            <w:shd w:val="clear" w:color="auto" w:fill="auto"/>
            <w:vAlign w:val="bottom"/>
          </w:tcPr>
          <w:p w14:paraId="37CE773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183</w:t>
            </w:r>
          </w:p>
        </w:tc>
        <w:tc>
          <w:tcPr>
            <w:tcW w:w="330" w:type="pct"/>
            <w:shd w:val="clear" w:color="auto" w:fill="auto"/>
            <w:vAlign w:val="bottom"/>
          </w:tcPr>
          <w:p w14:paraId="06BF5C1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927</w:t>
            </w:r>
          </w:p>
        </w:tc>
        <w:tc>
          <w:tcPr>
            <w:tcW w:w="330" w:type="pct"/>
            <w:shd w:val="clear" w:color="auto" w:fill="auto"/>
            <w:vAlign w:val="bottom"/>
          </w:tcPr>
          <w:p w14:paraId="763C5DD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w:t>
            </w:r>
            <w:r w:rsidRPr="0046579B">
              <w:rPr>
                <w:sz w:val="17"/>
              </w:rPr>
              <w:t xml:space="preserve"> </w:t>
            </w:r>
            <w:r w:rsidRPr="009355DE">
              <w:rPr>
                <w:sz w:val="17"/>
              </w:rPr>
              <w:t>027</w:t>
            </w:r>
          </w:p>
        </w:tc>
        <w:tc>
          <w:tcPr>
            <w:tcW w:w="330" w:type="pct"/>
            <w:shd w:val="clear" w:color="auto" w:fill="auto"/>
            <w:vAlign w:val="bottom"/>
          </w:tcPr>
          <w:p w14:paraId="04E883C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15</w:t>
            </w:r>
            <w:r w:rsidRPr="0046579B">
              <w:rPr>
                <w:sz w:val="17"/>
              </w:rPr>
              <w:t xml:space="preserve"> </w:t>
            </w:r>
            <w:r w:rsidRPr="009355DE">
              <w:rPr>
                <w:sz w:val="17"/>
              </w:rPr>
              <w:t>804</w:t>
            </w:r>
          </w:p>
        </w:tc>
        <w:tc>
          <w:tcPr>
            <w:tcW w:w="330" w:type="pct"/>
            <w:shd w:val="clear" w:color="auto" w:fill="auto"/>
            <w:vAlign w:val="bottom"/>
          </w:tcPr>
          <w:p w14:paraId="67153DF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18</w:t>
            </w:r>
            <w:r w:rsidRPr="0046579B">
              <w:rPr>
                <w:sz w:val="17"/>
              </w:rPr>
              <w:t xml:space="preserve"> </w:t>
            </w:r>
            <w:r w:rsidRPr="009355DE">
              <w:rPr>
                <w:sz w:val="17"/>
              </w:rPr>
              <w:t>037</w:t>
            </w:r>
          </w:p>
        </w:tc>
        <w:tc>
          <w:tcPr>
            <w:tcW w:w="330" w:type="pct"/>
            <w:shd w:val="clear" w:color="auto" w:fill="auto"/>
            <w:vAlign w:val="bottom"/>
          </w:tcPr>
          <w:p w14:paraId="34F8100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20</w:t>
            </w:r>
            <w:r w:rsidRPr="0046579B">
              <w:rPr>
                <w:sz w:val="17"/>
              </w:rPr>
              <w:t xml:space="preserve"> </w:t>
            </w:r>
            <w:r w:rsidRPr="009355DE">
              <w:rPr>
                <w:sz w:val="17"/>
              </w:rPr>
              <w:t>224</w:t>
            </w:r>
          </w:p>
        </w:tc>
        <w:tc>
          <w:tcPr>
            <w:tcW w:w="330" w:type="pct"/>
            <w:shd w:val="clear" w:color="auto" w:fill="auto"/>
            <w:vAlign w:val="bottom"/>
          </w:tcPr>
          <w:p w14:paraId="2B8C368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 xml:space="preserve"> </w:t>
            </w:r>
            <w:r w:rsidRPr="009355DE">
              <w:rPr>
                <w:sz w:val="17"/>
              </w:rPr>
              <w:t>169</w:t>
            </w:r>
          </w:p>
        </w:tc>
        <w:tc>
          <w:tcPr>
            <w:tcW w:w="330" w:type="pct"/>
            <w:shd w:val="clear" w:color="auto" w:fill="auto"/>
            <w:vAlign w:val="bottom"/>
          </w:tcPr>
          <w:p w14:paraId="3D14022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25</w:t>
            </w:r>
            <w:r w:rsidRPr="0046579B">
              <w:rPr>
                <w:sz w:val="17"/>
              </w:rPr>
              <w:t xml:space="preserve"> </w:t>
            </w:r>
            <w:r w:rsidRPr="009355DE">
              <w:rPr>
                <w:sz w:val="17"/>
              </w:rPr>
              <w:t>020</w:t>
            </w:r>
          </w:p>
        </w:tc>
        <w:tc>
          <w:tcPr>
            <w:tcW w:w="417" w:type="pct"/>
            <w:shd w:val="clear" w:color="auto" w:fill="auto"/>
            <w:vAlign w:val="bottom"/>
          </w:tcPr>
          <w:p w14:paraId="43A26AD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w:t>
            </w:r>
            <w:r w:rsidRPr="009355DE">
              <w:rPr>
                <w:sz w:val="17"/>
              </w:rPr>
              <w:t>6</w:t>
            </w:r>
          </w:p>
        </w:tc>
        <w:tc>
          <w:tcPr>
            <w:tcW w:w="425" w:type="pct"/>
            <w:shd w:val="clear" w:color="auto" w:fill="auto"/>
            <w:vAlign w:val="bottom"/>
          </w:tcPr>
          <w:p w14:paraId="48EA163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w:t>
            </w:r>
            <w:r w:rsidRPr="009355DE">
              <w:rPr>
                <w:sz w:val="17"/>
              </w:rPr>
              <w:t>0</w:t>
            </w:r>
          </w:p>
        </w:tc>
        <w:tc>
          <w:tcPr>
            <w:tcW w:w="427" w:type="pct"/>
            <w:shd w:val="clear" w:color="auto" w:fill="auto"/>
            <w:vAlign w:val="bottom"/>
          </w:tcPr>
          <w:p w14:paraId="57643BB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12</w:t>
            </w:r>
            <w:r w:rsidRPr="0046579B">
              <w:rPr>
                <w:sz w:val="17"/>
              </w:rPr>
              <w:t>.</w:t>
            </w:r>
            <w:r w:rsidRPr="009355DE">
              <w:rPr>
                <w:sz w:val="17"/>
              </w:rPr>
              <w:t>3</w:t>
            </w:r>
          </w:p>
        </w:tc>
      </w:tr>
      <w:tr w:rsidR="00DD636D" w:rsidRPr="0046579B" w14:paraId="2E3D4D91" w14:textId="77777777" w:rsidTr="00DD636D">
        <w:tc>
          <w:tcPr>
            <w:tcW w:w="760" w:type="pct"/>
            <w:shd w:val="clear" w:color="auto" w:fill="auto"/>
            <w:vAlign w:val="bottom"/>
          </w:tcPr>
          <w:p w14:paraId="6E2CFFEF"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First cycle (general)</w:t>
            </w:r>
          </w:p>
        </w:tc>
        <w:tc>
          <w:tcPr>
            <w:tcW w:w="330" w:type="pct"/>
            <w:shd w:val="clear" w:color="auto" w:fill="auto"/>
            <w:vAlign w:val="bottom"/>
          </w:tcPr>
          <w:p w14:paraId="4F6373F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515</w:t>
            </w:r>
          </w:p>
        </w:tc>
        <w:tc>
          <w:tcPr>
            <w:tcW w:w="330" w:type="pct"/>
            <w:shd w:val="clear" w:color="auto" w:fill="auto"/>
            <w:vAlign w:val="bottom"/>
          </w:tcPr>
          <w:p w14:paraId="3564227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671</w:t>
            </w:r>
          </w:p>
        </w:tc>
        <w:tc>
          <w:tcPr>
            <w:tcW w:w="330" w:type="pct"/>
            <w:shd w:val="clear" w:color="auto" w:fill="auto"/>
            <w:vAlign w:val="bottom"/>
          </w:tcPr>
          <w:p w14:paraId="5D8C273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193</w:t>
            </w:r>
          </w:p>
        </w:tc>
        <w:tc>
          <w:tcPr>
            <w:tcW w:w="330" w:type="pct"/>
            <w:shd w:val="clear" w:color="auto" w:fill="auto"/>
            <w:vAlign w:val="bottom"/>
          </w:tcPr>
          <w:p w14:paraId="64C97B5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12</w:t>
            </w:r>
            <w:r w:rsidRPr="0046579B">
              <w:rPr>
                <w:sz w:val="17"/>
              </w:rPr>
              <w:t xml:space="preserve"> </w:t>
            </w:r>
            <w:r w:rsidRPr="009355DE">
              <w:rPr>
                <w:sz w:val="17"/>
              </w:rPr>
              <w:t>123</w:t>
            </w:r>
          </w:p>
        </w:tc>
        <w:tc>
          <w:tcPr>
            <w:tcW w:w="330" w:type="pct"/>
            <w:shd w:val="clear" w:color="auto" w:fill="auto"/>
            <w:vAlign w:val="bottom"/>
          </w:tcPr>
          <w:p w14:paraId="208CA27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13</w:t>
            </w:r>
            <w:r w:rsidRPr="0046579B">
              <w:rPr>
                <w:sz w:val="17"/>
              </w:rPr>
              <w:t xml:space="preserve"> </w:t>
            </w:r>
            <w:r w:rsidRPr="009355DE">
              <w:rPr>
                <w:sz w:val="17"/>
              </w:rPr>
              <w:t>374</w:t>
            </w:r>
          </w:p>
        </w:tc>
        <w:tc>
          <w:tcPr>
            <w:tcW w:w="330" w:type="pct"/>
            <w:shd w:val="clear" w:color="auto" w:fill="auto"/>
            <w:vAlign w:val="bottom"/>
          </w:tcPr>
          <w:p w14:paraId="4E40EF5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w:t>
            </w:r>
            <w:r w:rsidRPr="0046579B">
              <w:rPr>
                <w:sz w:val="17"/>
              </w:rPr>
              <w:t xml:space="preserve"> </w:t>
            </w:r>
            <w:r w:rsidRPr="009355DE">
              <w:rPr>
                <w:sz w:val="17"/>
              </w:rPr>
              <w:t>037</w:t>
            </w:r>
          </w:p>
        </w:tc>
        <w:tc>
          <w:tcPr>
            <w:tcW w:w="330" w:type="pct"/>
            <w:shd w:val="clear" w:color="auto" w:fill="auto"/>
            <w:vAlign w:val="bottom"/>
          </w:tcPr>
          <w:p w14:paraId="2C29D29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w:t>
            </w:r>
            <w:r w:rsidRPr="0046579B">
              <w:rPr>
                <w:sz w:val="17"/>
              </w:rPr>
              <w:t xml:space="preserve"> </w:t>
            </w:r>
            <w:r w:rsidRPr="009355DE">
              <w:rPr>
                <w:sz w:val="17"/>
              </w:rPr>
              <w:t>417</w:t>
            </w:r>
          </w:p>
        </w:tc>
        <w:tc>
          <w:tcPr>
            <w:tcW w:w="330" w:type="pct"/>
            <w:shd w:val="clear" w:color="auto" w:fill="auto"/>
            <w:vAlign w:val="bottom"/>
          </w:tcPr>
          <w:p w14:paraId="5B80AE5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15</w:t>
            </w:r>
            <w:r w:rsidRPr="0046579B">
              <w:rPr>
                <w:sz w:val="17"/>
              </w:rPr>
              <w:t xml:space="preserve"> </w:t>
            </w:r>
            <w:r w:rsidRPr="009355DE">
              <w:rPr>
                <w:sz w:val="17"/>
              </w:rPr>
              <w:t>713</w:t>
            </w:r>
          </w:p>
        </w:tc>
        <w:tc>
          <w:tcPr>
            <w:tcW w:w="330" w:type="pct"/>
            <w:shd w:val="clear" w:color="auto" w:fill="auto"/>
            <w:vAlign w:val="bottom"/>
          </w:tcPr>
          <w:p w14:paraId="72AE18D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16</w:t>
            </w:r>
            <w:r w:rsidRPr="0046579B">
              <w:rPr>
                <w:sz w:val="17"/>
              </w:rPr>
              <w:t xml:space="preserve"> </w:t>
            </w:r>
            <w:r w:rsidRPr="009355DE">
              <w:rPr>
                <w:sz w:val="17"/>
              </w:rPr>
              <w:t>375</w:t>
            </w:r>
          </w:p>
        </w:tc>
        <w:tc>
          <w:tcPr>
            <w:tcW w:w="417" w:type="pct"/>
            <w:shd w:val="clear" w:color="auto" w:fill="auto"/>
            <w:vAlign w:val="bottom"/>
          </w:tcPr>
          <w:p w14:paraId="1BFD233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w:t>
            </w:r>
            <w:r w:rsidRPr="009355DE">
              <w:rPr>
                <w:sz w:val="17"/>
              </w:rPr>
              <w:t>1</w:t>
            </w:r>
          </w:p>
        </w:tc>
        <w:tc>
          <w:tcPr>
            <w:tcW w:w="425" w:type="pct"/>
            <w:shd w:val="clear" w:color="auto" w:fill="auto"/>
            <w:vAlign w:val="bottom"/>
          </w:tcPr>
          <w:p w14:paraId="593CC6B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w:t>
            </w:r>
            <w:r w:rsidRPr="009355DE">
              <w:rPr>
                <w:sz w:val="17"/>
              </w:rPr>
              <w:t>0</w:t>
            </w:r>
          </w:p>
        </w:tc>
        <w:tc>
          <w:tcPr>
            <w:tcW w:w="427" w:type="pct"/>
            <w:shd w:val="clear" w:color="auto" w:fill="auto"/>
            <w:vAlign w:val="bottom"/>
          </w:tcPr>
          <w:p w14:paraId="0BA0ADE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w:t>
            </w:r>
            <w:r w:rsidRPr="009355DE">
              <w:rPr>
                <w:sz w:val="17"/>
              </w:rPr>
              <w:t>2</w:t>
            </w:r>
          </w:p>
        </w:tc>
      </w:tr>
      <w:tr w:rsidR="00DD636D" w:rsidRPr="0046579B" w14:paraId="18746843" w14:textId="77777777" w:rsidTr="00DD636D">
        <w:tc>
          <w:tcPr>
            <w:tcW w:w="760" w:type="pct"/>
            <w:shd w:val="clear" w:color="auto" w:fill="auto"/>
            <w:vAlign w:val="bottom"/>
          </w:tcPr>
          <w:p w14:paraId="00D57FC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Public</w:t>
            </w:r>
          </w:p>
        </w:tc>
        <w:tc>
          <w:tcPr>
            <w:tcW w:w="330" w:type="pct"/>
            <w:shd w:val="clear" w:color="auto" w:fill="auto"/>
            <w:vAlign w:val="bottom"/>
          </w:tcPr>
          <w:p w14:paraId="1994CA4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515</w:t>
            </w:r>
          </w:p>
        </w:tc>
        <w:tc>
          <w:tcPr>
            <w:tcW w:w="330" w:type="pct"/>
            <w:shd w:val="clear" w:color="auto" w:fill="auto"/>
            <w:vAlign w:val="bottom"/>
          </w:tcPr>
          <w:p w14:paraId="7C216B8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598</w:t>
            </w:r>
          </w:p>
        </w:tc>
        <w:tc>
          <w:tcPr>
            <w:tcW w:w="330" w:type="pct"/>
            <w:shd w:val="clear" w:color="auto" w:fill="auto"/>
            <w:vAlign w:val="bottom"/>
          </w:tcPr>
          <w:p w14:paraId="2926D59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 xml:space="preserve"> </w:t>
            </w:r>
            <w:r w:rsidRPr="009355DE">
              <w:rPr>
                <w:sz w:val="17"/>
              </w:rPr>
              <w:t>081</w:t>
            </w:r>
          </w:p>
        </w:tc>
        <w:tc>
          <w:tcPr>
            <w:tcW w:w="330" w:type="pct"/>
            <w:shd w:val="clear" w:color="auto" w:fill="auto"/>
            <w:vAlign w:val="bottom"/>
          </w:tcPr>
          <w:p w14:paraId="51DC3B3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 xml:space="preserve"> </w:t>
            </w:r>
            <w:r w:rsidRPr="009355DE">
              <w:rPr>
                <w:sz w:val="17"/>
              </w:rPr>
              <w:t>980</w:t>
            </w:r>
          </w:p>
        </w:tc>
        <w:tc>
          <w:tcPr>
            <w:tcW w:w="330" w:type="pct"/>
            <w:shd w:val="clear" w:color="auto" w:fill="auto"/>
            <w:vAlign w:val="bottom"/>
          </w:tcPr>
          <w:p w14:paraId="08D7E25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13</w:t>
            </w:r>
            <w:r w:rsidRPr="0046579B">
              <w:rPr>
                <w:sz w:val="17"/>
              </w:rPr>
              <w:t xml:space="preserve"> </w:t>
            </w:r>
            <w:r w:rsidRPr="009355DE">
              <w:rPr>
                <w:sz w:val="17"/>
              </w:rPr>
              <w:t>215</w:t>
            </w:r>
          </w:p>
        </w:tc>
        <w:tc>
          <w:tcPr>
            <w:tcW w:w="330" w:type="pct"/>
            <w:shd w:val="clear" w:color="auto" w:fill="auto"/>
            <w:vAlign w:val="bottom"/>
          </w:tcPr>
          <w:p w14:paraId="5D1373D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13</w:t>
            </w:r>
            <w:r w:rsidRPr="0046579B">
              <w:rPr>
                <w:sz w:val="17"/>
              </w:rPr>
              <w:t xml:space="preserve"> </w:t>
            </w:r>
            <w:r w:rsidRPr="009355DE">
              <w:rPr>
                <w:sz w:val="17"/>
              </w:rPr>
              <w:t>899</w:t>
            </w:r>
          </w:p>
        </w:tc>
        <w:tc>
          <w:tcPr>
            <w:tcW w:w="330" w:type="pct"/>
            <w:shd w:val="clear" w:color="auto" w:fill="auto"/>
            <w:vAlign w:val="bottom"/>
          </w:tcPr>
          <w:p w14:paraId="4E4F83C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w:t>
            </w:r>
            <w:r w:rsidRPr="0046579B">
              <w:rPr>
                <w:sz w:val="17"/>
              </w:rPr>
              <w:t xml:space="preserve"> </w:t>
            </w:r>
            <w:r w:rsidRPr="009355DE">
              <w:rPr>
                <w:sz w:val="17"/>
              </w:rPr>
              <w:t>263</w:t>
            </w:r>
          </w:p>
        </w:tc>
        <w:tc>
          <w:tcPr>
            <w:tcW w:w="330" w:type="pct"/>
            <w:shd w:val="clear" w:color="auto" w:fill="auto"/>
            <w:vAlign w:val="bottom"/>
          </w:tcPr>
          <w:p w14:paraId="5B7E40A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15</w:t>
            </w:r>
            <w:r w:rsidRPr="0046579B">
              <w:rPr>
                <w:sz w:val="17"/>
              </w:rPr>
              <w:t xml:space="preserve"> </w:t>
            </w:r>
            <w:r w:rsidRPr="009355DE">
              <w:rPr>
                <w:sz w:val="17"/>
              </w:rPr>
              <w:t>576</w:t>
            </w:r>
          </w:p>
        </w:tc>
        <w:tc>
          <w:tcPr>
            <w:tcW w:w="330" w:type="pct"/>
            <w:shd w:val="clear" w:color="auto" w:fill="auto"/>
            <w:vAlign w:val="bottom"/>
          </w:tcPr>
          <w:p w14:paraId="15823F3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15</w:t>
            </w:r>
            <w:r w:rsidRPr="0046579B">
              <w:rPr>
                <w:sz w:val="17"/>
              </w:rPr>
              <w:t xml:space="preserve"> </w:t>
            </w:r>
            <w:r w:rsidRPr="009355DE">
              <w:rPr>
                <w:sz w:val="17"/>
              </w:rPr>
              <w:t>929</w:t>
            </w:r>
          </w:p>
        </w:tc>
        <w:tc>
          <w:tcPr>
            <w:tcW w:w="417" w:type="pct"/>
            <w:shd w:val="clear" w:color="auto" w:fill="auto"/>
            <w:vAlign w:val="bottom"/>
          </w:tcPr>
          <w:p w14:paraId="40BF51C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w:t>
            </w:r>
            <w:r w:rsidRPr="009355DE">
              <w:rPr>
                <w:sz w:val="17"/>
              </w:rPr>
              <w:t>8</w:t>
            </w:r>
          </w:p>
        </w:tc>
        <w:tc>
          <w:tcPr>
            <w:tcW w:w="425" w:type="pct"/>
            <w:shd w:val="clear" w:color="auto" w:fill="auto"/>
            <w:vAlign w:val="bottom"/>
          </w:tcPr>
          <w:p w14:paraId="06B13FB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w:t>
            </w:r>
            <w:r w:rsidRPr="009355DE">
              <w:rPr>
                <w:sz w:val="17"/>
              </w:rPr>
              <w:t>8</w:t>
            </w:r>
          </w:p>
        </w:tc>
        <w:tc>
          <w:tcPr>
            <w:tcW w:w="427" w:type="pct"/>
            <w:shd w:val="clear" w:color="auto" w:fill="auto"/>
            <w:vAlign w:val="bottom"/>
          </w:tcPr>
          <w:p w14:paraId="58E65C6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w:t>
            </w:r>
            <w:r w:rsidRPr="009355DE">
              <w:rPr>
                <w:sz w:val="17"/>
              </w:rPr>
              <w:t>9</w:t>
            </w:r>
          </w:p>
        </w:tc>
      </w:tr>
      <w:tr w:rsidR="00DD636D" w:rsidRPr="0046579B" w14:paraId="16350227" w14:textId="77777777" w:rsidTr="00DD636D">
        <w:tc>
          <w:tcPr>
            <w:tcW w:w="760" w:type="pct"/>
            <w:shd w:val="clear" w:color="auto" w:fill="auto"/>
            <w:vAlign w:val="bottom"/>
          </w:tcPr>
          <w:p w14:paraId="44D0A1B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w:t>
            </w:r>
          </w:p>
        </w:tc>
        <w:tc>
          <w:tcPr>
            <w:tcW w:w="330" w:type="pct"/>
            <w:shd w:val="clear" w:color="auto" w:fill="auto"/>
            <w:vAlign w:val="bottom"/>
          </w:tcPr>
          <w:p w14:paraId="12D7C47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7A99CA4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73</w:t>
            </w:r>
          </w:p>
        </w:tc>
        <w:tc>
          <w:tcPr>
            <w:tcW w:w="330" w:type="pct"/>
            <w:shd w:val="clear" w:color="auto" w:fill="auto"/>
            <w:vAlign w:val="bottom"/>
          </w:tcPr>
          <w:p w14:paraId="78F2AC1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112</w:t>
            </w:r>
          </w:p>
        </w:tc>
        <w:tc>
          <w:tcPr>
            <w:tcW w:w="330" w:type="pct"/>
            <w:shd w:val="clear" w:color="auto" w:fill="auto"/>
            <w:vAlign w:val="bottom"/>
          </w:tcPr>
          <w:p w14:paraId="10C19A9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143</w:t>
            </w:r>
          </w:p>
        </w:tc>
        <w:tc>
          <w:tcPr>
            <w:tcW w:w="330" w:type="pct"/>
            <w:shd w:val="clear" w:color="auto" w:fill="auto"/>
            <w:vAlign w:val="bottom"/>
          </w:tcPr>
          <w:p w14:paraId="6E548CC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w:t>
            </w:r>
            <w:r w:rsidRPr="0046579B">
              <w:rPr>
                <w:sz w:val="17"/>
              </w:rPr>
              <w:t xml:space="preserve"> </w:t>
            </w:r>
            <w:r w:rsidRPr="009355DE">
              <w:rPr>
                <w:sz w:val="17"/>
              </w:rPr>
              <w:t>159</w:t>
            </w:r>
          </w:p>
        </w:tc>
        <w:tc>
          <w:tcPr>
            <w:tcW w:w="330" w:type="pct"/>
            <w:shd w:val="clear" w:color="auto" w:fill="auto"/>
            <w:vAlign w:val="bottom"/>
          </w:tcPr>
          <w:p w14:paraId="3CA902F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148</w:t>
            </w:r>
          </w:p>
        </w:tc>
        <w:tc>
          <w:tcPr>
            <w:tcW w:w="330" w:type="pct"/>
            <w:shd w:val="clear" w:color="auto" w:fill="auto"/>
            <w:vAlign w:val="bottom"/>
          </w:tcPr>
          <w:p w14:paraId="3AE457F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154</w:t>
            </w:r>
          </w:p>
        </w:tc>
        <w:tc>
          <w:tcPr>
            <w:tcW w:w="330" w:type="pct"/>
            <w:shd w:val="clear" w:color="auto" w:fill="auto"/>
            <w:vAlign w:val="bottom"/>
          </w:tcPr>
          <w:p w14:paraId="6510419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137</w:t>
            </w:r>
          </w:p>
        </w:tc>
        <w:tc>
          <w:tcPr>
            <w:tcW w:w="330" w:type="pct"/>
            <w:shd w:val="clear" w:color="auto" w:fill="auto"/>
            <w:vAlign w:val="bottom"/>
          </w:tcPr>
          <w:p w14:paraId="3BB18FB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446</w:t>
            </w:r>
          </w:p>
        </w:tc>
        <w:tc>
          <w:tcPr>
            <w:tcW w:w="417" w:type="pct"/>
            <w:shd w:val="clear" w:color="auto" w:fill="auto"/>
            <w:vAlign w:val="bottom"/>
          </w:tcPr>
          <w:p w14:paraId="25E3CA2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2ECF367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5E69A6E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25</w:t>
            </w:r>
            <w:r w:rsidRPr="0046579B">
              <w:rPr>
                <w:sz w:val="17"/>
              </w:rPr>
              <w:t>.</w:t>
            </w:r>
            <w:r w:rsidRPr="009355DE">
              <w:rPr>
                <w:sz w:val="17"/>
              </w:rPr>
              <w:t>5</w:t>
            </w:r>
          </w:p>
        </w:tc>
      </w:tr>
      <w:tr w:rsidR="00DD636D" w:rsidRPr="0046579B" w14:paraId="2F80C979" w14:textId="77777777" w:rsidTr="00DD636D">
        <w:tc>
          <w:tcPr>
            <w:tcW w:w="760" w:type="pct"/>
            <w:shd w:val="clear" w:color="auto" w:fill="auto"/>
            <w:vAlign w:val="bottom"/>
          </w:tcPr>
          <w:p w14:paraId="0AA04CE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 (percentage of total)</w:t>
            </w:r>
          </w:p>
        </w:tc>
        <w:tc>
          <w:tcPr>
            <w:tcW w:w="330" w:type="pct"/>
            <w:shd w:val="clear" w:color="auto" w:fill="auto"/>
            <w:vAlign w:val="bottom"/>
          </w:tcPr>
          <w:p w14:paraId="42B3701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78DF2BD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8</w:t>
            </w:r>
          </w:p>
        </w:tc>
        <w:tc>
          <w:tcPr>
            <w:tcW w:w="330" w:type="pct"/>
            <w:shd w:val="clear" w:color="auto" w:fill="auto"/>
            <w:vAlign w:val="bottom"/>
          </w:tcPr>
          <w:p w14:paraId="24A0E37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1</w:t>
            </w:r>
          </w:p>
        </w:tc>
        <w:tc>
          <w:tcPr>
            <w:tcW w:w="330" w:type="pct"/>
            <w:shd w:val="clear" w:color="auto" w:fill="auto"/>
            <w:vAlign w:val="bottom"/>
          </w:tcPr>
          <w:p w14:paraId="4B44284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2</w:t>
            </w:r>
          </w:p>
        </w:tc>
        <w:tc>
          <w:tcPr>
            <w:tcW w:w="330" w:type="pct"/>
            <w:shd w:val="clear" w:color="auto" w:fill="auto"/>
            <w:vAlign w:val="bottom"/>
          </w:tcPr>
          <w:p w14:paraId="10C9D48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2</w:t>
            </w:r>
          </w:p>
        </w:tc>
        <w:tc>
          <w:tcPr>
            <w:tcW w:w="330" w:type="pct"/>
            <w:shd w:val="clear" w:color="auto" w:fill="auto"/>
            <w:vAlign w:val="bottom"/>
          </w:tcPr>
          <w:p w14:paraId="29EC1E3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1</w:t>
            </w:r>
          </w:p>
        </w:tc>
        <w:tc>
          <w:tcPr>
            <w:tcW w:w="330" w:type="pct"/>
            <w:shd w:val="clear" w:color="auto" w:fill="auto"/>
            <w:vAlign w:val="bottom"/>
          </w:tcPr>
          <w:p w14:paraId="6250A4A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1</w:t>
            </w:r>
          </w:p>
        </w:tc>
        <w:tc>
          <w:tcPr>
            <w:tcW w:w="330" w:type="pct"/>
            <w:shd w:val="clear" w:color="auto" w:fill="auto"/>
            <w:vAlign w:val="bottom"/>
          </w:tcPr>
          <w:p w14:paraId="4ACAB2F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9</w:t>
            </w:r>
          </w:p>
        </w:tc>
        <w:tc>
          <w:tcPr>
            <w:tcW w:w="330" w:type="pct"/>
            <w:shd w:val="clear" w:color="auto" w:fill="auto"/>
            <w:vAlign w:val="bottom"/>
          </w:tcPr>
          <w:p w14:paraId="5D400B4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w:t>
            </w:r>
            <w:r w:rsidRPr="009355DE">
              <w:rPr>
                <w:sz w:val="17"/>
              </w:rPr>
              <w:t>7</w:t>
            </w:r>
          </w:p>
        </w:tc>
        <w:tc>
          <w:tcPr>
            <w:tcW w:w="417" w:type="pct"/>
            <w:shd w:val="clear" w:color="auto" w:fill="auto"/>
            <w:vAlign w:val="bottom"/>
          </w:tcPr>
          <w:p w14:paraId="7CFCF44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0F338FE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4824313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4544C20A" w14:textId="77777777" w:rsidTr="00DD636D">
        <w:tc>
          <w:tcPr>
            <w:tcW w:w="760" w:type="pct"/>
            <w:shd w:val="clear" w:color="auto" w:fill="auto"/>
            <w:vAlign w:val="bottom"/>
          </w:tcPr>
          <w:p w14:paraId="7ABDED29"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Second cycle</w:t>
            </w:r>
          </w:p>
        </w:tc>
        <w:tc>
          <w:tcPr>
            <w:tcW w:w="330" w:type="pct"/>
            <w:shd w:val="clear" w:color="auto" w:fill="auto"/>
            <w:vAlign w:val="bottom"/>
          </w:tcPr>
          <w:p w14:paraId="634045A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596</w:t>
            </w:r>
          </w:p>
        </w:tc>
        <w:tc>
          <w:tcPr>
            <w:tcW w:w="330" w:type="pct"/>
            <w:shd w:val="clear" w:color="auto" w:fill="auto"/>
            <w:vAlign w:val="bottom"/>
          </w:tcPr>
          <w:p w14:paraId="33BD69B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512</w:t>
            </w:r>
          </w:p>
        </w:tc>
        <w:tc>
          <w:tcPr>
            <w:tcW w:w="330" w:type="pct"/>
            <w:shd w:val="clear" w:color="auto" w:fill="auto"/>
            <w:vAlign w:val="bottom"/>
          </w:tcPr>
          <w:p w14:paraId="048C8A7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734</w:t>
            </w:r>
          </w:p>
        </w:tc>
        <w:tc>
          <w:tcPr>
            <w:tcW w:w="330" w:type="pct"/>
            <w:shd w:val="clear" w:color="auto" w:fill="auto"/>
            <w:vAlign w:val="bottom"/>
          </w:tcPr>
          <w:p w14:paraId="1EA89E9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904</w:t>
            </w:r>
          </w:p>
        </w:tc>
        <w:tc>
          <w:tcPr>
            <w:tcW w:w="330" w:type="pct"/>
            <w:shd w:val="clear" w:color="auto" w:fill="auto"/>
            <w:vAlign w:val="bottom"/>
          </w:tcPr>
          <w:p w14:paraId="45D8086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 xml:space="preserve"> </w:t>
            </w:r>
            <w:r w:rsidRPr="009355DE">
              <w:rPr>
                <w:sz w:val="17"/>
              </w:rPr>
              <w:t>430</w:t>
            </w:r>
          </w:p>
        </w:tc>
        <w:tc>
          <w:tcPr>
            <w:tcW w:w="330" w:type="pct"/>
            <w:shd w:val="clear" w:color="auto" w:fill="auto"/>
            <w:vAlign w:val="bottom"/>
          </w:tcPr>
          <w:p w14:paraId="0BC633B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w:t>
            </w:r>
            <w:r w:rsidRPr="0046579B">
              <w:rPr>
                <w:sz w:val="17"/>
              </w:rPr>
              <w:t xml:space="preserve"> </w:t>
            </w:r>
            <w:r w:rsidRPr="009355DE">
              <w:rPr>
                <w:sz w:val="17"/>
              </w:rPr>
              <w:t>000</w:t>
            </w:r>
          </w:p>
        </w:tc>
        <w:tc>
          <w:tcPr>
            <w:tcW w:w="330" w:type="pct"/>
            <w:shd w:val="clear" w:color="auto" w:fill="auto"/>
            <w:vAlign w:val="bottom"/>
          </w:tcPr>
          <w:p w14:paraId="4DBA384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 xml:space="preserve"> </w:t>
            </w:r>
            <w:r w:rsidRPr="009355DE">
              <w:rPr>
                <w:sz w:val="17"/>
              </w:rPr>
              <w:t>807</w:t>
            </w:r>
          </w:p>
        </w:tc>
        <w:tc>
          <w:tcPr>
            <w:tcW w:w="330" w:type="pct"/>
            <w:shd w:val="clear" w:color="auto" w:fill="auto"/>
            <w:vAlign w:val="bottom"/>
          </w:tcPr>
          <w:p w14:paraId="7C0E35B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456</w:t>
            </w:r>
          </w:p>
        </w:tc>
        <w:tc>
          <w:tcPr>
            <w:tcW w:w="330" w:type="pct"/>
            <w:shd w:val="clear" w:color="auto" w:fill="auto"/>
            <w:vAlign w:val="bottom"/>
          </w:tcPr>
          <w:p w14:paraId="482E93B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645</w:t>
            </w:r>
          </w:p>
        </w:tc>
        <w:tc>
          <w:tcPr>
            <w:tcW w:w="417" w:type="pct"/>
            <w:shd w:val="clear" w:color="auto" w:fill="auto"/>
            <w:vAlign w:val="bottom"/>
          </w:tcPr>
          <w:p w14:paraId="3DE62AE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18</w:t>
            </w:r>
            <w:r w:rsidRPr="0046579B">
              <w:rPr>
                <w:sz w:val="17"/>
              </w:rPr>
              <w:t>.</w:t>
            </w:r>
            <w:r w:rsidRPr="009355DE">
              <w:rPr>
                <w:sz w:val="17"/>
              </w:rPr>
              <w:t>4</w:t>
            </w:r>
          </w:p>
        </w:tc>
        <w:tc>
          <w:tcPr>
            <w:tcW w:w="425" w:type="pct"/>
            <w:shd w:val="clear" w:color="auto" w:fill="auto"/>
            <w:vAlign w:val="bottom"/>
          </w:tcPr>
          <w:p w14:paraId="42089BB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w:t>
            </w:r>
            <w:r w:rsidRPr="009355DE">
              <w:rPr>
                <w:sz w:val="17"/>
              </w:rPr>
              <w:t>6</w:t>
            </w:r>
          </w:p>
        </w:tc>
        <w:tc>
          <w:tcPr>
            <w:tcW w:w="427" w:type="pct"/>
            <w:shd w:val="clear" w:color="auto" w:fill="auto"/>
            <w:vAlign w:val="bottom"/>
          </w:tcPr>
          <w:p w14:paraId="5F4A6D0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35</w:t>
            </w:r>
            <w:r w:rsidRPr="0046579B">
              <w:rPr>
                <w:sz w:val="17"/>
              </w:rPr>
              <w:t>.</w:t>
            </w:r>
            <w:r w:rsidRPr="009355DE">
              <w:rPr>
                <w:sz w:val="17"/>
              </w:rPr>
              <w:t>3</w:t>
            </w:r>
          </w:p>
        </w:tc>
      </w:tr>
      <w:tr w:rsidR="00DD636D" w:rsidRPr="0046579B" w14:paraId="63963FF2" w14:textId="77777777" w:rsidTr="00DD636D">
        <w:tc>
          <w:tcPr>
            <w:tcW w:w="760" w:type="pct"/>
            <w:shd w:val="clear" w:color="auto" w:fill="auto"/>
            <w:vAlign w:val="bottom"/>
          </w:tcPr>
          <w:p w14:paraId="79D4CB14"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General track</w:t>
            </w:r>
          </w:p>
        </w:tc>
        <w:tc>
          <w:tcPr>
            <w:tcW w:w="330" w:type="pct"/>
            <w:shd w:val="clear" w:color="auto" w:fill="auto"/>
            <w:vAlign w:val="bottom"/>
          </w:tcPr>
          <w:p w14:paraId="737FA91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382</w:t>
            </w:r>
          </w:p>
        </w:tc>
        <w:tc>
          <w:tcPr>
            <w:tcW w:w="330" w:type="pct"/>
            <w:shd w:val="clear" w:color="auto" w:fill="auto"/>
            <w:vAlign w:val="bottom"/>
          </w:tcPr>
          <w:p w14:paraId="0387984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404</w:t>
            </w:r>
          </w:p>
        </w:tc>
        <w:tc>
          <w:tcPr>
            <w:tcW w:w="330" w:type="pct"/>
            <w:shd w:val="clear" w:color="auto" w:fill="auto"/>
            <w:vAlign w:val="bottom"/>
          </w:tcPr>
          <w:p w14:paraId="03E98E1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425</w:t>
            </w:r>
          </w:p>
        </w:tc>
        <w:tc>
          <w:tcPr>
            <w:tcW w:w="330" w:type="pct"/>
            <w:shd w:val="clear" w:color="auto" w:fill="auto"/>
            <w:vAlign w:val="bottom"/>
          </w:tcPr>
          <w:p w14:paraId="31FC1DC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610</w:t>
            </w:r>
          </w:p>
        </w:tc>
        <w:tc>
          <w:tcPr>
            <w:tcW w:w="330" w:type="pct"/>
            <w:shd w:val="clear" w:color="auto" w:fill="auto"/>
            <w:vAlign w:val="bottom"/>
          </w:tcPr>
          <w:p w14:paraId="30105CC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 xml:space="preserve"> </w:t>
            </w:r>
            <w:r w:rsidRPr="009355DE">
              <w:rPr>
                <w:sz w:val="17"/>
              </w:rPr>
              <w:t>134</w:t>
            </w:r>
          </w:p>
        </w:tc>
        <w:tc>
          <w:tcPr>
            <w:tcW w:w="330" w:type="pct"/>
            <w:shd w:val="clear" w:color="auto" w:fill="auto"/>
            <w:vAlign w:val="bottom"/>
          </w:tcPr>
          <w:p w14:paraId="7EC4ECB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w:t>
            </w:r>
            <w:r w:rsidRPr="0046579B">
              <w:rPr>
                <w:sz w:val="17"/>
              </w:rPr>
              <w:t xml:space="preserve"> </w:t>
            </w:r>
            <w:r w:rsidRPr="009355DE">
              <w:rPr>
                <w:sz w:val="17"/>
              </w:rPr>
              <w:t>000</w:t>
            </w:r>
          </w:p>
        </w:tc>
        <w:tc>
          <w:tcPr>
            <w:tcW w:w="330" w:type="pct"/>
            <w:shd w:val="clear" w:color="auto" w:fill="auto"/>
            <w:vAlign w:val="bottom"/>
          </w:tcPr>
          <w:p w14:paraId="63B9932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 xml:space="preserve"> </w:t>
            </w:r>
            <w:r w:rsidRPr="009355DE">
              <w:rPr>
                <w:sz w:val="17"/>
              </w:rPr>
              <w:t>807</w:t>
            </w:r>
          </w:p>
        </w:tc>
        <w:tc>
          <w:tcPr>
            <w:tcW w:w="330" w:type="pct"/>
            <w:shd w:val="clear" w:color="auto" w:fill="auto"/>
            <w:vAlign w:val="bottom"/>
          </w:tcPr>
          <w:p w14:paraId="614E157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 xml:space="preserve"> </w:t>
            </w:r>
            <w:r w:rsidRPr="009355DE">
              <w:rPr>
                <w:sz w:val="17"/>
              </w:rPr>
              <w:t>936</w:t>
            </w:r>
          </w:p>
        </w:tc>
        <w:tc>
          <w:tcPr>
            <w:tcW w:w="330" w:type="pct"/>
            <w:shd w:val="clear" w:color="auto" w:fill="auto"/>
            <w:vAlign w:val="bottom"/>
          </w:tcPr>
          <w:p w14:paraId="0B99F36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988</w:t>
            </w:r>
          </w:p>
        </w:tc>
        <w:tc>
          <w:tcPr>
            <w:tcW w:w="417" w:type="pct"/>
            <w:shd w:val="clear" w:color="auto" w:fill="auto"/>
            <w:vAlign w:val="bottom"/>
          </w:tcPr>
          <w:p w14:paraId="2C1AD43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19</w:t>
            </w:r>
            <w:r w:rsidRPr="0046579B">
              <w:rPr>
                <w:sz w:val="17"/>
              </w:rPr>
              <w:t>.</w:t>
            </w:r>
            <w:r w:rsidRPr="009355DE">
              <w:rPr>
                <w:sz w:val="17"/>
              </w:rPr>
              <w:t>2</w:t>
            </w:r>
          </w:p>
        </w:tc>
        <w:tc>
          <w:tcPr>
            <w:tcW w:w="425" w:type="pct"/>
            <w:shd w:val="clear" w:color="auto" w:fill="auto"/>
            <w:vAlign w:val="bottom"/>
          </w:tcPr>
          <w:p w14:paraId="1C4B0A4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w:t>
            </w:r>
            <w:r w:rsidRPr="009355DE">
              <w:rPr>
                <w:sz w:val="17"/>
              </w:rPr>
              <w:t>1</w:t>
            </w:r>
          </w:p>
        </w:tc>
        <w:tc>
          <w:tcPr>
            <w:tcW w:w="427" w:type="pct"/>
            <w:shd w:val="clear" w:color="auto" w:fill="auto"/>
            <w:vAlign w:val="bottom"/>
          </w:tcPr>
          <w:p w14:paraId="05D5512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37</w:t>
            </w:r>
            <w:r w:rsidRPr="0046579B">
              <w:rPr>
                <w:sz w:val="17"/>
              </w:rPr>
              <w:t>.</w:t>
            </w:r>
            <w:r w:rsidRPr="009355DE">
              <w:rPr>
                <w:sz w:val="17"/>
              </w:rPr>
              <w:t>8</w:t>
            </w:r>
          </w:p>
        </w:tc>
      </w:tr>
      <w:tr w:rsidR="00DD636D" w:rsidRPr="0046579B" w14:paraId="30FA1DF7" w14:textId="77777777" w:rsidTr="00DD636D">
        <w:tc>
          <w:tcPr>
            <w:tcW w:w="760" w:type="pct"/>
            <w:shd w:val="clear" w:color="auto" w:fill="auto"/>
            <w:vAlign w:val="bottom"/>
          </w:tcPr>
          <w:p w14:paraId="1620026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Public</w:t>
            </w:r>
          </w:p>
        </w:tc>
        <w:tc>
          <w:tcPr>
            <w:tcW w:w="330" w:type="pct"/>
            <w:shd w:val="clear" w:color="auto" w:fill="auto"/>
            <w:vAlign w:val="bottom"/>
          </w:tcPr>
          <w:p w14:paraId="6508FAF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382</w:t>
            </w:r>
          </w:p>
        </w:tc>
        <w:tc>
          <w:tcPr>
            <w:tcW w:w="330" w:type="pct"/>
            <w:shd w:val="clear" w:color="auto" w:fill="auto"/>
            <w:vAlign w:val="bottom"/>
          </w:tcPr>
          <w:p w14:paraId="248FBB0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286</w:t>
            </w:r>
          </w:p>
        </w:tc>
        <w:tc>
          <w:tcPr>
            <w:tcW w:w="330" w:type="pct"/>
            <w:shd w:val="clear" w:color="auto" w:fill="auto"/>
            <w:vAlign w:val="bottom"/>
          </w:tcPr>
          <w:p w14:paraId="3905EBD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279</w:t>
            </w:r>
          </w:p>
        </w:tc>
        <w:tc>
          <w:tcPr>
            <w:tcW w:w="330" w:type="pct"/>
            <w:shd w:val="clear" w:color="auto" w:fill="auto"/>
            <w:vAlign w:val="bottom"/>
          </w:tcPr>
          <w:p w14:paraId="3335156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420</w:t>
            </w:r>
          </w:p>
        </w:tc>
        <w:tc>
          <w:tcPr>
            <w:tcW w:w="330" w:type="pct"/>
            <w:shd w:val="clear" w:color="auto" w:fill="auto"/>
            <w:vAlign w:val="bottom"/>
          </w:tcPr>
          <w:p w14:paraId="168223A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992</w:t>
            </w:r>
          </w:p>
        </w:tc>
        <w:tc>
          <w:tcPr>
            <w:tcW w:w="330" w:type="pct"/>
            <w:shd w:val="clear" w:color="auto" w:fill="auto"/>
            <w:vAlign w:val="bottom"/>
          </w:tcPr>
          <w:p w14:paraId="199D6E7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 xml:space="preserve"> </w:t>
            </w:r>
            <w:r w:rsidRPr="009355DE">
              <w:rPr>
                <w:sz w:val="17"/>
              </w:rPr>
              <w:t>900</w:t>
            </w:r>
          </w:p>
        </w:tc>
        <w:tc>
          <w:tcPr>
            <w:tcW w:w="330" w:type="pct"/>
            <w:shd w:val="clear" w:color="auto" w:fill="auto"/>
            <w:vAlign w:val="bottom"/>
          </w:tcPr>
          <w:p w14:paraId="47A4A88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 xml:space="preserve"> </w:t>
            </w:r>
            <w:r w:rsidRPr="009355DE">
              <w:rPr>
                <w:sz w:val="17"/>
              </w:rPr>
              <w:t>707</w:t>
            </w:r>
          </w:p>
        </w:tc>
        <w:tc>
          <w:tcPr>
            <w:tcW w:w="330" w:type="pct"/>
            <w:shd w:val="clear" w:color="auto" w:fill="auto"/>
            <w:vAlign w:val="bottom"/>
          </w:tcPr>
          <w:p w14:paraId="12E2D55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 xml:space="preserve"> </w:t>
            </w:r>
            <w:r w:rsidRPr="009355DE">
              <w:rPr>
                <w:sz w:val="17"/>
              </w:rPr>
              <w:t>832</w:t>
            </w:r>
          </w:p>
        </w:tc>
        <w:tc>
          <w:tcPr>
            <w:tcW w:w="330" w:type="pct"/>
            <w:shd w:val="clear" w:color="auto" w:fill="auto"/>
            <w:vAlign w:val="bottom"/>
          </w:tcPr>
          <w:p w14:paraId="231FDD6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707</w:t>
            </w:r>
          </w:p>
        </w:tc>
        <w:tc>
          <w:tcPr>
            <w:tcW w:w="417" w:type="pct"/>
            <w:shd w:val="clear" w:color="auto" w:fill="auto"/>
            <w:vAlign w:val="bottom"/>
          </w:tcPr>
          <w:p w14:paraId="187C732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18</w:t>
            </w:r>
            <w:r w:rsidRPr="0046579B">
              <w:rPr>
                <w:sz w:val="17"/>
              </w:rPr>
              <w:t>.</w:t>
            </w:r>
            <w:r w:rsidRPr="009355DE">
              <w:rPr>
                <w:sz w:val="17"/>
              </w:rPr>
              <w:t>8</w:t>
            </w:r>
          </w:p>
        </w:tc>
        <w:tc>
          <w:tcPr>
            <w:tcW w:w="425" w:type="pct"/>
            <w:shd w:val="clear" w:color="auto" w:fill="auto"/>
            <w:vAlign w:val="bottom"/>
          </w:tcPr>
          <w:p w14:paraId="7959AF3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r w:rsidRPr="0046579B">
              <w:rPr>
                <w:sz w:val="17"/>
              </w:rPr>
              <w:t>.</w:t>
            </w:r>
            <w:r w:rsidRPr="009355DE">
              <w:rPr>
                <w:sz w:val="17"/>
              </w:rPr>
              <w:t>6</w:t>
            </w:r>
          </w:p>
        </w:tc>
        <w:tc>
          <w:tcPr>
            <w:tcW w:w="427" w:type="pct"/>
            <w:shd w:val="clear" w:color="auto" w:fill="auto"/>
            <w:vAlign w:val="bottom"/>
          </w:tcPr>
          <w:p w14:paraId="00A40FA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40</w:t>
            </w:r>
            <w:r w:rsidRPr="0046579B">
              <w:rPr>
                <w:sz w:val="17"/>
              </w:rPr>
              <w:t>.</w:t>
            </w:r>
            <w:r w:rsidRPr="009355DE">
              <w:rPr>
                <w:sz w:val="17"/>
              </w:rPr>
              <w:t>1</w:t>
            </w:r>
          </w:p>
        </w:tc>
      </w:tr>
      <w:tr w:rsidR="00DD636D" w:rsidRPr="0046579B" w14:paraId="665B1B85" w14:textId="77777777" w:rsidTr="00DD636D">
        <w:tc>
          <w:tcPr>
            <w:tcW w:w="760" w:type="pct"/>
            <w:shd w:val="clear" w:color="auto" w:fill="auto"/>
            <w:vAlign w:val="bottom"/>
          </w:tcPr>
          <w:p w14:paraId="065C567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w:t>
            </w:r>
          </w:p>
        </w:tc>
        <w:tc>
          <w:tcPr>
            <w:tcW w:w="330" w:type="pct"/>
            <w:shd w:val="clear" w:color="auto" w:fill="auto"/>
            <w:vAlign w:val="bottom"/>
          </w:tcPr>
          <w:p w14:paraId="1F6DC80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519F2D2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118</w:t>
            </w:r>
          </w:p>
        </w:tc>
        <w:tc>
          <w:tcPr>
            <w:tcW w:w="330" w:type="pct"/>
            <w:shd w:val="clear" w:color="auto" w:fill="auto"/>
            <w:vAlign w:val="bottom"/>
          </w:tcPr>
          <w:p w14:paraId="62946F1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146</w:t>
            </w:r>
          </w:p>
        </w:tc>
        <w:tc>
          <w:tcPr>
            <w:tcW w:w="330" w:type="pct"/>
            <w:shd w:val="clear" w:color="auto" w:fill="auto"/>
            <w:vAlign w:val="bottom"/>
          </w:tcPr>
          <w:p w14:paraId="737600B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184</w:t>
            </w:r>
          </w:p>
        </w:tc>
        <w:tc>
          <w:tcPr>
            <w:tcW w:w="330" w:type="pct"/>
            <w:shd w:val="clear" w:color="auto" w:fill="auto"/>
            <w:vAlign w:val="bottom"/>
          </w:tcPr>
          <w:p w14:paraId="1106845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142</w:t>
            </w:r>
          </w:p>
        </w:tc>
        <w:tc>
          <w:tcPr>
            <w:tcW w:w="330" w:type="pct"/>
            <w:shd w:val="clear" w:color="auto" w:fill="auto"/>
            <w:vAlign w:val="bottom"/>
          </w:tcPr>
          <w:p w14:paraId="42109E7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100</w:t>
            </w:r>
          </w:p>
        </w:tc>
        <w:tc>
          <w:tcPr>
            <w:tcW w:w="330" w:type="pct"/>
            <w:shd w:val="clear" w:color="auto" w:fill="auto"/>
            <w:vAlign w:val="bottom"/>
          </w:tcPr>
          <w:p w14:paraId="129BAA9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100</w:t>
            </w:r>
          </w:p>
        </w:tc>
        <w:tc>
          <w:tcPr>
            <w:tcW w:w="330" w:type="pct"/>
            <w:shd w:val="clear" w:color="auto" w:fill="auto"/>
            <w:vAlign w:val="bottom"/>
          </w:tcPr>
          <w:p w14:paraId="78EC7CF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104</w:t>
            </w:r>
          </w:p>
        </w:tc>
        <w:tc>
          <w:tcPr>
            <w:tcW w:w="330" w:type="pct"/>
            <w:shd w:val="clear" w:color="auto" w:fill="auto"/>
            <w:vAlign w:val="bottom"/>
          </w:tcPr>
          <w:p w14:paraId="23839B6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281</w:t>
            </w:r>
          </w:p>
        </w:tc>
        <w:tc>
          <w:tcPr>
            <w:tcW w:w="417" w:type="pct"/>
            <w:shd w:val="clear" w:color="auto" w:fill="auto"/>
            <w:vAlign w:val="bottom"/>
          </w:tcPr>
          <w:p w14:paraId="0AEC84D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2EB0490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3BEF4C9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w:t>
            </w:r>
            <w:r w:rsidRPr="009355DE">
              <w:rPr>
                <w:sz w:val="17"/>
              </w:rPr>
              <w:t>8</w:t>
            </w:r>
          </w:p>
        </w:tc>
      </w:tr>
      <w:tr w:rsidR="00DD636D" w:rsidRPr="0046579B" w14:paraId="5B2E63A0" w14:textId="77777777" w:rsidTr="00DD636D">
        <w:tc>
          <w:tcPr>
            <w:tcW w:w="760" w:type="pct"/>
            <w:shd w:val="clear" w:color="auto" w:fill="auto"/>
            <w:vAlign w:val="bottom"/>
          </w:tcPr>
          <w:p w14:paraId="503B9A2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 (percentage of total)</w:t>
            </w:r>
          </w:p>
        </w:tc>
        <w:tc>
          <w:tcPr>
            <w:tcW w:w="330" w:type="pct"/>
            <w:shd w:val="clear" w:color="auto" w:fill="auto"/>
            <w:vAlign w:val="bottom"/>
          </w:tcPr>
          <w:p w14:paraId="1995A60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1D0F4EE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w:t>
            </w:r>
            <w:r w:rsidRPr="009355DE">
              <w:rPr>
                <w:sz w:val="17"/>
              </w:rPr>
              <w:t>4</w:t>
            </w:r>
          </w:p>
        </w:tc>
        <w:tc>
          <w:tcPr>
            <w:tcW w:w="330" w:type="pct"/>
            <w:shd w:val="clear" w:color="auto" w:fill="auto"/>
            <w:vAlign w:val="bottom"/>
          </w:tcPr>
          <w:p w14:paraId="6F52F77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w:t>
            </w:r>
            <w:r w:rsidRPr="009355DE">
              <w:rPr>
                <w:sz w:val="17"/>
              </w:rPr>
              <w:t>2</w:t>
            </w:r>
          </w:p>
        </w:tc>
        <w:tc>
          <w:tcPr>
            <w:tcW w:w="330" w:type="pct"/>
            <w:shd w:val="clear" w:color="auto" w:fill="auto"/>
            <w:vAlign w:val="bottom"/>
          </w:tcPr>
          <w:p w14:paraId="5CED751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w:t>
            </w:r>
            <w:r w:rsidRPr="009355DE">
              <w:rPr>
                <w:sz w:val="17"/>
              </w:rPr>
              <w:t>4</w:t>
            </w:r>
          </w:p>
        </w:tc>
        <w:tc>
          <w:tcPr>
            <w:tcW w:w="330" w:type="pct"/>
            <w:shd w:val="clear" w:color="auto" w:fill="auto"/>
            <w:vAlign w:val="bottom"/>
          </w:tcPr>
          <w:p w14:paraId="1CB2B95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w:t>
            </w:r>
            <w:r w:rsidRPr="009355DE">
              <w:rPr>
                <w:sz w:val="17"/>
              </w:rPr>
              <w:t>7</w:t>
            </w:r>
          </w:p>
        </w:tc>
        <w:tc>
          <w:tcPr>
            <w:tcW w:w="330" w:type="pct"/>
            <w:shd w:val="clear" w:color="auto" w:fill="auto"/>
            <w:vAlign w:val="bottom"/>
          </w:tcPr>
          <w:p w14:paraId="0F7E313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w:t>
            </w:r>
            <w:r w:rsidRPr="009355DE">
              <w:rPr>
                <w:sz w:val="17"/>
              </w:rPr>
              <w:t>5</w:t>
            </w:r>
          </w:p>
        </w:tc>
        <w:tc>
          <w:tcPr>
            <w:tcW w:w="330" w:type="pct"/>
            <w:shd w:val="clear" w:color="auto" w:fill="auto"/>
            <w:vAlign w:val="bottom"/>
          </w:tcPr>
          <w:p w14:paraId="77325A8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7</w:t>
            </w:r>
          </w:p>
        </w:tc>
        <w:tc>
          <w:tcPr>
            <w:tcW w:w="330" w:type="pct"/>
            <w:shd w:val="clear" w:color="auto" w:fill="auto"/>
            <w:vAlign w:val="bottom"/>
          </w:tcPr>
          <w:p w14:paraId="61C6CCB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w:t>
            </w:r>
            <w:r w:rsidRPr="009355DE">
              <w:rPr>
                <w:sz w:val="17"/>
              </w:rPr>
              <w:t>5</w:t>
            </w:r>
          </w:p>
        </w:tc>
        <w:tc>
          <w:tcPr>
            <w:tcW w:w="330" w:type="pct"/>
            <w:shd w:val="clear" w:color="auto" w:fill="auto"/>
            <w:vAlign w:val="bottom"/>
          </w:tcPr>
          <w:p w14:paraId="22A7AD9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w:t>
            </w:r>
            <w:r w:rsidRPr="009355DE">
              <w:rPr>
                <w:sz w:val="17"/>
              </w:rPr>
              <w:t>5</w:t>
            </w:r>
          </w:p>
        </w:tc>
        <w:tc>
          <w:tcPr>
            <w:tcW w:w="417" w:type="pct"/>
            <w:shd w:val="clear" w:color="auto" w:fill="auto"/>
            <w:vAlign w:val="bottom"/>
          </w:tcPr>
          <w:p w14:paraId="15BB6D6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526098F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5ED98E2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63F357B2" w14:textId="77777777" w:rsidTr="00DD636D">
        <w:tc>
          <w:tcPr>
            <w:tcW w:w="760" w:type="pct"/>
            <w:shd w:val="clear" w:color="auto" w:fill="auto"/>
            <w:vAlign w:val="bottom"/>
          </w:tcPr>
          <w:p w14:paraId="1DB0D096"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Technical track</w:t>
            </w:r>
          </w:p>
        </w:tc>
        <w:tc>
          <w:tcPr>
            <w:tcW w:w="330" w:type="pct"/>
            <w:shd w:val="clear" w:color="auto" w:fill="auto"/>
            <w:vAlign w:val="bottom"/>
          </w:tcPr>
          <w:p w14:paraId="233ECDB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214</w:t>
            </w:r>
          </w:p>
        </w:tc>
        <w:tc>
          <w:tcPr>
            <w:tcW w:w="330" w:type="pct"/>
            <w:shd w:val="clear" w:color="auto" w:fill="auto"/>
            <w:vAlign w:val="bottom"/>
          </w:tcPr>
          <w:p w14:paraId="3B66499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108</w:t>
            </w:r>
          </w:p>
        </w:tc>
        <w:tc>
          <w:tcPr>
            <w:tcW w:w="330" w:type="pct"/>
            <w:shd w:val="clear" w:color="auto" w:fill="auto"/>
            <w:vAlign w:val="bottom"/>
          </w:tcPr>
          <w:p w14:paraId="5E22A9A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309</w:t>
            </w:r>
          </w:p>
        </w:tc>
        <w:tc>
          <w:tcPr>
            <w:tcW w:w="330" w:type="pct"/>
            <w:shd w:val="clear" w:color="auto" w:fill="auto"/>
            <w:vAlign w:val="bottom"/>
          </w:tcPr>
          <w:p w14:paraId="72D27C0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294</w:t>
            </w:r>
          </w:p>
        </w:tc>
        <w:tc>
          <w:tcPr>
            <w:tcW w:w="330" w:type="pct"/>
            <w:shd w:val="clear" w:color="auto" w:fill="auto"/>
            <w:vAlign w:val="bottom"/>
          </w:tcPr>
          <w:p w14:paraId="0FECD9A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196</w:t>
            </w:r>
          </w:p>
        </w:tc>
        <w:tc>
          <w:tcPr>
            <w:tcW w:w="330" w:type="pct"/>
            <w:shd w:val="clear" w:color="auto" w:fill="auto"/>
            <w:vAlign w:val="bottom"/>
          </w:tcPr>
          <w:p w14:paraId="0C66D60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p>
        </w:tc>
        <w:tc>
          <w:tcPr>
            <w:tcW w:w="330" w:type="pct"/>
            <w:shd w:val="clear" w:color="auto" w:fill="auto"/>
            <w:vAlign w:val="bottom"/>
          </w:tcPr>
          <w:p w14:paraId="602D95C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p>
        </w:tc>
        <w:tc>
          <w:tcPr>
            <w:tcW w:w="330" w:type="pct"/>
            <w:shd w:val="clear" w:color="auto" w:fill="auto"/>
            <w:vAlign w:val="bottom"/>
          </w:tcPr>
          <w:p w14:paraId="4FD78E7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520</w:t>
            </w:r>
          </w:p>
        </w:tc>
        <w:tc>
          <w:tcPr>
            <w:tcW w:w="330" w:type="pct"/>
            <w:shd w:val="clear" w:color="auto" w:fill="auto"/>
            <w:vAlign w:val="bottom"/>
          </w:tcPr>
          <w:p w14:paraId="1B824F2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657</w:t>
            </w:r>
          </w:p>
        </w:tc>
        <w:tc>
          <w:tcPr>
            <w:tcW w:w="417" w:type="pct"/>
            <w:shd w:val="clear" w:color="auto" w:fill="auto"/>
            <w:vAlign w:val="bottom"/>
          </w:tcPr>
          <w:p w14:paraId="7122E9F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w:t>
            </w:r>
            <w:r w:rsidRPr="009355DE">
              <w:rPr>
                <w:sz w:val="17"/>
              </w:rPr>
              <w:t>9</w:t>
            </w:r>
          </w:p>
        </w:tc>
        <w:tc>
          <w:tcPr>
            <w:tcW w:w="425" w:type="pct"/>
            <w:shd w:val="clear" w:color="auto" w:fill="auto"/>
            <w:vAlign w:val="bottom"/>
          </w:tcPr>
          <w:p w14:paraId="6376E3C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w:t>
            </w:r>
            <w:r w:rsidRPr="009355DE">
              <w:rPr>
                <w:sz w:val="17"/>
              </w:rPr>
              <w:t>6</w:t>
            </w:r>
          </w:p>
        </w:tc>
        <w:tc>
          <w:tcPr>
            <w:tcW w:w="427" w:type="pct"/>
            <w:shd w:val="clear" w:color="auto" w:fill="auto"/>
            <w:vAlign w:val="bottom"/>
          </w:tcPr>
          <w:p w14:paraId="630C24F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17</w:t>
            </w:r>
            <w:r w:rsidRPr="0046579B">
              <w:rPr>
                <w:sz w:val="17"/>
              </w:rPr>
              <w:t>.</w:t>
            </w:r>
            <w:r w:rsidRPr="009355DE">
              <w:rPr>
                <w:sz w:val="17"/>
              </w:rPr>
              <w:t>4</w:t>
            </w:r>
          </w:p>
        </w:tc>
      </w:tr>
      <w:tr w:rsidR="00DD636D" w:rsidRPr="0046579B" w14:paraId="35908E1B" w14:textId="77777777" w:rsidTr="00DD636D">
        <w:tc>
          <w:tcPr>
            <w:tcW w:w="760" w:type="pct"/>
            <w:shd w:val="clear" w:color="auto" w:fill="auto"/>
            <w:vAlign w:val="bottom"/>
          </w:tcPr>
          <w:p w14:paraId="09782F7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Public</w:t>
            </w:r>
          </w:p>
        </w:tc>
        <w:tc>
          <w:tcPr>
            <w:tcW w:w="330" w:type="pct"/>
            <w:shd w:val="clear" w:color="auto" w:fill="auto"/>
            <w:vAlign w:val="bottom"/>
          </w:tcPr>
          <w:p w14:paraId="62C0CB7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214</w:t>
            </w:r>
          </w:p>
        </w:tc>
        <w:tc>
          <w:tcPr>
            <w:tcW w:w="330" w:type="pct"/>
            <w:shd w:val="clear" w:color="auto" w:fill="auto"/>
            <w:vAlign w:val="bottom"/>
          </w:tcPr>
          <w:p w14:paraId="194B07D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108</w:t>
            </w:r>
          </w:p>
        </w:tc>
        <w:tc>
          <w:tcPr>
            <w:tcW w:w="330" w:type="pct"/>
            <w:shd w:val="clear" w:color="auto" w:fill="auto"/>
            <w:vAlign w:val="bottom"/>
          </w:tcPr>
          <w:p w14:paraId="6E77F0D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309</w:t>
            </w:r>
          </w:p>
        </w:tc>
        <w:tc>
          <w:tcPr>
            <w:tcW w:w="330" w:type="pct"/>
            <w:shd w:val="clear" w:color="auto" w:fill="auto"/>
            <w:vAlign w:val="bottom"/>
          </w:tcPr>
          <w:p w14:paraId="0A5F0AA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294</w:t>
            </w:r>
          </w:p>
        </w:tc>
        <w:tc>
          <w:tcPr>
            <w:tcW w:w="330" w:type="pct"/>
            <w:shd w:val="clear" w:color="auto" w:fill="auto"/>
            <w:vAlign w:val="bottom"/>
          </w:tcPr>
          <w:p w14:paraId="7B28521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296</w:t>
            </w:r>
          </w:p>
        </w:tc>
        <w:tc>
          <w:tcPr>
            <w:tcW w:w="330" w:type="pct"/>
            <w:shd w:val="clear" w:color="auto" w:fill="auto"/>
            <w:vAlign w:val="bottom"/>
          </w:tcPr>
          <w:p w14:paraId="54E29A7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144BC99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3A80F52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520</w:t>
            </w:r>
          </w:p>
        </w:tc>
        <w:tc>
          <w:tcPr>
            <w:tcW w:w="330" w:type="pct"/>
            <w:shd w:val="clear" w:color="auto" w:fill="auto"/>
            <w:vAlign w:val="bottom"/>
          </w:tcPr>
          <w:p w14:paraId="0049B07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657</w:t>
            </w:r>
          </w:p>
        </w:tc>
        <w:tc>
          <w:tcPr>
            <w:tcW w:w="417" w:type="pct"/>
            <w:shd w:val="clear" w:color="auto" w:fill="auto"/>
            <w:vAlign w:val="bottom"/>
          </w:tcPr>
          <w:p w14:paraId="260369C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11</w:t>
            </w:r>
            <w:r w:rsidRPr="0046579B">
              <w:rPr>
                <w:sz w:val="17"/>
              </w:rPr>
              <w:t>.</w:t>
            </w:r>
            <w:r w:rsidRPr="009355DE">
              <w:rPr>
                <w:sz w:val="17"/>
              </w:rPr>
              <w:t>9</w:t>
            </w:r>
          </w:p>
        </w:tc>
        <w:tc>
          <w:tcPr>
            <w:tcW w:w="425" w:type="pct"/>
            <w:shd w:val="clear" w:color="auto" w:fill="auto"/>
            <w:vAlign w:val="bottom"/>
          </w:tcPr>
          <w:p w14:paraId="6BFE832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w:t>
            </w:r>
            <w:r w:rsidRPr="0046579B">
              <w:rPr>
                <w:sz w:val="17"/>
              </w:rPr>
              <w:t>.</w:t>
            </w:r>
            <w:r w:rsidRPr="009355DE">
              <w:rPr>
                <w:sz w:val="17"/>
              </w:rPr>
              <w:t>6</w:t>
            </w:r>
          </w:p>
        </w:tc>
        <w:tc>
          <w:tcPr>
            <w:tcW w:w="427" w:type="pct"/>
            <w:shd w:val="clear" w:color="auto" w:fill="auto"/>
            <w:vAlign w:val="bottom"/>
          </w:tcPr>
          <w:p w14:paraId="1DFAB22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17</w:t>
            </w:r>
            <w:r w:rsidRPr="0046579B">
              <w:rPr>
                <w:sz w:val="17"/>
              </w:rPr>
              <w:t>.</w:t>
            </w:r>
            <w:r w:rsidRPr="009355DE">
              <w:rPr>
                <w:sz w:val="17"/>
              </w:rPr>
              <w:t>4</w:t>
            </w:r>
          </w:p>
        </w:tc>
      </w:tr>
      <w:tr w:rsidR="00DD636D" w:rsidRPr="0046579B" w14:paraId="6B26D6B5" w14:textId="77777777" w:rsidTr="00DD636D">
        <w:tc>
          <w:tcPr>
            <w:tcW w:w="760" w:type="pct"/>
            <w:shd w:val="clear" w:color="auto" w:fill="auto"/>
            <w:vAlign w:val="bottom"/>
          </w:tcPr>
          <w:p w14:paraId="05A86DCA"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Vocational training (total)</w:t>
            </w:r>
          </w:p>
        </w:tc>
        <w:tc>
          <w:tcPr>
            <w:tcW w:w="330" w:type="pct"/>
            <w:shd w:val="clear" w:color="auto" w:fill="auto"/>
            <w:vAlign w:val="bottom"/>
          </w:tcPr>
          <w:p w14:paraId="298898E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540</w:t>
            </w:r>
          </w:p>
        </w:tc>
        <w:tc>
          <w:tcPr>
            <w:tcW w:w="330" w:type="pct"/>
            <w:shd w:val="clear" w:color="auto" w:fill="auto"/>
            <w:vAlign w:val="bottom"/>
          </w:tcPr>
          <w:p w14:paraId="785EAA6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628</w:t>
            </w:r>
          </w:p>
        </w:tc>
        <w:tc>
          <w:tcPr>
            <w:tcW w:w="330" w:type="pct"/>
            <w:shd w:val="clear" w:color="auto" w:fill="auto"/>
            <w:vAlign w:val="bottom"/>
          </w:tcPr>
          <w:p w14:paraId="62BD605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033</w:t>
            </w:r>
          </w:p>
        </w:tc>
        <w:tc>
          <w:tcPr>
            <w:tcW w:w="330" w:type="pct"/>
            <w:shd w:val="clear" w:color="auto" w:fill="auto"/>
            <w:vAlign w:val="bottom"/>
          </w:tcPr>
          <w:p w14:paraId="1625680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477</w:t>
            </w:r>
          </w:p>
        </w:tc>
        <w:tc>
          <w:tcPr>
            <w:tcW w:w="330" w:type="pct"/>
            <w:shd w:val="clear" w:color="auto" w:fill="auto"/>
            <w:vAlign w:val="bottom"/>
          </w:tcPr>
          <w:p w14:paraId="3414DBD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434</w:t>
            </w:r>
          </w:p>
        </w:tc>
        <w:tc>
          <w:tcPr>
            <w:tcW w:w="330" w:type="pct"/>
            <w:shd w:val="clear" w:color="auto" w:fill="auto"/>
            <w:vAlign w:val="bottom"/>
          </w:tcPr>
          <w:p w14:paraId="1F4388C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455</w:t>
            </w:r>
          </w:p>
        </w:tc>
        <w:tc>
          <w:tcPr>
            <w:tcW w:w="330" w:type="pct"/>
            <w:shd w:val="clear" w:color="auto" w:fill="auto"/>
            <w:vAlign w:val="bottom"/>
          </w:tcPr>
          <w:p w14:paraId="7CE2E57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448</w:t>
            </w:r>
          </w:p>
        </w:tc>
        <w:tc>
          <w:tcPr>
            <w:tcW w:w="330" w:type="pct"/>
            <w:shd w:val="clear" w:color="auto" w:fill="auto"/>
            <w:vAlign w:val="bottom"/>
          </w:tcPr>
          <w:p w14:paraId="27895E9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944</w:t>
            </w:r>
          </w:p>
        </w:tc>
        <w:tc>
          <w:tcPr>
            <w:tcW w:w="330" w:type="pct"/>
            <w:shd w:val="clear" w:color="auto" w:fill="auto"/>
            <w:vAlign w:val="bottom"/>
          </w:tcPr>
          <w:p w14:paraId="5BFEC3C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183</w:t>
            </w:r>
          </w:p>
        </w:tc>
        <w:tc>
          <w:tcPr>
            <w:tcW w:w="417" w:type="pct"/>
            <w:shd w:val="clear" w:color="auto" w:fill="auto"/>
            <w:vAlign w:val="bottom"/>
          </w:tcPr>
          <w:p w14:paraId="57A8E1C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w:t>
            </w:r>
            <w:r w:rsidRPr="009355DE">
              <w:rPr>
                <w:sz w:val="17"/>
              </w:rPr>
              <w:t>2</w:t>
            </w:r>
          </w:p>
        </w:tc>
        <w:tc>
          <w:tcPr>
            <w:tcW w:w="425" w:type="pct"/>
            <w:shd w:val="clear" w:color="auto" w:fill="auto"/>
            <w:vAlign w:val="bottom"/>
          </w:tcPr>
          <w:p w14:paraId="04EBB77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22</w:t>
            </w:r>
            <w:r w:rsidRPr="0046579B">
              <w:rPr>
                <w:sz w:val="17"/>
              </w:rPr>
              <w:t>.</w:t>
            </w:r>
            <w:r w:rsidRPr="009355DE">
              <w:rPr>
                <w:sz w:val="17"/>
              </w:rPr>
              <w:t>3</w:t>
            </w:r>
          </w:p>
        </w:tc>
        <w:tc>
          <w:tcPr>
            <w:tcW w:w="427" w:type="pct"/>
            <w:shd w:val="clear" w:color="auto" w:fill="auto"/>
            <w:vAlign w:val="bottom"/>
          </w:tcPr>
          <w:p w14:paraId="61EA0DF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46579B">
              <w:rPr>
                <w:sz w:val="17"/>
              </w:rPr>
              <w:t>-</w:t>
            </w:r>
            <w:r w:rsidRPr="009355DE">
              <w:rPr>
                <w:sz w:val="17"/>
              </w:rPr>
              <w:t>4</w:t>
            </w:r>
            <w:r w:rsidRPr="0046579B">
              <w:rPr>
                <w:sz w:val="17"/>
              </w:rPr>
              <w:t>.</w:t>
            </w:r>
            <w:r w:rsidRPr="009355DE">
              <w:rPr>
                <w:sz w:val="17"/>
              </w:rPr>
              <w:t>3</w:t>
            </w:r>
          </w:p>
        </w:tc>
      </w:tr>
      <w:tr w:rsidR="00DD636D" w:rsidRPr="0046579B" w14:paraId="43CC9F84" w14:textId="77777777" w:rsidTr="00DD636D">
        <w:tc>
          <w:tcPr>
            <w:tcW w:w="760" w:type="pct"/>
            <w:shd w:val="clear" w:color="auto" w:fill="auto"/>
            <w:vAlign w:val="bottom"/>
          </w:tcPr>
          <w:p w14:paraId="4C07C20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Public</w:t>
            </w:r>
          </w:p>
        </w:tc>
        <w:tc>
          <w:tcPr>
            <w:tcW w:w="330" w:type="pct"/>
            <w:shd w:val="clear" w:color="auto" w:fill="auto"/>
            <w:vAlign w:val="bottom"/>
          </w:tcPr>
          <w:p w14:paraId="60AAA21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540</w:t>
            </w:r>
          </w:p>
        </w:tc>
        <w:tc>
          <w:tcPr>
            <w:tcW w:w="330" w:type="pct"/>
            <w:shd w:val="clear" w:color="auto" w:fill="auto"/>
            <w:vAlign w:val="bottom"/>
          </w:tcPr>
          <w:p w14:paraId="0D1829C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628</w:t>
            </w:r>
          </w:p>
        </w:tc>
        <w:tc>
          <w:tcPr>
            <w:tcW w:w="330" w:type="pct"/>
            <w:shd w:val="clear" w:color="auto" w:fill="auto"/>
            <w:vAlign w:val="bottom"/>
          </w:tcPr>
          <w:p w14:paraId="7306F18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033</w:t>
            </w:r>
          </w:p>
        </w:tc>
        <w:tc>
          <w:tcPr>
            <w:tcW w:w="330" w:type="pct"/>
            <w:shd w:val="clear" w:color="auto" w:fill="auto"/>
            <w:vAlign w:val="bottom"/>
          </w:tcPr>
          <w:p w14:paraId="6C6CEA7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154</w:t>
            </w:r>
          </w:p>
        </w:tc>
        <w:tc>
          <w:tcPr>
            <w:tcW w:w="330" w:type="pct"/>
            <w:shd w:val="clear" w:color="auto" w:fill="auto"/>
            <w:vAlign w:val="bottom"/>
          </w:tcPr>
          <w:p w14:paraId="296C8F7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120</w:t>
            </w:r>
          </w:p>
        </w:tc>
        <w:tc>
          <w:tcPr>
            <w:tcW w:w="330" w:type="pct"/>
            <w:shd w:val="clear" w:color="auto" w:fill="auto"/>
            <w:vAlign w:val="bottom"/>
          </w:tcPr>
          <w:p w14:paraId="44C8517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455</w:t>
            </w:r>
          </w:p>
        </w:tc>
        <w:tc>
          <w:tcPr>
            <w:tcW w:w="330" w:type="pct"/>
            <w:shd w:val="clear" w:color="auto" w:fill="auto"/>
            <w:vAlign w:val="bottom"/>
          </w:tcPr>
          <w:p w14:paraId="53E9695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448</w:t>
            </w:r>
          </w:p>
        </w:tc>
        <w:tc>
          <w:tcPr>
            <w:tcW w:w="330" w:type="pct"/>
            <w:shd w:val="clear" w:color="auto" w:fill="auto"/>
            <w:vAlign w:val="bottom"/>
          </w:tcPr>
          <w:p w14:paraId="3C7C04A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944</w:t>
            </w:r>
          </w:p>
        </w:tc>
        <w:tc>
          <w:tcPr>
            <w:tcW w:w="330" w:type="pct"/>
            <w:shd w:val="clear" w:color="auto" w:fill="auto"/>
            <w:vAlign w:val="bottom"/>
          </w:tcPr>
          <w:p w14:paraId="7CCB5BC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791</w:t>
            </w:r>
          </w:p>
        </w:tc>
        <w:tc>
          <w:tcPr>
            <w:tcW w:w="417" w:type="pct"/>
            <w:shd w:val="clear" w:color="auto" w:fill="auto"/>
            <w:vAlign w:val="bottom"/>
          </w:tcPr>
          <w:p w14:paraId="208CA45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w:t>
            </w:r>
            <w:r w:rsidRPr="009355DE">
              <w:rPr>
                <w:sz w:val="17"/>
              </w:rPr>
              <w:t>9</w:t>
            </w:r>
          </w:p>
        </w:tc>
        <w:tc>
          <w:tcPr>
            <w:tcW w:w="425" w:type="pct"/>
            <w:shd w:val="clear" w:color="auto" w:fill="auto"/>
            <w:vAlign w:val="bottom"/>
          </w:tcPr>
          <w:p w14:paraId="4E8A006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16</w:t>
            </w:r>
            <w:r w:rsidRPr="0046579B">
              <w:rPr>
                <w:sz w:val="17"/>
              </w:rPr>
              <w:t>.</w:t>
            </w:r>
            <w:r w:rsidRPr="009355DE">
              <w:rPr>
                <w:sz w:val="17"/>
              </w:rPr>
              <w:t>4</w:t>
            </w:r>
          </w:p>
        </w:tc>
        <w:tc>
          <w:tcPr>
            <w:tcW w:w="427" w:type="pct"/>
            <w:shd w:val="clear" w:color="auto" w:fill="auto"/>
            <w:vAlign w:val="bottom"/>
          </w:tcPr>
          <w:p w14:paraId="1F3EB5A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46579B">
              <w:rPr>
                <w:sz w:val="17"/>
              </w:rPr>
              <w:t>-</w:t>
            </w:r>
            <w:r w:rsidRPr="009355DE">
              <w:rPr>
                <w:sz w:val="17"/>
              </w:rPr>
              <w:t>7</w:t>
            </w:r>
            <w:r w:rsidRPr="0046579B">
              <w:rPr>
                <w:sz w:val="17"/>
              </w:rPr>
              <w:t>.</w:t>
            </w:r>
            <w:r w:rsidRPr="009355DE">
              <w:rPr>
                <w:sz w:val="17"/>
              </w:rPr>
              <w:t>3</w:t>
            </w:r>
          </w:p>
        </w:tc>
      </w:tr>
      <w:tr w:rsidR="00DD636D" w:rsidRPr="0046579B" w14:paraId="29C9357D" w14:textId="77777777" w:rsidTr="00DD636D">
        <w:tc>
          <w:tcPr>
            <w:tcW w:w="760" w:type="pct"/>
            <w:shd w:val="clear" w:color="auto" w:fill="auto"/>
            <w:vAlign w:val="bottom"/>
          </w:tcPr>
          <w:p w14:paraId="1C10537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w:t>
            </w:r>
          </w:p>
        </w:tc>
        <w:tc>
          <w:tcPr>
            <w:tcW w:w="330" w:type="pct"/>
            <w:shd w:val="clear" w:color="auto" w:fill="auto"/>
            <w:vAlign w:val="bottom"/>
          </w:tcPr>
          <w:p w14:paraId="395F8F4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2209028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4EB26CB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2E01EF3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323</w:t>
            </w:r>
          </w:p>
        </w:tc>
        <w:tc>
          <w:tcPr>
            <w:tcW w:w="330" w:type="pct"/>
            <w:shd w:val="clear" w:color="auto" w:fill="auto"/>
            <w:vAlign w:val="bottom"/>
          </w:tcPr>
          <w:p w14:paraId="1B41F98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314</w:t>
            </w:r>
          </w:p>
        </w:tc>
        <w:tc>
          <w:tcPr>
            <w:tcW w:w="330" w:type="pct"/>
            <w:shd w:val="clear" w:color="auto" w:fill="auto"/>
            <w:vAlign w:val="bottom"/>
          </w:tcPr>
          <w:p w14:paraId="4D0F6C6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63BE0DD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0D2514C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629B91F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392</w:t>
            </w:r>
          </w:p>
        </w:tc>
        <w:tc>
          <w:tcPr>
            <w:tcW w:w="417" w:type="pct"/>
            <w:shd w:val="clear" w:color="auto" w:fill="auto"/>
            <w:vAlign w:val="bottom"/>
          </w:tcPr>
          <w:p w14:paraId="053C02A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6A3FA56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26B9323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w:t>
            </w:r>
            <w:r w:rsidRPr="009355DE">
              <w:rPr>
                <w:sz w:val="17"/>
              </w:rPr>
              <w:t>9</w:t>
            </w:r>
          </w:p>
        </w:tc>
      </w:tr>
      <w:tr w:rsidR="00DD636D" w:rsidRPr="0046579B" w14:paraId="2E39926C" w14:textId="77777777" w:rsidTr="00DD636D">
        <w:tc>
          <w:tcPr>
            <w:tcW w:w="760" w:type="pct"/>
            <w:shd w:val="clear" w:color="auto" w:fill="auto"/>
            <w:vAlign w:val="bottom"/>
          </w:tcPr>
          <w:p w14:paraId="2715C265"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University education (local)</w:t>
            </w:r>
          </w:p>
        </w:tc>
        <w:tc>
          <w:tcPr>
            <w:tcW w:w="330" w:type="pct"/>
            <w:shd w:val="clear" w:color="auto" w:fill="auto"/>
            <w:vAlign w:val="bottom"/>
          </w:tcPr>
          <w:p w14:paraId="08CF693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539</w:t>
            </w:r>
          </w:p>
        </w:tc>
        <w:tc>
          <w:tcPr>
            <w:tcW w:w="330" w:type="pct"/>
            <w:shd w:val="clear" w:color="auto" w:fill="auto"/>
            <w:vAlign w:val="bottom"/>
          </w:tcPr>
          <w:p w14:paraId="1803681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548</w:t>
            </w:r>
          </w:p>
        </w:tc>
        <w:tc>
          <w:tcPr>
            <w:tcW w:w="330" w:type="pct"/>
            <w:shd w:val="clear" w:color="auto" w:fill="auto"/>
            <w:vAlign w:val="bottom"/>
          </w:tcPr>
          <w:p w14:paraId="55BD651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432</w:t>
            </w:r>
          </w:p>
        </w:tc>
        <w:tc>
          <w:tcPr>
            <w:tcW w:w="330" w:type="pct"/>
            <w:shd w:val="clear" w:color="auto" w:fill="auto"/>
            <w:vAlign w:val="bottom"/>
          </w:tcPr>
          <w:p w14:paraId="5DDD082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445</w:t>
            </w:r>
          </w:p>
        </w:tc>
        <w:tc>
          <w:tcPr>
            <w:tcW w:w="330" w:type="pct"/>
            <w:shd w:val="clear" w:color="auto" w:fill="auto"/>
            <w:vAlign w:val="bottom"/>
          </w:tcPr>
          <w:p w14:paraId="038F0C0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800</w:t>
            </w:r>
          </w:p>
        </w:tc>
        <w:tc>
          <w:tcPr>
            <w:tcW w:w="330" w:type="pct"/>
            <w:shd w:val="clear" w:color="auto" w:fill="auto"/>
            <w:vAlign w:val="bottom"/>
          </w:tcPr>
          <w:p w14:paraId="21CE0B9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 xml:space="preserve"> </w:t>
            </w:r>
            <w:r w:rsidRPr="009355DE">
              <w:rPr>
                <w:sz w:val="17"/>
              </w:rPr>
              <w:t>325</w:t>
            </w:r>
          </w:p>
        </w:tc>
        <w:tc>
          <w:tcPr>
            <w:tcW w:w="330" w:type="pct"/>
            <w:shd w:val="clear" w:color="auto" w:fill="auto"/>
            <w:vAlign w:val="bottom"/>
          </w:tcPr>
          <w:p w14:paraId="789E800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 xml:space="preserve"> </w:t>
            </w:r>
            <w:r w:rsidRPr="009355DE">
              <w:rPr>
                <w:sz w:val="17"/>
              </w:rPr>
              <w:t>027</w:t>
            </w:r>
          </w:p>
        </w:tc>
        <w:tc>
          <w:tcPr>
            <w:tcW w:w="330" w:type="pct"/>
            <w:shd w:val="clear" w:color="auto" w:fill="auto"/>
            <w:vAlign w:val="bottom"/>
          </w:tcPr>
          <w:p w14:paraId="73A2A23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 xml:space="preserve"> </w:t>
            </w:r>
            <w:r w:rsidRPr="009355DE">
              <w:rPr>
                <w:sz w:val="17"/>
              </w:rPr>
              <w:t>803</w:t>
            </w:r>
          </w:p>
        </w:tc>
        <w:tc>
          <w:tcPr>
            <w:tcW w:w="330" w:type="pct"/>
            <w:shd w:val="clear" w:color="auto" w:fill="auto"/>
            <w:vAlign w:val="bottom"/>
          </w:tcPr>
          <w:p w14:paraId="4137481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 xml:space="preserve"> </w:t>
            </w:r>
            <w:r w:rsidRPr="009355DE">
              <w:rPr>
                <w:sz w:val="17"/>
              </w:rPr>
              <w:t>026</w:t>
            </w:r>
          </w:p>
        </w:tc>
        <w:tc>
          <w:tcPr>
            <w:tcW w:w="417" w:type="pct"/>
            <w:shd w:val="clear" w:color="auto" w:fill="auto"/>
            <w:vAlign w:val="bottom"/>
          </w:tcPr>
          <w:p w14:paraId="00D5884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18</w:t>
            </w:r>
            <w:r w:rsidRPr="0046579B">
              <w:rPr>
                <w:sz w:val="17"/>
              </w:rPr>
              <w:t>.</w:t>
            </w:r>
            <w:r w:rsidRPr="009355DE">
              <w:rPr>
                <w:sz w:val="17"/>
              </w:rPr>
              <w:t>85</w:t>
            </w:r>
          </w:p>
        </w:tc>
        <w:tc>
          <w:tcPr>
            <w:tcW w:w="425" w:type="pct"/>
            <w:shd w:val="clear" w:color="auto" w:fill="auto"/>
            <w:vAlign w:val="bottom"/>
          </w:tcPr>
          <w:p w14:paraId="1AD9D12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313A8CD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15</w:t>
            </w:r>
            <w:r w:rsidRPr="0046579B">
              <w:rPr>
                <w:sz w:val="17"/>
              </w:rPr>
              <w:t>.</w:t>
            </w:r>
            <w:r w:rsidRPr="009355DE">
              <w:rPr>
                <w:sz w:val="17"/>
              </w:rPr>
              <w:t>9</w:t>
            </w:r>
          </w:p>
        </w:tc>
      </w:tr>
      <w:tr w:rsidR="00DD636D" w:rsidRPr="0046579B" w14:paraId="4E278DE8" w14:textId="77777777" w:rsidTr="00DD636D">
        <w:tc>
          <w:tcPr>
            <w:tcW w:w="760" w:type="pct"/>
            <w:shd w:val="clear" w:color="auto" w:fill="auto"/>
            <w:vAlign w:val="bottom"/>
          </w:tcPr>
          <w:p w14:paraId="71B2FC8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Public</w:t>
            </w:r>
          </w:p>
        </w:tc>
        <w:tc>
          <w:tcPr>
            <w:tcW w:w="330" w:type="pct"/>
            <w:shd w:val="clear" w:color="auto" w:fill="auto"/>
            <w:vAlign w:val="bottom"/>
          </w:tcPr>
          <w:p w14:paraId="7A8FC86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539</w:t>
            </w:r>
          </w:p>
        </w:tc>
        <w:tc>
          <w:tcPr>
            <w:tcW w:w="330" w:type="pct"/>
            <w:shd w:val="clear" w:color="auto" w:fill="auto"/>
            <w:vAlign w:val="bottom"/>
          </w:tcPr>
          <w:p w14:paraId="790941A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766</w:t>
            </w:r>
          </w:p>
        </w:tc>
        <w:tc>
          <w:tcPr>
            <w:tcW w:w="330" w:type="pct"/>
            <w:shd w:val="clear" w:color="auto" w:fill="auto"/>
            <w:vAlign w:val="bottom"/>
          </w:tcPr>
          <w:p w14:paraId="7329BE0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643</w:t>
            </w:r>
          </w:p>
        </w:tc>
        <w:tc>
          <w:tcPr>
            <w:tcW w:w="330" w:type="pct"/>
            <w:shd w:val="clear" w:color="auto" w:fill="auto"/>
            <w:vAlign w:val="bottom"/>
          </w:tcPr>
          <w:p w14:paraId="236CCCB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161</w:t>
            </w:r>
          </w:p>
        </w:tc>
        <w:tc>
          <w:tcPr>
            <w:tcW w:w="330" w:type="pct"/>
            <w:shd w:val="clear" w:color="auto" w:fill="auto"/>
            <w:vAlign w:val="bottom"/>
          </w:tcPr>
          <w:p w14:paraId="1FF67A2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0</w:t>
            </w:r>
          </w:p>
        </w:tc>
        <w:tc>
          <w:tcPr>
            <w:tcW w:w="330" w:type="pct"/>
            <w:shd w:val="clear" w:color="auto" w:fill="auto"/>
            <w:vAlign w:val="bottom"/>
          </w:tcPr>
          <w:p w14:paraId="4DB8CC5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598</w:t>
            </w:r>
          </w:p>
        </w:tc>
        <w:tc>
          <w:tcPr>
            <w:tcW w:w="330" w:type="pct"/>
            <w:shd w:val="clear" w:color="auto" w:fill="auto"/>
            <w:vAlign w:val="bottom"/>
          </w:tcPr>
          <w:p w14:paraId="4583D27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947</w:t>
            </w:r>
          </w:p>
        </w:tc>
        <w:tc>
          <w:tcPr>
            <w:tcW w:w="330" w:type="pct"/>
            <w:shd w:val="clear" w:color="auto" w:fill="auto"/>
            <w:vAlign w:val="bottom"/>
          </w:tcPr>
          <w:p w14:paraId="6D2ED7A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843</w:t>
            </w:r>
          </w:p>
        </w:tc>
        <w:tc>
          <w:tcPr>
            <w:tcW w:w="330" w:type="pct"/>
            <w:shd w:val="clear" w:color="auto" w:fill="auto"/>
            <w:vAlign w:val="bottom"/>
          </w:tcPr>
          <w:p w14:paraId="391518F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947</w:t>
            </w:r>
          </w:p>
        </w:tc>
        <w:tc>
          <w:tcPr>
            <w:tcW w:w="417" w:type="pct"/>
            <w:shd w:val="clear" w:color="auto" w:fill="auto"/>
            <w:vAlign w:val="bottom"/>
          </w:tcPr>
          <w:p w14:paraId="796C4F3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13</w:t>
            </w:r>
            <w:r w:rsidRPr="0046579B">
              <w:rPr>
                <w:sz w:val="17"/>
              </w:rPr>
              <w:t>.</w:t>
            </w:r>
            <w:r w:rsidRPr="009355DE">
              <w:rPr>
                <w:sz w:val="17"/>
              </w:rPr>
              <w:t>75</w:t>
            </w:r>
          </w:p>
        </w:tc>
        <w:tc>
          <w:tcPr>
            <w:tcW w:w="425" w:type="pct"/>
            <w:shd w:val="clear" w:color="auto" w:fill="auto"/>
            <w:vAlign w:val="bottom"/>
          </w:tcPr>
          <w:p w14:paraId="4B28D33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783CC39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10</w:t>
            </w:r>
            <w:r w:rsidRPr="0046579B">
              <w:rPr>
                <w:sz w:val="17"/>
              </w:rPr>
              <w:t>.</w:t>
            </w:r>
            <w:r w:rsidRPr="009355DE">
              <w:rPr>
                <w:sz w:val="17"/>
              </w:rPr>
              <w:t>9</w:t>
            </w:r>
          </w:p>
        </w:tc>
      </w:tr>
      <w:tr w:rsidR="00DD636D" w:rsidRPr="0046579B" w14:paraId="159BD6FA" w14:textId="77777777" w:rsidTr="00DD636D">
        <w:tc>
          <w:tcPr>
            <w:tcW w:w="760" w:type="pct"/>
            <w:shd w:val="clear" w:color="auto" w:fill="auto"/>
            <w:vAlign w:val="bottom"/>
          </w:tcPr>
          <w:p w14:paraId="5E7BDD6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w:t>
            </w:r>
          </w:p>
        </w:tc>
        <w:tc>
          <w:tcPr>
            <w:tcW w:w="330" w:type="pct"/>
            <w:shd w:val="clear" w:color="auto" w:fill="auto"/>
            <w:vAlign w:val="bottom"/>
          </w:tcPr>
          <w:p w14:paraId="50EA071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3D1E160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782</w:t>
            </w:r>
          </w:p>
        </w:tc>
        <w:tc>
          <w:tcPr>
            <w:tcW w:w="330" w:type="pct"/>
            <w:shd w:val="clear" w:color="auto" w:fill="auto"/>
            <w:vAlign w:val="bottom"/>
          </w:tcPr>
          <w:p w14:paraId="463FF83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789</w:t>
            </w:r>
          </w:p>
        </w:tc>
        <w:tc>
          <w:tcPr>
            <w:tcW w:w="330" w:type="pct"/>
            <w:shd w:val="clear" w:color="auto" w:fill="auto"/>
            <w:vAlign w:val="bottom"/>
          </w:tcPr>
          <w:p w14:paraId="1F23130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284</w:t>
            </w:r>
          </w:p>
        </w:tc>
        <w:tc>
          <w:tcPr>
            <w:tcW w:w="330" w:type="pct"/>
            <w:shd w:val="clear" w:color="auto" w:fill="auto"/>
            <w:vAlign w:val="bottom"/>
          </w:tcPr>
          <w:p w14:paraId="1F9CD4D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800</w:t>
            </w:r>
          </w:p>
        </w:tc>
        <w:tc>
          <w:tcPr>
            <w:tcW w:w="330" w:type="pct"/>
            <w:shd w:val="clear" w:color="auto" w:fill="auto"/>
            <w:vAlign w:val="bottom"/>
          </w:tcPr>
          <w:p w14:paraId="5E9E473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727</w:t>
            </w:r>
          </w:p>
        </w:tc>
        <w:tc>
          <w:tcPr>
            <w:tcW w:w="330" w:type="pct"/>
            <w:shd w:val="clear" w:color="auto" w:fill="auto"/>
            <w:vAlign w:val="bottom"/>
          </w:tcPr>
          <w:p w14:paraId="7920217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080</w:t>
            </w:r>
          </w:p>
        </w:tc>
        <w:tc>
          <w:tcPr>
            <w:tcW w:w="330" w:type="pct"/>
            <w:shd w:val="clear" w:color="auto" w:fill="auto"/>
            <w:vAlign w:val="bottom"/>
          </w:tcPr>
          <w:p w14:paraId="60B19DF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960</w:t>
            </w:r>
          </w:p>
        </w:tc>
        <w:tc>
          <w:tcPr>
            <w:tcW w:w="330" w:type="pct"/>
            <w:shd w:val="clear" w:color="auto" w:fill="auto"/>
            <w:vAlign w:val="bottom"/>
          </w:tcPr>
          <w:p w14:paraId="1904DED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079</w:t>
            </w:r>
          </w:p>
        </w:tc>
        <w:tc>
          <w:tcPr>
            <w:tcW w:w="417" w:type="pct"/>
            <w:shd w:val="clear" w:color="auto" w:fill="auto"/>
            <w:vAlign w:val="bottom"/>
          </w:tcPr>
          <w:p w14:paraId="6AE507F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6F6E605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787402C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30</w:t>
            </w:r>
            <w:r w:rsidRPr="0046579B">
              <w:rPr>
                <w:sz w:val="17"/>
              </w:rPr>
              <w:t>.</w:t>
            </w:r>
            <w:r w:rsidRPr="009355DE">
              <w:rPr>
                <w:sz w:val="17"/>
              </w:rPr>
              <w:t>6</w:t>
            </w:r>
          </w:p>
        </w:tc>
      </w:tr>
      <w:tr w:rsidR="00DD636D" w:rsidRPr="0046579B" w14:paraId="41B4F240" w14:textId="77777777" w:rsidTr="00DD636D">
        <w:tc>
          <w:tcPr>
            <w:tcW w:w="760" w:type="pct"/>
            <w:shd w:val="clear" w:color="auto" w:fill="auto"/>
            <w:vAlign w:val="bottom"/>
          </w:tcPr>
          <w:p w14:paraId="1692F55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Private (percentage of total)</w:t>
            </w:r>
          </w:p>
        </w:tc>
        <w:tc>
          <w:tcPr>
            <w:tcW w:w="330" w:type="pct"/>
            <w:shd w:val="clear" w:color="auto" w:fill="auto"/>
            <w:vAlign w:val="bottom"/>
          </w:tcPr>
          <w:p w14:paraId="1EDAA6C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453D058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50</w:t>
            </w:r>
            <w:r w:rsidRPr="0046579B">
              <w:rPr>
                <w:sz w:val="17"/>
              </w:rPr>
              <w:t>.</w:t>
            </w:r>
            <w:r w:rsidRPr="009355DE">
              <w:rPr>
                <w:sz w:val="17"/>
              </w:rPr>
              <w:t>5</w:t>
            </w:r>
          </w:p>
        </w:tc>
        <w:tc>
          <w:tcPr>
            <w:tcW w:w="330" w:type="pct"/>
            <w:shd w:val="clear" w:color="auto" w:fill="auto"/>
            <w:vAlign w:val="bottom"/>
          </w:tcPr>
          <w:p w14:paraId="5109A85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55</w:t>
            </w:r>
            <w:r w:rsidRPr="0046579B">
              <w:rPr>
                <w:sz w:val="17"/>
              </w:rPr>
              <w:t>.</w:t>
            </w:r>
            <w:r w:rsidRPr="009355DE">
              <w:rPr>
                <w:sz w:val="17"/>
              </w:rPr>
              <w:t>1</w:t>
            </w:r>
          </w:p>
        </w:tc>
        <w:tc>
          <w:tcPr>
            <w:tcW w:w="330" w:type="pct"/>
            <w:shd w:val="clear" w:color="auto" w:fill="auto"/>
            <w:vAlign w:val="bottom"/>
          </w:tcPr>
          <w:p w14:paraId="7A8CEAF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19</w:t>
            </w:r>
            <w:r w:rsidRPr="0046579B">
              <w:rPr>
                <w:sz w:val="17"/>
              </w:rPr>
              <w:t>.</w:t>
            </w:r>
            <w:r w:rsidRPr="009355DE">
              <w:rPr>
                <w:sz w:val="17"/>
              </w:rPr>
              <w:t>7</w:t>
            </w:r>
          </w:p>
        </w:tc>
        <w:tc>
          <w:tcPr>
            <w:tcW w:w="330" w:type="pct"/>
            <w:shd w:val="clear" w:color="auto" w:fill="auto"/>
            <w:vAlign w:val="bottom"/>
          </w:tcPr>
          <w:p w14:paraId="0B1E4D1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2480128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31</w:t>
            </w:r>
            <w:r w:rsidRPr="0046579B">
              <w:rPr>
                <w:sz w:val="17"/>
              </w:rPr>
              <w:t>.</w:t>
            </w:r>
            <w:r w:rsidRPr="009355DE">
              <w:rPr>
                <w:sz w:val="17"/>
              </w:rPr>
              <w:t>3</w:t>
            </w:r>
          </w:p>
        </w:tc>
        <w:tc>
          <w:tcPr>
            <w:tcW w:w="330" w:type="pct"/>
            <w:shd w:val="clear" w:color="auto" w:fill="auto"/>
            <w:vAlign w:val="bottom"/>
          </w:tcPr>
          <w:p w14:paraId="6054384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35</w:t>
            </w:r>
            <w:r w:rsidRPr="0046579B">
              <w:rPr>
                <w:sz w:val="17"/>
              </w:rPr>
              <w:t>.</w:t>
            </w:r>
            <w:r w:rsidRPr="009355DE">
              <w:rPr>
                <w:sz w:val="17"/>
              </w:rPr>
              <w:t>7</w:t>
            </w:r>
          </w:p>
        </w:tc>
        <w:tc>
          <w:tcPr>
            <w:tcW w:w="330" w:type="pct"/>
            <w:shd w:val="clear" w:color="auto" w:fill="auto"/>
            <w:vAlign w:val="bottom"/>
          </w:tcPr>
          <w:p w14:paraId="19FF2D0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34</w:t>
            </w:r>
            <w:r w:rsidRPr="0046579B">
              <w:rPr>
                <w:sz w:val="17"/>
              </w:rPr>
              <w:t>.</w:t>
            </w:r>
            <w:r w:rsidRPr="009355DE">
              <w:rPr>
                <w:sz w:val="17"/>
              </w:rPr>
              <w:t>2</w:t>
            </w:r>
          </w:p>
        </w:tc>
        <w:tc>
          <w:tcPr>
            <w:tcW w:w="330" w:type="pct"/>
            <w:shd w:val="clear" w:color="auto" w:fill="auto"/>
            <w:vAlign w:val="bottom"/>
          </w:tcPr>
          <w:p w14:paraId="6D6FDC8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35</w:t>
            </w:r>
            <w:r w:rsidRPr="0046579B">
              <w:rPr>
                <w:sz w:val="17"/>
              </w:rPr>
              <w:t>.</w:t>
            </w:r>
            <w:r w:rsidRPr="009355DE">
              <w:rPr>
                <w:sz w:val="17"/>
              </w:rPr>
              <w:t>7</w:t>
            </w:r>
          </w:p>
        </w:tc>
        <w:tc>
          <w:tcPr>
            <w:tcW w:w="417" w:type="pct"/>
            <w:shd w:val="clear" w:color="auto" w:fill="auto"/>
            <w:vAlign w:val="bottom"/>
          </w:tcPr>
          <w:p w14:paraId="776B351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66E00F9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3CC3E1A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1BFDFCD8" w14:textId="77777777" w:rsidTr="00DD636D">
        <w:tc>
          <w:tcPr>
            <w:tcW w:w="760" w:type="pct"/>
            <w:shd w:val="clear" w:color="auto" w:fill="auto"/>
            <w:vAlign w:val="bottom"/>
          </w:tcPr>
          <w:p w14:paraId="55BE63A1"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University education abroad</w:t>
            </w:r>
          </w:p>
        </w:tc>
        <w:tc>
          <w:tcPr>
            <w:tcW w:w="330" w:type="pct"/>
            <w:shd w:val="clear" w:color="auto" w:fill="auto"/>
            <w:vAlign w:val="bottom"/>
          </w:tcPr>
          <w:p w14:paraId="0401044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360E347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758</w:t>
            </w:r>
          </w:p>
        </w:tc>
        <w:tc>
          <w:tcPr>
            <w:tcW w:w="330" w:type="pct"/>
            <w:shd w:val="clear" w:color="auto" w:fill="auto"/>
            <w:vAlign w:val="bottom"/>
          </w:tcPr>
          <w:p w14:paraId="59FFB22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4162D58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07A6F8A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2B9D2F1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4824C08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342</w:t>
            </w:r>
          </w:p>
        </w:tc>
        <w:tc>
          <w:tcPr>
            <w:tcW w:w="330" w:type="pct"/>
            <w:shd w:val="clear" w:color="auto" w:fill="auto"/>
            <w:vAlign w:val="bottom"/>
          </w:tcPr>
          <w:p w14:paraId="44FACAD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371</w:t>
            </w:r>
          </w:p>
        </w:tc>
        <w:tc>
          <w:tcPr>
            <w:tcW w:w="330" w:type="pct"/>
            <w:shd w:val="clear" w:color="auto" w:fill="auto"/>
            <w:vAlign w:val="bottom"/>
          </w:tcPr>
          <w:p w14:paraId="6444851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388</w:t>
            </w:r>
          </w:p>
        </w:tc>
        <w:tc>
          <w:tcPr>
            <w:tcW w:w="417" w:type="pct"/>
            <w:shd w:val="clear" w:color="auto" w:fill="auto"/>
            <w:vAlign w:val="bottom"/>
          </w:tcPr>
          <w:p w14:paraId="33B31EF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79B7F8D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21D24DC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6F587DD0" w14:textId="77777777" w:rsidTr="00DD636D">
        <w:tc>
          <w:tcPr>
            <w:tcW w:w="760" w:type="pct"/>
            <w:shd w:val="clear" w:color="auto" w:fill="auto"/>
            <w:vAlign w:val="bottom"/>
          </w:tcPr>
          <w:p w14:paraId="79D9BD7C"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Literacy</w:t>
            </w:r>
          </w:p>
        </w:tc>
        <w:tc>
          <w:tcPr>
            <w:tcW w:w="330" w:type="pct"/>
            <w:shd w:val="clear" w:color="auto" w:fill="auto"/>
            <w:vAlign w:val="bottom"/>
          </w:tcPr>
          <w:p w14:paraId="3147482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3</w:t>
            </w:r>
            <w:r w:rsidRPr="0046579B">
              <w:rPr>
                <w:sz w:val="17"/>
              </w:rPr>
              <w:t xml:space="preserve"> </w:t>
            </w:r>
            <w:r w:rsidRPr="009355DE">
              <w:rPr>
                <w:sz w:val="17"/>
              </w:rPr>
              <w:t>066</w:t>
            </w:r>
          </w:p>
        </w:tc>
        <w:tc>
          <w:tcPr>
            <w:tcW w:w="330" w:type="pct"/>
            <w:shd w:val="clear" w:color="auto" w:fill="auto"/>
            <w:vAlign w:val="bottom"/>
          </w:tcPr>
          <w:p w14:paraId="16A75DE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278</w:t>
            </w:r>
          </w:p>
        </w:tc>
        <w:tc>
          <w:tcPr>
            <w:tcW w:w="330" w:type="pct"/>
            <w:shd w:val="clear" w:color="auto" w:fill="auto"/>
            <w:vAlign w:val="bottom"/>
          </w:tcPr>
          <w:p w14:paraId="2DCB269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7</w:t>
            </w:r>
            <w:r w:rsidRPr="0046579B">
              <w:rPr>
                <w:sz w:val="17"/>
              </w:rPr>
              <w:t xml:space="preserve"> </w:t>
            </w:r>
            <w:r w:rsidRPr="009355DE">
              <w:rPr>
                <w:sz w:val="17"/>
              </w:rPr>
              <w:t>940</w:t>
            </w:r>
          </w:p>
        </w:tc>
        <w:tc>
          <w:tcPr>
            <w:tcW w:w="330" w:type="pct"/>
            <w:shd w:val="clear" w:color="auto" w:fill="auto"/>
            <w:vAlign w:val="bottom"/>
          </w:tcPr>
          <w:p w14:paraId="6593378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8</w:t>
            </w:r>
            <w:r w:rsidRPr="0046579B">
              <w:rPr>
                <w:sz w:val="17"/>
              </w:rPr>
              <w:t xml:space="preserve"> </w:t>
            </w:r>
            <w:r w:rsidRPr="009355DE">
              <w:rPr>
                <w:sz w:val="17"/>
              </w:rPr>
              <w:t>893</w:t>
            </w:r>
          </w:p>
        </w:tc>
        <w:tc>
          <w:tcPr>
            <w:tcW w:w="330" w:type="pct"/>
            <w:shd w:val="clear" w:color="auto" w:fill="auto"/>
            <w:vAlign w:val="bottom"/>
          </w:tcPr>
          <w:p w14:paraId="5BC53DD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38E2ED4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 xml:space="preserve"> </w:t>
            </w:r>
            <w:r w:rsidRPr="009355DE">
              <w:rPr>
                <w:sz w:val="17"/>
              </w:rPr>
              <w:t>043</w:t>
            </w:r>
          </w:p>
        </w:tc>
        <w:tc>
          <w:tcPr>
            <w:tcW w:w="330" w:type="pct"/>
            <w:shd w:val="clear" w:color="auto" w:fill="auto"/>
            <w:vAlign w:val="bottom"/>
          </w:tcPr>
          <w:p w14:paraId="74B573C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 xml:space="preserve"> </w:t>
            </w:r>
            <w:r w:rsidRPr="009355DE">
              <w:rPr>
                <w:sz w:val="17"/>
              </w:rPr>
              <w:t>150</w:t>
            </w:r>
          </w:p>
        </w:tc>
        <w:tc>
          <w:tcPr>
            <w:tcW w:w="330" w:type="pct"/>
            <w:shd w:val="clear" w:color="auto" w:fill="auto"/>
            <w:vAlign w:val="bottom"/>
          </w:tcPr>
          <w:p w14:paraId="7027F2A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015</w:t>
            </w:r>
          </w:p>
        </w:tc>
        <w:tc>
          <w:tcPr>
            <w:tcW w:w="330" w:type="pct"/>
            <w:shd w:val="clear" w:color="auto" w:fill="auto"/>
            <w:vAlign w:val="bottom"/>
          </w:tcPr>
          <w:p w14:paraId="479514F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17" w:type="pct"/>
            <w:shd w:val="clear" w:color="auto" w:fill="auto"/>
            <w:vAlign w:val="bottom"/>
          </w:tcPr>
          <w:p w14:paraId="3D52EE6D"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31918E2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23</w:t>
            </w:r>
            <w:r w:rsidRPr="0046579B">
              <w:rPr>
                <w:sz w:val="17"/>
              </w:rPr>
              <w:t>.</w:t>
            </w:r>
            <w:r w:rsidRPr="009355DE">
              <w:rPr>
                <w:sz w:val="17"/>
              </w:rPr>
              <w:t>7</w:t>
            </w:r>
          </w:p>
        </w:tc>
        <w:tc>
          <w:tcPr>
            <w:tcW w:w="427" w:type="pct"/>
            <w:shd w:val="clear" w:color="auto" w:fill="auto"/>
            <w:vAlign w:val="bottom"/>
          </w:tcPr>
          <w:p w14:paraId="3806939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089AB7C0" w14:textId="77777777" w:rsidTr="00DD636D">
        <w:tc>
          <w:tcPr>
            <w:tcW w:w="760" w:type="pct"/>
            <w:shd w:val="clear" w:color="auto" w:fill="auto"/>
            <w:vAlign w:val="bottom"/>
          </w:tcPr>
          <w:p w14:paraId="30DF87BB" w14:textId="77777777" w:rsidR="00E05633" w:rsidRPr="009355DE"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9355DE">
              <w:rPr>
                <w:b/>
                <w:bCs/>
                <w:sz w:val="17"/>
              </w:rPr>
              <w:t>Evening courses and adult education</w:t>
            </w:r>
          </w:p>
        </w:tc>
        <w:tc>
          <w:tcPr>
            <w:tcW w:w="330" w:type="pct"/>
            <w:shd w:val="clear" w:color="auto" w:fill="auto"/>
            <w:vAlign w:val="bottom"/>
          </w:tcPr>
          <w:p w14:paraId="0A66CB7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2497F5A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74B82A0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58318CB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5</w:t>
            </w:r>
            <w:r w:rsidRPr="0046579B">
              <w:rPr>
                <w:sz w:val="17"/>
              </w:rPr>
              <w:t xml:space="preserve"> </w:t>
            </w:r>
            <w:r w:rsidRPr="009355DE">
              <w:rPr>
                <w:sz w:val="17"/>
              </w:rPr>
              <w:t>655</w:t>
            </w:r>
          </w:p>
        </w:tc>
        <w:tc>
          <w:tcPr>
            <w:tcW w:w="330" w:type="pct"/>
            <w:shd w:val="clear" w:color="auto" w:fill="auto"/>
            <w:vAlign w:val="bottom"/>
          </w:tcPr>
          <w:p w14:paraId="7FEFFC4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34AD3729"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7429E8F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4</w:t>
            </w:r>
            <w:r w:rsidRPr="0046579B">
              <w:rPr>
                <w:sz w:val="17"/>
              </w:rPr>
              <w:t xml:space="preserve"> </w:t>
            </w:r>
            <w:r w:rsidRPr="009355DE">
              <w:rPr>
                <w:sz w:val="17"/>
              </w:rPr>
              <w:t>333</w:t>
            </w:r>
          </w:p>
        </w:tc>
        <w:tc>
          <w:tcPr>
            <w:tcW w:w="330" w:type="pct"/>
            <w:shd w:val="clear" w:color="auto" w:fill="auto"/>
            <w:vAlign w:val="bottom"/>
          </w:tcPr>
          <w:p w14:paraId="06DA8FF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09D0C62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2</w:t>
            </w:r>
            <w:r w:rsidRPr="0046579B">
              <w:rPr>
                <w:sz w:val="17"/>
              </w:rPr>
              <w:t xml:space="preserve"> </w:t>
            </w:r>
            <w:r w:rsidRPr="009355DE">
              <w:rPr>
                <w:sz w:val="17"/>
              </w:rPr>
              <w:t>344</w:t>
            </w:r>
          </w:p>
        </w:tc>
        <w:tc>
          <w:tcPr>
            <w:tcW w:w="417" w:type="pct"/>
            <w:shd w:val="clear" w:color="auto" w:fill="auto"/>
            <w:vAlign w:val="bottom"/>
          </w:tcPr>
          <w:p w14:paraId="294D8E9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1F64365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62844D6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6CD5072D" w14:textId="77777777" w:rsidTr="00DD636D">
        <w:tc>
          <w:tcPr>
            <w:tcW w:w="760" w:type="pct"/>
            <w:shd w:val="clear" w:color="auto" w:fill="auto"/>
            <w:vAlign w:val="bottom"/>
          </w:tcPr>
          <w:p w14:paraId="3287E4D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General track</w:t>
            </w:r>
          </w:p>
        </w:tc>
        <w:tc>
          <w:tcPr>
            <w:tcW w:w="330" w:type="pct"/>
            <w:shd w:val="clear" w:color="auto" w:fill="auto"/>
            <w:vAlign w:val="bottom"/>
          </w:tcPr>
          <w:p w14:paraId="2263E14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6CC554D3"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6954172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5A09917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3C1EF2C0"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0A538C2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4233F321"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5E031FB7"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shd w:val="clear" w:color="auto" w:fill="auto"/>
            <w:vAlign w:val="bottom"/>
          </w:tcPr>
          <w:p w14:paraId="38E48A72"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343</w:t>
            </w:r>
          </w:p>
        </w:tc>
        <w:tc>
          <w:tcPr>
            <w:tcW w:w="417" w:type="pct"/>
            <w:shd w:val="clear" w:color="auto" w:fill="auto"/>
            <w:vAlign w:val="bottom"/>
          </w:tcPr>
          <w:p w14:paraId="329FFE86"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shd w:val="clear" w:color="auto" w:fill="auto"/>
            <w:vAlign w:val="bottom"/>
          </w:tcPr>
          <w:p w14:paraId="3EF41C9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shd w:val="clear" w:color="auto" w:fill="auto"/>
            <w:vAlign w:val="bottom"/>
          </w:tcPr>
          <w:p w14:paraId="35FAAD3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r w:rsidR="00DD636D" w:rsidRPr="0046579B" w14:paraId="158224F5" w14:textId="77777777" w:rsidTr="00DD636D">
        <w:tc>
          <w:tcPr>
            <w:tcW w:w="760" w:type="pct"/>
            <w:tcBorders>
              <w:bottom w:val="single" w:sz="12" w:space="0" w:color="auto"/>
            </w:tcBorders>
            <w:shd w:val="clear" w:color="auto" w:fill="auto"/>
            <w:vAlign w:val="bottom"/>
          </w:tcPr>
          <w:p w14:paraId="43813984"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Technical track</w:t>
            </w:r>
          </w:p>
        </w:tc>
        <w:tc>
          <w:tcPr>
            <w:tcW w:w="330" w:type="pct"/>
            <w:tcBorders>
              <w:bottom w:val="single" w:sz="12" w:space="0" w:color="auto"/>
            </w:tcBorders>
            <w:shd w:val="clear" w:color="auto" w:fill="auto"/>
            <w:vAlign w:val="bottom"/>
          </w:tcPr>
          <w:p w14:paraId="4F8853A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tcBorders>
              <w:bottom w:val="single" w:sz="12" w:space="0" w:color="auto"/>
            </w:tcBorders>
            <w:shd w:val="clear" w:color="auto" w:fill="auto"/>
            <w:vAlign w:val="bottom"/>
          </w:tcPr>
          <w:p w14:paraId="3BFDC0DA"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tcBorders>
              <w:bottom w:val="single" w:sz="12" w:space="0" w:color="auto"/>
            </w:tcBorders>
            <w:shd w:val="clear" w:color="auto" w:fill="auto"/>
            <w:vAlign w:val="bottom"/>
          </w:tcPr>
          <w:p w14:paraId="10DC31D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tcBorders>
              <w:bottom w:val="single" w:sz="12" w:space="0" w:color="auto"/>
            </w:tcBorders>
            <w:shd w:val="clear" w:color="auto" w:fill="auto"/>
            <w:vAlign w:val="bottom"/>
          </w:tcPr>
          <w:p w14:paraId="6A715D0C"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tcBorders>
              <w:bottom w:val="single" w:sz="12" w:space="0" w:color="auto"/>
            </w:tcBorders>
            <w:shd w:val="clear" w:color="auto" w:fill="auto"/>
            <w:vAlign w:val="bottom"/>
          </w:tcPr>
          <w:p w14:paraId="1A0B81EF"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tcBorders>
              <w:bottom w:val="single" w:sz="12" w:space="0" w:color="auto"/>
            </w:tcBorders>
            <w:shd w:val="clear" w:color="auto" w:fill="auto"/>
            <w:vAlign w:val="bottom"/>
          </w:tcPr>
          <w:p w14:paraId="468468D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tcBorders>
              <w:bottom w:val="single" w:sz="12" w:space="0" w:color="auto"/>
            </w:tcBorders>
            <w:shd w:val="clear" w:color="auto" w:fill="auto"/>
            <w:vAlign w:val="bottom"/>
          </w:tcPr>
          <w:p w14:paraId="60B7EB9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tcBorders>
              <w:bottom w:val="single" w:sz="12" w:space="0" w:color="auto"/>
            </w:tcBorders>
            <w:shd w:val="clear" w:color="auto" w:fill="auto"/>
            <w:vAlign w:val="bottom"/>
          </w:tcPr>
          <w:p w14:paraId="0AD5924B"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330" w:type="pct"/>
            <w:tcBorders>
              <w:bottom w:val="single" w:sz="12" w:space="0" w:color="auto"/>
            </w:tcBorders>
            <w:shd w:val="clear" w:color="auto" w:fill="auto"/>
            <w:vAlign w:val="bottom"/>
          </w:tcPr>
          <w:p w14:paraId="3E59EE9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r w:rsidRPr="009355DE">
              <w:rPr>
                <w:sz w:val="17"/>
              </w:rPr>
              <w:t>1</w:t>
            </w:r>
            <w:r w:rsidRPr="0046579B">
              <w:rPr>
                <w:sz w:val="17"/>
              </w:rPr>
              <w:t xml:space="preserve"> </w:t>
            </w:r>
            <w:r w:rsidRPr="009355DE">
              <w:rPr>
                <w:sz w:val="17"/>
              </w:rPr>
              <w:t>001</w:t>
            </w:r>
          </w:p>
        </w:tc>
        <w:tc>
          <w:tcPr>
            <w:tcW w:w="417" w:type="pct"/>
            <w:tcBorders>
              <w:bottom w:val="single" w:sz="12" w:space="0" w:color="auto"/>
            </w:tcBorders>
            <w:shd w:val="clear" w:color="auto" w:fill="auto"/>
            <w:vAlign w:val="bottom"/>
          </w:tcPr>
          <w:p w14:paraId="1B22B1D5"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5" w:type="pct"/>
            <w:tcBorders>
              <w:bottom w:val="single" w:sz="12" w:space="0" w:color="auto"/>
            </w:tcBorders>
            <w:shd w:val="clear" w:color="auto" w:fill="auto"/>
            <w:vAlign w:val="bottom"/>
          </w:tcPr>
          <w:p w14:paraId="1D0CFAD8"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c>
          <w:tcPr>
            <w:tcW w:w="427" w:type="pct"/>
            <w:tcBorders>
              <w:bottom w:val="single" w:sz="12" w:space="0" w:color="auto"/>
            </w:tcBorders>
            <w:shd w:val="clear" w:color="auto" w:fill="auto"/>
            <w:vAlign w:val="bottom"/>
          </w:tcPr>
          <w:p w14:paraId="15FFE85E" w14:textId="77777777" w:rsidR="00E05633" w:rsidRPr="0046579B" w:rsidRDefault="00E05633" w:rsidP="00DD63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 w:right="40"/>
              <w:jc w:val="right"/>
              <w:rPr>
                <w:sz w:val="17"/>
              </w:rPr>
            </w:pPr>
          </w:p>
        </w:tc>
      </w:tr>
    </w:tbl>
    <w:p w14:paraId="7A277986" w14:textId="32E303DE" w:rsidR="0068132A" w:rsidRPr="0046579B" w:rsidRDefault="0068132A" w:rsidP="00DD636D">
      <w:pPr>
        <w:pStyle w:val="SingleTxt"/>
        <w:spacing w:after="0" w:line="120" w:lineRule="exact"/>
        <w:rPr>
          <w:sz w:val="10"/>
        </w:rPr>
      </w:pPr>
    </w:p>
    <w:p w14:paraId="1B9511E4" w14:textId="34B0B549" w:rsidR="008E5152" w:rsidRPr="0046579B" w:rsidRDefault="008E5152" w:rsidP="00DD636D">
      <w:pPr>
        <w:pStyle w:val="FootnoteText"/>
        <w:tabs>
          <w:tab w:val="clear" w:pos="418"/>
          <w:tab w:val="right" w:pos="216"/>
          <w:tab w:val="left" w:pos="288"/>
          <w:tab w:val="right" w:pos="576"/>
          <w:tab w:val="left" w:pos="648"/>
        </w:tabs>
        <w:ind w:left="288" w:hanging="288"/>
      </w:pPr>
      <w:r w:rsidRPr="009355DE">
        <w:rPr>
          <w:i/>
          <w:iCs/>
        </w:rPr>
        <w:t>Source</w:t>
      </w:r>
      <w:r w:rsidRPr="0046579B">
        <w:t xml:space="preserve">: Consolidated contributions from the Directorate General for Educational Planning and Innovation of the Ministry of Education, Culture, Science and Communications, and additional information from the Vocational Training Centre, the Chamber of </w:t>
      </w:r>
      <w:proofErr w:type="spellStart"/>
      <w:r w:rsidRPr="0046579B">
        <w:t>Água</w:t>
      </w:r>
      <w:proofErr w:type="spellEnd"/>
      <w:r w:rsidRPr="0046579B">
        <w:t xml:space="preserve"> Grande, the Centre for the Technical Improvement of Agriculture and Animal Husbandry and the University of Sao Tome and Principe.</w:t>
      </w:r>
    </w:p>
    <w:p w14:paraId="40DC16C5" w14:textId="78E8745E" w:rsidR="008E5152" w:rsidRPr="0046579B" w:rsidRDefault="008E5152" w:rsidP="00DD636D">
      <w:pPr>
        <w:pStyle w:val="FootnoteText"/>
        <w:tabs>
          <w:tab w:val="clear" w:pos="418"/>
          <w:tab w:val="right" w:pos="216"/>
          <w:tab w:val="left" w:pos="288"/>
          <w:tab w:val="right" w:pos="576"/>
          <w:tab w:val="left" w:pos="648"/>
        </w:tabs>
        <w:ind w:left="288" w:hanging="288"/>
      </w:pPr>
      <w:r w:rsidRPr="009355DE">
        <w:rPr>
          <w:i/>
          <w:iCs/>
        </w:rPr>
        <w:t>Abbreviations</w:t>
      </w:r>
      <w:r w:rsidRPr="0046579B">
        <w:t>: AAGR, Average annual growth rate</w:t>
      </w:r>
      <w:r w:rsidR="00DD636D" w:rsidRPr="0046579B">
        <w:t>.</w:t>
      </w:r>
    </w:p>
    <w:p w14:paraId="08C537F5" w14:textId="11006495" w:rsidR="00DD636D" w:rsidRPr="0046579B" w:rsidRDefault="00DD636D" w:rsidP="00DD636D">
      <w:pPr>
        <w:pStyle w:val="SingleTxt"/>
        <w:spacing w:after="0" w:line="120" w:lineRule="exact"/>
        <w:rPr>
          <w:sz w:val="10"/>
        </w:rPr>
      </w:pPr>
    </w:p>
    <w:p w14:paraId="571F72E8" w14:textId="7D529934" w:rsidR="00DD636D" w:rsidRPr="0046579B" w:rsidRDefault="00DD636D" w:rsidP="00DD636D">
      <w:pPr>
        <w:pStyle w:val="SingleTxt"/>
        <w:spacing w:after="0" w:line="120" w:lineRule="exact"/>
        <w:rPr>
          <w:sz w:val="10"/>
        </w:rPr>
      </w:pPr>
    </w:p>
    <w:p w14:paraId="56624D38" w14:textId="77777777" w:rsidR="008E5152" w:rsidRPr="009355DE" w:rsidRDefault="008E5152" w:rsidP="00DD63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Main progress made between 2012 and 2017 under the 2012–2022 education policy charter</w:t>
      </w:r>
    </w:p>
    <w:p w14:paraId="4A0D5A6B" w14:textId="77777777" w:rsidR="00DD636D" w:rsidRPr="0046579B" w:rsidRDefault="00DD636D" w:rsidP="00DD636D">
      <w:pPr>
        <w:pStyle w:val="SingleTxt"/>
        <w:spacing w:after="0" w:line="120" w:lineRule="exact"/>
        <w:rPr>
          <w:sz w:val="10"/>
        </w:rPr>
      </w:pPr>
    </w:p>
    <w:p w14:paraId="14394C64" w14:textId="1F3EDF68" w:rsidR="008E5152" w:rsidRPr="0046579B" w:rsidRDefault="008E5152" w:rsidP="008E5152">
      <w:pPr>
        <w:pStyle w:val="SingleTxt"/>
      </w:pPr>
      <w:r w:rsidRPr="009355DE">
        <w:t>75</w:t>
      </w:r>
      <w:r w:rsidRPr="0046579B">
        <w:t>.</w:t>
      </w:r>
      <w:r w:rsidRPr="0046579B">
        <w:tab/>
        <w:t xml:space="preserve">Under the </w:t>
      </w:r>
      <w:r w:rsidRPr="009355DE">
        <w:t>2012</w:t>
      </w:r>
      <w:r w:rsidRPr="0046579B">
        <w:t>–</w:t>
      </w:r>
      <w:r w:rsidRPr="009355DE">
        <w:t>2022</w:t>
      </w:r>
      <w:r w:rsidRPr="0046579B">
        <w:t xml:space="preserve"> education policy charter, the ultimate commitment for the decade </w:t>
      </w:r>
      <w:r w:rsidRPr="009355DE">
        <w:t>2012</w:t>
      </w:r>
      <w:r w:rsidRPr="0046579B">
        <w:t>–</w:t>
      </w:r>
      <w:r w:rsidRPr="009355DE">
        <w:t>2022</w:t>
      </w:r>
      <w:r w:rsidRPr="0046579B">
        <w:t xml:space="preserve"> is to ensure free and universal access to education for a period of </w:t>
      </w:r>
      <w:r w:rsidRPr="009355DE">
        <w:t>12</w:t>
      </w:r>
      <w:r w:rsidRPr="0046579B">
        <w:t xml:space="preserve"> years, and to develop high-quality technical and vocational education that is tailored to the real needs of the population and labour market.</w:t>
      </w:r>
    </w:p>
    <w:p w14:paraId="75345325" w14:textId="77777777" w:rsidR="008E5152" w:rsidRPr="0046579B" w:rsidRDefault="008E5152" w:rsidP="008E5152">
      <w:pPr>
        <w:pStyle w:val="SingleTxt"/>
      </w:pPr>
      <w:r w:rsidRPr="009355DE">
        <w:t>76</w:t>
      </w:r>
      <w:r w:rsidRPr="0046579B">
        <w:t>.</w:t>
      </w:r>
      <w:r w:rsidRPr="0046579B">
        <w:tab/>
        <w:t xml:space="preserve">This overarching vision is to be achieved through a series of short- and long-term objectives. Specifically, the Government of Sao Tome and Principe intends to: </w:t>
      </w:r>
    </w:p>
    <w:p w14:paraId="7366A2D5" w14:textId="0DC07F5E" w:rsidR="008E5152" w:rsidRPr="0046579B" w:rsidRDefault="00DD636D" w:rsidP="00DD636D">
      <w:pPr>
        <w:pStyle w:val="SingleTxt"/>
        <w:tabs>
          <w:tab w:val="right" w:pos="1685"/>
        </w:tabs>
        <w:ind w:left="1742" w:hanging="475"/>
      </w:pPr>
      <w:r w:rsidRPr="0046579B">
        <w:tab/>
      </w:r>
      <w:r w:rsidR="008E5152" w:rsidRPr="0046579B">
        <w:t>•</w:t>
      </w:r>
      <w:r w:rsidR="008E5152" w:rsidRPr="0046579B">
        <w:tab/>
        <w:t xml:space="preserve">Ensure, gradually and sustainably, universal access to free, high-quality education for a period of </w:t>
      </w:r>
      <w:r w:rsidR="008E5152" w:rsidRPr="009355DE">
        <w:t>12</w:t>
      </w:r>
      <w:r w:rsidR="008E5152" w:rsidRPr="0046579B">
        <w:t xml:space="preserve"> years for all young people by </w:t>
      </w:r>
      <w:r w:rsidR="008E5152" w:rsidRPr="009355DE">
        <w:t>2022</w:t>
      </w:r>
    </w:p>
    <w:p w14:paraId="4381B0E7" w14:textId="2CE2DF10" w:rsidR="008E5152" w:rsidRPr="0046579B" w:rsidRDefault="00DD636D" w:rsidP="00DD636D">
      <w:pPr>
        <w:pStyle w:val="SingleTxt"/>
        <w:tabs>
          <w:tab w:val="right" w:pos="1685"/>
        </w:tabs>
        <w:ind w:left="1742" w:hanging="475"/>
      </w:pPr>
      <w:r w:rsidRPr="0046579B">
        <w:tab/>
      </w:r>
      <w:r w:rsidR="008E5152" w:rsidRPr="0046579B">
        <w:t>•</w:t>
      </w:r>
      <w:r w:rsidR="008E5152" w:rsidRPr="0046579B">
        <w:tab/>
        <w:t>Develop high-quality technical and vocational education and link it to secondary and tertiary education and to the national economy</w:t>
      </w:r>
    </w:p>
    <w:p w14:paraId="616C5A91" w14:textId="16943F35" w:rsidR="008E5152" w:rsidRPr="0046579B" w:rsidRDefault="00DD636D" w:rsidP="00DD636D">
      <w:pPr>
        <w:pStyle w:val="SingleTxt"/>
        <w:tabs>
          <w:tab w:val="right" w:pos="1685"/>
        </w:tabs>
        <w:ind w:left="1742" w:hanging="475"/>
      </w:pPr>
      <w:r w:rsidRPr="0046579B">
        <w:tab/>
      </w:r>
      <w:r w:rsidR="008E5152" w:rsidRPr="0046579B">
        <w:t>•</w:t>
      </w:r>
      <w:r w:rsidR="008E5152" w:rsidRPr="0046579B">
        <w:tab/>
        <w:t>Develop high-quality and comprehensive tertiary education that is tailored to the real needs of the labour market, giving priority to local tertiary education</w:t>
      </w:r>
    </w:p>
    <w:p w14:paraId="14DB65EA" w14:textId="5049984A" w:rsidR="008E5152" w:rsidRPr="0046579B" w:rsidRDefault="00DD636D" w:rsidP="00DD636D">
      <w:pPr>
        <w:pStyle w:val="SingleTxt"/>
        <w:tabs>
          <w:tab w:val="right" w:pos="1685"/>
        </w:tabs>
        <w:ind w:left="1742" w:hanging="475"/>
      </w:pPr>
      <w:r w:rsidRPr="0046579B">
        <w:tab/>
      </w:r>
      <w:r w:rsidR="008E5152" w:rsidRPr="0046579B">
        <w:t>•</w:t>
      </w:r>
      <w:r w:rsidR="008E5152" w:rsidRPr="0046579B">
        <w:tab/>
        <w:t>Ensure the expansion, adaptation and equity of the school network, and improve its material and pedagogical conditions</w:t>
      </w:r>
    </w:p>
    <w:p w14:paraId="7D29439A" w14:textId="32642607" w:rsidR="008E5152" w:rsidRPr="0046579B" w:rsidRDefault="00DD636D" w:rsidP="00DD636D">
      <w:pPr>
        <w:pStyle w:val="SingleTxt"/>
        <w:tabs>
          <w:tab w:val="right" w:pos="1685"/>
        </w:tabs>
        <w:ind w:left="1742" w:hanging="475"/>
      </w:pPr>
      <w:r w:rsidRPr="0046579B">
        <w:tab/>
      </w:r>
      <w:r w:rsidR="008E5152" w:rsidRPr="0046579B">
        <w:t>•</w:t>
      </w:r>
      <w:r w:rsidR="008E5152" w:rsidRPr="0046579B">
        <w:tab/>
        <w:t xml:space="preserve">Promote the development of the institutional capacities of the Ministry of Education, Culture, Science and Communications in order to ensure effective management of the education system </w:t>
      </w:r>
    </w:p>
    <w:p w14:paraId="46C9AEB4" w14:textId="3313763D" w:rsidR="008E5152" w:rsidRPr="0046579B" w:rsidRDefault="008E5152" w:rsidP="008E5152">
      <w:pPr>
        <w:pStyle w:val="SingleTxt"/>
      </w:pPr>
      <w:r w:rsidRPr="009355DE">
        <w:t>77</w:t>
      </w:r>
      <w:r w:rsidRPr="0046579B">
        <w:t>.</w:t>
      </w:r>
      <w:r w:rsidRPr="0046579B">
        <w:tab/>
        <w:t xml:space="preserve">The table below summarizes the most recent school coverage indicators from the present study in relation to the target indicators under the </w:t>
      </w:r>
      <w:r w:rsidRPr="009355DE">
        <w:t>2012</w:t>
      </w:r>
      <w:r w:rsidRPr="0046579B">
        <w:t>–</w:t>
      </w:r>
      <w:r w:rsidRPr="009355DE">
        <w:t>2022</w:t>
      </w:r>
      <w:r w:rsidRPr="0046579B">
        <w:t xml:space="preserve"> sectoral plan scorecard. </w:t>
      </w:r>
    </w:p>
    <w:p w14:paraId="42400123" w14:textId="77777777" w:rsidR="008E5152" w:rsidRPr="0046579B" w:rsidRDefault="008E5152" w:rsidP="008E5152">
      <w:pPr>
        <w:pStyle w:val="SingleTxt"/>
      </w:pPr>
      <w:r w:rsidRPr="009355DE">
        <w:t>78</w:t>
      </w:r>
      <w:r w:rsidRPr="0046579B">
        <w:t>.</w:t>
      </w:r>
      <w:r w:rsidRPr="0046579B">
        <w:tab/>
        <w:t xml:space="preserve">Between </w:t>
      </w:r>
      <w:r w:rsidRPr="009355DE">
        <w:t>2012</w:t>
      </w:r>
      <w:r w:rsidRPr="0046579B">
        <w:t xml:space="preserve"> and </w:t>
      </w:r>
      <w:r w:rsidRPr="009355DE">
        <w:t>2017</w:t>
      </w:r>
      <w:r w:rsidRPr="0046579B">
        <w:t xml:space="preserve">, the gross enrolment rate at the preschool level increased from </w:t>
      </w:r>
      <w:r w:rsidRPr="009355DE">
        <w:t>50</w:t>
      </w:r>
      <w:r w:rsidRPr="0046579B">
        <w:t xml:space="preserve"> per cent to </w:t>
      </w:r>
      <w:r w:rsidRPr="009355DE">
        <w:t>71</w:t>
      </w:r>
      <w:r w:rsidRPr="0046579B">
        <w:t xml:space="preserve"> per cent. This put the country slightly below the expected value (</w:t>
      </w:r>
      <w:r w:rsidRPr="009355DE">
        <w:t>75</w:t>
      </w:r>
      <w:r w:rsidRPr="0046579B">
        <w:t xml:space="preserve"> per cent), but was nevertheless a significant step forward. This progress was made possible by the increase in current expenditure (see previous section) and the expansion of admission capacity at the preschool level. For basic education, the gross enrolment rate was estimated at </w:t>
      </w:r>
      <w:r w:rsidRPr="009355DE">
        <w:t>115</w:t>
      </w:r>
      <w:r w:rsidRPr="0046579B">
        <w:t xml:space="preserve"> per cent in </w:t>
      </w:r>
      <w:r w:rsidRPr="009355DE">
        <w:t>2017</w:t>
      </w:r>
      <w:r w:rsidRPr="0046579B">
        <w:t xml:space="preserve">, slightly less than the projected rate of </w:t>
      </w:r>
      <w:r w:rsidRPr="009355DE">
        <w:t>118</w:t>
      </w:r>
      <w:r w:rsidRPr="0046579B">
        <w:t xml:space="preserve"> per cent under the sectoral plan. For the first cycle of secondary general education, the rate increased from </w:t>
      </w:r>
      <w:r w:rsidRPr="009355DE">
        <w:t>97</w:t>
      </w:r>
      <w:r w:rsidRPr="0046579B">
        <w:t xml:space="preserve"> per cent to </w:t>
      </w:r>
      <w:r w:rsidRPr="009355DE">
        <w:t>114</w:t>
      </w:r>
      <w:r w:rsidRPr="0046579B">
        <w:t xml:space="preserve"> per cent. The most significant progress has been observed at the secondary level, particularly in the second cycle, where the gross enrolment rate now stands at about </w:t>
      </w:r>
      <w:r w:rsidRPr="009355DE">
        <w:t>73</w:t>
      </w:r>
      <w:r w:rsidRPr="0046579B">
        <w:t xml:space="preserve"> per cent, compared with the expected value of </w:t>
      </w:r>
      <w:r w:rsidRPr="009355DE">
        <w:t>63</w:t>
      </w:r>
      <w:r w:rsidRPr="0046579B">
        <w:t xml:space="preserve"> per cent. </w:t>
      </w:r>
    </w:p>
    <w:p w14:paraId="2C787C13" w14:textId="3DEF78AB" w:rsidR="008E5152" w:rsidRPr="0046579B" w:rsidRDefault="008E5152" w:rsidP="0025147A">
      <w:pPr>
        <w:pStyle w:val="SingleTxt"/>
        <w:spacing w:after="0" w:line="120" w:lineRule="exact"/>
        <w:rPr>
          <w:sz w:val="10"/>
        </w:rPr>
      </w:pPr>
    </w:p>
    <w:p w14:paraId="40E9EDEA" w14:textId="77777777" w:rsidR="0056386C" w:rsidRPr="009355DE" w:rsidRDefault="008E5152" w:rsidP="009F1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0"/>
        <w:rPr>
          <w:b w:val="0"/>
          <w:bCs/>
        </w:rPr>
      </w:pPr>
      <w:r w:rsidRPr="0046579B">
        <w:rPr>
          <w:b w:val="0"/>
          <w:bCs/>
        </w:rPr>
        <w:t xml:space="preserve">Table </w:t>
      </w:r>
      <w:r w:rsidRPr="009355DE">
        <w:rPr>
          <w:b w:val="0"/>
          <w:bCs/>
        </w:rPr>
        <w:t>5</w:t>
      </w:r>
    </w:p>
    <w:p w14:paraId="2412ABDB" w14:textId="2E85226D" w:rsidR="008E5152" w:rsidRPr="009355DE" w:rsidRDefault="008E5152" w:rsidP="009F1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0"/>
      </w:pPr>
      <w:r w:rsidRPr="009355DE">
        <w:t>Change in coverage indicators between 2006 and 2017: gross enrolment rate (percentage and number of students per 100,000 inhabitants)</w:t>
      </w:r>
    </w:p>
    <w:p w14:paraId="7B57B903" w14:textId="76F6278C" w:rsidR="008E5152" w:rsidRPr="0046579B" w:rsidRDefault="008E5152" w:rsidP="0025147A">
      <w:pPr>
        <w:pStyle w:val="SingleTxt"/>
        <w:spacing w:after="0" w:line="120" w:lineRule="exact"/>
        <w:rPr>
          <w:sz w:val="10"/>
        </w:rPr>
      </w:pPr>
    </w:p>
    <w:p w14:paraId="5C5817F9" w14:textId="3A9C9DE0" w:rsidR="0025147A" w:rsidRPr="0046579B" w:rsidRDefault="0025147A" w:rsidP="0025147A">
      <w:pPr>
        <w:pStyle w:val="SingleTxt"/>
        <w:spacing w:after="0" w:line="120" w:lineRule="exact"/>
        <w:rPr>
          <w:sz w:val="10"/>
        </w:rPr>
      </w:pPr>
    </w:p>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0"/>
        <w:gridCol w:w="670"/>
        <w:gridCol w:w="670"/>
        <w:gridCol w:w="671"/>
        <w:gridCol w:w="670"/>
        <w:gridCol w:w="671"/>
        <w:gridCol w:w="670"/>
        <w:gridCol w:w="671"/>
        <w:gridCol w:w="670"/>
        <w:gridCol w:w="671"/>
      </w:tblGrid>
      <w:tr w:rsidR="009F1122" w:rsidRPr="0046579B" w14:paraId="66607964" w14:textId="77777777" w:rsidTr="009F1122">
        <w:trPr>
          <w:tblHeader/>
        </w:trPr>
        <w:tc>
          <w:tcPr>
            <w:tcW w:w="3870" w:type="dxa"/>
            <w:tcBorders>
              <w:top w:val="single" w:sz="4" w:space="0" w:color="auto"/>
              <w:bottom w:val="single" w:sz="12" w:space="0" w:color="auto"/>
            </w:tcBorders>
            <w:shd w:val="clear" w:color="auto" w:fill="auto"/>
            <w:vAlign w:val="bottom"/>
          </w:tcPr>
          <w:p w14:paraId="27DF8AD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670" w:type="dxa"/>
            <w:tcBorders>
              <w:top w:val="single" w:sz="4" w:space="0" w:color="auto"/>
              <w:bottom w:val="single" w:sz="12" w:space="0" w:color="auto"/>
            </w:tcBorders>
            <w:shd w:val="clear" w:color="auto" w:fill="auto"/>
            <w:vAlign w:val="bottom"/>
          </w:tcPr>
          <w:p w14:paraId="45DEF9E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2006–2007</w:t>
            </w:r>
          </w:p>
        </w:tc>
        <w:tc>
          <w:tcPr>
            <w:tcW w:w="670" w:type="dxa"/>
            <w:tcBorders>
              <w:top w:val="single" w:sz="4" w:space="0" w:color="auto"/>
              <w:bottom w:val="single" w:sz="12" w:space="0" w:color="auto"/>
            </w:tcBorders>
            <w:shd w:val="clear" w:color="auto" w:fill="auto"/>
            <w:vAlign w:val="bottom"/>
          </w:tcPr>
          <w:p w14:paraId="162606E9"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2009–2010</w:t>
            </w:r>
          </w:p>
        </w:tc>
        <w:tc>
          <w:tcPr>
            <w:tcW w:w="671" w:type="dxa"/>
            <w:tcBorders>
              <w:top w:val="single" w:sz="4" w:space="0" w:color="auto"/>
              <w:bottom w:val="single" w:sz="12" w:space="0" w:color="auto"/>
            </w:tcBorders>
            <w:shd w:val="clear" w:color="auto" w:fill="auto"/>
            <w:vAlign w:val="bottom"/>
          </w:tcPr>
          <w:p w14:paraId="4BE3D303"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2010–2011</w:t>
            </w:r>
          </w:p>
        </w:tc>
        <w:tc>
          <w:tcPr>
            <w:tcW w:w="670" w:type="dxa"/>
            <w:tcBorders>
              <w:top w:val="single" w:sz="4" w:space="0" w:color="auto"/>
              <w:bottom w:val="single" w:sz="12" w:space="0" w:color="auto"/>
            </w:tcBorders>
            <w:shd w:val="clear" w:color="auto" w:fill="auto"/>
            <w:vAlign w:val="bottom"/>
          </w:tcPr>
          <w:p w14:paraId="7E23070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2011–2012</w:t>
            </w:r>
          </w:p>
        </w:tc>
        <w:tc>
          <w:tcPr>
            <w:tcW w:w="671" w:type="dxa"/>
            <w:tcBorders>
              <w:top w:val="single" w:sz="4" w:space="0" w:color="auto"/>
              <w:bottom w:val="single" w:sz="12" w:space="0" w:color="auto"/>
            </w:tcBorders>
            <w:shd w:val="clear" w:color="auto" w:fill="auto"/>
            <w:vAlign w:val="bottom"/>
          </w:tcPr>
          <w:p w14:paraId="20D1C22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2012–2013</w:t>
            </w:r>
          </w:p>
        </w:tc>
        <w:tc>
          <w:tcPr>
            <w:tcW w:w="670" w:type="dxa"/>
            <w:tcBorders>
              <w:top w:val="single" w:sz="4" w:space="0" w:color="auto"/>
              <w:bottom w:val="single" w:sz="12" w:space="0" w:color="auto"/>
            </w:tcBorders>
            <w:shd w:val="clear" w:color="auto" w:fill="auto"/>
            <w:vAlign w:val="bottom"/>
          </w:tcPr>
          <w:p w14:paraId="2A1242F0"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2013–2014</w:t>
            </w:r>
          </w:p>
        </w:tc>
        <w:tc>
          <w:tcPr>
            <w:tcW w:w="671" w:type="dxa"/>
            <w:tcBorders>
              <w:top w:val="single" w:sz="4" w:space="0" w:color="auto"/>
              <w:bottom w:val="single" w:sz="12" w:space="0" w:color="auto"/>
            </w:tcBorders>
            <w:shd w:val="clear" w:color="auto" w:fill="auto"/>
            <w:vAlign w:val="bottom"/>
          </w:tcPr>
          <w:p w14:paraId="199EB2D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2014–2015</w:t>
            </w:r>
          </w:p>
        </w:tc>
        <w:tc>
          <w:tcPr>
            <w:tcW w:w="670" w:type="dxa"/>
            <w:tcBorders>
              <w:top w:val="single" w:sz="4" w:space="0" w:color="auto"/>
              <w:bottom w:val="single" w:sz="12" w:space="0" w:color="auto"/>
            </w:tcBorders>
            <w:shd w:val="clear" w:color="auto" w:fill="auto"/>
            <w:vAlign w:val="bottom"/>
          </w:tcPr>
          <w:p w14:paraId="783F26FC"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2015–2016</w:t>
            </w:r>
          </w:p>
        </w:tc>
        <w:tc>
          <w:tcPr>
            <w:tcW w:w="671" w:type="dxa"/>
            <w:tcBorders>
              <w:top w:val="single" w:sz="4" w:space="0" w:color="auto"/>
              <w:bottom w:val="single" w:sz="12" w:space="0" w:color="auto"/>
            </w:tcBorders>
            <w:shd w:val="clear" w:color="auto" w:fill="auto"/>
            <w:vAlign w:val="bottom"/>
          </w:tcPr>
          <w:p w14:paraId="29C785B0" w14:textId="77777777" w:rsidR="006A5A38" w:rsidRPr="009355DE"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2016–2017</w:t>
            </w:r>
          </w:p>
        </w:tc>
      </w:tr>
      <w:tr w:rsidR="009F1122" w:rsidRPr="0046579B" w14:paraId="0CA1677B" w14:textId="77777777" w:rsidTr="009F1122">
        <w:trPr>
          <w:trHeight w:hRule="exact" w:val="115"/>
          <w:tblHeader/>
        </w:trPr>
        <w:tc>
          <w:tcPr>
            <w:tcW w:w="3870" w:type="dxa"/>
            <w:tcBorders>
              <w:top w:val="single" w:sz="12" w:space="0" w:color="auto"/>
            </w:tcBorders>
            <w:shd w:val="clear" w:color="auto" w:fill="auto"/>
            <w:vAlign w:val="bottom"/>
          </w:tcPr>
          <w:p w14:paraId="2CB0A14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70" w:type="dxa"/>
            <w:tcBorders>
              <w:top w:val="single" w:sz="12" w:space="0" w:color="auto"/>
            </w:tcBorders>
            <w:shd w:val="clear" w:color="auto" w:fill="auto"/>
            <w:vAlign w:val="bottom"/>
          </w:tcPr>
          <w:p w14:paraId="0F28BFB2"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0" w:type="dxa"/>
            <w:tcBorders>
              <w:top w:val="single" w:sz="12" w:space="0" w:color="auto"/>
            </w:tcBorders>
            <w:shd w:val="clear" w:color="auto" w:fill="auto"/>
            <w:vAlign w:val="bottom"/>
          </w:tcPr>
          <w:p w14:paraId="294ED666"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1" w:type="dxa"/>
            <w:tcBorders>
              <w:top w:val="single" w:sz="12" w:space="0" w:color="auto"/>
            </w:tcBorders>
            <w:shd w:val="clear" w:color="auto" w:fill="auto"/>
            <w:vAlign w:val="bottom"/>
          </w:tcPr>
          <w:p w14:paraId="5083CC83"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0" w:type="dxa"/>
            <w:tcBorders>
              <w:top w:val="single" w:sz="12" w:space="0" w:color="auto"/>
            </w:tcBorders>
            <w:shd w:val="clear" w:color="auto" w:fill="auto"/>
            <w:vAlign w:val="bottom"/>
          </w:tcPr>
          <w:p w14:paraId="6B49A60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1" w:type="dxa"/>
            <w:tcBorders>
              <w:top w:val="single" w:sz="12" w:space="0" w:color="auto"/>
            </w:tcBorders>
            <w:shd w:val="clear" w:color="auto" w:fill="auto"/>
            <w:vAlign w:val="bottom"/>
          </w:tcPr>
          <w:p w14:paraId="0373AF6B"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0" w:type="dxa"/>
            <w:tcBorders>
              <w:top w:val="single" w:sz="12" w:space="0" w:color="auto"/>
            </w:tcBorders>
            <w:shd w:val="clear" w:color="auto" w:fill="auto"/>
            <w:vAlign w:val="bottom"/>
          </w:tcPr>
          <w:p w14:paraId="081D5100"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1" w:type="dxa"/>
            <w:tcBorders>
              <w:top w:val="single" w:sz="12" w:space="0" w:color="auto"/>
            </w:tcBorders>
            <w:shd w:val="clear" w:color="auto" w:fill="auto"/>
            <w:vAlign w:val="bottom"/>
          </w:tcPr>
          <w:p w14:paraId="67B9182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0" w:type="dxa"/>
            <w:tcBorders>
              <w:top w:val="single" w:sz="12" w:space="0" w:color="auto"/>
            </w:tcBorders>
            <w:shd w:val="clear" w:color="auto" w:fill="auto"/>
            <w:vAlign w:val="bottom"/>
          </w:tcPr>
          <w:p w14:paraId="42E0A859"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1" w:type="dxa"/>
            <w:tcBorders>
              <w:top w:val="single" w:sz="12" w:space="0" w:color="auto"/>
            </w:tcBorders>
            <w:shd w:val="clear" w:color="auto" w:fill="auto"/>
            <w:vAlign w:val="bottom"/>
          </w:tcPr>
          <w:p w14:paraId="3FA734C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F1122" w:rsidRPr="0046579B" w14:paraId="501C8891" w14:textId="77777777" w:rsidTr="009F1122">
        <w:tc>
          <w:tcPr>
            <w:tcW w:w="3870" w:type="dxa"/>
            <w:shd w:val="clear" w:color="auto" w:fill="auto"/>
            <w:vAlign w:val="bottom"/>
          </w:tcPr>
          <w:p w14:paraId="1E1DE3F9" w14:textId="6C2A473D"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Preschool</w:t>
            </w:r>
            <w:r w:rsidR="009F1122" w:rsidRPr="009355DE">
              <w:rPr>
                <w:sz w:val="17"/>
                <w:vertAlign w:val="superscript"/>
              </w:rPr>
              <w:t>1</w:t>
            </w:r>
            <w:r w:rsidRPr="0046579B">
              <w:rPr>
                <w:sz w:val="17"/>
              </w:rPr>
              <w:t xml:space="preserve"> (kindergarten and nursery) (percentage)</w:t>
            </w:r>
          </w:p>
        </w:tc>
        <w:tc>
          <w:tcPr>
            <w:tcW w:w="670" w:type="dxa"/>
            <w:shd w:val="clear" w:color="auto" w:fill="auto"/>
            <w:vAlign w:val="bottom"/>
          </w:tcPr>
          <w:p w14:paraId="7BBF777C"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21</w:t>
            </w:r>
            <w:r w:rsidRPr="0046579B">
              <w:rPr>
                <w:sz w:val="17"/>
              </w:rPr>
              <w:t>.</w:t>
            </w:r>
            <w:r w:rsidRPr="009355DE">
              <w:rPr>
                <w:sz w:val="17"/>
              </w:rPr>
              <w:t>4</w:t>
            </w:r>
          </w:p>
        </w:tc>
        <w:tc>
          <w:tcPr>
            <w:tcW w:w="670" w:type="dxa"/>
            <w:shd w:val="clear" w:color="auto" w:fill="auto"/>
            <w:vAlign w:val="bottom"/>
          </w:tcPr>
          <w:p w14:paraId="7B57BA71"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28</w:t>
            </w:r>
            <w:r w:rsidRPr="0046579B">
              <w:rPr>
                <w:sz w:val="17"/>
              </w:rPr>
              <w:t>.</w:t>
            </w:r>
            <w:r w:rsidRPr="009355DE">
              <w:rPr>
                <w:sz w:val="17"/>
              </w:rPr>
              <w:t>2</w:t>
            </w:r>
          </w:p>
        </w:tc>
        <w:tc>
          <w:tcPr>
            <w:tcW w:w="671" w:type="dxa"/>
            <w:shd w:val="clear" w:color="auto" w:fill="auto"/>
            <w:vAlign w:val="bottom"/>
          </w:tcPr>
          <w:p w14:paraId="6F987E8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30</w:t>
            </w:r>
            <w:r w:rsidRPr="0046579B">
              <w:rPr>
                <w:sz w:val="17"/>
              </w:rPr>
              <w:t>.</w:t>
            </w:r>
            <w:r w:rsidRPr="009355DE">
              <w:rPr>
                <w:sz w:val="17"/>
              </w:rPr>
              <w:t>9</w:t>
            </w:r>
          </w:p>
        </w:tc>
        <w:tc>
          <w:tcPr>
            <w:tcW w:w="670" w:type="dxa"/>
            <w:shd w:val="clear" w:color="auto" w:fill="auto"/>
            <w:vAlign w:val="bottom"/>
          </w:tcPr>
          <w:p w14:paraId="483BF10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49</w:t>
            </w:r>
            <w:r w:rsidRPr="0046579B">
              <w:rPr>
                <w:sz w:val="17"/>
              </w:rPr>
              <w:t>.</w:t>
            </w:r>
            <w:r w:rsidRPr="009355DE">
              <w:rPr>
                <w:sz w:val="17"/>
              </w:rPr>
              <w:t>9</w:t>
            </w:r>
          </w:p>
        </w:tc>
        <w:tc>
          <w:tcPr>
            <w:tcW w:w="671" w:type="dxa"/>
            <w:shd w:val="clear" w:color="auto" w:fill="auto"/>
            <w:vAlign w:val="bottom"/>
          </w:tcPr>
          <w:p w14:paraId="3E9A01CB"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48</w:t>
            </w:r>
            <w:r w:rsidRPr="0046579B">
              <w:rPr>
                <w:sz w:val="17"/>
              </w:rPr>
              <w:t>.</w:t>
            </w:r>
            <w:r w:rsidRPr="009355DE">
              <w:rPr>
                <w:sz w:val="17"/>
              </w:rPr>
              <w:t>1</w:t>
            </w:r>
          </w:p>
        </w:tc>
        <w:tc>
          <w:tcPr>
            <w:tcW w:w="670" w:type="dxa"/>
            <w:shd w:val="clear" w:color="auto" w:fill="auto"/>
            <w:vAlign w:val="bottom"/>
          </w:tcPr>
          <w:p w14:paraId="35438C55"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54</w:t>
            </w:r>
            <w:r w:rsidRPr="0046579B">
              <w:rPr>
                <w:sz w:val="17"/>
              </w:rPr>
              <w:t>.</w:t>
            </w:r>
            <w:r w:rsidRPr="009355DE">
              <w:rPr>
                <w:sz w:val="17"/>
              </w:rPr>
              <w:t>8</w:t>
            </w:r>
          </w:p>
        </w:tc>
        <w:tc>
          <w:tcPr>
            <w:tcW w:w="671" w:type="dxa"/>
            <w:shd w:val="clear" w:color="auto" w:fill="auto"/>
            <w:vAlign w:val="bottom"/>
          </w:tcPr>
          <w:p w14:paraId="7B6B6C92"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57</w:t>
            </w:r>
            <w:r w:rsidRPr="0046579B">
              <w:rPr>
                <w:sz w:val="17"/>
              </w:rPr>
              <w:t>.</w:t>
            </w:r>
            <w:r w:rsidRPr="009355DE">
              <w:rPr>
                <w:sz w:val="17"/>
              </w:rPr>
              <w:t>7</w:t>
            </w:r>
          </w:p>
        </w:tc>
        <w:tc>
          <w:tcPr>
            <w:tcW w:w="670" w:type="dxa"/>
            <w:shd w:val="clear" w:color="auto" w:fill="auto"/>
            <w:vAlign w:val="bottom"/>
          </w:tcPr>
          <w:p w14:paraId="6331191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60</w:t>
            </w:r>
            <w:r w:rsidRPr="0046579B">
              <w:rPr>
                <w:sz w:val="17"/>
              </w:rPr>
              <w:t>.</w:t>
            </w:r>
            <w:r w:rsidRPr="009355DE">
              <w:rPr>
                <w:sz w:val="17"/>
              </w:rPr>
              <w:t>1</w:t>
            </w:r>
          </w:p>
        </w:tc>
        <w:tc>
          <w:tcPr>
            <w:tcW w:w="671" w:type="dxa"/>
            <w:shd w:val="clear" w:color="auto" w:fill="auto"/>
            <w:vAlign w:val="bottom"/>
          </w:tcPr>
          <w:p w14:paraId="6D9D8C4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71</w:t>
            </w:r>
            <w:r w:rsidRPr="0046579B">
              <w:rPr>
                <w:sz w:val="17"/>
              </w:rPr>
              <w:t>.</w:t>
            </w:r>
            <w:r w:rsidRPr="009355DE">
              <w:rPr>
                <w:sz w:val="17"/>
              </w:rPr>
              <w:t>4</w:t>
            </w:r>
          </w:p>
        </w:tc>
      </w:tr>
      <w:tr w:rsidR="009F1122" w:rsidRPr="0046579B" w14:paraId="317D5A5E" w14:textId="77777777" w:rsidTr="009F1122">
        <w:tc>
          <w:tcPr>
            <w:tcW w:w="3870" w:type="dxa"/>
            <w:shd w:val="clear" w:color="auto" w:fill="auto"/>
            <w:vAlign w:val="bottom"/>
          </w:tcPr>
          <w:p w14:paraId="71B002C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Basic education (total percentage)</w:t>
            </w:r>
          </w:p>
        </w:tc>
        <w:tc>
          <w:tcPr>
            <w:tcW w:w="670" w:type="dxa"/>
            <w:shd w:val="clear" w:color="auto" w:fill="auto"/>
            <w:vAlign w:val="bottom"/>
          </w:tcPr>
          <w:p w14:paraId="08689AC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130</w:t>
            </w:r>
            <w:r w:rsidRPr="0046579B">
              <w:rPr>
                <w:sz w:val="17"/>
              </w:rPr>
              <w:t>.</w:t>
            </w:r>
            <w:r w:rsidRPr="009355DE">
              <w:rPr>
                <w:sz w:val="17"/>
              </w:rPr>
              <w:t>7</w:t>
            </w:r>
          </w:p>
        </w:tc>
        <w:tc>
          <w:tcPr>
            <w:tcW w:w="670" w:type="dxa"/>
            <w:shd w:val="clear" w:color="auto" w:fill="auto"/>
            <w:vAlign w:val="bottom"/>
          </w:tcPr>
          <w:p w14:paraId="3006037B"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132</w:t>
            </w:r>
            <w:r w:rsidRPr="0046579B">
              <w:rPr>
                <w:sz w:val="17"/>
              </w:rPr>
              <w:t>.</w:t>
            </w:r>
            <w:r w:rsidRPr="009355DE">
              <w:rPr>
                <w:sz w:val="17"/>
              </w:rPr>
              <w:t>6</w:t>
            </w:r>
          </w:p>
        </w:tc>
        <w:tc>
          <w:tcPr>
            <w:tcW w:w="671" w:type="dxa"/>
            <w:shd w:val="clear" w:color="auto" w:fill="auto"/>
            <w:vAlign w:val="bottom"/>
          </w:tcPr>
          <w:p w14:paraId="71C05AF3"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135</w:t>
            </w:r>
            <w:r w:rsidRPr="0046579B">
              <w:rPr>
                <w:sz w:val="17"/>
              </w:rPr>
              <w:t>.</w:t>
            </w:r>
            <w:r w:rsidRPr="009355DE">
              <w:rPr>
                <w:sz w:val="17"/>
              </w:rPr>
              <w:t>1</w:t>
            </w:r>
          </w:p>
        </w:tc>
        <w:tc>
          <w:tcPr>
            <w:tcW w:w="670" w:type="dxa"/>
            <w:shd w:val="clear" w:color="auto" w:fill="auto"/>
            <w:vAlign w:val="bottom"/>
          </w:tcPr>
          <w:p w14:paraId="7B6E113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115</w:t>
            </w:r>
            <w:r w:rsidRPr="0046579B">
              <w:rPr>
                <w:sz w:val="17"/>
              </w:rPr>
              <w:t>.</w:t>
            </w:r>
            <w:r w:rsidRPr="009355DE">
              <w:rPr>
                <w:sz w:val="17"/>
              </w:rPr>
              <w:t>0</w:t>
            </w:r>
          </w:p>
        </w:tc>
        <w:tc>
          <w:tcPr>
            <w:tcW w:w="671" w:type="dxa"/>
            <w:shd w:val="clear" w:color="auto" w:fill="auto"/>
            <w:vAlign w:val="bottom"/>
          </w:tcPr>
          <w:p w14:paraId="48983FD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119</w:t>
            </w:r>
            <w:r w:rsidRPr="0046579B">
              <w:rPr>
                <w:sz w:val="17"/>
              </w:rPr>
              <w:t>.</w:t>
            </w:r>
            <w:r w:rsidRPr="009355DE">
              <w:rPr>
                <w:sz w:val="17"/>
              </w:rPr>
              <w:t>1</w:t>
            </w:r>
          </w:p>
        </w:tc>
        <w:tc>
          <w:tcPr>
            <w:tcW w:w="670" w:type="dxa"/>
            <w:shd w:val="clear" w:color="auto" w:fill="auto"/>
            <w:vAlign w:val="bottom"/>
          </w:tcPr>
          <w:p w14:paraId="13D58CCC"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114</w:t>
            </w:r>
            <w:r w:rsidRPr="0046579B">
              <w:rPr>
                <w:sz w:val="17"/>
              </w:rPr>
              <w:t>.</w:t>
            </w:r>
            <w:r w:rsidRPr="009355DE">
              <w:rPr>
                <w:sz w:val="17"/>
              </w:rPr>
              <w:t>6</w:t>
            </w:r>
          </w:p>
        </w:tc>
        <w:tc>
          <w:tcPr>
            <w:tcW w:w="671" w:type="dxa"/>
            <w:shd w:val="clear" w:color="auto" w:fill="auto"/>
            <w:vAlign w:val="bottom"/>
          </w:tcPr>
          <w:p w14:paraId="02872D5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114</w:t>
            </w:r>
            <w:r w:rsidRPr="0046579B">
              <w:rPr>
                <w:sz w:val="17"/>
              </w:rPr>
              <w:t>.</w:t>
            </w:r>
            <w:r w:rsidRPr="009355DE">
              <w:rPr>
                <w:sz w:val="17"/>
              </w:rPr>
              <w:t>6</w:t>
            </w:r>
          </w:p>
        </w:tc>
        <w:tc>
          <w:tcPr>
            <w:tcW w:w="670" w:type="dxa"/>
            <w:shd w:val="clear" w:color="auto" w:fill="auto"/>
            <w:vAlign w:val="bottom"/>
          </w:tcPr>
          <w:p w14:paraId="16E394D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115</w:t>
            </w:r>
            <w:r w:rsidRPr="0046579B">
              <w:rPr>
                <w:sz w:val="17"/>
              </w:rPr>
              <w:t>.</w:t>
            </w:r>
            <w:r w:rsidRPr="009355DE">
              <w:rPr>
                <w:sz w:val="17"/>
              </w:rPr>
              <w:t>0</w:t>
            </w:r>
          </w:p>
        </w:tc>
        <w:tc>
          <w:tcPr>
            <w:tcW w:w="671" w:type="dxa"/>
            <w:shd w:val="clear" w:color="auto" w:fill="auto"/>
            <w:vAlign w:val="bottom"/>
          </w:tcPr>
          <w:p w14:paraId="33D29A7C"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115</w:t>
            </w:r>
            <w:r w:rsidRPr="0046579B">
              <w:rPr>
                <w:sz w:val="17"/>
              </w:rPr>
              <w:t>.</w:t>
            </w:r>
            <w:r w:rsidRPr="009355DE">
              <w:rPr>
                <w:sz w:val="17"/>
              </w:rPr>
              <w:t>3</w:t>
            </w:r>
          </w:p>
        </w:tc>
      </w:tr>
      <w:tr w:rsidR="009F1122" w:rsidRPr="0046579B" w14:paraId="2ED6385D" w14:textId="77777777" w:rsidTr="009F1122">
        <w:tc>
          <w:tcPr>
            <w:tcW w:w="3870" w:type="dxa"/>
            <w:shd w:val="clear" w:color="auto" w:fill="auto"/>
            <w:vAlign w:val="bottom"/>
          </w:tcPr>
          <w:p w14:paraId="3100A16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Basic education – first cycle</w:t>
            </w:r>
          </w:p>
        </w:tc>
        <w:tc>
          <w:tcPr>
            <w:tcW w:w="670" w:type="dxa"/>
            <w:shd w:val="clear" w:color="auto" w:fill="auto"/>
            <w:vAlign w:val="bottom"/>
          </w:tcPr>
          <w:p w14:paraId="003C399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140</w:t>
            </w:r>
            <w:r w:rsidRPr="0046579B">
              <w:rPr>
                <w:sz w:val="17"/>
              </w:rPr>
              <w:t>.</w:t>
            </w:r>
            <w:r w:rsidRPr="009355DE">
              <w:rPr>
                <w:sz w:val="17"/>
              </w:rPr>
              <w:t>1</w:t>
            </w:r>
          </w:p>
        </w:tc>
        <w:tc>
          <w:tcPr>
            <w:tcW w:w="670" w:type="dxa"/>
            <w:shd w:val="clear" w:color="auto" w:fill="auto"/>
            <w:vAlign w:val="bottom"/>
          </w:tcPr>
          <w:p w14:paraId="217B3665"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138</w:t>
            </w:r>
            <w:r w:rsidRPr="0046579B">
              <w:rPr>
                <w:sz w:val="17"/>
              </w:rPr>
              <w:t>.</w:t>
            </w:r>
            <w:r w:rsidRPr="009355DE">
              <w:rPr>
                <w:sz w:val="17"/>
              </w:rPr>
              <w:t>9</w:t>
            </w:r>
          </w:p>
        </w:tc>
        <w:tc>
          <w:tcPr>
            <w:tcW w:w="671" w:type="dxa"/>
            <w:shd w:val="clear" w:color="auto" w:fill="auto"/>
            <w:vAlign w:val="bottom"/>
          </w:tcPr>
          <w:p w14:paraId="0EE28BE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133</w:t>
            </w:r>
            <w:r w:rsidRPr="0046579B">
              <w:rPr>
                <w:sz w:val="17"/>
              </w:rPr>
              <w:t>.</w:t>
            </w:r>
            <w:r w:rsidRPr="009355DE">
              <w:rPr>
                <w:sz w:val="17"/>
              </w:rPr>
              <w:t>1</w:t>
            </w:r>
          </w:p>
        </w:tc>
        <w:tc>
          <w:tcPr>
            <w:tcW w:w="670" w:type="dxa"/>
            <w:shd w:val="clear" w:color="auto" w:fill="auto"/>
            <w:vAlign w:val="bottom"/>
          </w:tcPr>
          <w:p w14:paraId="241EACA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112</w:t>
            </w:r>
            <w:r w:rsidRPr="0046579B">
              <w:rPr>
                <w:sz w:val="17"/>
              </w:rPr>
              <w:t>.</w:t>
            </w:r>
            <w:r w:rsidRPr="009355DE">
              <w:rPr>
                <w:sz w:val="17"/>
              </w:rPr>
              <w:t>9</w:t>
            </w:r>
          </w:p>
        </w:tc>
        <w:tc>
          <w:tcPr>
            <w:tcW w:w="671" w:type="dxa"/>
            <w:shd w:val="clear" w:color="auto" w:fill="auto"/>
            <w:vAlign w:val="bottom"/>
          </w:tcPr>
          <w:p w14:paraId="47D38825"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118</w:t>
            </w:r>
            <w:r w:rsidRPr="0046579B">
              <w:rPr>
                <w:sz w:val="17"/>
              </w:rPr>
              <w:t>.</w:t>
            </w:r>
            <w:r w:rsidRPr="009355DE">
              <w:rPr>
                <w:sz w:val="17"/>
              </w:rPr>
              <w:t>1</w:t>
            </w:r>
          </w:p>
        </w:tc>
        <w:tc>
          <w:tcPr>
            <w:tcW w:w="670" w:type="dxa"/>
            <w:shd w:val="clear" w:color="auto" w:fill="auto"/>
            <w:vAlign w:val="bottom"/>
          </w:tcPr>
          <w:p w14:paraId="191AD3B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113</w:t>
            </w:r>
            <w:r w:rsidRPr="0046579B">
              <w:rPr>
                <w:sz w:val="17"/>
              </w:rPr>
              <w:t>.</w:t>
            </w:r>
            <w:r w:rsidRPr="009355DE">
              <w:rPr>
                <w:sz w:val="17"/>
              </w:rPr>
              <w:t>6</w:t>
            </w:r>
          </w:p>
        </w:tc>
        <w:tc>
          <w:tcPr>
            <w:tcW w:w="671" w:type="dxa"/>
            <w:shd w:val="clear" w:color="auto" w:fill="auto"/>
            <w:vAlign w:val="bottom"/>
          </w:tcPr>
          <w:p w14:paraId="353949B5"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114</w:t>
            </w:r>
            <w:r w:rsidRPr="0046579B">
              <w:rPr>
                <w:sz w:val="17"/>
              </w:rPr>
              <w:t>.</w:t>
            </w:r>
            <w:r w:rsidRPr="009355DE">
              <w:rPr>
                <w:sz w:val="17"/>
              </w:rPr>
              <w:t>2</w:t>
            </w:r>
          </w:p>
        </w:tc>
        <w:tc>
          <w:tcPr>
            <w:tcW w:w="670" w:type="dxa"/>
            <w:shd w:val="clear" w:color="auto" w:fill="auto"/>
            <w:vAlign w:val="bottom"/>
          </w:tcPr>
          <w:p w14:paraId="71CD7500"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117</w:t>
            </w:r>
            <w:r w:rsidRPr="0046579B">
              <w:rPr>
                <w:sz w:val="17"/>
              </w:rPr>
              <w:t>.</w:t>
            </w:r>
            <w:r w:rsidRPr="009355DE">
              <w:rPr>
                <w:sz w:val="17"/>
              </w:rPr>
              <w:t>9</w:t>
            </w:r>
          </w:p>
        </w:tc>
        <w:tc>
          <w:tcPr>
            <w:tcW w:w="671" w:type="dxa"/>
            <w:shd w:val="clear" w:color="auto" w:fill="auto"/>
            <w:vAlign w:val="bottom"/>
          </w:tcPr>
          <w:p w14:paraId="720E6F71"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117</w:t>
            </w:r>
            <w:r w:rsidRPr="0046579B">
              <w:rPr>
                <w:sz w:val="17"/>
              </w:rPr>
              <w:t>.</w:t>
            </w:r>
            <w:r w:rsidRPr="009355DE">
              <w:rPr>
                <w:sz w:val="17"/>
              </w:rPr>
              <w:t>2</w:t>
            </w:r>
          </w:p>
        </w:tc>
      </w:tr>
      <w:tr w:rsidR="009F1122" w:rsidRPr="0046579B" w14:paraId="34196078" w14:textId="77777777" w:rsidTr="009F1122">
        <w:tc>
          <w:tcPr>
            <w:tcW w:w="3870" w:type="dxa"/>
            <w:shd w:val="clear" w:color="auto" w:fill="auto"/>
            <w:vAlign w:val="bottom"/>
          </w:tcPr>
          <w:p w14:paraId="6B3D1A6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Basic education – second cycle</w:t>
            </w:r>
          </w:p>
        </w:tc>
        <w:tc>
          <w:tcPr>
            <w:tcW w:w="670" w:type="dxa"/>
            <w:shd w:val="clear" w:color="auto" w:fill="auto"/>
            <w:vAlign w:val="bottom"/>
          </w:tcPr>
          <w:p w14:paraId="222BD53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110</w:t>
            </w:r>
            <w:r w:rsidRPr="0046579B">
              <w:rPr>
                <w:sz w:val="17"/>
              </w:rPr>
              <w:t>.</w:t>
            </w:r>
            <w:r w:rsidRPr="009355DE">
              <w:rPr>
                <w:sz w:val="17"/>
              </w:rPr>
              <w:t>9</w:t>
            </w:r>
          </w:p>
        </w:tc>
        <w:tc>
          <w:tcPr>
            <w:tcW w:w="670" w:type="dxa"/>
            <w:shd w:val="clear" w:color="auto" w:fill="auto"/>
            <w:vAlign w:val="bottom"/>
          </w:tcPr>
          <w:p w14:paraId="069F5E26"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119</w:t>
            </w:r>
            <w:r w:rsidRPr="0046579B">
              <w:rPr>
                <w:sz w:val="17"/>
              </w:rPr>
              <w:t>.</w:t>
            </w:r>
            <w:r w:rsidRPr="009355DE">
              <w:rPr>
                <w:sz w:val="17"/>
              </w:rPr>
              <w:t>3</w:t>
            </w:r>
          </w:p>
        </w:tc>
        <w:tc>
          <w:tcPr>
            <w:tcW w:w="671" w:type="dxa"/>
            <w:shd w:val="clear" w:color="auto" w:fill="auto"/>
            <w:vAlign w:val="bottom"/>
          </w:tcPr>
          <w:p w14:paraId="2AEB9001"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139</w:t>
            </w:r>
            <w:r w:rsidRPr="0046579B">
              <w:rPr>
                <w:sz w:val="17"/>
              </w:rPr>
              <w:t>.</w:t>
            </w:r>
            <w:r w:rsidRPr="009355DE">
              <w:rPr>
                <w:sz w:val="17"/>
              </w:rPr>
              <w:t>2</w:t>
            </w:r>
          </w:p>
        </w:tc>
        <w:tc>
          <w:tcPr>
            <w:tcW w:w="670" w:type="dxa"/>
            <w:shd w:val="clear" w:color="auto" w:fill="auto"/>
            <w:vAlign w:val="bottom"/>
          </w:tcPr>
          <w:p w14:paraId="2A0032A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119</w:t>
            </w:r>
            <w:r w:rsidRPr="0046579B">
              <w:rPr>
                <w:sz w:val="17"/>
              </w:rPr>
              <w:t>.</w:t>
            </w:r>
            <w:r w:rsidRPr="009355DE">
              <w:rPr>
                <w:sz w:val="17"/>
              </w:rPr>
              <w:t>8</w:t>
            </w:r>
          </w:p>
        </w:tc>
        <w:tc>
          <w:tcPr>
            <w:tcW w:w="671" w:type="dxa"/>
            <w:shd w:val="clear" w:color="auto" w:fill="auto"/>
            <w:vAlign w:val="bottom"/>
          </w:tcPr>
          <w:p w14:paraId="64A51F8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121</w:t>
            </w:r>
            <w:r w:rsidRPr="0046579B">
              <w:rPr>
                <w:sz w:val="17"/>
              </w:rPr>
              <w:t>.</w:t>
            </w:r>
            <w:r w:rsidRPr="009355DE">
              <w:rPr>
                <w:sz w:val="17"/>
              </w:rPr>
              <w:t>4</w:t>
            </w:r>
          </w:p>
        </w:tc>
        <w:tc>
          <w:tcPr>
            <w:tcW w:w="670" w:type="dxa"/>
            <w:shd w:val="clear" w:color="auto" w:fill="auto"/>
            <w:vAlign w:val="bottom"/>
          </w:tcPr>
          <w:p w14:paraId="2DB6F0C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116</w:t>
            </w:r>
            <w:r w:rsidRPr="0046579B">
              <w:rPr>
                <w:sz w:val="17"/>
              </w:rPr>
              <w:t>.</w:t>
            </w:r>
            <w:r w:rsidRPr="009355DE">
              <w:rPr>
                <w:sz w:val="17"/>
              </w:rPr>
              <w:t>8</w:t>
            </w:r>
          </w:p>
        </w:tc>
        <w:tc>
          <w:tcPr>
            <w:tcW w:w="671" w:type="dxa"/>
            <w:shd w:val="clear" w:color="auto" w:fill="auto"/>
            <w:vAlign w:val="bottom"/>
          </w:tcPr>
          <w:p w14:paraId="5E3FFCB9"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115</w:t>
            </w:r>
            <w:r w:rsidRPr="0046579B">
              <w:rPr>
                <w:sz w:val="17"/>
              </w:rPr>
              <w:t>.</w:t>
            </w:r>
            <w:r w:rsidRPr="009355DE">
              <w:rPr>
                <w:sz w:val="17"/>
              </w:rPr>
              <w:t>5</w:t>
            </w:r>
          </w:p>
        </w:tc>
        <w:tc>
          <w:tcPr>
            <w:tcW w:w="670" w:type="dxa"/>
            <w:shd w:val="clear" w:color="auto" w:fill="auto"/>
            <w:vAlign w:val="bottom"/>
          </w:tcPr>
          <w:p w14:paraId="57CF3DC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108</w:t>
            </w:r>
            <w:r w:rsidRPr="0046579B">
              <w:rPr>
                <w:sz w:val="17"/>
              </w:rPr>
              <w:t>.</w:t>
            </w:r>
            <w:r w:rsidRPr="009355DE">
              <w:rPr>
                <w:sz w:val="17"/>
              </w:rPr>
              <w:t>8</w:t>
            </w:r>
          </w:p>
        </w:tc>
        <w:tc>
          <w:tcPr>
            <w:tcW w:w="671" w:type="dxa"/>
            <w:shd w:val="clear" w:color="auto" w:fill="auto"/>
            <w:vAlign w:val="bottom"/>
          </w:tcPr>
          <w:p w14:paraId="44816C02"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111</w:t>
            </w:r>
            <w:r w:rsidRPr="0046579B">
              <w:rPr>
                <w:sz w:val="17"/>
              </w:rPr>
              <w:t>.</w:t>
            </w:r>
            <w:r w:rsidRPr="009355DE">
              <w:rPr>
                <w:sz w:val="17"/>
              </w:rPr>
              <w:t>4</w:t>
            </w:r>
          </w:p>
        </w:tc>
      </w:tr>
      <w:tr w:rsidR="009F1122" w:rsidRPr="0046579B" w14:paraId="79E3E06C" w14:textId="77777777" w:rsidTr="009F1122">
        <w:tc>
          <w:tcPr>
            <w:tcW w:w="3870" w:type="dxa"/>
            <w:shd w:val="clear" w:color="auto" w:fill="auto"/>
            <w:vAlign w:val="bottom"/>
          </w:tcPr>
          <w:p w14:paraId="4C96A9F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Education (general and vocational qualification) (percentage)</w:t>
            </w:r>
          </w:p>
        </w:tc>
        <w:tc>
          <w:tcPr>
            <w:tcW w:w="670" w:type="dxa"/>
            <w:shd w:val="clear" w:color="auto" w:fill="auto"/>
            <w:vAlign w:val="bottom"/>
          </w:tcPr>
          <w:p w14:paraId="4B0368C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50</w:t>
            </w:r>
            <w:r w:rsidRPr="0046579B">
              <w:rPr>
                <w:sz w:val="17"/>
              </w:rPr>
              <w:t>.</w:t>
            </w:r>
            <w:r w:rsidRPr="009355DE">
              <w:rPr>
                <w:sz w:val="17"/>
              </w:rPr>
              <w:t>4</w:t>
            </w:r>
          </w:p>
        </w:tc>
        <w:tc>
          <w:tcPr>
            <w:tcW w:w="670" w:type="dxa"/>
            <w:shd w:val="clear" w:color="auto" w:fill="auto"/>
            <w:vAlign w:val="bottom"/>
          </w:tcPr>
          <w:p w14:paraId="5CD7AAC1"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52</w:t>
            </w:r>
            <w:r w:rsidRPr="0046579B">
              <w:rPr>
                <w:sz w:val="17"/>
              </w:rPr>
              <w:t>.</w:t>
            </w:r>
            <w:r w:rsidRPr="009355DE">
              <w:rPr>
                <w:sz w:val="17"/>
              </w:rPr>
              <w:t>2</w:t>
            </w:r>
          </w:p>
        </w:tc>
        <w:tc>
          <w:tcPr>
            <w:tcW w:w="671" w:type="dxa"/>
            <w:shd w:val="clear" w:color="auto" w:fill="auto"/>
            <w:vAlign w:val="bottom"/>
          </w:tcPr>
          <w:p w14:paraId="58BE8FB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59</w:t>
            </w:r>
            <w:r w:rsidRPr="0046579B">
              <w:rPr>
                <w:sz w:val="17"/>
              </w:rPr>
              <w:t>.</w:t>
            </w:r>
            <w:r w:rsidRPr="009355DE">
              <w:rPr>
                <w:sz w:val="17"/>
              </w:rPr>
              <w:t>1</w:t>
            </w:r>
          </w:p>
        </w:tc>
        <w:tc>
          <w:tcPr>
            <w:tcW w:w="670" w:type="dxa"/>
            <w:shd w:val="clear" w:color="auto" w:fill="auto"/>
            <w:vAlign w:val="bottom"/>
          </w:tcPr>
          <w:p w14:paraId="219D5FD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57</w:t>
            </w:r>
            <w:r w:rsidRPr="0046579B">
              <w:rPr>
                <w:sz w:val="17"/>
              </w:rPr>
              <w:t>.</w:t>
            </w:r>
            <w:r w:rsidRPr="009355DE">
              <w:rPr>
                <w:sz w:val="17"/>
              </w:rPr>
              <w:t>8</w:t>
            </w:r>
          </w:p>
        </w:tc>
        <w:tc>
          <w:tcPr>
            <w:tcW w:w="671" w:type="dxa"/>
            <w:shd w:val="clear" w:color="auto" w:fill="auto"/>
            <w:vAlign w:val="bottom"/>
          </w:tcPr>
          <w:p w14:paraId="2D737415"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65</w:t>
            </w:r>
            <w:r w:rsidRPr="0046579B">
              <w:rPr>
                <w:sz w:val="17"/>
              </w:rPr>
              <w:t>.</w:t>
            </w:r>
            <w:r w:rsidRPr="009355DE">
              <w:rPr>
                <w:sz w:val="17"/>
              </w:rPr>
              <w:t>1</w:t>
            </w:r>
          </w:p>
        </w:tc>
        <w:tc>
          <w:tcPr>
            <w:tcW w:w="670" w:type="dxa"/>
            <w:shd w:val="clear" w:color="auto" w:fill="auto"/>
            <w:vAlign w:val="bottom"/>
          </w:tcPr>
          <w:p w14:paraId="4139187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73</w:t>
            </w:r>
            <w:r w:rsidRPr="0046579B">
              <w:rPr>
                <w:sz w:val="17"/>
              </w:rPr>
              <w:t>.</w:t>
            </w:r>
            <w:r w:rsidRPr="009355DE">
              <w:rPr>
                <w:sz w:val="17"/>
              </w:rPr>
              <w:t>6</w:t>
            </w:r>
          </w:p>
        </w:tc>
        <w:tc>
          <w:tcPr>
            <w:tcW w:w="671" w:type="dxa"/>
            <w:shd w:val="clear" w:color="auto" w:fill="auto"/>
            <w:vAlign w:val="bottom"/>
          </w:tcPr>
          <w:p w14:paraId="466BF74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79</w:t>
            </w:r>
            <w:r w:rsidRPr="0046579B">
              <w:rPr>
                <w:sz w:val="17"/>
              </w:rPr>
              <w:t>.</w:t>
            </w:r>
            <w:r w:rsidRPr="009355DE">
              <w:rPr>
                <w:sz w:val="17"/>
              </w:rPr>
              <w:t>9</w:t>
            </w:r>
          </w:p>
        </w:tc>
        <w:tc>
          <w:tcPr>
            <w:tcW w:w="670" w:type="dxa"/>
            <w:shd w:val="clear" w:color="auto" w:fill="auto"/>
            <w:vAlign w:val="bottom"/>
          </w:tcPr>
          <w:p w14:paraId="36FA302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86</w:t>
            </w:r>
            <w:r w:rsidRPr="0046579B">
              <w:rPr>
                <w:sz w:val="17"/>
              </w:rPr>
              <w:t>.</w:t>
            </w:r>
            <w:r w:rsidRPr="009355DE">
              <w:rPr>
                <w:sz w:val="17"/>
              </w:rPr>
              <w:t>6</w:t>
            </w:r>
          </w:p>
        </w:tc>
        <w:tc>
          <w:tcPr>
            <w:tcW w:w="671" w:type="dxa"/>
            <w:shd w:val="clear" w:color="auto" w:fill="auto"/>
            <w:vAlign w:val="bottom"/>
          </w:tcPr>
          <w:p w14:paraId="37169F23"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89</w:t>
            </w:r>
            <w:r w:rsidRPr="0046579B">
              <w:rPr>
                <w:sz w:val="17"/>
              </w:rPr>
              <w:t>.</w:t>
            </w:r>
            <w:r w:rsidRPr="009355DE">
              <w:rPr>
                <w:sz w:val="17"/>
              </w:rPr>
              <w:t>9</w:t>
            </w:r>
          </w:p>
        </w:tc>
      </w:tr>
      <w:tr w:rsidR="009F1122" w:rsidRPr="0046579B" w14:paraId="3DD5EAF9" w14:textId="77777777" w:rsidTr="009F1122">
        <w:tc>
          <w:tcPr>
            <w:tcW w:w="3870" w:type="dxa"/>
            <w:shd w:val="clear" w:color="auto" w:fill="auto"/>
            <w:vAlign w:val="bottom"/>
          </w:tcPr>
          <w:p w14:paraId="36257FD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Secondary general – first cycle (percentage)</w:t>
            </w:r>
          </w:p>
        </w:tc>
        <w:tc>
          <w:tcPr>
            <w:tcW w:w="670" w:type="dxa"/>
            <w:shd w:val="clear" w:color="auto" w:fill="auto"/>
            <w:vAlign w:val="bottom"/>
          </w:tcPr>
          <w:p w14:paraId="57A6A855"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68</w:t>
            </w:r>
            <w:r w:rsidRPr="0046579B">
              <w:rPr>
                <w:sz w:val="17"/>
              </w:rPr>
              <w:t>.</w:t>
            </w:r>
            <w:r w:rsidRPr="009355DE">
              <w:rPr>
                <w:sz w:val="17"/>
              </w:rPr>
              <w:t>1</w:t>
            </w:r>
          </w:p>
        </w:tc>
        <w:tc>
          <w:tcPr>
            <w:tcW w:w="670" w:type="dxa"/>
            <w:shd w:val="clear" w:color="auto" w:fill="auto"/>
            <w:vAlign w:val="bottom"/>
          </w:tcPr>
          <w:p w14:paraId="2F94B26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72</w:t>
            </w:r>
            <w:r w:rsidRPr="0046579B">
              <w:rPr>
                <w:sz w:val="17"/>
              </w:rPr>
              <w:t>.</w:t>
            </w:r>
            <w:r w:rsidRPr="009355DE">
              <w:rPr>
                <w:sz w:val="17"/>
              </w:rPr>
              <w:t>7</w:t>
            </w:r>
          </w:p>
        </w:tc>
        <w:tc>
          <w:tcPr>
            <w:tcW w:w="671" w:type="dxa"/>
            <w:shd w:val="clear" w:color="auto" w:fill="auto"/>
            <w:vAlign w:val="bottom"/>
          </w:tcPr>
          <w:p w14:paraId="768DC880"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82</w:t>
            </w:r>
            <w:r w:rsidRPr="0046579B">
              <w:rPr>
                <w:sz w:val="17"/>
              </w:rPr>
              <w:t>.</w:t>
            </w:r>
            <w:r w:rsidRPr="009355DE">
              <w:rPr>
                <w:sz w:val="17"/>
              </w:rPr>
              <w:t>9</w:t>
            </w:r>
          </w:p>
        </w:tc>
        <w:tc>
          <w:tcPr>
            <w:tcW w:w="670" w:type="dxa"/>
            <w:shd w:val="clear" w:color="auto" w:fill="auto"/>
            <w:vAlign w:val="bottom"/>
          </w:tcPr>
          <w:p w14:paraId="3851CC96"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96</w:t>
            </w:r>
            <w:r w:rsidRPr="0046579B">
              <w:rPr>
                <w:sz w:val="17"/>
              </w:rPr>
              <w:t>.</w:t>
            </w:r>
            <w:r w:rsidRPr="009355DE">
              <w:rPr>
                <w:sz w:val="17"/>
              </w:rPr>
              <w:t>6</w:t>
            </w:r>
          </w:p>
        </w:tc>
        <w:tc>
          <w:tcPr>
            <w:tcW w:w="671" w:type="dxa"/>
            <w:shd w:val="clear" w:color="auto" w:fill="auto"/>
            <w:vAlign w:val="bottom"/>
          </w:tcPr>
          <w:p w14:paraId="35227A86"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107</w:t>
            </w:r>
            <w:r w:rsidRPr="0046579B">
              <w:rPr>
                <w:sz w:val="17"/>
              </w:rPr>
              <w:t>.</w:t>
            </w:r>
            <w:r w:rsidRPr="009355DE">
              <w:rPr>
                <w:sz w:val="17"/>
              </w:rPr>
              <w:t>9</w:t>
            </w:r>
          </w:p>
        </w:tc>
        <w:tc>
          <w:tcPr>
            <w:tcW w:w="670" w:type="dxa"/>
            <w:shd w:val="clear" w:color="auto" w:fill="auto"/>
            <w:vAlign w:val="bottom"/>
          </w:tcPr>
          <w:p w14:paraId="06C32CF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109</w:t>
            </w:r>
            <w:r w:rsidRPr="0046579B">
              <w:rPr>
                <w:sz w:val="17"/>
              </w:rPr>
              <w:t>.</w:t>
            </w:r>
            <w:r w:rsidRPr="009355DE">
              <w:rPr>
                <w:sz w:val="17"/>
              </w:rPr>
              <w:t>7</w:t>
            </w:r>
          </w:p>
        </w:tc>
        <w:tc>
          <w:tcPr>
            <w:tcW w:w="671" w:type="dxa"/>
            <w:shd w:val="clear" w:color="auto" w:fill="auto"/>
            <w:vAlign w:val="bottom"/>
          </w:tcPr>
          <w:p w14:paraId="08A0C1B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108</w:t>
            </w:r>
            <w:r w:rsidRPr="0046579B">
              <w:rPr>
                <w:sz w:val="17"/>
              </w:rPr>
              <w:t>.</w:t>
            </w:r>
            <w:r w:rsidRPr="009355DE">
              <w:rPr>
                <w:sz w:val="17"/>
              </w:rPr>
              <w:t>6</w:t>
            </w:r>
          </w:p>
        </w:tc>
        <w:tc>
          <w:tcPr>
            <w:tcW w:w="670" w:type="dxa"/>
            <w:shd w:val="clear" w:color="auto" w:fill="auto"/>
            <w:vAlign w:val="bottom"/>
          </w:tcPr>
          <w:p w14:paraId="1A3570D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113</w:t>
            </w:r>
            <w:r w:rsidRPr="0046579B">
              <w:rPr>
                <w:sz w:val="17"/>
              </w:rPr>
              <w:t>.</w:t>
            </w:r>
            <w:r w:rsidRPr="009355DE">
              <w:rPr>
                <w:sz w:val="17"/>
              </w:rPr>
              <w:t>9</w:t>
            </w:r>
          </w:p>
        </w:tc>
        <w:tc>
          <w:tcPr>
            <w:tcW w:w="671" w:type="dxa"/>
            <w:shd w:val="clear" w:color="auto" w:fill="auto"/>
            <w:vAlign w:val="bottom"/>
          </w:tcPr>
          <w:p w14:paraId="0F36A14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114</w:t>
            </w:r>
            <w:r w:rsidRPr="0046579B">
              <w:rPr>
                <w:sz w:val="17"/>
              </w:rPr>
              <w:t>.</w:t>
            </w:r>
            <w:r w:rsidRPr="009355DE">
              <w:rPr>
                <w:sz w:val="17"/>
              </w:rPr>
              <w:t>3</w:t>
            </w:r>
          </w:p>
        </w:tc>
      </w:tr>
      <w:tr w:rsidR="009F1122" w:rsidRPr="0046579B" w14:paraId="2A6E6645" w14:textId="77777777" w:rsidTr="009F1122">
        <w:tc>
          <w:tcPr>
            <w:tcW w:w="3870" w:type="dxa"/>
            <w:shd w:val="clear" w:color="auto" w:fill="auto"/>
            <w:vAlign w:val="bottom"/>
          </w:tcPr>
          <w:p w14:paraId="52A4258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Secondary general – second cycle (percentage)</w:t>
            </w:r>
          </w:p>
        </w:tc>
        <w:tc>
          <w:tcPr>
            <w:tcW w:w="670" w:type="dxa"/>
            <w:shd w:val="clear" w:color="auto" w:fill="auto"/>
            <w:vAlign w:val="bottom"/>
          </w:tcPr>
          <w:p w14:paraId="7E417CEB"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20</w:t>
            </w:r>
            <w:r w:rsidRPr="0046579B">
              <w:rPr>
                <w:sz w:val="17"/>
              </w:rPr>
              <w:t>.</w:t>
            </w:r>
            <w:r w:rsidRPr="009355DE">
              <w:rPr>
                <w:sz w:val="17"/>
              </w:rPr>
              <w:t>3</w:t>
            </w:r>
          </w:p>
        </w:tc>
        <w:tc>
          <w:tcPr>
            <w:tcW w:w="670" w:type="dxa"/>
            <w:shd w:val="clear" w:color="auto" w:fill="auto"/>
            <w:vAlign w:val="bottom"/>
          </w:tcPr>
          <w:p w14:paraId="31623663"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17</w:t>
            </w:r>
            <w:r w:rsidRPr="0046579B">
              <w:rPr>
                <w:sz w:val="17"/>
              </w:rPr>
              <w:t>.</w:t>
            </w:r>
            <w:r w:rsidRPr="009355DE">
              <w:rPr>
                <w:sz w:val="17"/>
              </w:rPr>
              <w:t>9</w:t>
            </w:r>
          </w:p>
        </w:tc>
        <w:tc>
          <w:tcPr>
            <w:tcW w:w="671" w:type="dxa"/>
            <w:shd w:val="clear" w:color="auto" w:fill="auto"/>
            <w:vAlign w:val="bottom"/>
          </w:tcPr>
          <w:p w14:paraId="1FCD46E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18</w:t>
            </w:r>
            <w:r w:rsidRPr="0046579B">
              <w:rPr>
                <w:sz w:val="17"/>
              </w:rPr>
              <w:t>.</w:t>
            </w:r>
            <w:r w:rsidRPr="009355DE">
              <w:rPr>
                <w:sz w:val="17"/>
              </w:rPr>
              <w:t>4</w:t>
            </w:r>
          </w:p>
        </w:tc>
        <w:tc>
          <w:tcPr>
            <w:tcW w:w="670" w:type="dxa"/>
            <w:shd w:val="clear" w:color="auto" w:fill="auto"/>
            <w:vAlign w:val="bottom"/>
          </w:tcPr>
          <w:p w14:paraId="2126356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17</w:t>
            </w:r>
            <w:r w:rsidRPr="0046579B">
              <w:rPr>
                <w:sz w:val="17"/>
              </w:rPr>
              <w:t>.</w:t>
            </w:r>
            <w:r w:rsidRPr="009355DE">
              <w:rPr>
                <w:sz w:val="17"/>
              </w:rPr>
              <w:t>0</w:t>
            </w:r>
          </w:p>
        </w:tc>
        <w:tc>
          <w:tcPr>
            <w:tcW w:w="671" w:type="dxa"/>
            <w:shd w:val="clear" w:color="auto" w:fill="auto"/>
            <w:vAlign w:val="bottom"/>
          </w:tcPr>
          <w:p w14:paraId="51DBABA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19</w:t>
            </w:r>
            <w:r w:rsidRPr="0046579B">
              <w:rPr>
                <w:sz w:val="17"/>
              </w:rPr>
              <w:t>.</w:t>
            </w:r>
            <w:r w:rsidRPr="009355DE">
              <w:rPr>
                <w:sz w:val="17"/>
              </w:rPr>
              <w:t>7</w:t>
            </w:r>
          </w:p>
        </w:tc>
        <w:tc>
          <w:tcPr>
            <w:tcW w:w="670" w:type="dxa"/>
            <w:shd w:val="clear" w:color="auto" w:fill="auto"/>
            <w:vAlign w:val="bottom"/>
          </w:tcPr>
          <w:p w14:paraId="7355DDF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34</w:t>
            </w:r>
            <w:r w:rsidRPr="0046579B">
              <w:rPr>
                <w:sz w:val="17"/>
              </w:rPr>
              <w:t>.</w:t>
            </w:r>
            <w:r w:rsidRPr="009355DE">
              <w:rPr>
                <w:sz w:val="17"/>
              </w:rPr>
              <w:t>2</w:t>
            </w:r>
          </w:p>
        </w:tc>
        <w:tc>
          <w:tcPr>
            <w:tcW w:w="671" w:type="dxa"/>
            <w:shd w:val="clear" w:color="auto" w:fill="auto"/>
            <w:vAlign w:val="bottom"/>
          </w:tcPr>
          <w:p w14:paraId="40314FE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48</w:t>
            </w:r>
            <w:r w:rsidRPr="0046579B">
              <w:rPr>
                <w:sz w:val="17"/>
              </w:rPr>
              <w:t>.</w:t>
            </w:r>
            <w:r w:rsidRPr="009355DE">
              <w:rPr>
                <w:sz w:val="17"/>
              </w:rPr>
              <w:t>3</w:t>
            </w:r>
          </w:p>
        </w:tc>
        <w:tc>
          <w:tcPr>
            <w:tcW w:w="670" w:type="dxa"/>
            <w:shd w:val="clear" w:color="auto" w:fill="auto"/>
            <w:vAlign w:val="bottom"/>
          </w:tcPr>
          <w:p w14:paraId="3ED43966"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56</w:t>
            </w:r>
            <w:r w:rsidRPr="0046579B">
              <w:rPr>
                <w:sz w:val="17"/>
              </w:rPr>
              <w:t>.</w:t>
            </w:r>
            <w:r w:rsidRPr="009355DE">
              <w:rPr>
                <w:sz w:val="17"/>
              </w:rPr>
              <w:t>1</w:t>
            </w:r>
          </w:p>
        </w:tc>
        <w:tc>
          <w:tcPr>
            <w:tcW w:w="671" w:type="dxa"/>
            <w:shd w:val="clear" w:color="auto" w:fill="auto"/>
            <w:vAlign w:val="bottom"/>
          </w:tcPr>
          <w:p w14:paraId="6EAAD305"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62</w:t>
            </w:r>
            <w:r w:rsidRPr="0046579B">
              <w:rPr>
                <w:sz w:val="17"/>
              </w:rPr>
              <w:t>.</w:t>
            </w:r>
            <w:r w:rsidRPr="009355DE">
              <w:rPr>
                <w:sz w:val="17"/>
              </w:rPr>
              <w:t>6</w:t>
            </w:r>
          </w:p>
        </w:tc>
      </w:tr>
      <w:tr w:rsidR="009F1122" w:rsidRPr="0046579B" w14:paraId="15F6C230" w14:textId="77777777" w:rsidTr="009F1122">
        <w:tc>
          <w:tcPr>
            <w:tcW w:w="3870" w:type="dxa"/>
            <w:shd w:val="clear" w:color="auto" w:fill="auto"/>
            <w:vAlign w:val="bottom"/>
          </w:tcPr>
          <w:p w14:paraId="68563DDB"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Secondary– second cycle and vocational qualification (percentage)</w:t>
            </w:r>
          </w:p>
        </w:tc>
        <w:tc>
          <w:tcPr>
            <w:tcW w:w="670" w:type="dxa"/>
            <w:shd w:val="clear" w:color="auto" w:fill="auto"/>
            <w:vAlign w:val="bottom"/>
          </w:tcPr>
          <w:p w14:paraId="4F8FDDC3"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5D3B6E8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shd w:val="clear" w:color="auto" w:fill="auto"/>
            <w:vAlign w:val="bottom"/>
          </w:tcPr>
          <w:p w14:paraId="4C0D534B"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36413AF0"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shd w:val="clear" w:color="auto" w:fill="auto"/>
            <w:vAlign w:val="bottom"/>
          </w:tcPr>
          <w:p w14:paraId="7F7EE91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42C12AB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shd w:val="clear" w:color="auto" w:fill="auto"/>
            <w:vAlign w:val="bottom"/>
          </w:tcPr>
          <w:p w14:paraId="0791799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72F2630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62</w:t>
            </w:r>
            <w:r w:rsidRPr="0046579B">
              <w:rPr>
                <w:sz w:val="17"/>
              </w:rPr>
              <w:t>.</w:t>
            </w:r>
            <w:r w:rsidRPr="009355DE">
              <w:rPr>
                <w:sz w:val="17"/>
              </w:rPr>
              <w:t>0</w:t>
            </w:r>
          </w:p>
        </w:tc>
        <w:tc>
          <w:tcPr>
            <w:tcW w:w="671" w:type="dxa"/>
            <w:shd w:val="clear" w:color="auto" w:fill="auto"/>
            <w:vAlign w:val="bottom"/>
          </w:tcPr>
          <w:p w14:paraId="57CE0731"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69</w:t>
            </w:r>
            <w:r w:rsidRPr="0046579B">
              <w:rPr>
                <w:sz w:val="17"/>
              </w:rPr>
              <w:t>.</w:t>
            </w:r>
            <w:r w:rsidRPr="009355DE">
              <w:rPr>
                <w:sz w:val="17"/>
              </w:rPr>
              <w:t>9</w:t>
            </w:r>
          </w:p>
        </w:tc>
      </w:tr>
      <w:tr w:rsidR="009F1122" w:rsidRPr="0046579B" w14:paraId="6A6E0488" w14:textId="77777777" w:rsidTr="009F1122">
        <w:tc>
          <w:tcPr>
            <w:tcW w:w="3870" w:type="dxa"/>
            <w:shd w:val="clear" w:color="auto" w:fill="auto"/>
            <w:vAlign w:val="bottom"/>
          </w:tcPr>
          <w:p w14:paraId="368467A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Technical and vocational secondary education (students per </w:t>
            </w:r>
            <w:r w:rsidRPr="009355DE">
              <w:rPr>
                <w:sz w:val="17"/>
              </w:rPr>
              <w:t>100</w:t>
            </w:r>
            <w:r w:rsidRPr="0046579B">
              <w:rPr>
                <w:sz w:val="17"/>
              </w:rPr>
              <w:t>,</w:t>
            </w:r>
            <w:r w:rsidRPr="009355DE">
              <w:rPr>
                <w:sz w:val="17"/>
              </w:rPr>
              <w:t>000</w:t>
            </w:r>
            <w:r w:rsidRPr="0046579B">
              <w:rPr>
                <w:sz w:val="17"/>
              </w:rPr>
              <w:t xml:space="preserve"> inhabitants)</w:t>
            </w:r>
          </w:p>
        </w:tc>
        <w:tc>
          <w:tcPr>
            <w:tcW w:w="670" w:type="dxa"/>
            <w:shd w:val="clear" w:color="auto" w:fill="auto"/>
            <w:vAlign w:val="bottom"/>
          </w:tcPr>
          <w:p w14:paraId="108A598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269A39C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shd w:val="clear" w:color="auto" w:fill="auto"/>
            <w:vAlign w:val="bottom"/>
          </w:tcPr>
          <w:p w14:paraId="05A88DE6"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2E585FE9"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016</w:t>
            </w:r>
          </w:p>
        </w:tc>
        <w:tc>
          <w:tcPr>
            <w:tcW w:w="671" w:type="dxa"/>
            <w:shd w:val="clear" w:color="auto" w:fill="auto"/>
            <w:vAlign w:val="bottom"/>
          </w:tcPr>
          <w:p w14:paraId="0F643FB2"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13EC3F2C"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shd w:val="clear" w:color="auto" w:fill="auto"/>
            <w:vAlign w:val="bottom"/>
          </w:tcPr>
          <w:p w14:paraId="6940349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5F2EEBE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shd w:val="clear" w:color="auto" w:fill="auto"/>
            <w:vAlign w:val="bottom"/>
          </w:tcPr>
          <w:p w14:paraId="261E108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950</w:t>
            </w:r>
          </w:p>
        </w:tc>
      </w:tr>
      <w:tr w:rsidR="009F1122" w:rsidRPr="0046579B" w14:paraId="2E604BAD" w14:textId="77777777" w:rsidTr="009F1122">
        <w:tc>
          <w:tcPr>
            <w:tcW w:w="3870" w:type="dxa"/>
            <w:shd w:val="clear" w:color="auto" w:fill="auto"/>
            <w:vAlign w:val="bottom"/>
          </w:tcPr>
          <w:p w14:paraId="19B0B34B"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Local university education (students per </w:t>
            </w:r>
            <w:r w:rsidRPr="009355DE">
              <w:rPr>
                <w:sz w:val="17"/>
              </w:rPr>
              <w:t>100</w:t>
            </w:r>
            <w:r w:rsidRPr="0046579B">
              <w:rPr>
                <w:sz w:val="17"/>
              </w:rPr>
              <w:t>,</w:t>
            </w:r>
            <w:r w:rsidRPr="009355DE">
              <w:rPr>
                <w:sz w:val="17"/>
              </w:rPr>
              <w:t>000</w:t>
            </w:r>
            <w:r w:rsidRPr="0046579B">
              <w:rPr>
                <w:sz w:val="17"/>
              </w:rPr>
              <w:t xml:space="preserve"> inhabitants)</w:t>
            </w:r>
          </w:p>
        </w:tc>
        <w:tc>
          <w:tcPr>
            <w:tcW w:w="670" w:type="dxa"/>
            <w:shd w:val="clear" w:color="auto" w:fill="auto"/>
            <w:vAlign w:val="bottom"/>
          </w:tcPr>
          <w:p w14:paraId="2ADB0E94"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shd w:val="clear" w:color="auto" w:fill="auto"/>
            <w:vAlign w:val="bottom"/>
          </w:tcPr>
          <w:p w14:paraId="30CAFE70"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989</w:t>
            </w:r>
          </w:p>
        </w:tc>
        <w:tc>
          <w:tcPr>
            <w:tcW w:w="671" w:type="dxa"/>
            <w:shd w:val="clear" w:color="auto" w:fill="auto"/>
            <w:vAlign w:val="bottom"/>
          </w:tcPr>
          <w:p w14:paraId="768FCAC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956</w:t>
            </w:r>
          </w:p>
        </w:tc>
        <w:tc>
          <w:tcPr>
            <w:tcW w:w="670" w:type="dxa"/>
            <w:shd w:val="clear" w:color="auto" w:fill="auto"/>
            <w:vAlign w:val="bottom"/>
          </w:tcPr>
          <w:p w14:paraId="05632810"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shd w:val="clear" w:color="auto" w:fill="auto"/>
            <w:vAlign w:val="bottom"/>
          </w:tcPr>
          <w:p w14:paraId="4804935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448</w:t>
            </w:r>
          </w:p>
        </w:tc>
        <w:tc>
          <w:tcPr>
            <w:tcW w:w="670" w:type="dxa"/>
            <w:shd w:val="clear" w:color="auto" w:fill="auto"/>
            <w:vAlign w:val="bottom"/>
          </w:tcPr>
          <w:p w14:paraId="7295BD9B"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275</w:t>
            </w:r>
          </w:p>
        </w:tc>
        <w:tc>
          <w:tcPr>
            <w:tcW w:w="671" w:type="dxa"/>
            <w:shd w:val="clear" w:color="auto" w:fill="auto"/>
            <w:vAlign w:val="bottom"/>
          </w:tcPr>
          <w:p w14:paraId="7597E24F"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298</w:t>
            </w:r>
          </w:p>
        </w:tc>
        <w:tc>
          <w:tcPr>
            <w:tcW w:w="670" w:type="dxa"/>
            <w:shd w:val="clear" w:color="auto" w:fill="auto"/>
            <w:vAlign w:val="bottom"/>
          </w:tcPr>
          <w:p w14:paraId="5ED1EC6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477</w:t>
            </w:r>
          </w:p>
        </w:tc>
        <w:tc>
          <w:tcPr>
            <w:tcW w:w="671" w:type="dxa"/>
            <w:shd w:val="clear" w:color="auto" w:fill="auto"/>
            <w:vAlign w:val="bottom"/>
          </w:tcPr>
          <w:p w14:paraId="3667276D"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562</w:t>
            </w:r>
          </w:p>
        </w:tc>
      </w:tr>
      <w:tr w:rsidR="009F1122" w:rsidRPr="0046579B" w14:paraId="1E475E79" w14:textId="77777777" w:rsidTr="009F1122">
        <w:tc>
          <w:tcPr>
            <w:tcW w:w="3870" w:type="dxa"/>
            <w:tcBorders>
              <w:bottom w:val="single" w:sz="12" w:space="0" w:color="auto"/>
            </w:tcBorders>
            <w:shd w:val="clear" w:color="auto" w:fill="auto"/>
            <w:vAlign w:val="bottom"/>
          </w:tcPr>
          <w:p w14:paraId="3F4405D6"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University education abroad (students per </w:t>
            </w:r>
            <w:r w:rsidRPr="009355DE">
              <w:rPr>
                <w:sz w:val="17"/>
              </w:rPr>
              <w:t>100</w:t>
            </w:r>
            <w:r w:rsidRPr="0046579B">
              <w:rPr>
                <w:sz w:val="17"/>
              </w:rPr>
              <w:t>,</w:t>
            </w:r>
            <w:r w:rsidRPr="009355DE">
              <w:rPr>
                <w:sz w:val="17"/>
              </w:rPr>
              <w:t>000</w:t>
            </w:r>
            <w:r w:rsidRPr="0046579B">
              <w:rPr>
                <w:sz w:val="17"/>
              </w:rPr>
              <w:t xml:space="preserve"> inhabitants)</w:t>
            </w:r>
          </w:p>
        </w:tc>
        <w:tc>
          <w:tcPr>
            <w:tcW w:w="670" w:type="dxa"/>
            <w:tcBorders>
              <w:bottom w:val="single" w:sz="12" w:space="0" w:color="auto"/>
            </w:tcBorders>
            <w:shd w:val="clear" w:color="auto" w:fill="auto"/>
            <w:vAlign w:val="bottom"/>
          </w:tcPr>
          <w:p w14:paraId="2FA0C25A"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tcBorders>
              <w:bottom w:val="single" w:sz="12" w:space="0" w:color="auto"/>
            </w:tcBorders>
            <w:shd w:val="clear" w:color="auto" w:fill="auto"/>
            <w:vAlign w:val="bottom"/>
          </w:tcPr>
          <w:p w14:paraId="454CC7D8"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tcBorders>
              <w:bottom w:val="single" w:sz="12" w:space="0" w:color="auto"/>
            </w:tcBorders>
            <w:shd w:val="clear" w:color="auto" w:fill="auto"/>
            <w:vAlign w:val="bottom"/>
          </w:tcPr>
          <w:p w14:paraId="2D9B7872"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tcBorders>
              <w:bottom w:val="single" w:sz="12" w:space="0" w:color="auto"/>
            </w:tcBorders>
            <w:shd w:val="clear" w:color="auto" w:fill="auto"/>
            <w:vAlign w:val="bottom"/>
          </w:tcPr>
          <w:p w14:paraId="40687220"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tcBorders>
              <w:bottom w:val="single" w:sz="12" w:space="0" w:color="auto"/>
            </w:tcBorders>
            <w:shd w:val="clear" w:color="auto" w:fill="auto"/>
            <w:vAlign w:val="bottom"/>
          </w:tcPr>
          <w:p w14:paraId="01EEFEC2"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tcBorders>
              <w:bottom w:val="single" w:sz="12" w:space="0" w:color="auto"/>
            </w:tcBorders>
            <w:shd w:val="clear" w:color="auto" w:fill="auto"/>
            <w:vAlign w:val="bottom"/>
          </w:tcPr>
          <w:p w14:paraId="48B016BE"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1" w:type="dxa"/>
            <w:tcBorders>
              <w:bottom w:val="single" w:sz="12" w:space="0" w:color="auto"/>
            </w:tcBorders>
            <w:shd w:val="clear" w:color="auto" w:fill="auto"/>
            <w:vAlign w:val="bottom"/>
          </w:tcPr>
          <w:p w14:paraId="26654EB2"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670" w:type="dxa"/>
            <w:tcBorders>
              <w:bottom w:val="single" w:sz="12" w:space="0" w:color="auto"/>
            </w:tcBorders>
            <w:shd w:val="clear" w:color="auto" w:fill="auto"/>
            <w:vAlign w:val="bottom"/>
          </w:tcPr>
          <w:p w14:paraId="1788BAB7"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672</w:t>
            </w:r>
          </w:p>
        </w:tc>
        <w:tc>
          <w:tcPr>
            <w:tcW w:w="671" w:type="dxa"/>
            <w:tcBorders>
              <w:bottom w:val="single" w:sz="12" w:space="0" w:color="auto"/>
            </w:tcBorders>
            <w:shd w:val="clear" w:color="auto" w:fill="auto"/>
            <w:vAlign w:val="bottom"/>
          </w:tcPr>
          <w:p w14:paraId="736FACDC" w14:textId="77777777" w:rsidR="006A5A38" w:rsidRPr="0046579B" w:rsidRDefault="006A5A38" w:rsidP="009F11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 xml:space="preserve"> </w:t>
            </w:r>
            <w:r w:rsidRPr="009355DE">
              <w:rPr>
                <w:sz w:val="17"/>
              </w:rPr>
              <w:t>762</w:t>
            </w:r>
          </w:p>
        </w:tc>
      </w:tr>
    </w:tbl>
    <w:p w14:paraId="6B927008" w14:textId="77777777" w:rsidR="009F1122" w:rsidRPr="0046579B" w:rsidRDefault="009F1122" w:rsidP="009F1122">
      <w:pPr>
        <w:pStyle w:val="SingleTxt"/>
        <w:spacing w:after="0" w:line="120" w:lineRule="exact"/>
        <w:rPr>
          <w:sz w:val="10"/>
        </w:rPr>
      </w:pPr>
    </w:p>
    <w:p w14:paraId="20631199" w14:textId="2CC0F142" w:rsidR="008E5152" w:rsidRPr="0046579B" w:rsidRDefault="009F1122" w:rsidP="009F1122">
      <w:pPr>
        <w:pStyle w:val="FootnoteText"/>
        <w:tabs>
          <w:tab w:val="clear" w:pos="418"/>
          <w:tab w:val="right" w:pos="216"/>
          <w:tab w:val="left" w:pos="288"/>
          <w:tab w:val="right" w:pos="576"/>
          <w:tab w:val="left" w:pos="648"/>
        </w:tabs>
        <w:ind w:left="288" w:hanging="288"/>
      </w:pPr>
      <w:r w:rsidRPr="0046579B">
        <w:tab/>
      </w:r>
      <w:r w:rsidRPr="009355DE">
        <w:rPr>
          <w:vertAlign w:val="superscript"/>
        </w:rPr>
        <w:t>1</w:t>
      </w:r>
      <w:r w:rsidRPr="0046579B">
        <w:tab/>
        <w:t xml:space="preserve">Includes students aged </w:t>
      </w:r>
      <w:r w:rsidRPr="009355DE">
        <w:t>0</w:t>
      </w:r>
      <w:r w:rsidRPr="0046579B">
        <w:t xml:space="preserve"> to </w:t>
      </w:r>
      <w:r w:rsidRPr="009355DE">
        <w:t>2</w:t>
      </w:r>
      <w:r w:rsidRPr="0046579B">
        <w:t xml:space="preserve">, who, during the period </w:t>
      </w:r>
      <w:r w:rsidRPr="009355DE">
        <w:t>2006</w:t>
      </w:r>
      <w:r w:rsidRPr="0046579B">
        <w:t>–</w:t>
      </w:r>
      <w:r w:rsidRPr="009355DE">
        <w:t>2017</w:t>
      </w:r>
      <w:r w:rsidRPr="0046579B">
        <w:t xml:space="preserve">, were estimated at </w:t>
      </w:r>
      <w:r w:rsidRPr="009355DE">
        <w:t>7</w:t>
      </w:r>
      <w:r w:rsidRPr="0046579B">
        <w:t xml:space="preserve"> per cent (</w:t>
      </w:r>
      <w:r w:rsidRPr="009355DE">
        <w:t>720</w:t>
      </w:r>
      <w:r w:rsidRPr="0046579B">
        <w:t xml:space="preserve">) of all enrolled students. For </w:t>
      </w:r>
      <w:r w:rsidRPr="009355DE">
        <w:t>2017</w:t>
      </w:r>
      <w:r w:rsidRPr="0046579B">
        <w:t xml:space="preserve">, the gross enrolment rate at the preschool level, excluding children aged </w:t>
      </w:r>
      <w:r w:rsidRPr="009355DE">
        <w:t>0</w:t>
      </w:r>
      <w:r w:rsidRPr="0046579B">
        <w:t xml:space="preserve"> to </w:t>
      </w:r>
      <w:r w:rsidRPr="009355DE">
        <w:t>2</w:t>
      </w:r>
      <w:r w:rsidRPr="0046579B">
        <w:t xml:space="preserve">, was </w:t>
      </w:r>
      <w:r w:rsidRPr="009355DE">
        <w:t>66</w:t>
      </w:r>
      <w:r w:rsidRPr="0046579B">
        <w:t>.</w:t>
      </w:r>
      <w:r w:rsidRPr="009355DE">
        <w:t>8</w:t>
      </w:r>
      <w:r w:rsidRPr="0046579B">
        <w:t xml:space="preserve"> per cent.</w:t>
      </w:r>
    </w:p>
    <w:p w14:paraId="00F42C19" w14:textId="324C7A9F" w:rsidR="009F1122" w:rsidRPr="0046579B" w:rsidRDefault="009F1122" w:rsidP="009F1122">
      <w:pPr>
        <w:pStyle w:val="SingleTxt"/>
        <w:spacing w:after="0" w:line="120" w:lineRule="exact"/>
        <w:rPr>
          <w:sz w:val="10"/>
        </w:rPr>
      </w:pPr>
    </w:p>
    <w:p w14:paraId="3B0900CD" w14:textId="6370920C" w:rsidR="009F1122" w:rsidRPr="0046579B" w:rsidRDefault="009F1122" w:rsidP="009F1122">
      <w:pPr>
        <w:pStyle w:val="SingleTxt"/>
        <w:spacing w:after="0" w:line="120" w:lineRule="exact"/>
        <w:rPr>
          <w:sz w:val="10"/>
        </w:rPr>
      </w:pPr>
    </w:p>
    <w:p w14:paraId="13A6E6F0" w14:textId="77777777" w:rsidR="008E5152" w:rsidRPr="009355DE" w:rsidRDefault="008E5152" w:rsidP="009F1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Significant increase in the number of classrooms</w:t>
      </w:r>
    </w:p>
    <w:p w14:paraId="0EF04996" w14:textId="77777777" w:rsidR="009F1122" w:rsidRPr="0046579B" w:rsidRDefault="009F1122" w:rsidP="009F1122">
      <w:pPr>
        <w:pStyle w:val="SingleTxt"/>
        <w:spacing w:after="0" w:line="120" w:lineRule="exact"/>
        <w:rPr>
          <w:sz w:val="10"/>
        </w:rPr>
      </w:pPr>
    </w:p>
    <w:p w14:paraId="04F63C30" w14:textId="3CF49B22" w:rsidR="008E5152" w:rsidRPr="0046579B" w:rsidRDefault="008E5152" w:rsidP="008E5152">
      <w:pPr>
        <w:pStyle w:val="SingleTxt"/>
      </w:pPr>
      <w:r w:rsidRPr="009355DE">
        <w:t>79</w:t>
      </w:r>
      <w:r w:rsidRPr="0046579B">
        <w:t>.</w:t>
      </w:r>
      <w:r w:rsidRPr="0046579B">
        <w:tab/>
        <w:t xml:space="preserve">The number of classrooms increased overall by </w:t>
      </w:r>
      <w:r w:rsidRPr="009355DE">
        <w:t>30</w:t>
      </w:r>
      <w:r w:rsidRPr="0046579B">
        <w:t xml:space="preserve"> per cent, from </w:t>
      </w:r>
      <w:r w:rsidRPr="009355DE">
        <w:t>757</w:t>
      </w:r>
      <w:r w:rsidRPr="0046579B">
        <w:t xml:space="preserve"> to </w:t>
      </w:r>
      <w:r w:rsidRPr="009355DE">
        <w:t>987</w:t>
      </w:r>
      <w:r w:rsidRPr="0046579B">
        <w:t xml:space="preserve">. Construction of preschool and basic education classrooms exceeded expectations, while construction of secondary general education classrooms remained below expectations, despite an increase of almost </w:t>
      </w:r>
      <w:r w:rsidRPr="009355DE">
        <w:t>45</w:t>
      </w:r>
      <w:r w:rsidRPr="0046579B">
        <w:t xml:space="preserve"> per cent in the number of classrooms.</w:t>
      </w:r>
    </w:p>
    <w:p w14:paraId="756FBD59" w14:textId="77777777" w:rsidR="008E5152" w:rsidRPr="0046579B" w:rsidRDefault="008E5152" w:rsidP="008E5152">
      <w:pPr>
        <w:pStyle w:val="SingleTxt"/>
      </w:pPr>
      <w:r w:rsidRPr="009355DE">
        <w:t>80</w:t>
      </w:r>
      <w:r w:rsidRPr="0046579B">
        <w:t>.</w:t>
      </w:r>
      <w:r w:rsidRPr="0046579B">
        <w:tab/>
        <w:t xml:space="preserve">The information provided in graphs </w:t>
      </w:r>
      <w:r w:rsidRPr="009355DE">
        <w:t>1</w:t>
      </w:r>
      <w:r w:rsidRPr="0046579B">
        <w:t xml:space="preserve"> and </w:t>
      </w:r>
      <w:r w:rsidRPr="009355DE">
        <w:t>2</w:t>
      </w:r>
      <w:r w:rsidRPr="0046579B">
        <w:t xml:space="preserve"> shows that Sao Tome and Principe has significantly increased the number of classrooms in the country.</w:t>
      </w:r>
    </w:p>
    <w:p w14:paraId="5ABFFD36" w14:textId="77777777" w:rsidR="008E5152" w:rsidRPr="0046579B" w:rsidRDefault="008E5152" w:rsidP="008E5152">
      <w:pPr>
        <w:pStyle w:val="SingleTxt"/>
      </w:pPr>
      <w:r w:rsidRPr="009355DE">
        <w:t>81</w:t>
      </w:r>
      <w:r w:rsidRPr="0046579B">
        <w:t>.</w:t>
      </w:r>
      <w:r w:rsidRPr="0046579B">
        <w:tab/>
        <w:t xml:space="preserve">The number of preschool classrooms has grown from </w:t>
      </w:r>
      <w:r w:rsidRPr="009355DE">
        <w:t>170</w:t>
      </w:r>
      <w:r w:rsidRPr="0046579B">
        <w:t xml:space="preserve"> to </w:t>
      </w:r>
      <w:r w:rsidRPr="009355DE">
        <w:t>253</w:t>
      </w:r>
      <w:r w:rsidRPr="0046579B">
        <w:t xml:space="preserve"> in recent years, an increase of almost </w:t>
      </w:r>
      <w:r w:rsidRPr="009355DE">
        <w:t>50</w:t>
      </w:r>
      <w:r w:rsidRPr="0046579B">
        <w:t xml:space="preserve"> per cent. There are currently </w:t>
      </w:r>
      <w:r w:rsidRPr="009355DE">
        <w:t>613</w:t>
      </w:r>
      <w:r w:rsidRPr="0046579B">
        <w:t xml:space="preserve"> basic education classrooms, compared with </w:t>
      </w:r>
      <w:r w:rsidRPr="009355DE">
        <w:t>442</w:t>
      </w:r>
      <w:r w:rsidRPr="0046579B">
        <w:t xml:space="preserve"> six years ago, an increase of almost </w:t>
      </w:r>
      <w:r w:rsidRPr="009355DE">
        <w:t>40</w:t>
      </w:r>
      <w:r w:rsidRPr="0046579B">
        <w:t xml:space="preserve"> per cent.</w:t>
      </w:r>
    </w:p>
    <w:p w14:paraId="1261E074" w14:textId="77777777" w:rsidR="008E5152" w:rsidRPr="0046579B" w:rsidRDefault="008E5152" w:rsidP="008E5152">
      <w:pPr>
        <w:pStyle w:val="SingleTxt"/>
      </w:pPr>
      <w:r w:rsidRPr="009355DE">
        <w:t>82</w:t>
      </w:r>
      <w:r w:rsidRPr="0046579B">
        <w:t>.</w:t>
      </w:r>
      <w:r w:rsidRPr="0046579B">
        <w:tab/>
        <w:t xml:space="preserve">There were </w:t>
      </w:r>
      <w:r w:rsidRPr="009355DE">
        <w:t>119</w:t>
      </w:r>
      <w:r w:rsidRPr="0046579B">
        <w:t xml:space="preserve"> general secondary school classrooms in </w:t>
      </w:r>
      <w:r w:rsidRPr="009355DE">
        <w:t>2011</w:t>
      </w:r>
      <w:r w:rsidRPr="0046579B">
        <w:t xml:space="preserve">, compared with </w:t>
      </w:r>
      <w:r w:rsidRPr="009355DE">
        <w:t>210</w:t>
      </w:r>
      <w:r w:rsidRPr="0046579B">
        <w:t xml:space="preserve"> today, an increase of about </w:t>
      </w:r>
      <w:r w:rsidRPr="009355DE">
        <w:t>78</w:t>
      </w:r>
      <w:r w:rsidRPr="0046579B">
        <w:t xml:space="preserve"> per cent. The number of second-cycle classrooms has almost quadrupled in recent years, from </w:t>
      </w:r>
      <w:r w:rsidRPr="009355DE">
        <w:t>26</w:t>
      </w:r>
      <w:r w:rsidRPr="0046579B">
        <w:t xml:space="preserve"> to </w:t>
      </w:r>
      <w:r w:rsidRPr="009355DE">
        <w:t>108</w:t>
      </w:r>
      <w:r w:rsidRPr="0046579B">
        <w:t xml:space="preserve">. As shown in graph </w:t>
      </w:r>
      <w:r w:rsidRPr="009355DE">
        <w:t>2</w:t>
      </w:r>
      <w:r w:rsidRPr="0046579B">
        <w:t xml:space="preserve">, at the basic education level, there is currently one classroom for every </w:t>
      </w:r>
      <w:r w:rsidRPr="009355DE">
        <w:t>52</w:t>
      </w:r>
      <w:r w:rsidRPr="0046579B">
        <w:t xml:space="preserve"> school-age children, compared with </w:t>
      </w:r>
      <w:r w:rsidRPr="009355DE">
        <w:t>59</w:t>
      </w:r>
      <w:r w:rsidRPr="0046579B">
        <w:t xml:space="preserve"> children in </w:t>
      </w:r>
      <w:r w:rsidRPr="009355DE">
        <w:t>2011</w:t>
      </w:r>
      <w:r w:rsidRPr="0046579B">
        <w:t>.</w:t>
      </w:r>
    </w:p>
    <w:p w14:paraId="253A4ED3" w14:textId="77777777" w:rsidR="008E5152" w:rsidRPr="0046579B" w:rsidRDefault="008E5152" w:rsidP="008E5152">
      <w:pPr>
        <w:pStyle w:val="SingleTxt"/>
      </w:pPr>
      <w:r w:rsidRPr="009355DE">
        <w:t>83</w:t>
      </w:r>
      <w:r w:rsidRPr="0046579B">
        <w:t>.</w:t>
      </w:r>
      <w:r w:rsidRPr="0046579B">
        <w:tab/>
        <w:t xml:space="preserve">At the secondary education level, there is currently one classroom for every </w:t>
      </w:r>
      <w:r w:rsidRPr="009355DE">
        <w:t>129</w:t>
      </w:r>
      <w:r w:rsidRPr="0046579B">
        <w:t xml:space="preserve"> students, compared with </w:t>
      </w:r>
      <w:r w:rsidRPr="009355DE">
        <w:t>170</w:t>
      </w:r>
      <w:r w:rsidRPr="0046579B">
        <w:t xml:space="preserve"> in </w:t>
      </w:r>
      <w:r w:rsidRPr="009355DE">
        <w:t>2011</w:t>
      </w:r>
      <w:r w:rsidRPr="0046579B">
        <w:t xml:space="preserve">. These achievements are clearly linked to the improvement of coverage, access and completion at various levels, in particular the upper secondary level (see </w:t>
      </w:r>
      <w:proofErr w:type="spellStart"/>
      <w:r w:rsidRPr="009355DE">
        <w:rPr>
          <w:i/>
          <w:iCs/>
        </w:rPr>
        <w:t>Graphique</w:t>
      </w:r>
      <w:proofErr w:type="spellEnd"/>
      <w:r w:rsidRPr="009355DE">
        <w:rPr>
          <w:i/>
          <w:iCs/>
        </w:rPr>
        <w:t xml:space="preserve"> 1: Evolution du </w:t>
      </w:r>
      <w:proofErr w:type="spellStart"/>
      <w:r w:rsidRPr="009355DE">
        <w:rPr>
          <w:i/>
          <w:iCs/>
        </w:rPr>
        <w:t>nombre</w:t>
      </w:r>
      <w:proofErr w:type="spellEnd"/>
      <w:r w:rsidRPr="009355DE">
        <w:rPr>
          <w:i/>
          <w:iCs/>
        </w:rPr>
        <w:t xml:space="preserve"> de salles de </w:t>
      </w:r>
      <w:proofErr w:type="spellStart"/>
      <w:r w:rsidRPr="009355DE">
        <w:rPr>
          <w:i/>
          <w:iCs/>
        </w:rPr>
        <w:t>classe</w:t>
      </w:r>
      <w:proofErr w:type="spellEnd"/>
      <w:r w:rsidRPr="009355DE">
        <w:rPr>
          <w:i/>
          <w:iCs/>
        </w:rPr>
        <w:t xml:space="preserve"> par </w:t>
      </w:r>
      <w:proofErr w:type="spellStart"/>
      <w:r w:rsidRPr="009355DE">
        <w:rPr>
          <w:i/>
          <w:iCs/>
        </w:rPr>
        <w:t>niveau</w:t>
      </w:r>
      <w:proofErr w:type="spellEnd"/>
      <w:r w:rsidRPr="009355DE">
        <w:rPr>
          <w:i/>
          <w:iCs/>
        </w:rPr>
        <w:t xml:space="preserve"> </w:t>
      </w:r>
      <w:proofErr w:type="spellStart"/>
      <w:r w:rsidRPr="009355DE">
        <w:rPr>
          <w:i/>
          <w:iCs/>
        </w:rPr>
        <w:t>d’enseignement</w:t>
      </w:r>
      <w:proofErr w:type="spellEnd"/>
      <w:r w:rsidRPr="0046579B">
        <w:t xml:space="preserve"> (Graph </w:t>
      </w:r>
      <w:r w:rsidRPr="009355DE">
        <w:t>1</w:t>
      </w:r>
      <w:r w:rsidRPr="0046579B">
        <w:t xml:space="preserve">: Change in the number of classrooms by level of education) and </w:t>
      </w:r>
      <w:proofErr w:type="spellStart"/>
      <w:r w:rsidRPr="009355DE">
        <w:rPr>
          <w:i/>
          <w:iCs/>
        </w:rPr>
        <w:t>Graphique</w:t>
      </w:r>
      <w:proofErr w:type="spellEnd"/>
      <w:r w:rsidRPr="009355DE">
        <w:rPr>
          <w:i/>
          <w:iCs/>
        </w:rPr>
        <w:t xml:space="preserve"> 2: Evolution de </w:t>
      </w:r>
      <w:proofErr w:type="spellStart"/>
      <w:r w:rsidRPr="009355DE">
        <w:rPr>
          <w:i/>
          <w:iCs/>
        </w:rPr>
        <w:t>l’offre</w:t>
      </w:r>
      <w:proofErr w:type="spellEnd"/>
      <w:r w:rsidRPr="009355DE">
        <w:rPr>
          <w:i/>
          <w:iCs/>
        </w:rPr>
        <w:t xml:space="preserve"> de salles de </w:t>
      </w:r>
      <w:proofErr w:type="spellStart"/>
      <w:r w:rsidRPr="009355DE">
        <w:rPr>
          <w:i/>
          <w:iCs/>
        </w:rPr>
        <w:t>classe</w:t>
      </w:r>
      <w:proofErr w:type="spellEnd"/>
      <w:r w:rsidRPr="009355DE">
        <w:rPr>
          <w:i/>
          <w:iCs/>
        </w:rPr>
        <w:t xml:space="preserve"> par rapport à la population </w:t>
      </w:r>
      <w:proofErr w:type="spellStart"/>
      <w:r w:rsidRPr="009355DE">
        <w:rPr>
          <w:i/>
          <w:iCs/>
        </w:rPr>
        <w:t>d’âge</w:t>
      </w:r>
      <w:proofErr w:type="spellEnd"/>
      <w:r w:rsidRPr="009355DE">
        <w:rPr>
          <w:i/>
          <w:iCs/>
        </w:rPr>
        <w:t xml:space="preserve"> </w:t>
      </w:r>
      <w:proofErr w:type="spellStart"/>
      <w:r w:rsidRPr="009355DE">
        <w:rPr>
          <w:i/>
          <w:iCs/>
        </w:rPr>
        <w:t>scolaire</w:t>
      </w:r>
      <w:proofErr w:type="spellEnd"/>
      <w:r w:rsidRPr="009355DE">
        <w:rPr>
          <w:i/>
          <w:iCs/>
        </w:rPr>
        <w:t xml:space="preserve"> dans les </w:t>
      </w:r>
      <w:proofErr w:type="spellStart"/>
      <w:r w:rsidRPr="009355DE">
        <w:rPr>
          <w:i/>
          <w:iCs/>
        </w:rPr>
        <w:t>différents</w:t>
      </w:r>
      <w:proofErr w:type="spellEnd"/>
      <w:r w:rsidRPr="009355DE">
        <w:rPr>
          <w:i/>
          <w:iCs/>
        </w:rPr>
        <w:t xml:space="preserve"> </w:t>
      </w:r>
      <w:proofErr w:type="spellStart"/>
      <w:r w:rsidRPr="009355DE">
        <w:rPr>
          <w:i/>
          <w:iCs/>
        </w:rPr>
        <w:t>niveaux</w:t>
      </w:r>
      <w:proofErr w:type="spellEnd"/>
      <w:r w:rsidRPr="009355DE">
        <w:rPr>
          <w:i/>
          <w:iCs/>
        </w:rPr>
        <w:t xml:space="preserve"> </w:t>
      </w:r>
      <w:proofErr w:type="spellStart"/>
      <w:r w:rsidRPr="009355DE">
        <w:rPr>
          <w:i/>
          <w:iCs/>
        </w:rPr>
        <w:t>d’enseignement</w:t>
      </w:r>
      <w:proofErr w:type="spellEnd"/>
      <w:r w:rsidRPr="0046579B">
        <w:t xml:space="preserve"> (Graph </w:t>
      </w:r>
      <w:r w:rsidRPr="009355DE">
        <w:t>2</w:t>
      </w:r>
      <w:r w:rsidRPr="0046579B">
        <w:t xml:space="preserve">: Change in the ratio of classrooms to school-age children by level of education)). </w:t>
      </w:r>
    </w:p>
    <w:p w14:paraId="3F3D8AFE" w14:textId="69F7F855" w:rsidR="008E5152" w:rsidRPr="0046579B" w:rsidRDefault="008E5152" w:rsidP="008E5152">
      <w:pPr>
        <w:pStyle w:val="SingleTxt"/>
      </w:pPr>
      <w:r w:rsidRPr="009355DE">
        <w:t>84</w:t>
      </w:r>
      <w:r w:rsidRPr="0046579B">
        <w:t>.</w:t>
      </w:r>
      <w:r w:rsidRPr="0046579B">
        <w:tab/>
        <w:t xml:space="preserve">In </w:t>
      </w:r>
      <w:r w:rsidRPr="009355DE">
        <w:t>2016</w:t>
      </w:r>
      <w:r w:rsidRPr="0046579B">
        <w:t>–</w:t>
      </w:r>
      <w:r w:rsidRPr="009355DE">
        <w:t>2017</w:t>
      </w:r>
      <w:r w:rsidRPr="0046579B">
        <w:t xml:space="preserve">, </w:t>
      </w:r>
      <w:r w:rsidRPr="009355DE">
        <w:t>12</w:t>
      </w:r>
      <w:r w:rsidRPr="0046579B">
        <w:t>.</w:t>
      </w:r>
      <w:r w:rsidRPr="009355DE">
        <w:t>3</w:t>
      </w:r>
      <w:r w:rsidRPr="0046579B">
        <w:t xml:space="preserve"> per cent of individuals enrolled in basic education were repeaters. Contrary to the projections set out in the education policy charter, this proportion has not decreased, as it was estimated at </w:t>
      </w:r>
      <w:r w:rsidRPr="009355DE">
        <w:t>12</w:t>
      </w:r>
      <w:r w:rsidRPr="0046579B">
        <w:t>.</w:t>
      </w:r>
      <w:r w:rsidRPr="009355DE">
        <w:t>1</w:t>
      </w:r>
      <w:r w:rsidRPr="0046579B">
        <w:t xml:space="preserve"> per cent in </w:t>
      </w:r>
      <w:r w:rsidRPr="009355DE">
        <w:t>2010</w:t>
      </w:r>
      <w:r w:rsidRPr="0046579B">
        <w:t>–</w:t>
      </w:r>
      <w:r w:rsidRPr="009355DE">
        <w:t>2011</w:t>
      </w:r>
      <w:r w:rsidRPr="0046579B">
        <w:t xml:space="preserve">. At the secondary level, repetition seems to be more prevalent and to be increasing unexpectedly. Overall, throughout the first cycle of secondary general education in </w:t>
      </w:r>
      <w:r w:rsidRPr="009355DE">
        <w:t>2016</w:t>
      </w:r>
      <w:r w:rsidR="00FD0DB9" w:rsidRPr="0046579B">
        <w:t>–</w:t>
      </w:r>
      <w:r w:rsidRPr="009355DE">
        <w:t>2017</w:t>
      </w:r>
      <w:r w:rsidRPr="0046579B">
        <w:t>, more than a quarter of enrolled students (</w:t>
      </w:r>
      <w:r w:rsidRPr="009355DE">
        <w:t>26</w:t>
      </w:r>
      <w:r w:rsidRPr="0046579B">
        <w:t>.</w:t>
      </w:r>
      <w:r w:rsidRPr="009355DE">
        <w:t>6</w:t>
      </w:r>
      <w:r w:rsidRPr="0046579B">
        <w:t xml:space="preserve"> per cent) were repeaters, while in the second cycle the proportion of repeaters was </w:t>
      </w:r>
      <w:r w:rsidRPr="009355DE">
        <w:t>25</w:t>
      </w:r>
      <w:r w:rsidRPr="0046579B">
        <w:t>.</w:t>
      </w:r>
      <w:r w:rsidRPr="009355DE">
        <w:t>1</w:t>
      </w:r>
      <w:r w:rsidRPr="0046579B">
        <w:t xml:space="preserve"> per cent.</w:t>
      </w:r>
    </w:p>
    <w:p w14:paraId="3709F81C" w14:textId="77777777" w:rsidR="008E5152" w:rsidRPr="0046579B" w:rsidRDefault="008E5152" w:rsidP="008E5152">
      <w:pPr>
        <w:pStyle w:val="SingleTxt"/>
      </w:pPr>
      <w:r w:rsidRPr="009355DE">
        <w:t>85</w:t>
      </w:r>
      <w:r w:rsidRPr="0046579B">
        <w:t>.</w:t>
      </w:r>
      <w:r w:rsidRPr="0046579B">
        <w:tab/>
        <w:t xml:space="preserve">With regard to improvements in the education system, table </w:t>
      </w:r>
      <w:r w:rsidRPr="009355DE">
        <w:t>6</w:t>
      </w:r>
      <w:r w:rsidRPr="0046579B">
        <w:t xml:space="preserve"> shows the change in the main indicators from </w:t>
      </w:r>
      <w:r w:rsidRPr="009355DE">
        <w:t>2014</w:t>
      </w:r>
      <w:r w:rsidRPr="0046579B">
        <w:t xml:space="preserve"> to </w:t>
      </w:r>
      <w:r w:rsidRPr="009355DE">
        <w:t>2018</w:t>
      </w:r>
      <w:r w:rsidRPr="0046579B">
        <w:t>.</w:t>
      </w:r>
    </w:p>
    <w:p w14:paraId="789B7E26" w14:textId="77777777" w:rsidR="00981B80" w:rsidRPr="0046579B" w:rsidRDefault="00981B80" w:rsidP="00981B80">
      <w:pPr>
        <w:pStyle w:val="SingleTxt"/>
        <w:spacing w:after="0" w:line="120" w:lineRule="exact"/>
        <w:rPr>
          <w:sz w:val="10"/>
        </w:rPr>
      </w:pPr>
    </w:p>
    <w:p w14:paraId="77541BCE" w14:textId="77777777" w:rsidR="0056386C" w:rsidRPr="009355DE" w:rsidRDefault="00981B80" w:rsidP="00981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r>
      <w:r w:rsidR="008E5152" w:rsidRPr="0046579B">
        <w:rPr>
          <w:b w:val="0"/>
          <w:bCs/>
        </w:rPr>
        <w:t xml:space="preserve">Table </w:t>
      </w:r>
      <w:r w:rsidR="008E5152" w:rsidRPr="009355DE">
        <w:rPr>
          <w:b w:val="0"/>
          <w:bCs/>
        </w:rPr>
        <w:t>6</w:t>
      </w:r>
      <w:r w:rsidR="008E5152" w:rsidRPr="009355DE">
        <w:t xml:space="preserve"> </w:t>
      </w:r>
    </w:p>
    <w:p w14:paraId="0EDC07D7" w14:textId="578EA0B6" w:rsidR="008E5152" w:rsidRPr="009355DE" w:rsidRDefault="008E5152" w:rsidP="00563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pPr>
      <w:r w:rsidRPr="009355DE">
        <w:t>Change in the main education indicators from 2014 to 2018</w:t>
      </w:r>
    </w:p>
    <w:p w14:paraId="24654F48" w14:textId="77777777" w:rsidR="00981B80" w:rsidRPr="0046579B" w:rsidRDefault="00981B80" w:rsidP="00981B80">
      <w:pPr>
        <w:pStyle w:val="SingleTxt"/>
        <w:spacing w:after="0" w:line="120" w:lineRule="exact"/>
        <w:rPr>
          <w:sz w:val="10"/>
        </w:rPr>
      </w:pPr>
    </w:p>
    <w:p w14:paraId="40F6B30E" w14:textId="77777777" w:rsidR="00981B80" w:rsidRPr="0046579B" w:rsidRDefault="00981B80" w:rsidP="00981B8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5"/>
        <w:gridCol w:w="3413"/>
        <w:gridCol w:w="630"/>
        <w:gridCol w:w="630"/>
        <w:gridCol w:w="630"/>
        <w:gridCol w:w="630"/>
        <w:gridCol w:w="640"/>
      </w:tblGrid>
      <w:tr w:rsidR="00A417BF" w:rsidRPr="0046579B" w14:paraId="4A7A594A" w14:textId="77777777" w:rsidTr="00A417BF">
        <w:trPr>
          <w:tblHeader/>
        </w:trPr>
        <w:tc>
          <w:tcPr>
            <w:tcW w:w="810" w:type="dxa"/>
            <w:tcBorders>
              <w:top w:val="single" w:sz="4" w:space="0" w:color="auto"/>
              <w:bottom w:val="single" w:sz="12" w:space="0" w:color="auto"/>
            </w:tcBorders>
            <w:shd w:val="clear" w:color="auto" w:fill="auto"/>
            <w:vAlign w:val="bottom"/>
          </w:tcPr>
          <w:p w14:paraId="53BF7A4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9355DE">
              <w:rPr>
                <w:i/>
                <w:sz w:val="14"/>
              </w:rPr>
              <w:t>Education</w:t>
            </w:r>
          </w:p>
        </w:tc>
        <w:tc>
          <w:tcPr>
            <w:tcW w:w="3413" w:type="dxa"/>
            <w:tcBorders>
              <w:top w:val="single" w:sz="4" w:space="0" w:color="auto"/>
              <w:bottom w:val="single" w:sz="12" w:space="0" w:color="auto"/>
            </w:tcBorders>
            <w:shd w:val="clear" w:color="auto" w:fill="auto"/>
            <w:vAlign w:val="bottom"/>
          </w:tcPr>
          <w:p w14:paraId="73C27BA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9355DE">
              <w:rPr>
                <w:i/>
                <w:sz w:val="14"/>
              </w:rPr>
              <w:t>Indicator</w:t>
            </w:r>
          </w:p>
        </w:tc>
        <w:tc>
          <w:tcPr>
            <w:tcW w:w="630" w:type="dxa"/>
            <w:tcBorders>
              <w:top w:val="single" w:sz="4" w:space="0" w:color="auto"/>
              <w:bottom w:val="single" w:sz="12" w:space="0" w:color="auto"/>
            </w:tcBorders>
            <w:shd w:val="clear" w:color="auto" w:fill="auto"/>
            <w:vAlign w:val="bottom"/>
          </w:tcPr>
          <w:p w14:paraId="070DFC8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2014–2015</w:t>
            </w:r>
          </w:p>
        </w:tc>
        <w:tc>
          <w:tcPr>
            <w:tcW w:w="630" w:type="dxa"/>
            <w:tcBorders>
              <w:top w:val="single" w:sz="4" w:space="0" w:color="auto"/>
              <w:bottom w:val="single" w:sz="12" w:space="0" w:color="auto"/>
            </w:tcBorders>
            <w:shd w:val="clear" w:color="auto" w:fill="auto"/>
            <w:vAlign w:val="bottom"/>
          </w:tcPr>
          <w:p w14:paraId="3E9C7DB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2015–2016</w:t>
            </w:r>
          </w:p>
        </w:tc>
        <w:tc>
          <w:tcPr>
            <w:tcW w:w="630" w:type="dxa"/>
            <w:tcBorders>
              <w:top w:val="single" w:sz="4" w:space="0" w:color="auto"/>
              <w:bottom w:val="single" w:sz="12" w:space="0" w:color="auto"/>
            </w:tcBorders>
            <w:shd w:val="clear" w:color="auto" w:fill="auto"/>
            <w:vAlign w:val="bottom"/>
          </w:tcPr>
          <w:p w14:paraId="148F865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2016–2017</w:t>
            </w:r>
          </w:p>
        </w:tc>
        <w:tc>
          <w:tcPr>
            <w:tcW w:w="630" w:type="dxa"/>
            <w:tcBorders>
              <w:top w:val="single" w:sz="4" w:space="0" w:color="auto"/>
              <w:bottom w:val="single" w:sz="12" w:space="0" w:color="auto"/>
            </w:tcBorders>
            <w:shd w:val="clear" w:color="auto" w:fill="auto"/>
            <w:vAlign w:val="bottom"/>
          </w:tcPr>
          <w:p w14:paraId="6121553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2017–2018</w:t>
            </w:r>
          </w:p>
        </w:tc>
        <w:tc>
          <w:tcPr>
            <w:tcW w:w="640" w:type="dxa"/>
            <w:tcBorders>
              <w:top w:val="single" w:sz="4" w:space="0" w:color="auto"/>
              <w:bottom w:val="single" w:sz="12" w:space="0" w:color="auto"/>
            </w:tcBorders>
            <w:shd w:val="clear" w:color="auto" w:fill="auto"/>
            <w:vAlign w:val="bottom"/>
          </w:tcPr>
          <w:p w14:paraId="56CE7C10" w14:textId="77777777" w:rsidR="00392784" w:rsidRPr="009355DE"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2018 target</w:t>
            </w:r>
          </w:p>
        </w:tc>
      </w:tr>
      <w:tr w:rsidR="00A417BF" w:rsidRPr="0046579B" w14:paraId="7270167B" w14:textId="77777777" w:rsidTr="00A417BF">
        <w:trPr>
          <w:trHeight w:hRule="exact" w:val="115"/>
          <w:tblHeader/>
        </w:trPr>
        <w:tc>
          <w:tcPr>
            <w:tcW w:w="810" w:type="dxa"/>
            <w:tcBorders>
              <w:top w:val="single" w:sz="12" w:space="0" w:color="auto"/>
            </w:tcBorders>
            <w:shd w:val="clear" w:color="auto" w:fill="auto"/>
          </w:tcPr>
          <w:p w14:paraId="00B5CD2C"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3413" w:type="dxa"/>
            <w:tcBorders>
              <w:top w:val="single" w:sz="12" w:space="0" w:color="auto"/>
            </w:tcBorders>
            <w:shd w:val="clear" w:color="auto" w:fill="auto"/>
          </w:tcPr>
          <w:p w14:paraId="598CC7F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630" w:type="dxa"/>
            <w:tcBorders>
              <w:top w:val="single" w:sz="12" w:space="0" w:color="auto"/>
            </w:tcBorders>
            <w:shd w:val="clear" w:color="auto" w:fill="auto"/>
          </w:tcPr>
          <w:p w14:paraId="08E0CE7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30" w:type="dxa"/>
            <w:tcBorders>
              <w:top w:val="single" w:sz="12" w:space="0" w:color="auto"/>
            </w:tcBorders>
            <w:shd w:val="clear" w:color="auto" w:fill="auto"/>
          </w:tcPr>
          <w:p w14:paraId="335D67D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30" w:type="dxa"/>
            <w:tcBorders>
              <w:top w:val="single" w:sz="12" w:space="0" w:color="auto"/>
            </w:tcBorders>
            <w:shd w:val="clear" w:color="auto" w:fill="auto"/>
          </w:tcPr>
          <w:p w14:paraId="2165C7A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30" w:type="dxa"/>
            <w:tcBorders>
              <w:top w:val="single" w:sz="12" w:space="0" w:color="auto"/>
            </w:tcBorders>
            <w:shd w:val="clear" w:color="auto" w:fill="auto"/>
          </w:tcPr>
          <w:p w14:paraId="58A900A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40" w:type="dxa"/>
            <w:tcBorders>
              <w:top w:val="single" w:sz="12" w:space="0" w:color="auto"/>
            </w:tcBorders>
            <w:shd w:val="clear" w:color="auto" w:fill="auto"/>
          </w:tcPr>
          <w:p w14:paraId="668AB5D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417BF" w:rsidRPr="0046579B" w14:paraId="4CE67F87" w14:textId="77777777" w:rsidTr="00A417BF">
        <w:tc>
          <w:tcPr>
            <w:tcW w:w="810" w:type="dxa"/>
            <w:shd w:val="clear" w:color="auto" w:fill="auto"/>
          </w:tcPr>
          <w:p w14:paraId="52C03FC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Preschool </w:t>
            </w:r>
          </w:p>
        </w:tc>
        <w:tc>
          <w:tcPr>
            <w:tcW w:w="3413" w:type="dxa"/>
            <w:shd w:val="clear" w:color="auto" w:fill="auto"/>
          </w:tcPr>
          <w:p w14:paraId="345C861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Coverage rate for children aged </w:t>
            </w:r>
            <w:r w:rsidRPr="009355DE">
              <w:rPr>
                <w:sz w:val="17"/>
              </w:rPr>
              <w:t>4</w:t>
            </w:r>
            <w:r w:rsidRPr="0046579B">
              <w:rPr>
                <w:sz w:val="17"/>
              </w:rPr>
              <w:t xml:space="preserve"> (percentage)</w:t>
            </w:r>
          </w:p>
        </w:tc>
        <w:tc>
          <w:tcPr>
            <w:tcW w:w="630" w:type="dxa"/>
            <w:shd w:val="clear" w:color="auto" w:fill="auto"/>
          </w:tcPr>
          <w:p w14:paraId="5C9132C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49</w:t>
            </w:r>
          </w:p>
        </w:tc>
        <w:tc>
          <w:tcPr>
            <w:tcW w:w="630" w:type="dxa"/>
            <w:shd w:val="clear" w:color="auto" w:fill="auto"/>
          </w:tcPr>
          <w:p w14:paraId="4955603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60</w:t>
            </w:r>
          </w:p>
        </w:tc>
        <w:tc>
          <w:tcPr>
            <w:tcW w:w="630" w:type="dxa"/>
            <w:shd w:val="clear" w:color="auto" w:fill="auto"/>
          </w:tcPr>
          <w:p w14:paraId="6B58339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67</w:t>
            </w:r>
          </w:p>
        </w:tc>
        <w:tc>
          <w:tcPr>
            <w:tcW w:w="630" w:type="dxa"/>
            <w:shd w:val="clear" w:color="auto" w:fill="auto"/>
          </w:tcPr>
          <w:p w14:paraId="31BFB7A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82</w:t>
            </w:r>
          </w:p>
        </w:tc>
        <w:tc>
          <w:tcPr>
            <w:tcW w:w="640" w:type="dxa"/>
            <w:shd w:val="clear" w:color="auto" w:fill="auto"/>
          </w:tcPr>
          <w:p w14:paraId="22F5DB3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82</w:t>
            </w:r>
          </w:p>
        </w:tc>
      </w:tr>
      <w:tr w:rsidR="00A417BF" w:rsidRPr="0046579B" w14:paraId="1F603D41" w14:textId="77777777" w:rsidTr="00A417BF">
        <w:tc>
          <w:tcPr>
            <w:tcW w:w="810" w:type="dxa"/>
            <w:shd w:val="clear" w:color="auto" w:fill="auto"/>
          </w:tcPr>
          <w:p w14:paraId="41B735A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2C916EA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Coverage rate for children aged </w:t>
            </w:r>
            <w:r w:rsidRPr="009355DE">
              <w:rPr>
                <w:sz w:val="17"/>
              </w:rPr>
              <w:t>5</w:t>
            </w:r>
            <w:r w:rsidRPr="0046579B">
              <w:rPr>
                <w:sz w:val="17"/>
              </w:rPr>
              <w:t xml:space="preserve"> (percentage) </w:t>
            </w:r>
          </w:p>
        </w:tc>
        <w:tc>
          <w:tcPr>
            <w:tcW w:w="630" w:type="dxa"/>
            <w:shd w:val="clear" w:color="auto" w:fill="auto"/>
          </w:tcPr>
          <w:p w14:paraId="624EDE9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52</w:t>
            </w:r>
          </w:p>
        </w:tc>
        <w:tc>
          <w:tcPr>
            <w:tcW w:w="630" w:type="dxa"/>
            <w:shd w:val="clear" w:color="auto" w:fill="auto"/>
          </w:tcPr>
          <w:p w14:paraId="06BE7CE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59</w:t>
            </w:r>
          </w:p>
        </w:tc>
        <w:tc>
          <w:tcPr>
            <w:tcW w:w="630" w:type="dxa"/>
            <w:shd w:val="clear" w:color="auto" w:fill="auto"/>
          </w:tcPr>
          <w:p w14:paraId="54CB9F2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63</w:t>
            </w:r>
          </w:p>
        </w:tc>
        <w:tc>
          <w:tcPr>
            <w:tcW w:w="630" w:type="dxa"/>
            <w:shd w:val="clear" w:color="auto" w:fill="auto"/>
          </w:tcPr>
          <w:p w14:paraId="22A4D20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75</w:t>
            </w:r>
          </w:p>
        </w:tc>
        <w:tc>
          <w:tcPr>
            <w:tcW w:w="640" w:type="dxa"/>
            <w:shd w:val="clear" w:color="auto" w:fill="auto"/>
          </w:tcPr>
          <w:p w14:paraId="281A98A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82</w:t>
            </w:r>
          </w:p>
        </w:tc>
      </w:tr>
      <w:tr w:rsidR="00A417BF" w:rsidRPr="0046579B" w14:paraId="0120D1AC" w14:textId="77777777" w:rsidTr="00A417BF">
        <w:tc>
          <w:tcPr>
            <w:tcW w:w="810" w:type="dxa"/>
            <w:shd w:val="clear" w:color="auto" w:fill="auto"/>
          </w:tcPr>
          <w:p w14:paraId="4A1AAB9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7C36D7C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Number of children per teacher </w:t>
            </w:r>
          </w:p>
        </w:tc>
        <w:tc>
          <w:tcPr>
            <w:tcW w:w="630" w:type="dxa"/>
            <w:shd w:val="clear" w:color="auto" w:fill="auto"/>
          </w:tcPr>
          <w:p w14:paraId="5F004E5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40</w:t>
            </w:r>
          </w:p>
        </w:tc>
        <w:tc>
          <w:tcPr>
            <w:tcW w:w="630" w:type="dxa"/>
            <w:shd w:val="clear" w:color="auto" w:fill="auto"/>
          </w:tcPr>
          <w:p w14:paraId="29CA859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32</w:t>
            </w:r>
          </w:p>
        </w:tc>
        <w:tc>
          <w:tcPr>
            <w:tcW w:w="630" w:type="dxa"/>
            <w:shd w:val="clear" w:color="auto" w:fill="auto"/>
          </w:tcPr>
          <w:p w14:paraId="597318B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17</w:t>
            </w:r>
          </w:p>
        </w:tc>
        <w:tc>
          <w:tcPr>
            <w:tcW w:w="630" w:type="dxa"/>
            <w:shd w:val="clear" w:color="auto" w:fill="auto"/>
          </w:tcPr>
          <w:p w14:paraId="2F87124C"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17</w:t>
            </w:r>
          </w:p>
        </w:tc>
        <w:tc>
          <w:tcPr>
            <w:tcW w:w="640" w:type="dxa"/>
            <w:shd w:val="clear" w:color="auto" w:fill="auto"/>
          </w:tcPr>
          <w:p w14:paraId="6BD5B8D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30</w:t>
            </w:r>
          </w:p>
        </w:tc>
      </w:tr>
      <w:tr w:rsidR="00A417BF" w:rsidRPr="0046579B" w14:paraId="4A2B38EF" w14:textId="77777777" w:rsidTr="00A417BF">
        <w:tc>
          <w:tcPr>
            <w:tcW w:w="810" w:type="dxa"/>
            <w:shd w:val="clear" w:color="auto" w:fill="auto"/>
          </w:tcPr>
          <w:p w14:paraId="6318649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39D6C12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Percentage of teachers with pedagogical training</w:t>
            </w:r>
          </w:p>
        </w:tc>
        <w:tc>
          <w:tcPr>
            <w:tcW w:w="630" w:type="dxa"/>
            <w:shd w:val="clear" w:color="auto" w:fill="auto"/>
          </w:tcPr>
          <w:p w14:paraId="7EBDD0F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31</w:t>
            </w:r>
          </w:p>
        </w:tc>
        <w:tc>
          <w:tcPr>
            <w:tcW w:w="630" w:type="dxa"/>
            <w:shd w:val="clear" w:color="auto" w:fill="auto"/>
          </w:tcPr>
          <w:p w14:paraId="5307342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19</w:t>
            </w:r>
            <w:r w:rsidRPr="0046579B">
              <w:rPr>
                <w:sz w:val="17"/>
              </w:rPr>
              <w:t>.</w:t>
            </w:r>
            <w:r w:rsidRPr="009355DE">
              <w:rPr>
                <w:sz w:val="17"/>
              </w:rPr>
              <w:t>7</w:t>
            </w:r>
          </w:p>
        </w:tc>
        <w:tc>
          <w:tcPr>
            <w:tcW w:w="630" w:type="dxa"/>
            <w:shd w:val="clear" w:color="auto" w:fill="auto"/>
          </w:tcPr>
          <w:p w14:paraId="5667B51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19</w:t>
            </w:r>
          </w:p>
        </w:tc>
        <w:tc>
          <w:tcPr>
            <w:tcW w:w="630" w:type="dxa"/>
            <w:shd w:val="clear" w:color="auto" w:fill="auto"/>
          </w:tcPr>
          <w:p w14:paraId="639A60A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18</w:t>
            </w:r>
          </w:p>
        </w:tc>
        <w:tc>
          <w:tcPr>
            <w:tcW w:w="640" w:type="dxa"/>
            <w:shd w:val="clear" w:color="auto" w:fill="auto"/>
          </w:tcPr>
          <w:p w14:paraId="347A12A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90</w:t>
            </w:r>
          </w:p>
        </w:tc>
      </w:tr>
      <w:tr w:rsidR="00A417BF" w:rsidRPr="0046579B" w14:paraId="51847533" w14:textId="77777777" w:rsidTr="00A417BF">
        <w:tc>
          <w:tcPr>
            <w:tcW w:w="810" w:type="dxa"/>
            <w:shd w:val="clear" w:color="auto" w:fill="auto"/>
          </w:tcPr>
          <w:p w14:paraId="77340A9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Basic </w:t>
            </w:r>
          </w:p>
        </w:tc>
        <w:tc>
          <w:tcPr>
            <w:tcW w:w="3413" w:type="dxa"/>
            <w:shd w:val="clear" w:color="auto" w:fill="auto"/>
          </w:tcPr>
          <w:p w14:paraId="2287B7B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Percentage of schools with six grades (grades </w:t>
            </w:r>
            <w:r w:rsidRPr="009355DE">
              <w:rPr>
                <w:sz w:val="17"/>
              </w:rPr>
              <w:t>1</w:t>
            </w:r>
            <w:r w:rsidRPr="0046579B">
              <w:rPr>
                <w:sz w:val="17"/>
              </w:rPr>
              <w:t>–</w:t>
            </w:r>
            <w:r w:rsidRPr="009355DE">
              <w:rPr>
                <w:sz w:val="17"/>
              </w:rPr>
              <w:t>6</w:t>
            </w:r>
            <w:r w:rsidRPr="0046579B">
              <w:rPr>
                <w:sz w:val="17"/>
              </w:rPr>
              <w:t>)</w:t>
            </w:r>
          </w:p>
        </w:tc>
        <w:tc>
          <w:tcPr>
            <w:tcW w:w="630" w:type="dxa"/>
            <w:shd w:val="clear" w:color="auto" w:fill="auto"/>
          </w:tcPr>
          <w:p w14:paraId="4B9FFEC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33</w:t>
            </w:r>
          </w:p>
        </w:tc>
        <w:tc>
          <w:tcPr>
            <w:tcW w:w="630" w:type="dxa"/>
            <w:shd w:val="clear" w:color="auto" w:fill="auto"/>
          </w:tcPr>
          <w:p w14:paraId="53FD4E6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36</w:t>
            </w:r>
          </w:p>
        </w:tc>
        <w:tc>
          <w:tcPr>
            <w:tcW w:w="630" w:type="dxa"/>
            <w:shd w:val="clear" w:color="auto" w:fill="auto"/>
          </w:tcPr>
          <w:p w14:paraId="37B60E9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39</w:t>
            </w:r>
          </w:p>
        </w:tc>
        <w:tc>
          <w:tcPr>
            <w:tcW w:w="630" w:type="dxa"/>
            <w:shd w:val="clear" w:color="auto" w:fill="auto"/>
          </w:tcPr>
          <w:p w14:paraId="5E5AF87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26</w:t>
            </w:r>
          </w:p>
        </w:tc>
        <w:tc>
          <w:tcPr>
            <w:tcW w:w="640" w:type="dxa"/>
            <w:shd w:val="clear" w:color="auto" w:fill="auto"/>
          </w:tcPr>
          <w:p w14:paraId="62FAFB3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40</w:t>
            </w:r>
          </w:p>
        </w:tc>
      </w:tr>
      <w:tr w:rsidR="00A417BF" w:rsidRPr="0046579B" w14:paraId="4A3C837F" w14:textId="77777777" w:rsidTr="00A417BF">
        <w:tc>
          <w:tcPr>
            <w:tcW w:w="810" w:type="dxa"/>
            <w:shd w:val="clear" w:color="auto" w:fill="auto"/>
          </w:tcPr>
          <w:p w14:paraId="619107E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13E93C1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Number of students per class in the first cycle </w:t>
            </w:r>
          </w:p>
        </w:tc>
        <w:tc>
          <w:tcPr>
            <w:tcW w:w="630" w:type="dxa"/>
            <w:shd w:val="clear" w:color="auto" w:fill="auto"/>
          </w:tcPr>
          <w:p w14:paraId="75B29B3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34</w:t>
            </w:r>
          </w:p>
        </w:tc>
        <w:tc>
          <w:tcPr>
            <w:tcW w:w="630" w:type="dxa"/>
            <w:shd w:val="clear" w:color="auto" w:fill="auto"/>
          </w:tcPr>
          <w:p w14:paraId="5FF95F8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35</w:t>
            </w:r>
          </w:p>
        </w:tc>
        <w:tc>
          <w:tcPr>
            <w:tcW w:w="630" w:type="dxa"/>
            <w:shd w:val="clear" w:color="auto" w:fill="auto"/>
          </w:tcPr>
          <w:p w14:paraId="7CD384A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33</w:t>
            </w:r>
          </w:p>
        </w:tc>
        <w:tc>
          <w:tcPr>
            <w:tcW w:w="630" w:type="dxa"/>
            <w:shd w:val="clear" w:color="auto" w:fill="auto"/>
          </w:tcPr>
          <w:p w14:paraId="5994F21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35</w:t>
            </w:r>
          </w:p>
        </w:tc>
        <w:tc>
          <w:tcPr>
            <w:tcW w:w="640" w:type="dxa"/>
            <w:shd w:val="clear" w:color="auto" w:fill="auto"/>
          </w:tcPr>
          <w:p w14:paraId="4218BDF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30</w:t>
            </w:r>
          </w:p>
        </w:tc>
      </w:tr>
      <w:tr w:rsidR="00A417BF" w:rsidRPr="0046579B" w14:paraId="3F87C889" w14:textId="77777777" w:rsidTr="00A417BF">
        <w:tc>
          <w:tcPr>
            <w:tcW w:w="810" w:type="dxa"/>
            <w:shd w:val="clear" w:color="auto" w:fill="auto"/>
          </w:tcPr>
          <w:p w14:paraId="0E8D860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665B09F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Number of students per class in grade </w:t>
            </w:r>
            <w:r w:rsidRPr="009355DE">
              <w:rPr>
                <w:sz w:val="17"/>
              </w:rPr>
              <w:t>5</w:t>
            </w:r>
            <w:r w:rsidRPr="0046579B">
              <w:rPr>
                <w:sz w:val="17"/>
              </w:rPr>
              <w:t xml:space="preserve"> </w:t>
            </w:r>
          </w:p>
        </w:tc>
        <w:tc>
          <w:tcPr>
            <w:tcW w:w="630" w:type="dxa"/>
            <w:shd w:val="clear" w:color="auto" w:fill="auto"/>
          </w:tcPr>
          <w:p w14:paraId="4D9B142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49</w:t>
            </w:r>
          </w:p>
        </w:tc>
        <w:tc>
          <w:tcPr>
            <w:tcW w:w="630" w:type="dxa"/>
            <w:shd w:val="clear" w:color="auto" w:fill="auto"/>
          </w:tcPr>
          <w:p w14:paraId="51606BC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51</w:t>
            </w:r>
          </w:p>
        </w:tc>
        <w:tc>
          <w:tcPr>
            <w:tcW w:w="630" w:type="dxa"/>
            <w:shd w:val="clear" w:color="auto" w:fill="auto"/>
          </w:tcPr>
          <w:p w14:paraId="7B130B0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49</w:t>
            </w:r>
          </w:p>
        </w:tc>
        <w:tc>
          <w:tcPr>
            <w:tcW w:w="630" w:type="dxa"/>
            <w:shd w:val="clear" w:color="auto" w:fill="auto"/>
          </w:tcPr>
          <w:p w14:paraId="249A062C"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46</w:t>
            </w:r>
          </w:p>
        </w:tc>
        <w:tc>
          <w:tcPr>
            <w:tcW w:w="640" w:type="dxa"/>
            <w:shd w:val="clear" w:color="auto" w:fill="auto"/>
          </w:tcPr>
          <w:p w14:paraId="43EB938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43</w:t>
            </w:r>
          </w:p>
        </w:tc>
      </w:tr>
      <w:tr w:rsidR="00A417BF" w:rsidRPr="0046579B" w14:paraId="7D92A8BB" w14:textId="77777777" w:rsidTr="00A417BF">
        <w:tc>
          <w:tcPr>
            <w:tcW w:w="810" w:type="dxa"/>
            <w:shd w:val="clear" w:color="auto" w:fill="auto"/>
          </w:tcPr>
          <w:p w14:paraId="5724FA7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40A9D17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Number of students per class in grade </w:t>
            </w:r>
            <w:r w:rsidRPr="009355DE">
              <w:rPr>
                <w:sz w:val="17"/>
              </w:rPr>
              <w:t>6</w:t>
            </w:r>
            <w:r w:rsidRPr="0046579B">
              <w:rPr>
                <w:sz w:val="17"/>
              </w:rPr>
              <w:t xml:space="preserve"> </w:t>
            </w:r>
          </w:p>
        </w:tc>
        <w:tc>
          <w:tcPr>
            <w:tcW w:w="630" w:type="dxa"/>
            <w:shd w:val="clear" w:color="auto" w:fill="auto"/>
          </w:tcPr>
          <w:p w14:paraId="4DD5B67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50</w:t>
            </w:r>
          </w:p>
        </w:tc>
        <w:tc>
          <w:tcPr>
            <w:tcW w:w="630" w:type="dxa"/>
            <w:shd w:val="clear" w:color="auto" w:fill="auto"/>
          </w:tcPr>
          <w:p w14:paraId="1AC502B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49</w:t>
            </w:r>
          </w:p>
        </w:tc>
        <w:tc>
          <w:tcPr>
            <w:tcW w:w="630" w:type="dxa"/>
            <w:shd w:val="clear" w:color="auto" w:fill="auto"/>
          </w:tcPr>
          <w:p w14:paraId="1304FA8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47</w:t>
            </w:r>
          </w:p>
        </w:tc>
        <w:tc>
          <w:tcPr>
            <w:tcW w:w="630" w:type="dxa"/>
            <w:shd w:val="clear" w:color="auto" w:fill="auto"/>
          </w:tcPr>
          <w:p w14:paraId="410B9F5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43</w:t>
            </w:r>
          </w:p>
        </w:tc>
        <w:tc>
          <w:tcPr>
            <w:tcW w:w="640" w:type="dxa"/>
            <w:shd w:val="clear" w:color="auto" w:fill="auto"/>
          </w:tcPr>
          <w:p w14:paraId="75EC194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43</w:t>
            </w:r>
          </w:p>
        </w:tc>
      </w:tr>
      <w:tr w:rsidR="00A417BF" w:rsidRPr="0046579B" w14:paraId="17EAD794" w14:textId="77777777" w:rsidTr="00A417BF">
        <w:tc>
          <w:tcPr>
            <w:tcW w:w="810" w:type="dxa"/>
            <w:shd w:val="clear" w:color="auto" w:fill="auto"/>
          </w:tcPr>
          <w:p w14:paraId="7E601C8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48330DA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Gross enrolment rate (percentage)</w:t>
            </w:r>
          </w:p>
        </w:tc>
        <w:tc>
          <w:tcPr>
            <w:tcW w:w="630" w:type="dxa"/>
            <w:shd w:val="clear" w:color="auto" w:fill="auto"/>
          </w:tcPr>
          <w:p w14:paraId="699EC84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117</w:t>
            </w:r>
          </w:p>
        </w:tc>
        <w:tc>
          <w:tcPr>
            <w:tcW w:w="630" w:type="dxa"/>
            <w:shd w:val="clear" w:color="auto" w:fill="auto"/>
          </w:tcPr>
          <w:p w14:paraId="0B774AF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115</w:t>
            </w:r>
          </w:p>
        </w:tc>
        <w:tc>
          <w:tcPr>
            <w:tcW w:w="630" w:type="dxa"/>
            <w:shd w:val="clear" w:color="auto" w:fill="auto"/>
          </w:tcPr>
          <w:p w14:paraId="7A842F3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118</w:t>
            </w:r>
            <w:r w:rsidRPr="0046579B">
              <w:rPr>
                <w:sz w:val="17"/>
              </w:rPr>
              <w:t>.</w:t>
            </w:r>
            <w:r w:rsidRPr="009355DE">
              <w:rPr>
                <w:sz w:val="17"/>
              </w:rPr>
              <w:t>1</w:t>
            </w:r>
          </w:p>
        </w:tc>
        <w:tc>
          <w:tcPr>
            <w:tcW w:w="630" w:type="dxa"/>
            <w:shd w:val="clear" w:color="auto" w:fill="auto"/>
          </w:tcPr>
          <w:p w14:paraId="3C14150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119</w:t>
            </w:r>
          </w:p>
        </w:tc>
        <w:tc>
          <w:tcPr>
            <w:tcW w:w="640" w:type="dxa"/>
            <w:shd w:val="clear" w:color="auto" w:fill="auto"/>
          </w:tcPr>
          <w:p w14:paraId="6977119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116</w:t>
            </w:r>
          </w:p>
        </w:tc>
      </w:tr>
      <w:tr w:rsidR="00A417BF" w:rsidRPr="0046579B" w14:paraId="2778A497" w14:textId="77777777" w:rsidTr="00A417BF">
        <w:tc>
          <w:tcPr>
            <w:tcW w:w="810" w:type="dxa"/>
            <w:shd w:val="clear" w:color="auto" w:fill="auto"/>
          </w:tcPr>
          <w:p w14:paraId="275CF6B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3470F1C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Promotion rate (percentage)</w:t>
            </w:r>
          </w:p>
        </w:tc>
        <w:tc>
          <w:tcPr>
            <w:tcW w:w="630" w:type="dxa"/>
            <w:shd w:val="clear" w:color="auto" w:fill="auto"/>
          </w:tcPr>
          <w:p w14:paraId="6BF7C3A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85</w:t>
            </w:r>
          </w:p>
        </w:tc>
        <w:tc>
          <w:tcPr>
            <w:tcW w:w="630" w:type="dxa"/>
            <w:shd w:val="clear" w:color="auto" w:fill="auto"/>
          </w:tcPr>
          <w:p w14:paraId="1B1969C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85</w:t>
            </w:r>
          </w:p>
        </w:tc>
        <w:tc>
          <w:tcPr>
            <w:tcW w:w="630" w:type="dxa"/>
            <w:shd w:val="clear" w:color="auto" w:fill="auto"/>
          </w:tcPr>
          <w:p w14:paraId="38FCEE2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86</w:t>
            </w:r>
            <w:r w:rsidRPr="0046579B">
              <w:rPr>
                <w:sz w:val="17"/>
              </w:rPr>
              <w:t>.</w:t>
            </w:r>
            <w:r w:rsidRPr="009355DE">
              <w:rPr>
                <w:sz w:val="17"/>
              </w:rPr>
              <w:t>9</w:t>
            </w:r>
          </w:p>
        </w:tc>
        <w:tc>
          <w:tcPr>
            <w:tcW w:w="630" w:type="dxa"/>
            <w:shd w:val="clear" w:color="auto" w:fill="auto"/>
          </w:tcPr>
          <w:p w14:paraId="5A496B1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88</w:t>
            </w:r>
          </w:p>
        </w:tc>
        <w:tc>
          <w:tcPr>
            <w:tcW w:w="640" w:type="dxa"/>
            <w:shd w:val="clear" w:color="auto" w:fill="auto"/>
          </w:tcPr>
          <w:p w14:paraId="4D9D52A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89</w:t>
            </w:r>
          </w:p>
        </w:tc>
      </w:tr>
      <w:tr w:rsidR="00A417BF" w:rsidRPr="0046579B" w14:paraId="1152C628" w14:textId="77777777" w:rsidTr="00A417BF">
        <w:tc>
          <w:tcPr>
            <w:tcW w:w="810" w:type="dxa"/>
            <w:shd w:val="clear" w:color="auto" w:fill="auto"/>
          </w:tcPr>
          <w:p w14:paraId="5A4EF91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22B7B99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Repetition rate (percentage)</w:t>
            </w:r>
          </w:p>
        </w:tc>
        <w:tc>
          <w:tcPr>
            <w:tcW w:w="630" w:type="dxa"/>
            <w:shd w:val="clear" w:color="auto" w:fill="auto"/>
          </w:tcPr>
          <w:p w14:paraId="7D57601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w:t>
            </w:r>
          </w:p>
        </w:tc>
        <w:tc>
          <w:tcPr>
            <w:tcW w:w="630" w:type="dxa"/>
            <w:shd w:val="clear" w:color="auto" w:fill="auto"/>
          </w:tcPr>
          <w:p w14:paraId="1C0F5AA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14</w:t>
            </w:r>
          </w:p>
        </w:tc>
        <w:tc>
          <w:tcPr>
            <w:tcW w:w="630" w:type="dxa"/>
            <w:shd w:val="clear" w:color="auto" w:fill="auto"/>
          </w:tcPr>
          <w:p w14:paraId="1416A1C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w:t>
            </w:r>
            <w:r w:rsidRPr="0046579B">
              <w:rPr>
                <w:sz w:val="17"/>
              </w:rPr>
              <w:t>.</w:t>
            </w:r>
            <w:r w:rsidRPr="009355DE">
              <w:rPr>
                <w:sz w:val="17"/>
              </w:rPr>
              <w:t>6</w:t>
            </w:r>
          </w:p>
        </w:tc>
        <w:tc>
          <w:tcPr>
            <w:tcW w:w="630" w:type="dxa"/>
            <w:shd w:val="clear" w:color="auto" w:fill="auto"/>
          </w:tcPr>
          <w:p w14:paraId="434802B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w:t>
            </w:r>
          </w:p>
        </w:tc>
        <w:tc>
          <w:tcPr>
            <w:tcW w:w="640" w:type="dxa"/>
            <w:shd w:val="clear" w:color="auto" w:fill="auto"/>
          </w:tcPr>
          <w:p w14:paraId="3C9DEB2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w:t>
            </w:r>
          </w:p>
        </w:tc>
      </w:tr>
      <w:tr w:rsidR="00A417BF" w:rsidRPr="0046579B" w14:paraId="7ED52677" w14:textId="77777777" w:rsidTr="00A417BF">
        <w:tc>
          <w:tcPr>
            <w:tcW w:w="810" w:type="dxa"/>
            <w:shd w:val="clear" w:color="auto" w:fill="auto"/>
          </w:tcPr>
          <w:p w14:paraId="2F88AC9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295228AC"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Dropout rate (percentage)</w:t>
            </w:r>
          </w:p>
        </w:tc>
        <w:tc>
          <w:tcPr>
            <w:tcW w:w="630" w:type="dxa"/>
            <w:shd w:val="clear" w:color="auto" w:fill="auto"/>
          </w:tcPr>
          <w:p w14:paraId="4FEF261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p>
        </w:tc>
        <w:tc>
          <w:tcPr>
            <w:tcW w:w="630" w:type="dxa"/>
            <w:shd w:val="clear" w:color="auto" w:fill="auto"/>
          </w:tcPr>
          <w:p w14:paraId="24948DB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p>
        </w:tc>
        <w:tc>
          <w:tcPr>
            <w:tcW w:w="630" w:type="dxa"/>
            <w:shd w:val="clear" w:color="auto" w:fill="auto"/>
          </w:tcPr>
          <w:p w14:paraId="720D145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w:t>
            </w:r>
            <w:r w:rsidRPr="0046579B">
              <w:rPr>
                <w:sz w:val="17"/>
              </w:rPr>
              <w:t>.</w:t>
            </w:r>
            <w:r w:rsidRPr="009355DE">
              <w:rPr>
                <w:sz w:val="17"/>
              </w:rPr>
              <w:t>5</w:t>
            </w:r>
          </w:p>
        </w:tc>
        <w:tc>
          <w:tcPr>
            <w:tcW w:w="630" w:type="dxa"/>
            <w:shd w:val="clear" w:color="auto" w:fill="auto"/>
          </w:tcPr>
          <w:p w14:paraId="7AD1772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p>
        </w:tc>
        <w:tc>
          <w:tcPr>
            <w:tcW w:w="640" w:type="dxa"/>
            <w:shd w:val="clear" w:color="auto" w:fill="auto"/>
          </w:tcPr>
          <w:p w14:paraId="50D4628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p>
        </w:tc>
      </w:tr>
      <w:tr w:rsidR="00A417BF" w:rsidRPr="0046579B" w14:paraId="293F9634" w14:textId="77777777" w:rsidTr="00A417BF">
        <w:tc>
          <w:tcPr>
            <w:tcW w:w="810" w:type="dxa"/>
            <w:shd w:val="clear" w:color="auto" w:fill="auto"/>
          </w:tcPr>
          <w:p w14:paraId="5231975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5388DFF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Percentage of teachers with pedagogical training </w:t>
            </w:r>
          </w:p>
        </w:tc>
        <w:tc>
          <w:tcPr>
            <w:tcW w:w="630" w:type="dxa"/>
            <w:shd w:val="clear" w:color="auto" w:fill="auto"/>
          </w:tcPr>
          <w:p w14:paraId="4504F95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36</w:t>
            </w:r>
          </w:p>
        </w:tc>
        <w:tc>
          <w:tcPr>
            <w:tcW w:w="630" w:type="dxa"/>
            <w:shd w:val="clear" w:color="auto" w:fill="auto"/>
          </w:tcPr>
          <w:p w14:paraId="6ADF87E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29</w:t>
            </w:r>
            <w:r w:rsidRPr="0046579B">
              <w:rPr>
                <w:sz w:val="17"/>
              </w:rPr>
              <w:t>.</w:t>
            </w:r>
            <w:r w:rsidRPr="009355DE">
              <w:rPr>
                <w:sz w:val="17"/>
              </w:rPr>
              <w:t>2</w:t>
            </w:r>
          </w:p>
        </w:tc>
        <w:tc>
          <w:tcPr>
            <w:tcW w:w="630" w:type="dxa"/>
            <w:shd w:val="clear" w:color="auto" w:fill="auto"/>
          </w:tcPr>
          <w:p w14:paraId="1C6D935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26</w:t>
            </w:r>
          </w:p>
        </w:tc>
        <w:tc>
          <w:tcPr>
            <w:tcW w:w="630" w:type="dxa"/>
            <w:shd w:val="clear" w:color="auto" w:fill="auto"/>
          </w:tcPr>
          <w:p w14:paraId="32B9619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31</w:t>
            </w:r>
          </w:p>
        </w:tc>
        <w:tc>
          <w:tcPr>
            <w:tcW w:w="640" w:type="dxa"/>
            <w:shd w:val="clear" w:color="auto" w:fill="auto"/>
          </w:tcPr>
          <w:p w14:paraId="0CE0DB0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70</w:t>
            </w:r>
          </w:p>
        </w:tc>
      </w:tr>
      <w:tr w:rsidR="00A417BF" w:rsidRPr="0046579B" w14:paraId="460172A8" w14:textId="77777777" w:rsidTr="00A417BF">
        <w:tc>
          <w:tcPr>
            <w:tcW w:w="810" w:type="dxa"/>
            <w:shd w:val="clear" w:color="auto" w:fill="auto"/>
          </w:tcPr>
          <w:p w14:paraId="077209A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Secondary </w:t>
            </w:r>
          </w:p>
        </w:tc>
        <w:tc>
          <w:tcPr>
            <w:tcW w:w="3413" w:type="dxa"/>
            <w:shd w:val="clear" w:color="auto" w:fill="auto"/>
          </w:tcPr>
          <w:p w14:paraId="3CE83CE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Number of students per class in the first cycle </w:t>
            </w:r>
          </w:p>
        </w:tc>
        <w:tc>
          <w:tcPr>
            <w:tcW w:w="630" w:type="dxa"/>
            <w:shd w:val="clear" w:color="auto" w:fill="auto"/>
          </w:tcPr>
          <w:p w14:paraId="34764F5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63</w:t>
            </w:r>
          </w:p>
        </w:tc>
        <w:tc>
          <w:tcPr>
            <w:tcW w:w="630" w:type="dxa"/>
            <w:shd w:val="clear" w:color="auto" w:fill="auto"/>
          </w:tcPr>
          <w:p w14:paraId="39CE0D5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54</w:t>
            </w:r>
          </w:p>
        </w:tc>
        <w:tc>
          <w:tcPr>
            <w:tcW w:w="630" w:type="dxa"/>
            <w:shd w:val="clear" w:color="auto" w:fill="auto"/>
          </w:tcPr>
          <w:p w14:paraId="30E211C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50</w:t>
            </w:r>
          </w:p>
        </w:tc>
        <w:tc>
          <w:tcPr>
            <w:tcW w:w="630" w:type="dxa"/>
            <w:shd w:val="clear" w:color="auto" w:fill="auto"/>
          </w:tcPr>
          <w:p w14:paraId="6BCFE27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47</w:t>
            </w:r>
          </w:p>
        </w:tc>
        <w:tc>
          <w:tcPr>
            <w:tcW w:w="640" w:type="dxa"/>
            <w:shd w:val="clear" w:color="auto" w:fill="auto"/>
          </w:tcPr>
          <w:p w14:paraId="212FE8C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45</w:t>
            </w:r>
          </w:p>
        </w:tc>
      </w:tr>
      <w:tr w:rsidR="00A417BF" w:rsidRPr="0046579B" w14:paraId="2607BB08" w14:textId="77777777" w:rsidTr="00A417BF">
        <w:tc>
          <w:tcPr>
            <w:tcW w:w="810" w:type="dxa"/>
            <w:shd w:val="clear" w:color="auto" w:fill="auto"/>
          </w:tcPr>
          <w:p w14:paraId="40986D8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32AD928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Number of students per class in the second cycle</w:t>
            </w:r>
          </w:p>
        </w:tc>
        <w:tc>
          <w:tcPr>
            <w:tcW w:w="630" w:type="dxa"/>
            <w:shd w:val="clear" w:color="auto" w:fill="auto"/>
          </w:tcPr>
          <w:p w14:paraId="47DA31E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75</w:t>
            </w:r>
          </w:p>
        </w:tc>
        <w:tc>
          <w:tcPr>
            <w:tcW w:w="630" w:type="dxa"/>
            <w:shd w:val="clear" w:color="auto" w:fill="auto"/>
          </w:tcPr>
          <w:p w14:paraId="18B88ED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54</w:t>
            </w:r>
          </w:p>
        </w:tc>
        <w:tc>
          <w:tcPr>
            <w:tcW w:w="630" w:type="dxa"/>
            <w:shd w:val="clear" w:color="auto" w:fill="auto"/>
          </w:tcPr>
          <w:p w14:paraId="7B4C522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51</w:t>
            </w:r>
          </w:p>
        </w:tc>
        <w:tc>
          <w:tcPr>
            <w:tcW w:w="630" w:type="dxa"/>
            <w:shd w:val="clear" w:color="auto" w:fill="auto"/>
          </w:tcPr>
          <w:p w14:paraId="39F874A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49</w:t>
            </w:r>
          </w:p>
        </w:tc>
        <w:tc>
          <w:tcPr>
            <w:tcW w:w="640" w:type="dxa"/>
            <w:shd w:val="clear" w:color="auto" w:fill="auto"/>
          </w:tcPr>
          <w:p w14:paraId="0BA0772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45</w:t>
            </w:r>
          </w:p>
        </w:tc>
      </w:tr>
      <w:tr w:rsidR="00A417BF" w:rsidRPr="0046579B" w14:paraId="32A7C788" w14:textId="77777777" w:rsidTr="00A417BF">
        <w:tc>
          <w:tcPr>
            <w:tcW w:w="810" w:type="dxa"/>
            <w:shd w:val="clear" w:color="auto" w:fill="auto"/>
          </w:tcPr>
          <w:p w14:paraId="119EEDA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1910386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Gross enrolment rate in the second cycle (percentage) </w:t>
            </w:r>
          </w:p>
        </w:tc>
        <w:tc>
          <w:tcPr>
            <w:tcW w:w="630" w:type="dxa"/>
            <w:shd w:val="clear" w:color="auto" w:fill="auto"/>
          </w:tcPr>
          <w:p w14:paraId="1E4F756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111</w:t>
            </w:r>
          </w:p>
        </w:tc>
        <w:tc>
          <w:tcPr>
            <w:tcW w:w="630" w:type="dxa"/>
            <w:shd w:val="clear" w:color="auto" w:fill="auto"/>
          </w:tcPr>
          <w:p w14:paraId="6957783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114</w:t>
            </w:r>
          </w:p>
        </w:tc>
        <w:tc>
          <w:tcPr>
            <w:tcW w:w="630" w:type="dxa"/>
            <w:shd w:val="clear" w:color="auto" w:fill="auto"/>
          </w:tcPr>
          <w:p w14:paraId="5BAB854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122</w:t>
            </w:r>
            <w:r w:rsidRPr="0046579B">
              <w:rPr>
                <w:sz w:val="17"/>
              </w:rPr>
              <w:t>.</w:t>
            </w:r>
            <w:r w:rsidRPr="009355DE">
              <w:rPr>
                <w:sz w:val="17"/>
              </w:rPr>
              <w:t>5</w:t>
            </w:r>
          </w:p>
        </w:tc>
        <w:tc>
          <w:tcPr>
            <w:tcW w:w="630" w:type="dxa"/>
            <w:shd w:val="clear" w:color="auto" w:fill="auto"/>
          </w:tcPr>
          <w:p w14:paraId="5E24266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107</w:t>
            </w:r>
          </w:p>
        </w:tc>
        <w:tc>
          <w:tcPr>
            <w:tcW w:w="640" w:type="dxa"/>
            <w:shd w:val="clear" w:color="auto" w:fill="auto"/>
          </w:tcPr>
          <w:p w14:paraId="2BE2B0D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120</w:t>
            </w:r>
          </w:p>
        </w:tc>
      </w:tr>
      <w:tr w:rsidR="00A417BF" w:rsidRPr="0046579B" w14:paraId="1C062D2C" w14:textId="77777777" w:rsidTr="00A417BF">
        <w:tc>
          <w:tcPr>
            <w:tcW w:w="810" w:type="dxa"/>
            <w:shd w:val="clear" w:color="auto" w:fill="auto"/>
          </w:tcPr>
          <w:p w14:paraId="699E7D8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00437F9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Gross enrolment rate in the second cycle, secondary general (percentage)</w:t>
            </w:r>
          </w:p>
        </w:tc>
        <w:tc>
          <w:tcPr>
            <w:tcW w:w="630" w:type="dxa"/>
            <w:shd w:val="clear" w:color="auto" w:fill="auto"/>
          </w:tcPr>
          <w:p w14:paraId="38817C0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62</w:t>
            </w:r>
          </w:p>
        </w:tc>
        <w:tc>
          <w:tcPr>
            <w:tcW w:w="630" w:type="dxa"/>
            <w:shd w:val="clear" w:color="auto" w:fill="auto"/>
          </w:tcPr>
          <w:p w14:paraId="5A7FBB4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63</w:t>
            </w:r>
            <w:r w:rsidRPr="0046579B">
              <w:rPr>
                <w:sz w:val="17"/>
              </w:rPr>
              <w:t>.</w:t>
            </w:r>
            <w:r w:rsidRPr="009355DE">
              <w:rPr>
                <w:sz w:val="17"/>
              </w:rPr>
              <w:t>40</w:t>
            </w:r>
          </w:p>
        </w:tc>
        <w:tc>
          <w:tcPr>
            <w:tcW w:w="630" w:type="dxa"/>
            <w:shd w:val="clear" w:color="auto" w:fill="auto"/>
          </w:tcPr>
          <w:p w14:paraId="7141B8B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77</w:t>
            </w:r>
            <w:r w:rsidRPr="0046579B">
              <w:rPr>
                <w:sz w:val="17"/>
              </w:rPr>
              <w:t>.</w:t>
            </w:r>
            <w:r w:rsidRPr="009355DE">
              <w:rPr>
                <w:sz w:val="17"/>
              </w:rPr>
              <w:t>8</w:t>
            </w:r>
          </w:p>
        </w:tc>
        <w:tc>
          <w:tcPr>
            <w:tcW w:w="630" w:type="dxa"/>
            <w:shd w:val="clear" w:color="auto" w:fill="auto"/>
          </w:tcPr>
          <w:p w14:paraId="0158175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86</w:t>
            </w:r>
            <w:r w:rsidRPr="0046579B">
              <w:rPr>
                <w:sz w:val="17"/>
              </w:rPr>
              <w:t>.</w:t>
            </w:r>
            <w:r w:rsidRPr="009355DE">
              <w:rPr>
                <w:sz w:val="17"/>
              </w:rPr>
              <w:t>3</w:t>
            </w:r>
          </w:p>
        </w:tc>
        <w:tc>
          <w:tcPr>
            <w:tcW w:w="640" w:type="dxa"/>
            <w:shd w:val="clear" w:color="auto" w:fill="auto"/>
          </w:tcPr>
          <w:p w14:paraId="2B84ADA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61</w:t>
            </w:r>
          </w:p>
        </w:tc>
      </w:tr>
      <w:tr w:rsidR="00A417BF" w:rsidRPr="0046579B" w14:paraId="0327469A" w14:textId="77777777" w:rsidTr="00A417BF">
        <w:tc>
          <w:tcPr>
            <w:tcW w:w="810" w:type="dxa"/>
            <w:shd w:val="clear" w:color="auto" w:fill="auto"/>
          </w:tcPr>
          <w:p w14:paraId="33FF9FA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709BACE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Rate of access to the first cycle (percentage) </w:t>
            </w:r>
          </w:p>
        </w:tc>
        <w:tc>
          <w:tcPr>
            <w:tcW w:w="630" w:type="dxa"/>
            <w:shd w:val="clear" w:color="auto" w:fill="auto"/>
          </w:tcPr>
          <w:p w14:paraId="1F441D9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85</w:t>
            </w:r>
          </w:p>
        </w:tc>
        <w:tc>
          <w:tcPr>
            <w:tcW w:w="630" w:type="dxa"/>
            <w:shd w:val="clear" w:color="auto" w:fill="auto"/>
          </w:tcPr>
          <w:p w14:paraId="132F6CF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95</w:t>
            </w:r>
          </w:p>
        </w:tc>
        <w:tc>
          <w:tcPr>
            <w:tcW w:w="630" w:type="dxa"/>
            <w:shd w:val="clear" w:color="auto" w:fill="auto"/>
          </w:tcPr>
          <w:p w14:paraId="1D73198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90</w:t>
            </w:r>
            <w:r w:rsidRPr="0046579B">
              <w:rPr>
                <w:sz w:val="17"/>
              </w:rPr>
              <w:t>.</w:t>
            </w:r>
            <w:r w:rsidRPr="009355DE">
              <w:rPr>
                <w:sz w:val="17"/>
              </w:rPr>
              <w:t>4</w:t>
            </w:r>
          </w:p>
        </w:tc>
        <w:tc>
          <w:tcPr>
            <w:tcW w:w="630" w:type="dxa"/>
            <w:shd w:val="clear" w:color="auto" w:fill="auto"/>
          </w:tcPr>
          <w:p w14:paraId="63A7A19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80</w:t>
            </w:r>
            <w:r w:rsidRPr="0046579B">
              <w:rPr>
                <w:sz w:val="17"/>
              </w:rPr>
              <w:t>.</w:t>
            </w:r>
            <w:r w:rsidRPr="009355DE">
              <w:rPr>
                <w:sz w:val="17"/>
              </w:rPr>
              <w:t>2</w:t>
            </w:r>
          </w:p>
        </w:tc>
        <w:tc>
          <w:tcPr>
            <w:tcW w:w="640" w:type="dxa"/>
            <w:shd w:val="clear" w:color="auto" w:fill="auto"/>
          </w:tcPr>
          <w:p w14:paraId="30F0061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107</w:t>
            </w:r>
          </w:p>
        </w:tc>
      </w:tr>
      <w:tr w:rsidR="00A417BF" w:rsidRPr="0046579B" w14:paraId="60EDA9FE" w14:textId="77777777" w:rsidTr="00A417BF">
        <w:tc>
          <w:tcPr>
            <w:tcW w:w="810" w:type="dxa"/>
            <w:shd w:val="clear" w:color="auto" w:fill="auto"/>
          </w:tcPr>
          <w:p w14:paraId="14CC410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7AE7CDDC"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Promotion rate (percentage)</w:t>
            </w:r>
          </w:p>
        </w:tc>
        <w:tc>
          <w:tcPr>
            <w:tcW w:w="630" w:type="dxa"/>
            <w:shd w:val="clear" w:color="auto" w:fill="auto"/>
          </w:tcPr>
          <w:p w14:paraId="29D16EBA"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79</w:t>
            </w:r>
          </w:p>
        </w:tc>
        <w:tc>
          <w:tcPr>
            <w:tcW w:w="630" w:type="dxa"/>
            <w:shd w:val="clear" w:color="auto" w:fill="auto"/>
          </w:tcPr>
          <w:p w14:paraId="6291AE8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75</w:t>
            </w:r>
          </w:p>
        </w:tc>
        <w:tc>
          <w:tcPr>
            <w:tcW w:w="630" w:type="dxa"/>
            <w:shd w:val="clear" w:color="auto" w:fill="auto"/>
          </w:tcPr>
          <w:p w14:paraId="09E0A25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68</w:t>
            </w:r>
          </w:p>
        </w:tc>
        <w:tc>
          <w:tcPr>
            <w:tcW w:w="630" w:type="dxa"/>
            <w:shd w:val="clear" w:color="auto" w:fill="auto"/>
          </w:tcPr>
          <w:p w14:paraId="09C1D4A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63</w:t>
            </w:r>
          </w:p>
        </w:tc>
        <w:tc>
          <w:tcPr>
            <w:tcW w:w="640" w:type="dxa"/>
            <w:shd w:val="clear" w:color="auto" w:fill="auto"/>
          </w:tcPr>
          <w:p w14:paraId="6C06EE37"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84</w:t>
            </w:r>
          </w:p>
        </w:tc>
      </w:tr>
      <w:tr w:rsidR="00A417BF" w:rsidRPr="0046579B" w14:paraId="229D5667" w14:textId="77777777" w:rsidTr="00A417BF">
        <w:tc>
          <w:tcPr>
            <w:tcW w:w="810" w:type="dxa"/>
            <w:shd w:val="clear" w:color="auto" w:fill="auto"/>
          </w:tcPr>
          <w:p w14:paraId="189F526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3329578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Dropout rate (percentage)</w:t>
            </w:r>
          </w:p>
        </w:tc>
        <w:tc>
          <w:tcPr>
            <w:tcW w:w="630" w:type="dxa"/>
            <w:shd w:val="clear" w:color="auto" w:fill="auto"/>
          </w:tcPr>
          <w:p w14:paraId="540F46D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w:t>
            </w:r>
          </w:p>
        </w:tc>
        <w:tc>
          <w:tcPr>
            <w:tcW w:w="630" w:type="dxa"/>
            <w:shd w:val="clear" w:color="auto" w:fill="auto"/>
          </w:tcPr>
          <w:p w14:paraId="691D3816"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w:t>
            </w:r>
          </w:p>
        </w:tc>
        <w:tc>
          <w:tcPr>
            <w:tcW w:w="630" w:type="dxa"/>
            <w:shd w:val="clear" w:color="auto" w:fill="auto"/>
          </w:tcPr>
          <w:p w14:paraId="20FD949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3</w:t>
            </w:r>
          </w:p>
        </w:tc>
        <w:tc>
          <w:tcPr>
            <w:tcW w:w="630" w:type="dxa"/>
            <w:shd w:val="clear" w:color="auto" w:fill="auto"/>
          </w:tcPr>
          <w:p w14:paraId="3B3AFEBC"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14</w:t>
            </w:r>
          </w:p>
        </w:tc>
        <w:tc>
          <w:tcPr>
            <w:tcW w:w="640" w:type="dxa"/>
            <w:shd w:val="clear" w:color="auto" w:fill="auto"/>
          </w:tcPr>
          <w:p w14:paraId="614B58DF"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w:t>
            </w:r>
          </w:p>
        </w:tc>
      </w:tr>
      <w:tr w:rsidR="00A417BF" w:rsidRPr="0046579B" w14:paraId="4E147C7A" w14:textId="77777777" w:rsidTr="00A417BF">
        <w:tc>
          <w:tcPr>
            <w:tcW w:w="810" w:type="dxa"/>
            <w:shd w:val="clear" w:color="auto" w:fill="auto"/>
          </w:tcPr>
          <w:p w14:paraId="09087CC5"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25A752C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Repetition rate in the first cycle (percentage) </w:t>
            </w:r>
          </w:p>
        </w:tc>
        <w:tc>
          <w:tcPr>
            <w:tcW w:w="630" w:type="dxa"/>
            <w:shd w:val="clear" w:color="auto" w:fill="auto"/>
          </w:tcPr>
          <w:p w14:paraId="1F1E910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22</w:t>
            </w:r>
          </w:p>
        </w:tc>
        <w:tc>
          <w:tcPr>
            <w:tcW w:w="630" w:type="dxa"/>
            <w:shd w:val="clear" w:color="auto" w:fill="auto"/>
          </w:tcPr>
          <w:p w14:paraId="72AD938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27</w:t>
            </w:r>
          </w:p>
        </w:tc>
        <w:tc>
          <w:tcPr>
            <w:tcW w:w="630" w:type="dxa"/>
            <w:shd w:val="clear" w:color="auto" w:fill="auto"/>
          </w:tcPr>
          <w:p w14:paraId="080081E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27</w:t>
            </w:r>
          </w:p>
        </w:tc>
        <w:tc>
          <w:tcPr>
            <w:tcW w:w="630" w:type="dxa"/>
            <w:shd w:val="clear" w:color="auto" w:fill="auto"/>
          </w:tcPr>
          <w:p w14:paraId="16850E4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25</w:t>
            </w:r>
            <w:r w:rsidRPr="0046579B">
              <w:rPr>
                <w:sz w:val="17"/>
              </w:rPr>
              <w:t>.</w:t>
            </w:r>
            <w:r w:rsidRPr="009355DE">
              <w:rPr>
                <w:sz w:val="17"/>
              </w:rPr>
              <w:t>4</w:t>
            </w:r>
          </w:p>
        </w:tc>
        <w:tc>
          <w:tcPr>
            <w:tcW w:w="640" w:type="dxa"/>
            <w:shd w:val="clear" w:color="auto" w:fill="auto"/>
          </w:tcPr>
          <w:p w14:paraId="0981A7F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17</w:t>
            </w:r>
          </w:p>
        </w:tc>
      </w:tr>
      <w:tr w:rsidR="00A417BF" w:rsidRPr="0046579B" w14:paraId="70E28710" w14:textId="77777777" w:rsidTr="00A417BF">
        <w:tc>
          <w:tcPr>
            <w:tcW w:w="810" w:type="dxa"/>
            <w:shd w:val="clear" w:color="auto" w:fill="auto"/>
          </w:tcPr>
          <w:p w14:paraId="02F8297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055A94B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Repetition rate in the second cycle (percentage)</w:t>
            </w:r>
          </w:p>
        </w:tc>
        <w:tc>
          <w:tcPr>
            <w:tcW w:w="630" w:type="dxa"/>
            <w:shd w:val="clear" w:color="auto" w:fill="auto"/>
          </w:tcPr>
          <w:p w14:paraId="7F0800F4"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p>
        </w:tc>
        <w:tc>
          <w:tcPr>
            <w:tcW w:w="630" w:type="dxa"/>
            <w:shd w:val="clear" w:color="auto" w:fill="auto"/>
          </w:tcPr>
          <w:p w14:paraId="7119849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w:t>
            </w:r>
          </w:p>
        </w:tc>
        <w:tc>
          <w:tcPr>
            <w:tcW w:w="630" w:type="dxa"/>
            <w:shd w:val="clear" w:color="auto" w:fill="auto"/>
          </w:tcPr>
          <w:p w14:paraId="7B01995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29</w:t>
            </w:r>
          </w:p>
        </w:tc>
        <w:tc>
          <w:tcPr>
            <w:tcW w:w="630" w:type="dxa"/>
            <w:shd w:val="clear" w:color="auto" w:fill="auto"/>
          </w:tcPr>
          <w:p w14:paraId="076530EC"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20</w:t>
            </w:r>
            <w:r w:rsidRPr="0046579B">
              <w:rPr>
                <w:sz w:val="17"/>
              </w:rPr>
              <w:t>.</w:t>
            </w:r>
            <w:r w:rsidRPr="009355DE">
              <w:rPr>
                <w:sz w:val="17"/>
              </w:rPr>
              <w:t>5</w:t>
            </w:r>
          </w:p>
        </w:tc>
        <w:tc>
          <w:tcPr>
            <w:tcW w:w="640" w:type="dxa"/>
            <w:shd w:val="clear" w:color="auto" w:fill="auto"/>
          </w:tcPr>
          <w:p w14:paraId="501280C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w:t>
            </w:r>
          </w:p>
        </w:tc>
      </w:tr>
      <w:tr w:rsidR="00A417BF" w:rsidRPr="0046579B" w14:paraId="639F7158" w14:textId="77777777" w:rsidTr="00A417BF">
        <w:tc>
          <w:tcPr>
            <w:tcW w:w="810" w:type="dxa"/>
            <w:shd w:val="clear" w:color="auto" w:fill="auto"/>
          </w:tcPr>
          <w:p w14:paraId="3D6462E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shd w:val="clear" w:color="auto" w:fill="auto"/>
          </w:tcPr>
          <w:p w14:paraId="4F34108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Grade </w:t>
            </w:r>
            <w:r w:rsidRPr="009355DE">
              <w:rPr>
                <w:sz w:val="17"/>
              </w:rPr>
              <w:t>12</w:t>
            </w:r>
            <w:r w:rsidRPr="0046579B">
              <w:rPr>
                <w:sz w:val="17"/>
              </w:rPr>
              <w:t xml:space="preserve"> completion rate (percentage)</w:t>
            </w:r>
          </w:p>
        </w:tc>
        <w:tc>
          <w:tcPr>
            <w:tcW w:w="630" w:type="dxa"/>
            <w:shd w:val="clear" w:color="auto" w:fill="auto"/>
          </w:tcPr>
          <w:p w14:paraId="1B6A5971"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21</w:t>
            </w:r>
          </w:p>
        </w:tc>
        <w:tc>
          <w:tcPr>
            <w:tcW w:w="630" w:type="dxa"/>
            <w:shd w:val="clear" w:color="auto" w:fill="auto"/>
          </w:tcPr>
          <w:p w14:paraId="59F61473"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48</w:t>
            </w:r>
          </w:p>
        </w:tc>
        <w:tc>
          <w:tcPr>
            <w:tcW w:w="630" w:type="dxa"/>
            <w:shd w:val="clear" w:color="auto" w:fill="auto"/>
          </w:tcPr>
          <w:p w14:paraId="507B55C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41</w:t>
            </w:r>
            <w:r w:rsidRPr="0046579B">
              <w:rPr>
                <w:sz w:val="17"/>
              </w:rPr>
              <w:t>.</w:t>
            </w:r>
            <w:r w:rsidRPr="009355DE">
              <w:rPr>
                <w:sz w:val="17"/>
              </w:rPr>
              <w:t>9</w:t>
            </w:r>
          </w:p>
        </w:tc>
        <w:tc>
          <w:tcPr>
            <w:tcW w:w="630" w:type="dxa"/>
            <w:shd w:val="clear" w:color="auto" w:fill="auto"/>
          </w:tcPr>
          <w:p w14:paraId="26973AAB"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44</w:t>
            </w:r>
            <w:r w:rsidRPr="0046579B">
              <w:rPr>
                <w:sz w:val="17"/>
              </w:rPr>
              <w:t>.</w:t>
            </w:r>
            <w:r w:rsidRPr="009355DE">
              <w:rPr>
                <w:sz w:val="17"/>
              </w:rPr>
              <w:t>7</w:t>
            </w:r>
          </w:p>
        </w:tc>
        <w:tc>
          <w:tcPr>
            <w:tcW w:w="640" w:type="dxa"/>
            <w:shd w:val="clear" w:color="auto" w:fill="auto"/>
          </w:tcPr>
          <w:p w14:paraId="12B2778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25</w:t>
            </w:r>
          </w:p>
        </w:tc>
      </w:tr>
      <w:tr w:rsidR="00A417BF" w:rsidRPr="0046579B" w14:paraId="1F79F0EA" w14:textId="77777777" w:rsidTr="00A417BF">
        <w:tc>
          <w:tcPr>
            <w:tcW w:w="810" w:type="dxa"/>
            <w:tcBorders>
              <w:bottom w:val="single" w:sz="12" w:space="0" w:color="auto"/>
            </w:tcBorders>
            <w:shd w:val="clear" w:color="auto" w:fill="auto"/>
          </w:tcPr>
          <w:p w14:paraId="76CC22D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3413" w:type="dxa"/>
            <w:tcBorders>
              <w:bottom w:val="single" w:sz="12" w:space="0" w:color="auto"/>
            </w:tcBorders>
            <w:shd w:val="clear" w:color="auto" w:fill="auto"/>
          </w:tcPr>
          <w:p w14:paraId="1062A00E"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6579B">
              <w:rPr>
                <w:sz w:val="17"/>
              </w:rPr>
              <w:t xml:space="preserve">Percentage of teachers with pedagogical training </w:t>
            </w:r>
          </w:p>
        </w:tc>
        <w:tc>
          <w:tcPr>
            <w:tcW w:w="630" w:type="dxa"/>
            <w:tcBorders>
              <w:bottom w:val="single" w:sz="12" w:space="0" w:color="auto"/>
            </w:tcBorders>
            <w:shd w:val="clear" w:color="auto" w:fill="auto"/>
          </w:tcPr>
          <w:p w14:paraId="32A2E0E0"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40</w:t>
            </w:r>
          </w:p>
        </w:tc>
        <w:tc>
          <w:tcPr>
            <w:tcW w:w="630" w:type="dxa"/>
            <w:tcBorders>
              <w:bottom w:val="single" w:sz="12" w:space="0" w:color="auto"/>
            </w:tcBorders>
            <w:shd w:val="clear" w:color="auto" w:fill="auto"/>
          </w:tcPr>
          <w:p w14:paraId="2D99B629"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44</w:t>
            </w:r>
          </w:p>
        </w:tc>
        <w:tc>
          <w:tcPr>
            <w:tcW w:w="630" w:type="dxa"/>
            <w:tcBorders>
              <w:bottom w:val="single" w:sz="12" w:space="0" w:color="auto"/>
            </w:tcBorders>
            <w:shd w:val="clear" w:color="auto" w:fill="auto"/>
          </w:tcPr>
          <w:p w14:paraId="7CEE12FD"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40</w:t>
            </w:r>
          </w:p>
        </w:tc>
        <w:tc>
          <w:tcPr>
            <w:tcW w:w="630" w:type="dxa"/>
            <w:tcBorders>
              <w:bottom w:val="single" w:sz="12" w:space="0" w:color="auto"/>
            </w:tcBorders>
            <w:shd w:val="clear" w:color="auto" w:fill="auto"/>
          </w:tcPr>
          <w:p w14:paraId="545B7AC8"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40</w:t>
            </w:r>
          </w:p>
        </w:tc>
        <w:tc>
          <w:tcPr>
            <w:tcW w:w="640" w:type="dxa"/>
            <w:tcBorders>
              <w:bottom w:val="single" w:sz="12" w:space="0" w:color="auto"/>
            </w:tcBorders>
            <w:shd w:val="clear" w:color="auto" w:fill="auto"/>
          </w:tcPr>
          <w:p w14:paraId="548222B2" w14:textId="77777777" w:rsidR="00392784" w:rsidRPr="0046579B" w:rsidRDefault="00392784" w:rsidP="00A41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70</w:t>
            </w:r>
          </w:p>
        </w:tc>
      </w:tr>
    </w:tbl>
    <w:p w14:paraId="7AA358FA" w14:textId="658DC78F" w:rsidR="00D54F30" w:rsidRPr="0046579B" w:rsidRDefault="00D54F30" w:rsidP="0014241F">
      <w:pPr>
        <w:pStyle w:val="SingleTxt"/>
        <w:spacing w:after="0" w:line="120" w:lineRule="exact"/>
        <w:rPr>
          <w:sz w:val="10"/>
        </w:rPr>
      </w:pPr>
    </w:p>
    <w:p w14:paraId="25B4EDA7" w14:textId="3E20416D" w:rsidR="008E5152" w:rsidRPr="0046579B" w:rsidRDefault="008E5152" w:rsidP="0014241F">
      <w:pPr>
        <w:pStyle w:val="FootnoteText"/>
        <w:tabs>
          <w:tab w:val="clear" w:pos="418"/>
          <w:tab w:val="right" w:pos="1476"/>
          <w:tab w:val="left" w:pos="1548"/>
          <w:tab w:val="right" w:pos="1836"/>
          <w:tab w:val="left" w:pos="1908"/>
        </w:tabs>
        <w:ind w:left="1548" w:right="1267" w:hanging="288"/>
      </w:pPr>
      <w:r w:rsidRPr="009355DE">
        <w:rPr>
          <w:i/>
          <w:iCs/>
        </w:rPr>
        <w:t>Source</w:t>
      </w:r>
      <w:r w:rsidRPr="0046579B">
        <w:t>: Ministry of Education, Culture, Science and Communications/Directorate-General for Educational Planning and Innovation/Directorate of Statistics and Planning</w:t>
      </w:r>
      <w:r w:rsidR="0014241F" w:rsidRPr="0046579B">
        <w:t>.</w:t>
      </w:r>
    </w:p>
    <w:p w14:paraId="7AEA7220" w14:textId="0F293049" w:rsidR="0014241F" w:rsidRPr="0046579B" w:rsidRDefault="0014241F" w:rsidP="0014241F">
      <w:pPr>
        <w:pStyle w:val="SingleTxt"/>
        <w:spacing w:after="0" w:line="120" w:lineRule="exact"/>
        <w:rPr>
          <w:sz w:val="10"/>
        </w:rPr>
      </w:pPr>
    </w:p>
    <w:p w14:paraId="3A2E2155" w14:textId="16C1984B" w:rsidR="0014241F" w:rsidRPr="0046579B" w:rsidRDefault="0014241F" w:rsidP="0014241F">
      <w:pPr>
        <w:pStyle w:val="SingleTxt"/>
        <w:spacing w:after="0" w:line="120" w:lineRule="exact"/>
        <w:rPr>
          <w:sz w:val="10"/>
        </w:rPr>
      </w:pPr>
    </w:p>
    <w:p w14:paraId="290DE31B" w14:textId="3150917F" w:rsidR="008E5152" w:rsidRPr="009355DE" w:rsidRDefault="008E5152" w:rsidP="0014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Equity and disparities: advantage for girls in secondary general education</w:t>
      </w:r>
    </w:p>
    <w:p w14:paraId="2D33FA90" w14:textId="77777777" w:rsidR="0014241F" w:rsidRPr="0046579B" w:rsidRDefault="0014241F" w:rsidP="0014241F">
      <w:pPr>
        <w:pStyle w:val="SingleTxt"/>
        <w:spacing w:after="0" w:line="120" w:lineRule="exact"/>
        <w:rPr>
          <w:sz w:val="10"/>
        </w:rPr>
      </w:pPr>
    </w:p>
    <w:p w14:paraId="14CE4892" w14:textId="32EF9BAD" w:rsidR="008E5152" w:rsidRPr="0046579B" w:rsidRDefault="008E5152" w:rsidP="008E5152">
      <w:pPr>
        <w:pStyle w:val="SingleTxt"/>
      </w:pPr>
      <w:r w:rsidRPr="009355DE">
        <w:t>86</w:t>
      </w:r>
      <w:r w:rsidRPr="0046579B">
        <w:t>.</w:t>
      </w:r>
      <w:r w:rsidRPr="0046579B">
        <w:tab/>
        <w:t xml:space="preserve">In </w:t>
      </w:r>
      <w:r w:rsidRPr="009355DE">
        <w:t>2017</w:t>
      </w:r>
      <w:r w:rsidRPr="0046579B">
        <w:t xml:space="preserve">, for every </w:t>
      </w:r>
      <w:r w:rsidRPr="009355DE">
        <w:t>100</w:t>
      </w:r>
      <w:r w:rsidRPr="0046579B">
        <w:t xml:space="preserve"> boys enrolled in the first cycle of basic education, there were </w:t>
      </w:r>
      <w:r w:rsidRPr="009355DE">
        <w:t>94</w:t>
      </w:r>
      <w:r w:rsidRPr="0046579B">
        <w:t xml:space="preserve"> girls, compared with </w:t>
      </w:r>
      <w:r w:rsidRPr="009355DE">
        <w:t>93</w:t>
      </w:r>
      <w:r w:rsidRPr="0046579B">
        <w:t xml:space="preserve"> in </w:t>
      </w:r>
      <w:r w:rsidRPr="009355DE">
        <w:t>2010</w:t>
      </w:r>
      <w:r w:rsidRPr="0046579B">
        <w:t xml:space="preserve">. However, owing to higher retention rates for girls, there has been a reversal of that situation in recent years, leading to disparities in both the first and second cycles of secondary education to the detriment of boys, with gender parity indexes of </w:t>
      </w:r>
      <w:r w:rsidRPr="009355DE">
        <w:t>1</w:t>
      </w:r>
      <w:r w:rsidRPr="0046579B">
        <w:t>.</w:t>
      </w:r>
      <w:r w:rsidRPr="009355DE">
        <w:t>08</w:t>
      </w:r>
      <w:r w:rsidRPr="0046579B">
        <w:t xml:space="preserve"> and </w:t>
      </w:r>
      <w:r w:rsidRPr="009355DE">
        <w:t>1</w:t>
      </w:r>
      <w:r w:rsidRPr="0046579B">
        <w:t>.</w:t>
      </w:r>
      <w:r w:rsidRPr="009355DE">
        <w:t>21</w:t>
      </w:r>
      <w:r w:rsidRPr="0046579B">
        <w:t xml:space="preserve"> (i.e. for every </w:t>
      </w:r>
      <w:r w:rsidRPr="009355DE">
        <w:t>100</w:t>
      </w:r>
      <w:r w:rsidRPr="0046579B">
        <w:t xml:space="preserve"> boys enrolled, there are </w:t>
      </w:r>
      <w:r w:rsidRPr="009355DE">
        <w:t>121</w:t>
      </w:r>
      <w:r w:rsidRPr="0046579B">
        <w:t xml:space="preserve"> girls), respectively.</w:t>
      </w:r>
    </w:p>
    <w:p w14:paraId="48C2C0A3" w14:textId="77777777" w:rsidR="008E5152" w:rsidRPr="0046579B" w:rsidRDefault="008E5152" w:rsidP="008E5152">
      <w:pPr>
        <w:pStyle w:val="SingleTxt"/>
      </w:pPr>
      <w:r w:rsidRPr="009355DE">
        <w:t>87</w:t>
      </w:r>
      <w:r w:rsidRPr="0046579B">
        <w:t>.</w:t>
      </w:r>
      <w:r w:rsidRPr="0046579B">
        <w:tab/>
        <w:t xml:space="preserve">Girls account for the majority of students enrolled in tertiary education institutions but are relatively underrepresented in vocational training centres. During the </w:t>
      </w:r>
      <w:r w:rsidRPr="009355DE">
        <w:t>2016</w:t>
      </w:r>
      <w:r w:rsidRPr="0046579B">
        <w:t>/</w:t>
      </w:r>
      <w:r w:rsidRPr="009355DE">
        <w:t>17</w:t>
      </w:r>
      <w:r w:rsidRPr="0046579B">
        <w:t xml:space="preserve"> academic year, girls represented the majority of students enrolled in all tertiary education institutions, with the exception of a private university, the University of Évora. However, they represent a minority of students enrolled in technical and vocational training.</w:t>
      </w:r>
    </w:p>
    <w:p w14:paraId="5F49BEA2" w14:textId="77777777" w:rsidR="0014241F" w:rsidRPr="0046579B" w:rsidRDefault="0014241F" w:rsidP="0014241F">
      <w:pPr>
        <w:pStyle w:val="SingleTxt"/>
        <w:spacing w:after="0" w:line="120" w:lineRule="exact"/>
        <w:rPr>
          <w:sz w:val="10"/>
        </w:rPr>
      </w:pPr>
    </w:p>
    <w:p w14:paraId="7264FE82" w14:textId="767AC7A3" w:rsidR="008E5152" w:rsidRPr="009355DE" w:rsidRDefault="008E5152" w:rsidP="0014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Quality education for all</w:t>
      </w:r>
    </w:p>
    <w:p w14:paraId="038C6C8E" w14:textId="77777777" w:rsidR="0014241F" w:rsidRPr="0046579B" w:rsidRDefault="0014241F" w:rsidP="0014241F">
      <w:pPr>
        <w:pStyle w:val="SingleTxt"/>
        <w:spacing w:after="0" w:line="120" w:lineRule="exact"/>
        <w:rPr>
          <w:sz w:val="10"/>
        </w:rPr>
      </w:pPr>
    </w:p>
    <w:p w14:paraId="2784C481" w14:textId="2B2347F6" w:rsidR="008E5152" w:rsidRPr="0046579B" w:rsidRDefault="008E5152" w:rsidP="008E5152">
      <w:pPr>
        <w:pStyle w:val="SingleTxt"/>
      </w:pPr>
      <w:r w:rsidRPr="009355DE">
        <w:t>88</w:t>
      </w:r>
      <w:r w:rsidRPr="0046579B">
        <w:t>.</w:t>
      </w:r>
      <w:r w:rsidRPr="0046579B">
        <w:tab/>
        <w:t xml:space="preserve">In </w:t>
      </w:r>
      <w:r w:rsidRPr="009355DE">
        <w:t>2017</w:t>
      </w:r>
      <w:r w:rsidRPr="0046579B">
        <w:t xml:space="preserve">, with financial support from the International Development Association and as part of a project to promote quality education for all, the Higher Institute of Education and Communication developed training in Portuguese and mathematics for </w:t>
      </w:r>
      <w:r w:rsidRPr="009355DE">
        <w:t>558</w:t>
      </w:r>
      <w:r w:rsidRPr="0046579B">
        <w:t xml:space="preserve"> primary school and preschool teachers at the national level.</w:t>
      </w:r>
    </w:p>
    <w:p w14:paraId="0C555F17" w14:textId="77777777" w:rsidR="0014241F" w:rsidRPr="0046579B" w:rsidRDefault="0014241F" w:rsidP="0014241F">
      <w:pPr>
        <w:pStyle w:val="SingleTxt"/>
        <w:spacing w:after="0" w:line="120" w:lineRule="exact"/>
        <w:rPr>
          <w:sz w:val="10"/>
        </w:rPr>
      </w:pPr>
    </w:p>
    <w:p w14:paraId="6BFACD53" w14:textId="77777777" w:rsidR="0014241F" w:rsidRPr="0046579B" w:rsidRDefault="0014241F" w:rsidP="0014241F">
      <w:pPr>
        <w:pStyle w:val="SingleTxt"/>
        <w:spacing w:after="0" w:line="120" w:lineRule="exact"/>
        <w:rPr>
          <w:sz w:val="10"/>
        </w:rPr>
      </w:pPr>
    </w:p>
    <w:p w14:paraId="2B734555" w14:textId="422DA409" w:rsidR="008E5152" w:rsidRPr="009355DE" w:rsidRDefault="008E5152" w:rsidP="0014241F">
      <w:pPr>
        <w:pStyle w:val="H1"/>
        <w:ind w:right="1260"/>
      </w:pPr>
      <w:r w:rsidRPr="009355DE">
        <w:tab/>
      </w:r>
      <w:r w:rsidRPr="009355DE">
        <w:tab/>
        <w:t>Health sector</w:t>
      </w:r>
    </w:p>
    <w:p w14:paraId="1D72E2DC" w14:textId="77777777" w:rsidR="0014241F" w:rsidRPr="0046579B" w:rsidRDefault="0014241F" w:rsidP="0014241F">
      <w:pPr>
        <w:pStyle w:val="SingleTxt"/>
        <w:spacing w:after="0" w:line="120" w:lineRule="exact"/>
        <w:rPr>
          <w:sz w:val="10"/>
        </w:rPr>
      </w:pPr>
    </w:p>
    <w:p w14:paraId="54195E13" w14:textId="77777777" w:rsidR="0014241F" w:rsidRPr="0046579B" w:rsidRDefault="0014241F" w:rsidP="0014241F">
      <w:pPr>
        <w:pStyle w:val="SingleTxt"/>
        <w:spacing w:after="0" w:line="120" w:lineRule="exact"/>
        <w:rPr>
          <w:sz w:val="10"/>
        </w:rPr>
      </w:pPr>
    </w:p>
    <w:p w14:paraId="003797C3" w14:textId="5B75DFD9" w:rsidR="008E5152" w:rsidRPr="0046579B" w:rsidRDefault="008E5152" w:rsidP="008E5152">
      <w:pPr>
        <w:pStyle w:val="SingleTxt"/>
      </w:pPr>
      <w:r w:rsidRPr="009355DE">
        <w:t>89</w:t>
      </w:r>
      <w:r w:rsidRPr="0046579B">
        <w:t>.</w:t>
      </w:r>
      <w:r w:rsidRPr="0046579B">
        <w:tab/>
        <w:t xml:space="preserve">Major progress has been made in the area of health care. Recent achievements include a significant reduction in the maternal and infant mortality rates, largely owing to an increase in the number of births attended by skilled professionals. Significant progress has also been made in combating malaria, whose incidence is at a record low. Such is also the case for HIV/AIDS, whose prevalence rate is less than </w:t>
      </w:r>
      <w:r w:rsidRPr="009355DE">
        <w:t>1</w:t>
      </w:r>
      <w:r w:rsidRPr="0046579B">
        <w:t>.</w:t>
      </w:r>
      <w:r w:rsidRPr="009355DE">
        <w:t>5</w:t>
      </w:r>
      <w:r w:rsidRPr="0046579B">
        <w:t xml:space="preserve"> per cent.</w:t>
      </w:r>
    </w:p>
    <w:p w14:paraId="28FE5E2C" w14:textId="77777777" w:rsidR="0014241F" w:rsidRPr="0046579B" w:rsidRDefault="0014241F" w:rsidP="0014241F">
      <w:pPr>
        <w:pStyle w:val="SingleTxt"/>
        <w:spacing w:after="0" w:line="120" w:lineRule="exact"/>
        <w:rPr>
          <w:sz w:val="10"/>
        </w:rPr>
      </w:pPr>
    </w:p>
    <w:p w14:paraId="6FC5CB0F" w14:textId="6C3ADB5D" w:rsidR="008E5152" w:rsidRPr="009355DE" w:rsidRDefault="008E5152" w:rsidP="0014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Organization</w:t>
      </w:r>
    </w:p>
    <w:p w14:paraId="6CB3BE47" w14:textId="77777777" w:rsidR="0014241F" w:rsidRPr="0046579B" w:rsidRDefault="0014241F" w:rsidP="0014241F">
      <w:pPr>
        <w:pStyle w:val="SingleTxt"/>
        <w:spacing w:after="0" w:line="120" w:lineRule="exact"/>
        <w:rPr>
          <w:sz w:val="10"/>
        </w:rPr>
      </w:pPr>
    </w:p>
    <w:p w14:paraId="120BF9A3" w14:textId="416F7A4D" w:rsidR="008E5152" w:rsidRPr="0046579B" w:rsidRDefault="008E5152" w:rsidP="008E5152">
      <w:pPr>
        <w:pStyle w:val="SingleTxt"/>
      </w:pPr>
      <w:r w:rsidRPr="009355DE">
        <w:t>90</w:t>
      </w:r>
      <w:r w:rsidRPr="0046579B">
        <w:t>.</w:t>
      </w:r>
      <w:r w:rsidRPr="0046579B">
        <w:tab/>
        <w:t>Sao Tome and Principe has two hospitals (central and regional), and a number of health centres, health posts and private clinics.</w:t>
      </w:r>
    </w:p>
    <w:p w14:paraId="70749563" w14:textId="46978F9F" w:rsidR="008E5152" w:rsidRPr="0046579B" w:rsidRDefault="008E5152" w:rsidP="008E5152">
      <w:pPr>
        <w:pStyle w:val="SingleTxt"/>
      </w:pPr>
      <w:r w:rsidRPr="009355DE">
        <w:t>91</w:t>
      </w:r>
      <w:r w:rsidRPr="0046579B">
        <w:t>.</w:t>
      </w:r>
      <w:r w:rsidRPr="0046579B">
        <w:tab/>
        <w:t xml:space="preserve">The country currently has </w:t>
      </w:r>
      <w:r w:rsidRPr="009355DE">
        <w:t>27</w:t>
      </w:r>
      <w:r w:rsidRPr="0046579B">
        <w:t xml:space="preserve"> health-care units, including the Ayres de Menezes reference hospital, located in the city of Sao Tome, </w:t>
      </w:r>
      <w:r w:rsidRPr="009355DE">
        <w:t>7</w:t>
      </w:r>
      <w:r w:rsidRPr="0046579B">
        <w:t xml:space="preserve"> health centres and </w:t>
      </w:r>
      <w:r w:rsidRPr="009355DE">
        <w:t>19</w:t>
      </w:r>
      <w:r w:rsidRPr="0046579B">
        <w:t xml:space="preserve"> health posts. The vast majority of the population must travel an average of </w:t>
      </w:r>
      <w:r w:rsidRPr="009355DE">
        <w:t>60</w:t>
      </w:r>
      <w:r w:rsidRPr="0046579B">
        <w:t xml:space="preserve"> minutes on foot in order to receive health care. The system is also supported by private health-care facilities.</w:t>
      </w:r>
      <w:r w:rsidR="0014241F" w:rsidRPr="009355DE">
        <w:rPr>
          <w:rStyle w:val="FootnoteReference"/>
        </w:rPr>
        <w:footnoteReference w:id="16"/>
      </w:r>
      <w:r w:rsidRPr="0046579B">
        <w:t xml:space="preserve"> </w:t>
      </w:r>
    </w:p>
    <w:p w14:paraId="4393F97D" w14:textId="421B7D55" w:rsidR="008E5152" w:rsidRPr="0046579B" w:rsidRDefault="008E5152" w:rsidP="008E5152">
      <w:pPr>
        <w:pStyle w:val="SingleTxt"/>
      </w:pPr>
      <w:r w:rsidRPr="009355DE">
        <w:t>92</w:t>
      </w:r>
      <w:r w:rsidRPr="0046579B">
        <w:t>.</w:t>
      </w:r>
      <w:r w:rsidRPr="0046579B">
        <w:tab/>
        <w:t>The scarcity of resources is compounded by mobility and transportation difficulties but in some cases contributes to the swift treatment of patients in the country. Patients requiring more specialized treatment can be evacuated to Gabon or Portugal.</w:t>
      </w:r>
      <w:r w:rsidR="0014241F" w:rsidRPr="009355DE">
        <w:rPr>
          <w:rStyle w:val="FootnoteReference"/>
        </w:rPr>
        <w:footnoteReference w:id="17"/>
      </w:r>
      <w:r w:rsidRPr="0046579B">
        <w:t xml:space="preserve"> </w:t>
      </w:r>
    </w:p>
    <w:p w14:paraId="384FD09B" w14:textId="77777777" w:rsidR="0014241F" w:rsidRPr="0046579B" w:rsidRDefault="0014241F" w:rsidP="0014241F">
      <w:pPr>
        <w:pStyle w:val="SingleTxt"/>
        <w:spacing w:after="0" w:line="120" w:lineRule="exact"/>
        <w:rPr>
          <w:sz w:val="10"/>
        </w:rPr>
      </w:pPr>
    </w:p>
    <w:p w14:paraId="1ED71A70" w14:textId="6902ABF0" w:rsidR="008E5152" w:rsidRPr="009355DE" w:rsidRDefault="008E5152" w:rsidP="0014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Health policies</w:t>
      </w:r>
    </w:p>
    <w:p w14:paraId="268B186A" w14:textId="41346882" w:rsidR="0014241F" w:rsidRPr="0046579B" w:rsidRDefault="0014241F" w:rsidP="0014241F">
      <w:pPr>
        <w:pStyle w:val="SingleTxt"/>
        <w:spacing w:after="0" w:line="120" w:lineRule="exact"/>
        <w:rPr>
          <w:sz w:val="10"/>
          <w:lang w:val="en-US"/>
        </w:rPr>
      </w:pPr>
    </w:p>
    <w:p w14:paraId="3D1DEEFD" w14:textId="77777777" w:rsidR="008E5152" w:rsidRPr="0046579B" w:rsidRDefault="008E5152" w:rsidP="008E5152">
      <w:pPr>
        <w:pStyle w:val="SingleTxt"/>
      </w:pPr>
      <w:r w:rsidRPr="009355DE">
        <w:t>93</w:t>
      </w:r>
      <w:r w:rsidRPr="0046579B">
        <w:t>.</w:t>
      </w:r>
      <w:r w:rsidRPr="0046579B">
        <w:tab/>
        <w:t>Sao Tome and Principe has taken political and institutional measures to meet social demands to ensure the physical and mental well-being of the population but, despite all the efforts made, much remains to be done to ensure that citizens’ health is in fact protected.</w:t>
      </w:r>
    </w:p>
    <w:p w14:paraId="40663182" w14:textId="77777777" w:rsidR="008E5152" w:rsidRPr="0046579B" w:rsidRDefault="008E5152" w:rsidP="008E5152">
      <w:pPr>
        <w:pStyle w:val="SingleTxt"/>
      </w:pPr>
      <w:r w:rsidRPr="009355DE">
        <w:t>94</w:t>
      </w:r>
      <w:r w:rsidRPr="0046579B">
        <w:t>.</w:t>
      </w:r>
      <w:r w:rsidRPr="0046579B">
        <w:tab/>
        <w:t xml:space="preserve">The country is making efforts to implement policies to improve health care, especially for women and children. To honour its commitments, Sao Tome and Principe adopted the Beijing Declaration and Platform for Action and endorsed the Millennium Development Goals in accordance with certain international guidelines in the field of health. </w:t>
      </w:r>
    </w:p>
    <w:p w14:paraId="2B861AA6" w14:textId="3E08FC4C" w:rsidR="008E5152" w:rsidRPr="0046579B" w:rsidRDefault="008E5152" w:rsidP="008E5152">
      <w:pPr>
        <w:pStyle w:val="SingleTxt"/>
      </w:pPr>
      <w:r w:rsidRPr="009355DE">
        <w:t>95</w:t>
      </w:r>
      <w:r w:rsidRPr="0046579B">
        <w:t>.</w:t>
      </w:r>
      <w:r w:rsidRPr="0046579B">
        <w:tab/>
        <w:t xml:space="preserve">In </w:t>
      </w:r>
      <w:r w:rsidRPr="009355DE">
        <w:t>1996</w:t>
      </w:r>
      <w:r w:rsidRPr="0046579B">
        <w:t>, the following were exempted from paying fees under Decree-Law No.</w:t>
      </w:r>
      <w:r w:rsidR="0056386C">
        <w:t> </w:t>
      </w:r>
      <w:r w:rsidRPr="00F0686A">
        <w:t>90/96</w:t>
      </w:r>
      <w:r w:rsidRPr="0046579B">
        <w:t xml:space="preserve">: pregnant women and women in labour; children aged </w:t>
      </w:r>
      <w:r w:rsidRPr="009355DE">
        <w:t>5</w:t>
      </w:r>
      <w:r w:rsidRPr="0046579B">
        <w:t xml:space="preserve"> and under; the most disadvantaged people, duly recognized as such by the competent public service; people with kidney disease, blind people, diabetics, haemophiliacs, and people with tuberculosis, hypertension, ankylosing spondylitis, multiple sclerosis or leprosy, who are being treated for conditions related to those diseases, and blood donors and chronically mentally ill people. </w:t>
      </w:r>
    </w:p>
    <w:p w14:paraId="52B924A6" w14:textId="77777777" w:rsidR="008E5152" w:rsidRPr="0046579B" w:rsidRDefault="008E5152" w:rsidP="008E5152">
      <w:pPr>
        <w:pStyle w:val="SingleTxt"/>
      </w:pPr>
      <w:r w:rsidRPr="009355DE">
        <w:t>96</w:t>
      </w:r>
      <w:r w:rsidRPr="0046579B">
        <w:t>.</w:t>
      </w:r>
      <w:r w:rsidRPr="0046579B">
        <w:tab/>
        <w:t xml:space="preserve">In accordance with the National Health Plan, a food support programme was established for the period </w:t>
      </w:r>
      <w:r w:rsidRPr="009355DE">
        <w:t>2007</w:t>
      </w:r>
      <w:r w:rsidRPr="0046579B">
        <w:t>–</w:t>
      </w:r>
      <w:r w:rsidRPr="009355DE">
        <w:t>2011</w:t>
      </w:r>
      <w:r w:rsidRPr="0046579B">
        <w:t xml:space="preserve">. Each year, </w:t>
      </w:r>
      <w:r w:rsidRPr="009355DE">
        <w:t>800</w:t>
      </w:r>
      <w:r w:rsidRPr="0046579B">
        <w:t xml:space="preserve"> pregnant women, </w:t>
      </w:r>
      <w:r w:rsidRPr="009355DE">
        <w:t>800</w:t>
      </w:r>
      <w:r w:rsidRPr="0046579B">
        <w:t xml:space="preserve"> breastfeeding women, about </w:t>
      </w:r>
      <w:r w:rsidRPr="009355DE">
        <w:t>4</w:t>
      </w:r>
      <w:r w:rsidRPr="0046579B">
        <w:t>,</w:t>
      </w:r>
      <w:r w:rsidRPr="009355DE">
        <w:t>500</w:t>
      </w:r>
      <w:r w:rsidRPr="0046579B">
        <w:t xml:space="preserve"> malnourished children aged under </w:t>
      </w:r>
      <w:r w:rsidRPr="009355DE">
        <w:t>5</w:t>
      </w:r>
      <w:r w:rsidRPr="0046579B">
        <w:t xml:space="preserve">, </w:t>
      </w:r>
      <w:r w:rsidRPr="009355DE">
        <w:t>150</w:t>
      </w:r>
      <w:r w:rsidRPr="0046579B">
        <w:t xml:space="preserve"> poor families affected by or infected with HIV/AIDS, </w:t>
      </w:r>
      <w:r w:rsidRPr="009355DE">
        <w:t>1</w:t>
      </w:r>
      <w:r w:rsidRPr="0046579B">
        <w:t>,</w:t>
      </w:r>
      <w:r w:rsidRPr="009355DE">
        <w:t>050</w:t>
      </w:r>
      <w:r w:rsidRPr="0046579B">
        <w:t xml:space="preserve"> elderly people, and about </w:t>
      </w:r>
      <w:r w:rsidRPr="009355DE">
        <w:t>350</w:t>
      </w:r>
      <w:r w:rsidRPr="0046579B">
        <w:t xml:space="preserve"> orphans and abandoned children were covered under the programme. The following results were achieved:</w:t>
      </w:r>
    </w:p>
    <w:p w14:paraId="23BFE60C" w14:textId="3DDB4107" w:rsidR="008E5152" w:rsidRPr="0046579B" w:rsidRDefault="0014241F" w:rsidP="0014241F">
      <w:pPr>
        <w:pStyle w:val="SingleTxt"/>
        <w:tabs>
          <w:tab w:val="right" w:pos="1685"/>
        </w:tabs>
        <w:ind w:left="1742" w:hanging="475"/>
      </w:pPr>
      <w:r w:rsidRPr="0046579B">
        <w:tab/>
      </w:r>
      <w:r w:rsidR="008E5152" w:rsidRPr="0046579B">
        <w:t>•</w:t>
      </w:r>
      <w:r w:rsidR="008E5152" w:rsidRPr="0046579B">
        <w:tab/>
        <w:t>The number of people living in extreme poverty was reduced.</w:t>
      </w:r>
    </w:p>
    <w:p w14:paraId="13E929DC" w14:textId="1F5A894E" w:rsidR="008E5152" w:rsidRPr="0046579B" w:rsidRDefault="0014241F" w:rsidP="0014241F">
      <w:pPr>
        <w:pStyle w:val="SingleTxt"/>
        <w:tabs>
          <w:tab w:val="right" w:pos="1685"/>
        </w:tabs>
        <w:ind w:left="1742" w:hanging="475"/>
      </w:pPr>
      <w:r w:rsidRPr="0046579B">
        <w:tab/>
      </w:r>
      <w:r w:rsidR="008E5152" w:rsidRPr="0046579B">
        <w:t>•</w:t>
      </w:r>
      <w:r w:rsidR="008E5152" w:rsidRPr="0046579B">
        <w:tab/>
        <w:t>The net educational enrolment rate improved, dropout rates in basic education decreased, and more mothers and children received support at sexual and reproductive health centres.</w:t>
      </w:r>
    </w:p>
    <w:p w14:paraId="72F7AC0B" w14:textId="6F522E0E" w:rsidR="008E5152" w:rsidRPr="0046579B" w:rsidRDefault="0014241F" w:rsidP="0014241F">
      <w:pPr>
        <w:pStyle w:val="SingleTxt"/>
        <w:tabs>
          <w:tab w:val="right" w:pos="1685"/>
        </w:tabs>
        <w:ind w:left="1742" w:hanging="475"/>
      </w:pPr>
      <w:r w:rsidRPr="0046579B">
        <w:tab/>
      </w:r>
      <w:r w:rsidR="008E5152" w:rsidRPr="0046579B">
        <w:t>•</w:t>
      </w:r>
      <w:r w:rsidR="008E5152" w:rsidRPr="0046579B">
        <w:tab/>
        <w:t xml:space="preserve">More members of the target group (namely, women) participated regularly in health training and nutrition education sessions, according to the result of the evaluation conducted in </w:t>
      </w:r>
      <w:r w:rsidR="008E5152" w:rsidRPr="009355DE">
        <w:t>2011</w:t>
      </w:r>
      <w:r w:rsidR="008E5152" w:rsidRPr="0046579B">
        <w:t>.</w:t>
      </w:r>
    </w:p>
    <w:p w14:paraId="22901B02" w14:textId="77777777" w:rsidR="008E5152" w:rsidRPr="0046579B" w:rsidRDefault="008E5152" w:rsidP="008E5152">
      <w:pPr>
        <w:pStyle w:val="SingleTxt"/>
      </w:pPr>
      <w:r w:rsidRPr="009355DE">
        <w:t>97</w:t>
      </w:r>
      <w:r w:rsidRPr="0046579B">
        <w:t>.</w:t>
      </w:r>
      <w:r w:rsidRPr="0046579B">
        <w:tab/>
        <w:t>Through the adoption of health development programmes and plans to ensure people’s physical and mental well-being, the following results were achieved:</w:t>
      </w:r>
    </w:p>
    <w:p w14:paraId="0D68DCB1" w14:textId="3EBDBC2F" w:rsidR="008E5152" w:rsidRPr="0046579B" w:rsidRDefault="0014241F" w:rsidP="0014241F">
      <w:pPr>
        <w:pStyle w:val="SingleTxt"/>
        <w:tabs>
          <w:tab w:val="right" w:pos="1685"/>
        </w:tabs>
        <w:ind w:left="1742" w:hanging="475"/>
      </w:pPr>
      <w:r w:rsidRPr="0046579B">
        <w:tab/>
      </w:r>
      <w:r w:rsidR="008E5152" w:rsidRPr="0046579B">
        <w:t>•</w:t>
      </w:r>
      <w:r w:rsidR="008E5152" w:rsidRPr="0046579B">
        <w:tab/>
        <w:t xml:space="preserve">One of the aims of the National Health Development Plan adopted in </w:t>
      </w:r>
      <w:r w:rsidR="008E5152" w:rsidRPr="009355DE">
        <w:t>2007</w:t>
      </w:r>
      <w:r w:rsidR="008E5152" w:rsidRPr="0046579B">
        <w:t xml:space="preserve"> was to reduce maternal and neonatal mortality.</w:t>
      </w:r>
    </w:p>
    <w:p w14:paraId="0AE7384A" w14:textId="7CF875DA" w:rsidR="008E5152" w:rsidRPr="0046579B" w:rsidRDefault="0014241F" w:rsidP="0014241F">
      <w:pPr>
        <w:pStyle w:val="SingleTxt"/>
        <w:tabs>
          <w:tab w:val="right" w:pos="1685"/>
        </w:tabs>
        <w:ind w:left="1742" w:hanging="475"/>
      </w:pPr>
      <w:r w:rsidRPr="0046579B">
        <w:tab/>
      </w:r>
      <w:r w:rsidR="008E5152" w:rsidRPr="0046579B">
        <w:t>•</w:t>
      </w:r>
      <w:r w:rsidR="008E5152" w:rsidRPr="0046579B">
        <w:tab/>
        <w:t xml:space="preserve">The aims of the National Health Development Plan for </w:t>
      </w:r>
      <w:r w:rsidR="008E5152" w:rsidRPr="009355DE">
        <w:t>2017</w:t>
      </w:r>
      <w:r w:rsidR="008E5152" w:rsidRPr="0046579B">
        <w:t>–</w:t>
      </w:r>
      <w:r w:rsidR="008E5152" w:rsidRPr="009355DE">
        <w:t>2021</w:t>
      </w:r>
      <w:r w:rsidRPr="009355DE">
        <w:rPr>
          <w:rStyle w:val="FootnoteReference"/>
        </w:rPr>
        <w:footnoteReference w:id="18"/>
      </w:r>
      <w:r w:rsidR="008E5152" w:rsidRPr="0046579B">
        <w:t xml:space="preserve"> include making high-quality medicines, vaccines and consumables more widely available, expanding the geographical coverage and improving the accessibility of health services, and improving the financial sustainability of health services and the quality of, and demand for, disease control services.</w:t>
      </w:r>
    </w:p>
    <w:p w14:paraId="63671505" w14:textId="77777777" w:rsidR="008E5152" w:rsidRPr="0046579B" w:rsidRDefault="008E5152" w:rsidP="008E5152">
      <w:pPr>
        <w:pStyle w:val="SingleTxt"/>
        <w:rPr>
          <w:spacing w:val="2"/>
        </w:rPr>
      </w:pPr>
      <w:r w:rsidRPr="009355DE">
        <w:rPr>
          <w:spacing w:val="2"/>
        </w:rPr>
        <w:t>98</w:t>
      </w:r>
      <w:r w:rsidRPr="0046579B">
        <w:rPr>
          <w:spacing w:val="2"/>
        </w:rPr>
        <w:t>.</w:t>
      </w:r>
      <w:r w:rsidRPr="0046579B">
        <w:rPr>
          <w:spacing w:val="2"/>
        </w:rPr>
        <w:tab/>
        <w:t xml:space="preserve">A comprehensive sex education programme for </w:t>
      </w:r>
      <w:r w:rsidRPr="009355DE">
        <w:rPr>
          <w:spacing w:val="2"/>
        </w:rPr>
        <w:t>2017</w:t>
      </w:r>
      <w:r w:rsidRPr="0046579B">
        <w:rPr>
          <w:spacing w:val="2"/>
        </w:rPr>
        <w:t>–</w:t>
      </w:r>
      <w:r w:rsidRPr="009355DE">
        <w:rPr>
          <w:spacing w:val="2"/>
        </w:rPr>
        <w:t>2021</w:t>
      </w:r>
      <w:r w:rsidRPr="0046579B">
        <w:rPr>
          <w:spacing w:val="2"/>
        </w:rPr>
        <w:t xml:space="preserve"> is being implemented to raise awareness among educators in the public school network regarding issues relating to gender inequality and sexual diversity, and to prepare education professionals to deal with those issues in a cross-cutting manner in their day-to-day work in schools. The following tools have been developed as part of the programme: an operational plan; a pedagogical manual for teachers and educators; a guide to participatory methodologies; a set of images; a health communication manual; classes for husbands, to encourage fathers to be involved (guide on parenting and care); a set of images for those classes; and a family planning communications plan.</w:t>
      </w:r>
    </w:p>
    <w:p w14:paraId="04B4EB87" w14:textId="77777777" w:rsidR="0014241F" w:rsidRPr="0046579B" w:rsidRDefault="0014241F" w:rsidP="0014241F">
      <w:pPr>
        <w:pStyle w:val="SingleTxt"/>
        <w:spacing w:after="0" w:line="120" w:lineRule="exact"/>
        <w:rPr>
          <w:sz w:val="10"/>
        </w:rPr>
      </w:pPr>
    </w:p>
    <w:p w14:paraId="049E4C1E" w14:textId="64E01C92" w:rsidR="008E5152" w:rsidRPr="009355DE" w:rsidRDefault="008E5152" w:rsidP="0014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Health situation of women and adolescent girls</w:t>
      </w:r>
    </w:p>
    <w:p w14:paraId="723E95C1" w14:textId="77777777" w:rsidR="0014241F" w:rsidRPr="0046579B" w:rsidRDefault="0014241F" w:rsidP="0014241F">
      <w:pPr>
        <w:pStyle w:val="SingleTxt"/>
        <w:spacing w:after="0" w:line="120" w:lineRule="exact"/>
        <w:rPr>
          <w:sz w:val="10"/>
        </w:rPr>
      </w:pPr>
    </w:p>
    <w:p w14:paraId="47DAD292" w14:textId="2BBC4F65" w:rsidR="008E5152" w:rsidRPr="0046579B" w:rsidRDefault="008E5152" w:rsidP="008E5152">
      <w:pPr>
        <w:pStyle w:val="SingleTxt"/>
      </w:pPr>
      <w:r w:rsidRPr="009355DE">
        <w:t>99</w:t>
      </w:r>
      <w:r w:rsidRPr="0046579B">
        <w:t>.</w:t>
      </w:r>
      <w:r w:rsidRPr="0046579B">
        <w:tab/>
        <w:t>As part of the National Programme for Sexual and Reproductive Health, various steps are being taken to prevent unwanted pregnancies and early pregnancies, and in relation to abortions; assistance in the event of complications; the management of sexual infections and HIV/AIDS; the prevention of alcohol, tobacco and drug abuse; early initiation of sexual behaviour; responsible parenting; and violence against women, taking into account the fact that reproductive health reflects physical, mental and social well-being related to the reproductive system.</w:t>
      </w:r>
    </w:p>
    <w:p w14:paraId="30CD034E" w14:textId="77777777" w:rsidR="008E5152" w:rsidRPr="0046579B" w:rsidRDefault="008E5152" w:rsidP="008E5152">
      <w:pPr>
        <w:pStyle w:val="SingleTxt"/>
      </w:pPr>
      <w:r w:rsidRPr="009355DE">
        <w:t>100</w:t>
      </w:r>
      <w:r w:rsidRPr="0046579B">
        <w:t>.</w:t>
      </w:r>
      <w:r w:rsidRPr="0046579B">
        <w:tab/>
        <w:t xml:space="preserve">In order to decentralize reproductive health and family planning support services to facilitate access for all, a maternity hospital has been built in the Lobata district, the maternity units at the central hospital have been renovated, and maternity units in the </w:t>
      </w:r>
      <w:proofErr w:type="spellStart"/>
      <w:r w:rsidRPr="0046579B">
        <w:t>Lembá</w:t>
      </w:r>
      <w:proofErr w:type="spellEnd"/>
      <w:r w:rsidRPr="0046579B">
        <w:t xml:space="preserve"> and </w:t>
      </w:r>
      <w:proofErr w:type="spellStart"/>
      <w:r w:rsidRPr="0046579B">
        <w:t>Caué</w:t>
      </w:r>
      <w:proofErr w:type="spellEnd"/>
      <w:r w:rsidRPr="0046579B">
        <w:t xml:space="preserve"> districts have been equipped.</w:t>
      </w:r>
    </w:p>
    <w:p w14:paraId="4404A020" w14:textId="77777777" w:rsidR="008E5152" w:rsidRPr="0046579B" w:rsidRDefault="008E5152" w:rsidP="008E5152">
      <w:pPr>
        <w:pStyle w:val="SingleTxt"/>
      </w:pPr>
      <w:r w:rsidRPr="009355DE">
        <w:t>101</w:t>
      </w:r>
      <w:r w:rsidRPr="0046579B">
        <w:t>.</w:t>
      </w:r>
      <w:r w:rsidRPr="0046579B">
        <w:tab/>
        <w:t xml:space="preserve">In schools and communities, awareness-raising campaigns have been conducted in relation to teenage pregnancy, family planning and condom use. A road map was adopted to accelerate family planning for </w:t>
      </w:r>
      <w:r w:rsidRPr="009355DE">
        <w:t>2018</w:t>
      </w:r>
      <w:r w:rsidRPr="0046579B">
        <w:t>–</w:t>
      </w:r>
      <w:r w:rsidRPr="009355DE">
        <w:t>2021</w:t>
      </w:r>
      <w:r w:rsidRPr="0046579B">
        <w:t xml:space="preserve">. The supply of free contraceptive services and methods was expanded at all health centres and health posts, and the National Health Policy for </w:t>
      </w:r>
      <w:r w:rsidRPr="009355DE">
        <w:t>2012</w:t>
      </w:r>
      <w:r w:rsidRPr="0046579B">
        <w:t>–</w:t>
      </w:r>
      <w:r w:rsidRPr="009355DE">
        <w:t>2016</w:t>
      </w:r>
      <w:r w:rsidRPr="0046579B">
        <w:t xml:space="preserve"> was revised and updated, resulting in the National Health Plan for </w:t>
      </w:r>
      <w:r w:rsidRPr="009355DE">
        <w:t>2017</w:t>
      </w:r>
      <w:r w:rsidRPr="0046579B">
        <w:t>–</w:t>
      </w:r>
      <w:r w:rsidRPr="009355DE">
        <w:t>2021</w:t>
      </w:r>
      <w:r w:rsidRPr="0046579B">
        <w:t>.</w:t>
      </w:r>
    </w:p>
    <w:p w14:paraId="007FCED6" w14:textId="77777777" w:rsidR="008E5152" w:rsidRPr="0046579B" w:rsidRDefault="008E5152" w:rsidP="008E5152">
      <w:pPr>
        <w:pStyle w:val="SingleTxt"/>
      </w:pPr>
      <w:r w:rsidRPr="009355DE">
        <w:t>102</w:t>
      </w:r>
      <w:r w:rsidRPr="0046579B">
        <w:t>.</w:t>
      </w:r>
      <w:r w:rsidRPr="0046579B">
        <w:tab/>
        <w:t>At the national level, general fertility rates by age group follow the classic pattern observed in countries with high fertility rates. The pattern is characterized by a high early fertility rate (</w:t>
      </w:r>
      <w:r w:rsidRPr="009355DE">
        <w:t>93</w:t>
      </w:r>
      <w:r w:rsidRPr="0046579B">
        <w:t xml:space="preserve"> births per </w:t>
      </w:r>
      <w:r w:rsidRPr="009355DE">
        <w:t>1</w:t>
      </w:r>
      <w:r w:rsidRPr="0046579B">
        <w:t>,</w:t>
      </w:r>
      <w:r w:rsidRPr="009355DE">
        <w:t>000</w:t>
      </w:r>
      <w:r w:rsidRPr="0046579B">
        <w:t xml:space="preserve"> women between </w:t>
      </w:r>
      <w:r w:rsidRPr="009355DE">
        <w:t>15</w:t>
      </w:r>
      <w:r w:rsidRPr="0046579B">
        <w:t xml:space="preserve"> and </w:t>
      </w:r>
      <w:r w:rsidRPr="009355DE">
        <w:t>19</w:t>
      </w:r>
      <w:r w:rsidRPr="0046579B">
        <w:t xml:space="preserve"> years of age), rising rapidly to </w:t>
      </w:r>
      <w:r w:rsidRPr="009355DE">
        <w:t>212</w:t>
      </w:r>
      <w:r w:rsidRPr="0046579B">
        <w:t xml:space="preserve"> births per </w:t>
      </w:r>
      <w:r w:rsidRPr="009355DE">
        <w:t>1</w:t>
      </w:r>
      <w:r w:rsidRPr="0046579B">
        <w:t>,</w:t>
      </w:r>
      <w:r w:rsidRPr="009355DE">
        <w:t>000</w:t>
      </w:r>
      <w:r w:rsidRPr="0046579B">
        <w:t xml:space="preserve"> women between </w:t>
      </w:r>
      <w:r w:rsidRPr="009355DE">
        <w:t>20</w:t>
      </w:r>
      <w:r w:rsidRPr="0046579B">
        <w:t xml:space="preserve"> and </w:t>
      </w:r>
      <w:r w:rsidRPr="009355DE">
        <w:t>24</w:t>
      </w:r>
      <w:r w:rsidRPr="0046579B">
        <w:t xml:space="preserve"> years of age and </w:t>
      </w:r>
      <w:r w:rsidRPr="009355DE">
        <w:t>210</w:t>
      </w:r>
      <w:r w:rsidRPr="0046579B">
        <w:t xml:space="preserve"> births per </w:t>
      </w:r>
      <w:r w:rsidRPr="009355DE">
        <w:t>1</w:t>
      </w:r>
      <w:r w:rsidRPr="0046579B">
        <w:t>,</w:t>
      </w:r>
      <w:r w:rsidRPr="009355DE">
        <w:t>000</w:t>
      </w:r>
      <w:r w:rsidRPr="0046579B">
        <w:t xml:space="preserve"> women between </w:t>
      </w:r>
      <w:r w:rsidRPr="009355DE">
        <w:t>25</w:t>
      </w:r>
      <w:r w:rsidRPr="0046579B">
        <w:t xml:space="preserve"> and </w:t>
      </w:r>
      <w:r w:rsidRPr="009355DE">
        <w:t>29</w:t>
      </w:r>
      <w:r w:rsidRPr="0046579B">
        <w:t xml:space="preserve"> years of age, remaining at high levels for a long time (</w:t>
      </w:r>
      <w:r w:rsidRPr="009355DE">
        <w:t>200</w:t>
      </w:r>
      <w:r w:rsidRPr="0046579B">
        <w:t xml:space="preserve"> births per </w:t>
      </w:r>
      <w:r w:rsidRPr="009355DE">
        <w:t>1</w:t>
      </w:r>
      <w:r w:rsidRPr="0046579B">
        <w:t>,</w:t>
      </w:r>
      <w:r w:rsidRPr="009355DE">
        <w:t>000</w:t>
      </w:r>
      <w:r w:rsidRPr="0046579B">
        <w:t xml:space="preserve"> women in the </w:t>
      </w:r>
      <w:r w:rsidRPr="009355DE">
        <w:t>30</w:t>
      </w:r>
      <w:r w:rsidRPr="0046579B">
        <w:t>–</w:t>
      </w:r>
      <w:r w:rsidRPr="009355DE">
        <w:t>34</w:t>
      </w:r>
      <w:r w:rsidRPr="0046579B">
        <w:t xml:space="preserve"> age group and </w:t>
      </w:r>
      <w:r w:rsidRPr="009355DE">
        <w:t>170</w:t>
      </w:r>
      <w:r w:rsidRPr="0046579B">
        <w:t xml:space="preserve"> births per </w:t>
      </w:r>
      <w:r w:rsidRPr="009355DE">
        <w:t>1</w:t>
      </w:r>
      <w:r w:rsidRPr="0046579B">
        <w:t>,</w:t>
      </w:r>
      <w:r w:rsidRPr="009355DE">
        <w:t>000</w:t>
      </w:r>
      <w:r w:rsidRPr="0046579B">
        <w:t xml:space="preserve"> women between </w:t>
      </w:r>
      <w:r w:rsidRPr="009355DE">
        <w:t>35</w:t>
      </w:r>
      <w:r w:rsidRPr="0046579B">
        <w:t xml:space="preserve"> and </w:t>
      </w:r>
      <w:r w:rsidRPr="009355DE">
        <w:t>39</w:t>
      </w:r>
      <w:r w:rsidRPr="0046579B">
        <w:t xml:space="preserve"> years of age), before decreasing significantly at older ages (</w:t>
      </w:r>
      <w:r w:rsidRPr="009355DE">
        <w:t>40</w:t>
      </w:r>
      <w:r w:rsidRPr="0046579B">
        <w:t xml:space="preserve"> and above). The fertility of women in Sao Tome and Principe remains high, since the average number of children per woman is </w:t>
      </w:r>
      <w:r w:rsidRPr="009355DE">
        <w:t>4</w:t>
      </w:r>
      <w:r w:rsidRPr="0046579B">
        <w:t>.</w:t>
      </w:r>
      <w:r w:rsidRPr="009355DE">
        <w:t>9</w:t>
      </w:r>
      <w:r w:rsidRPr="0046579B">
        <w:t>.</w:t>
      </w:r>
    </w:p>
    <w:p w14:paraId="407D7C6B" w14:textId="77777777" w:rsidR="0014241F" w:rsidRPr="0046579B" w:rsidRDefault="0014241F" w:rsidP="0014241F">
      <w:pPr>
        <w:pStyle w:val="SingleTxt"/>
        <w:spacing w:after="0" w:line="120" w:lineRule="exact"/>
        <w:rPr>
          <w:sz w:val="10"/>
        </w:rPr>
      </w:pPr>
    </w:p>
    <w:p w14:paraId="422E87BD" w14:textId="6603F290" w:rsidR="008E5152" w:rsidRPr="009355DE" w:rsidRDefault="008E5152" w:rsidP="0014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Infant and child mortality</w:t>
      </w:r>
    </w:p>
    <w:p w14:paraId="078CC194" w14:textId="77777777" w:rsidR="0014241F" w:rsidRPr="0046579B" w:rsidRDefault="0014241F" w:rsidP="0014241F">
      <w:pPr>
        <w:pStyle w:val="SingleTxt"/>
        <w:spacing w:after="0" w:line="120" w:lineRule="exact"/>
        <w:rPr>
          <w:sz w:val="10"/>
        </w:rPr>
      </w:pPr>
    </w:p>
    <w:p w14:paraId="0E1A26A5" w14:textId="3DEB0E80" w:rsidR="008E5152" w:rsidRPr="0046579B" w:rsidRDefault="008E5152" w:rsidP="008E5152">
      <w:pPr>
        <w:pStyle w:val="SingleTxt"/>
      </w:pPr>
      <w:r w:rsidRPr="009355DE">
        <w:t>103</w:t>
      </w:r>
      <w:r w:rsidRPr="0046579B">
        <w:t>.</w:t>
      </w:r>
      <w:r w:rsidRPr="0046579B">
        <w:tab/>
        <w:t xml:space="preserve">According to data from the National Institute of Statistics, infant and child </w:t>
      </w:r>
      <w:r w:rsidRPr="0056386C">
        <w:rPr>
          <w:spacing w:val="6"/>
        </w:rPr>
        <w:t xml:space="preserve">mortality fell considerably between </w:t>
      </w:r>
      <w:r w:rsidRPr="009355DE">
        <w:rPr>
          <w:spacing w:val="6"/>
        </w:rPr>
        <w:t>2001</w:t>
      </w:r>
      <w:r w:rsidRPr="0056386C">
        <w:rPr>
          <w:spacing w:val="6"/>
        </w:rPr>
        <w:t xml:space="preserve"> and </w:t>
      </w:r>
      <w:r w:rsidRPr="009355DE">
        <w:rPr>
          <w:spacing w:val="6"/>
        </w:rPr>
        <w:t>2017</w:t>
      </w:r>
      <w:r w:rsidRPr="0056386C">
        <w:rPr>
          <w:spacing w:val="6"/>
        </w:rPr>
        <w:t xml:space="preserve">, with a cumulative decrease of </w:t>
      </w:r>
      <w:r w:rsidRPr="009355DE">
        <w:rPr>
          <w:spacing w:val="6"/>
        </w:rPr>
        <w:t>2</w:t>
      </w:r>
      <w:r w:rsidRPr="0056386C">
        <w:rPr>
          <w:spacing w:val="6"/>
        </w:rPr>
        <w:t>.</w:t>
      </w:r>
      <w:r w:rsidRPr="009355DE">
        <w:rPr>
          <w:spacing w:val="6"/>
        </w:rPr>
        <w:t>4</w:t>
      </w:r>
      <w:r w:rsidRPr="0056386C">
        <w:rPr>
          <w:spacing w:val="6"/>
        </w:rPr>
        <w:t xml:space="preserve"> </w:t>
      </w:r>
      <w:r w:rsidRPr="0046579B">
        <w:t>per cent and a trend towards stability, as shown in the table below.</w:t>
      </w:r>
    </w:p>
    <w:p w14:paraId="50FBB3D4" w14:textId="77777777" w:rsidR="0014241F" w:rsidRPr="0046579B" w:rsidRDefault="0014241F" w:rsidP="0014241F">
      <w:pPr>
        <w:pStyle w:val="SingleTxt"/>
        <w:spacing w:after="0" w:line="120" w:lineRule="exact"/>
        <w:rPr>
          <w:sz w:val="10"/>
        </w:rPr>
      </w:pPr>
    </w:p>
    <w:p w14:paraId="327E295B" w14:textId="77777777" w:rsidR="0056386C" w:rsidRPr="00FD0DB9" w:rsidRDefault="0014241F" w:rsidP="007B2BC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color w:val="000000"/>
        </w:rPr>
      </w:pPr>
      <w:r w:rsidRPr="009355DE">
        <w:tab/>
      </w:r>
      <w:r w:rsidRPr="009355DE">
        <w:tab/>
      </w:r>
      <w:r w:rsidR="008E5152" w:rsidRPr="0046579B">
        <w:rPr>
          <w:b w:val="0"/>
          <w:bCs/>
        </w:rPr>
        <w:t xml:space="preserve">Table </w:t>
      </w:r>
      <w:r w:rsidR="008E5152" w:rsidRPr="009355DE">
        <w:rPr>
          <w:b w:val="0"/>
          <w:bCs/>
        </w:rPr>
        <w:t>7</w:t>
      </w:r>
    </w:p>
    <w:p w14:paraId="41B85B30" w14:textId="51AB6487" w:rsidR="008E5152" w:rsidRPr="009355DE" w:rsidRDefault="007B2BC6" w:rsidP="007B2BC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5152" w:rsidRPr="009355DE">
        <w:t xml:space="preserve">Infant and child mortality rate </w:t>
      </w:r>
    </w:p>
    <w:p w14:paraId="4272496F" w14:textId="77777777" w:rsidR="0014241F" w:rsidRPr="0046579B" w:rsidRDefault="0014241F" w:rsidP="007B2BC6">
      <w:pPr>
        <w:pStyle w:val="SingleTxt"/>
        <w:keepNext/>
        <w:keepLines/>
        <w:spacing w:after="0" w:line="120" w:lineRule="exact"/>
        <w:rPr>
          <w:sz w:val="10"/>
        </w:rPr>
      </w:pPr>
    </w:p>
    <w:p w14:paraId="5716A256" w14:textId="549277B2" w:rsidR="0014241F" w:rsidRPr="009355DE" w:rsidRDefault="0014241F" w:rsidP="007B2BC6">
      <w:pPr>
        <w:pStyle w:val="SingleTxt"/>
        <w:keepNext/>
        <w:keepLines/>
        <w:spacing w:after="0"/>
        <w:rPr>
          <w:i/>
          <w:iCs/>
          <w:sz w:val="14"/>
          <w:szCs w:val="14"/>
        </w:rPr>
      </w:pPr>
      <w:r w:rsidRPr="009355DE">
        <w:rPr>
          <w:i/>
          <w:iCs/>
          <w:sz w:val="14"/>
          <w:szCs w:val="14"/>
        </w:rPr>
        <w:t>Percentage infant and child mortality rate</w:t>
      </w:r>
    </w:p>
    <w:p w14:paraId="62295E4B" w14:textId="1206D18B" w:rsidR="0014241F" w:rsidRPr="0046579B" w:rsidRDefault="0014241F" w:rsidP="007B2BC6">
      <w:pPr>
        <w:pStyle w:val="SingleTxt"/>
        <w:keepNext/>
        <w:keepLines/>
        <w:spacing w:after="0" w:line="120" w:lineRule="exact"/>
        <w:rPr>
          <w:sz w:val="10"/>
        </w:rPr>
      </w:pPr>
    </w:p>
    <w:p w14:paraId="2AA17EDD" w14:textId="77777777" w:rsidR="0014241F" w:rsidRPr="0046579B" w:rsidRDefault="0014241F" w:rsidP="007B2BC6">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
        <w:gridCol w:w="1046"/>
        <w:gridCol w:w="1046"/>
        <w:gridCol w:w="1046"/>
        <w:gridCol w:w="1046"/>
        <w:gridCol w:w="1046"/>
        <w:gridCol w:w="1046"/>
      </w:tblGrid>
      <w:tr w:rsidR="0014241F" w:rsidRPr="0046579B" w14:paraId="719DD7E3" w14:textId="77777777" w:rsidTr="0014241F">
        <w:trPr>
          <w:tblHeader/>
        </w:trPr>
        <w:tc>
          <w:tcPr>
            <w:tcW w:w="1046" w:type="dxa"/>
            <w:tcBorders>
              <w:top w:val="single" w:sz="4" w:space="0" w:color="auto"/>
              <w:bottom w:val="single" w:sz="12" w:space="0" w:color="auto"/>
            </w:tcBorders>
            <w:shd w:val="clear" w:color="auto" w:fill="auto"/>
            <w:vAlign w:val="bottom"/>
          </w:tcPr>
          <w:p w14:paraId="0898731C" w14:textId="77777777" w:rsidR="0014241F" w:rsidRPr="0046579B" w:rsidRDefault="0014241F" w:rsidP="007B2B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355DE">
              <w:rPr>
                <w:i/>
                <w:sz w:val="14"/>
              </w:rPr>
              <w:t>Year</w:t>
            </w:r>
          </w:p>
        </w:tc>
        <w:tc>
          <w:tcPr>
            <w:tcW w:w="1046" w:type="dxa"/>
            <w:tcBorders>
              <w:top w:val="single" w:sz="4" w:space="0" w:color="auto"/>
              <w:bottom w:val="single" w:sz="12" w:space="0" w:color="auto"/>
            </w:tcBorders>
            <w:shd w:val="clear" w:color="auto" w:fill="auto"/>
            <w:vAlign w:val="bottom"/>
          </w:tcPr>
          <w:p w14:paraId="5B84B62A" w14:textId="77777777" w:rsidR="0014241F" w:rsidRPr="0046579B" w:rsidRDefault="0014241F" w:rsidP="007B2B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2001</w:t>
            </w:r>
          </w:p>
        </w:tc>
        <w:tc>
          <w:tcPr>
            <w:tcW w:w="1046" w:type="dxa"/>
            <w:tcBorders>
              <w:top w:val="single" w:sz="4" w:space="0" w:color="auto"/>
              <w:bottom w:val="single" w:sz="12" w:space="0" w:color="auto"/>
            </w:tcBorders>
            <w:shd w:val="clear" w:color="auto" w:fill="auto"/>
            <w:vAlign w:val="bottom"/>
          </w:tcPr>
          <w:p w14:paraId="0D4D3D8E" w14:textId="77777777" w:rsidR="0014241F" w:rsidRPr="0046579B" w:rsidRDefault="0014241F" w:rsidP="007B2B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2012</w:t>
            </w:r>
          </w:p>
        </w:tc>
        <w:tc>
          <w:tcPr>
            <w:tcW w:w="1046" w:type="dxa"/>
            <w:tcBorders>
              <w:top w:val="single" w:sz="4" w:space="0" w:color="auto"/>
              <w:bottom w:val="single" w:sz="12" w:space="0" w:color="auto"/>
            </w:tcBorders>
            <w:shd w:val="clear" w:color="auto" w:fill="auto"/>
            <w:vAlign w:val="bottom"/>
          </w:tcPr>
          <w:p w14:paraId="673F3152" w14:textId="77777777" w:rsidR="0014241F" w:rsidRPr="0046579B" w:rsidRDefault="0014241F" w:rsidP="007B2B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2014</w:t>
            </w:r>
          </w:p>
        </w:tc>
        <w:tc>
          <w:tcPr>
            <w:tcW w:w="1046" w:type="dxa"/>
            <w:tcBorders>
              <w:top w:val="single" w:sz="4" w:space="0" w:color="auto"/>
              <w:bottom w:val="single" w:sz="12" w:space="0" w:color="auto"/>
            </w:tcBorders>
            <w:shd w:val="clear" w:color="auto" w:fill="auto"/>
            <w:vAlign w:val="bottom"/>
          </w:tcPr>
          <w:p w14:paraId="7E541497" w14:textId="77777777" w:rsidR="0014241F" w:rsidRPr="0046579B" w:rsidRDefault="0014241F" w:rsidP="007B2B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2015</w:t>
            </w:r>
          </w:p>
        </w:tc>
        <w:tc>
          <w:tcPr>
            <w:tcW w:w="1046" w:type="dxa"/>
            <w:tcBorders>
              <w:top w:val="single" w:sz="4" w:space="0" w:color="auto"/>
              <w:bottom w:val="single" w:sz="12" w:space="0" w:color="auto"/>
            </w:tcBorders>
            <w:shd w:val="clear" w:color="auto" w:fill="auto"/>
            <w:vAlign w:val="bottom"/>
          </w:tcPr>
          <w:p w14:paraId="7AA6E415" w14:textId="77777777" w:rsidR="0014241F" w:rsidRPr="0046579B" w:rsidRDefault="0014241F" w:rsidP="007B2B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2016</w:t>
            </w:r>
          </w:p>
        </w:tc>
        <w:tc>
          <w:tcPr>
            <w:tcW w:w="1046" w:type="dxa"/>
            <w:tcBorders>
              <w:top w:val="single" w:sz="4" w:space="0" w:color="auto"/>
              <w:bottom w:val="single" w:sz="12" w:space="0" w:color="auto"/>
            </w:tcBorders>
            <w:shd w:val="clear" w:color="auto" w:fill="auto"/>
            <w:vAlign w:val="bottom"/>
          </w:tcPr>
          <w:p w14:paraId="6F88E3F3" w14:textId="77777777" w:rsidR="0014241F" w:rsidRPr="009355DE" w:rsidRDefault="0014241F" w:rsidP="007B2BC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2017</w:t>
            </w:r>
          </w:p>
        </w:tc>
      </w:tr>
      <w:tr w:rsidR="0014241F" w:rsidRPr="0046579B" w14:paraId="762E0AFA" w14:textId="77777777" w:rsidTr="0014241F">
        <w:trPr>
          <w:trHeight w:hRule="exact" w:val="115"/>
          <w:tblHeader/>
        </w:trPr>
        <w:tc>
          <w:tcPr>
            <w:tcW w:w="1046" w:type="dxa"/>
            <w:tcBorders>
              <w:top w:val="single" w:sz="12" w:space="0" w:color="auto"/>
            </w:tcBorders>
            <w:shd w:val="clear" w:color="auto" w:fill="auto"/>
            <w:vAlign w:val="bottom"/>
          </w:tcPr>
          <w:p w14:paraId="07143EC3"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6" w:type="dxa"/>
            <w:tcBorders>
              <w:top w:val="single" w:sz="12" w:space="0" w:color="auto"/>
            </w:tcBorders>
            <w:shd w:val="clear" w:color="auto" w:fill="auto"/>
            <w:vAlign w:val="bottom"/>
          </w:tcPr>
          <w:p w14:paraId="2EB86701"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7354529F"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4F2A5FC"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6BD670B6"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1CAEF0DA"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7E5AA30C"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4241F" w:rsidRPr="0046579B" w14:paraId="7909E1E2" w14:textId="77777777" w:rsidTr="0014241F">
        <w:tc>
          <w:tcPr>
            <w:tcW w:w="1046" w:type="dxa"/>
            <w:tcBorders>
              <w:bottom w:val="single" w:sz="12" w:space="0" w:color="auto"/>
            </w:tcBorders>
            <w:shd w:val="clear" w:color="auto" w:fill="auto"/>
            <w:vAlign w:val="bottom"/>
          </w:tcPr>
          <w:p w14:paraId="4F700DFC"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6579B">
              <w:rPr>
                <w:sz w:val="17"/>
              </w:rPr>
              <w:t>Percentage</w:t>
            </w:r>
          </w:p>
        </w:tc>
        <w:tc>
          <w:tcPr>
            <w:tcW w:w="1046" w:type="dxa"/>
            <w:tcBorders>
              <w:bottom w:val="single" w:sz="12" w:space="0" w:color="auto"/>
            </w:tcBorders>
            <w:shd w:val="clear" w:color="auto" w:fill="auto"/>
            <w:vAlign w:val="bottom"/>
          </w:tcPr>
          <w:p w14:paraId="18D55364"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w:t>
            </w:r>
            <w:r w:rsidRPr="0046579B">
              <w:rPr>
                <w:sz w:val="17"/>
              </w:rPr>
              <w:t>.</w:t>
            </w:r>
            <w:r w:rsidRPr="009355DE">
              <w:rPr>
                <w:sz w:val="17"/>
              </w:rPr>
              <w:t>5</w:t>
            </w:r>
          </w:p>
        </w:tc>
        <w:tc>
          <w:tcPr>
            <w:tcW w:w="1046" w:type="dxa"/>
            <w:tcBorders>
              <w:bottom w:val="single" w:sz="12" w:space="0" w:color="auto"/>
            </w:tcBorders>
            <w:shd w:val="clear" w:color="auto" w:fill="auto"/>
            <w:vAlign w:val="bottom"/>
          </w:tcPr>
          <w:p w14:paraId="4AECEACF"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3</w:t>
            </w:r>
          </w:p>
        </w:tc>
        <w:tc>
          <w:tcPr>
            <w:tcW w:w="1046" w:type="dxa"/>
            <w:tcBorders>
              <w:bottom w:val="single" w:sz="12" w:space="0" w:color="auto"/>
            </w:tcBorders>
            <w:shd w:val="clear" w:color="auto" w:fill="auto"/>
            <w:vAlign w:val="bottom"/>
          </w:tcPr>
          <w:p w14:paraId="7DF8EBF9"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3</w:t>
            </w:r>
          </w:p>
        </w:tc>
        <w:tc>
          <w:tcPr>
            <w:tcW w:w="1046" w:type="dxa"/>
            <w:tcBorders>
              <w:bottom w:val="single" w:sz="12" w:space="0" w:color="auto"/>
            </w:tcBorders>
            <w:shd w:val="clear" w:color="auto" w:fill="auto"/>
            <w:vAlign w:val="bottom"/>
          </w:tcPr>
          <w:p w14:paraId="5181BB6C"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3</w:t>
            </w:r>
          </w:p>
        </w:tc>
        <w:tc>
          <w:tcPr>
            <w:tcW w:w="1046" w:type="dxa"/>
            <w:tcBorders>
              <w:bottom w:val="single" w:sz="12" w:space="0" w:color="auto"/>
            </w:tcBorders>
            <w:shd w:val="clear" w:color="auto" w:fill="auto"/>
            <w:vAlign w:val="bottom"/>
          </w:tcPr>
          <w:p w14:paraId="790003C2"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3</w:t>
            </w:r>
          </w:p>
        </w:tc>
        <w:tc>
          <w:tcPr>
            <w:tcW w:w="1046" w:type="dxa"/>
            <w:tcBorders>
              <w:bottom w:val="single" w:sz="12" w:space="0" w:color="auto"/>
            </w:tcBorders>
            <w:shd w:val="clear" w:color="auto" w:fill="auto"/>
            <w:vAlign w:val="bottom"/>
          </w:tcPr>
          <w:p w14:paraId="109D2E67" w14:textId="77777777" w:rsidR="0014241F" w:rsidRPr="0046579B" w:rsidRDefault="0014241F" w:rsidP="0014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6</w:t>
            </w:r>
            <w:r w:rsidRPr="0046579B">
              <w:rPr>
                <w:sz w:val="17"/>
              </w:rPr>
              <w:t>.</w:t>
            </w:r>
            <w:r w:rsidRPr="009355DE">
              <w:rPr>
                <w:sz w:val="17"/>
              </w:rPr>
              <w:t>1</w:t>
            </w:r>
          </w:p>
        </w:tc>
      </w:tr>
    </w:tbl>
    <w:p w14:paraId="61A2D0AD" w14:textId="77777777" w:rsidR="0014241F" w:rsidRPr="0046579B" w:rsidRDefault="0014241F" w:rsidP="0014241F">
      <w:pPr>
        <w:pStyle w:val="FootnoteText"/>
        <w:tabs>
          <w:tab w:val="clear" w:pos="418"/>
          <w:tab w:val="right" w:pos="1476"/>
          <w:tab w:val="left" w:pos="1548"/>
          <w:tab w:val="right" w:pos="1836"/>
          <w:tab w:val="left" w:pos="1908"/>
        </w:tabs>
        <w:spacing w:line="120" w:lineRule="exact"/>
        <w:ind w:left="1548" w:right="1267" w:hanging="288"/>
        <w:rPr>
          <w:sz w:val="10"/>
        </w:rPr>
      </w:pPr>
    </w:p>
    <w:p w14:paraId="46DB8DAE" w14:textId="53D410E4" w:rsidR="008E5152" w:rsidRPr="0046579B" w:rsidRDefault="008E5152" w:rsidP="0014241F">
      <w:pPr>
        <w:pStyle w:val="FootnoteText"/>
        <w:tabs>
          <w:tab w:val="clear" w:pos="418"/>
          <w:tab w:val="right" w:pos="1476"/>
          <w:tab w:val="left" w:pos="1548"/>
          <w:tab w:val="right" w:pos="1836"/>
          <w:tab w:val="left" w:pos="1908"/>
        </w:tabs>
        <w:ind w:left="1548" w:right="1267" w:hanging="288"/>
        <w:rPr>
          <w:spacing w:val="3"/>
        </w:rPr>
      </w:pPr>
      <w:r w:rsidRPr="00FD0DB9">
        <w:rPr>
          <w:i/>
          <w:iCs/>
          <w:spacing w:val="0"/>
        </w:rPr>
        <w:t>Source</w:t>
      </w:r>
      <w:r w:rsidRPr="00FD0DB9">
        <w:rPr>
          <w:spacing w:val="0"/>
        </w:rPr>
        <w:t>: National Institute of Statistics</w:t>
      </w:r>
      <w:r w:rsidRPr="0046579B">
        <w:rPr>
          <w:spacing w:val="3"/>
        </w:rPr>
        <w:t>. Available at</w:t>
      </w:r>
      <w:r w:rsidR="00FD0DB9" w:rsidRPr="00FD0DB9">
        <w:t xml:space="preserve"> </w:t>
      </w:r>
      <w:hyperlink r:id="rId18" w:history="1">
        <w:r w:rsidR="00FD0DB9" w:rsidRPr="00FF279B">
          <w:rPr>
            <w:rStyle w:val="Hyperlink"/>
            <w:spacing w:val="3"/>
          </w:rPr>
          <w:t>https://www.ine.st/index.php/o-pais/indicadores</w:t>
        </w:r>
      </w:hyperlink>
      <w:r w:rsidR="00FD0DB9">
        <w:rPr>
          <w:spacing w:val="3"/>
        </w:rPr>
        <w:t>.</w:t>
      </w:r>
    </w:p>
    <w:p w14:paraId="49DAA382" w14:textId="77777777" w:rsidR="0014241F" w:rsidRPr="0046579B" w:rsidRDefault="0014241F" w:rsidP="0014241F">
      <w:pPr>
        <w:pStyle w:val="SingleTxt"/>
        <w:spacing w:after="0" w:line="120" w:lineRule="exact"/>
        <w:rPr>
          <w:sz w:val="10"/>
        </w:rPr>
      </w:pPr>
    </w:p>
    <w:p w14:paraId="6FD716D6" w14:textId="63BF99C7" w:rsidR="008E5152" w:rsidRPr="009355DE" w:rsidRDefault="008E5152" w:rsidP="0014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Maternal mortality</w:t>
      </w:r>
    </w:p>
    <w:p w14:paraId="07E8950B" w14:textId="77777777" w:rsidR="0014241F" w:rsidRPr="0046579B" w:rsidRDefault="0014241F" w:rsidP="0014241F">
      <w:pPr>
        <w:pStyle w:val="SingleTxt"/>
        <w:spacing w:after="0" w:line="120" w:lineRule="exact"/>
        <w:rPr>
          <w:sz w:val="10"/>
        </w:rPr>
      </w:pPr>
    </w:p>
    <w:p w14:paraId="29940CA6" w14:textId="3BA6C537" w:rsidR="008E5152" w:rsidRPr="0046579B" w:rsidRDefault="008E5152" w:rsidP="008E5152">
      <w:pPr>
        <w:pStyle w:val="SingleTxt"/>
      </w:pPr>
      <w:r w:rsidRPr="009355DE">
        <w:t>104</w:t>
      </w:r>
      <w:r w:rsidRPr="0046579B">
        <w:t>.</w:t>
      </w:r>
      <w:r w:rsidRPr="0046579B">
        <w:tab/>
        <w:t>Maternal mortality has decreased significantly since independence. Several factors have contributed to the reduction, namely, a combination of measures related to service provision and the strengthening of the system, an increase in the number of assisted births, audits of maternal deaths, the improvement of the referral chain down to the community level, the establishment of emergency obstetric care facilities, and several campaigns to raise women’s awareness of the need to go to the health centres closest to their place of residence.</w:t>
      </w:r>
    </w:p>
    <w:p w14:paraId="2FB60E5A" w14:textId="77777777" w:rsidR="008E5152" w:rsidRPr="0046579B" w:rsidRDefault="008E5152" w:rsidP="008E5152">
      <w:pPr>
        <w:pStyle w:val="SingleTxt"/>
      </w:pPr>
      <w:r w:rsidRPr="009355DE">
        <w:t>105</w:t>
      </w:r>
      <w:r w:rsidRPr="0046579B">
        <w:t>.</w:t>
      </w:r>
      <w:r w:rsidRPr="0046579B">
        <w:tab/>
        <w:t xml:space="preserve">According to administrative data of the Directorate of Health Care, the maternal mortality rate in </w:t>
      </w:r>
      <w:r w:rsidRPr="009355DE">
        <w:t>1990</w:t>
      </w:r>
      <w:r w:rsidRPr="0046579B">
        <w:t xml:space="preserve"> was </w:t>
      </w:r>
      <w:r w:rsidRPr="009355DE">
        <w:t>62</w:t>
      </w:r>
      <w:r w:rsidRPr="0046579B">
        <w:t xml:space="preserve"> maternal deaths per </w:t>
      </w:r>
      <w:r w:rsidRPr="009355DE">
        <w:t>100</w:t>
      </w:r>
      <w:r w:rsidRPr="0046579B">
        <w:t>,</w:t>
      </w:r>
      <w:r w:rsidRPr="009355DE">
        <w:t>000</w:t>
      </w:r>
      <w:r w:rsidRPr="0046579B">
        <w:t xml:space="preserve"> births (about three or four cases of maternal death). The figure increased to about </w:t>
      </w:r>
      <w:r w:rsidRPr="009355DE">
        <w:t>189</w:t>
      </w:r>
      <w:r w:rsidRPr="0046579B">
        <w:t>.</w:t>
      </w:r>
      <w:r w:rsidRPr="009355DE">
        <w:t>3</w:t>
      </w:r>
      <w:r w:rsidRPr="0046579B">
        <w:t xml:space="preserve"> maternal deaths per </w:t>
      </w:r>
      <w:r w:rsidRPr="009355DE">
        <w:t>100</w:t>
      </w:r>
      <w:r w:rsidRPr="0046579B">
        <w:t>,</w:t>
      </w:r>
      <w:r w:rsidRPr="009355DE">
        <w:t>000</w:t>
      </w:r>
      <w:r w:rsidRPr="0046579B">
        <w:t xml:space="preserve"> births in </w:t>
      </w:r>
      <w:r w:rsidRPr="009355DE">
        <w:t>2000</w:t>
      </w:r>
      <w:r w:rsidRPr="0046579B">
        <w:t xml:space="preserve"> (corresponding to about nine maternal deaths). In </w:t>
      </w:r>
      <w:r w:rsidRPr="009355DE">
        <w:t>2004</w:t>
      </w:r>
      <w:r w:rsidRPr="0046579B">
        <w:t xml:space="preserve">, it increased still further, to </w:t>
      </w:r>
      <w:r w:rsidRPr="009355DE">
        <w:t>289</w:t>
      </w:r>
      <w:r w:rsidRPr="0046579B">
        <w:t xml:space="preserve"> maternal deaths per </w:t>
      </w:r>
      <w:r w:rsidRPr="009355DE">
        <w:t>100</w:t>
      </w:r>
      <w:r w:rsidRPr="0046579B">
        <w:t>,</w:t>
      </w:r>
      <w:r w:rsidRPr="009355DE">
        <w:t>000</w:t>
      </w:r>
      <w:r w:rsidRPr="0046579B">
        <w:t xml:space="preserve"> births (</w:t>
      </w:r>
      <w:r w:rsidRPr="009355DE">
        <w:t>16</w:t>
      </w:r>
      <w:r w:rsidRPr="0046579B">
        <w:t xml:space="preserve"> cases), but, in </w:t>
      </w:r>
      <w:r w:rsidRPr="009355DE">
        <w:t>2005</w:t>
      </w:r>
      <w:r w:rsidRPr="0046579B">
        <w:t xml:space="preserve">, it decreased to </w:t>
      </w:r>
      <w:r w:rsidRPr="009355DE">
        <w:t>151</w:t>
      </w:r>
      <w:r w:rsidRPr="0046579B">
        <w:t>.</w:t>
      </w:r>
      <w:r w:rsidRPr="009355DE">
        <w:t>3</w:t>
      </w:r>
      <w:r w:rsidRPr="0046579B">
        <w:t xml:space="preserve"> maternal deaths per </w:t>
      </w:r>
      <w:r w:rsidRPr="009355DE">
        <w:t>100</w:t>
      </w:r>
      <w:r w:rsidRPr="0046579B">
        <w:t>,</w:t>
      </w:r>
      <w:r w:rsidRPr="009355DE">
        <w:t>000</w:t>
      </w:r>
      <w:r w:rsidRPr="0046579B">
        <w:t xml:space="preserve"> births (</w:t>
      </w:r>
      <w:r w:rsidRPr="009355DE">
        <w:t>8</w:t>
      </w:r>
      <w:r w:rsidRPr="0046579B">
        <w:t xml:space="preserve"> cases) and has continued to fall since then.</w:t>
      </w:r>
    </w:p>
    <w:p w14:paraId="7651688F" w14:textId="7C893E03" w:rsidR="008E5152" w:rsidRPr="0046579B" w:rsidRDefault="008E5152" w:rsidP="008E5152">
      <w:pPr>
        <w:pStyle w:val="SingleTxt"/>
      </w:pPr>
      <w:r w:rsidRPr="009355DE">
        <w:t>106</w:t>
      </w:r>
      <w:r w:rsidRPr="0046579B">
        <w:t>.</w:t>
      </w:r>
      <w:r w:rsidRPr="0046579B">
        <w:tab/>
        <w:t>According to the most recent data,</w:t>
      </w:r>
      <w:r w:rsidR="001E2B7F" w:rsidRPr="009355DE">
        <w:rPr>
          <w:rStyle w:val="FootnoteReference"/>
        </w:rPr>
        <w:footnoteReference w:id="19"/>
      </w:r>
      <w:r w:rsidRPr="0046579B">
        <w:t xml:space="preserve"> the maternal mortality rate in the country increased from </w:t>
      </w:r>
      <w:r w:rsidRPr="009355DE">
        <w:t>70</w:t>
      </w:r>
      <w:r w:rsidRPr="0046579B">
        <w:t xml:space="preserve"> maternal deaths per </w:t>
      </w:r>
      <w:r w:rsidRPr="009355DE">
        <w:t>100</w:t>
      </w:r>
      <w:r w:rsidRPr="0046579B">
        <w:t>,</w:t>
      </w:r>
      <w:r w:rsidRPr="009355DE">
        <w:t>000</w:t>
      </w:r>
      <w:r w:rsidRPr="0046579B">
        <w:t xml:space="preserve"> live births in </w:t>
      </w:r>
      <w:r w:rsidRPr="009355DE">
        <w:t>2010</w:t>
      </w:r>
      <w:r w:rsidRPr="0046579B">
        <w:t xml:space="preserve"> to </w:t>
      </w:r>
      <w:r w:rsidRPr="009355DE">
        <w:t>156</w:t>
      </w:r>
      <w:r w:rsidRPr="0046579B">
        <w:t xml:space="preserve"> maternal deaths per </w:t>
      </w:r>
      <w:r w:rsidRPr="009355DE">
        <w:t>100</w:t>
      </w:r>
      <w:r w:rsidRPr="0046579B">
        <w:t>,</w:t>
      </w:r>
      <w:r w:rsidRPr="009355DE">
        <w:t>000</w:t>
      </w:r>
      <w:r w:rsidRPr="0046579B">
        <w:t xml:space="preserve"> live births in </w:t>
      </w:r>
      <w:r w:rsidRPr="009355DE">
        <w:t>2015</w:t>
      </w:r>
      <w:r w:rsidRPr="0046579B">
        <w:t xml:space="preserve">, but began to decrease slightly to </w:t>
      </w:r>
      <w:r w:rsidRPr="009355DE">
        <w:t>130</w:t>
      </w:r>
      <w:r w:rsidRPr="0046579B">
        <w:t xml:space="preserve"> maternal deaths per </w:t>
      </w:r>
      <w:r w:rsidRPr="009355DE">
        <w:t>100</w:t>
      </w:r>
      <w:r w:rsidRPr="0046579B">
        <w:t>,</w:t>
      </w:r>
      <w:r w:rsidRPr="009355DE">
        <w:t>000</w:t>
      </w:r>
      <w:r w:rsidRPr="0046579B">
        <w:t xml:space="preserve"> live births in </w:t>
      </w:r>
      <w:r w:rsidRPr="009355DE">
        <w:t>2017</w:t>
      </w:r>
      <w:r w:rsidRPr="0046579B">
        <w:t xml:space="preserve">. According to evaluation data, as of January </w:t>
      </w:r>
      <w:r w:rsidRPr="009355DE">
        <w:t>2019</w:t>
      </w:r>
      <w:r w:rsidRPr="0046579B">
        <w:t xml:space="preserve">, Sao Tome and Principe was in sixty-second place out of </w:t>
      </w:r>
      <w:r w:rsidRPr="009355DE">
        <w:t>182</w:t>
      </w:r>
      <w:r w:rsidRPr="0046579B">
        <w:t xml:space="preserve"> countries.</w:t>
      </w:r>
      <w:r w:rsidR="001E2B7F" w:rsidRPr="009355DE">
        <w:rPr>
          <w:rStyle w:val="FootnoteReference"/>
        </w:rPr>
        <w:footnoteReference w:id="20"/>
      </w:r>
      <w:r w:rsidRPr="0046579B">
        <w:t xml:space="preserve"> </w:t>
      </w:r>
    </w:p>
    <w:p w14:paraId="2C253C4C" w14:textId="77777777" w:rsidR="008E5152" w:rsidRPr="0046579B" w:rsidRDefault="008E5152" w:rsidP="008E5152">
      <w:pPr>
        <w:pStyle w:val="SingleTxt"/>
      </w:pPr>
      <w:r w:rsidRPr="009355DE">
        <w:t>107</w:t>
      </w:r>
      <w:r w:rsidRPr="0046579B">
        <w:t>.</w:t>
      </w:r>
      <w:r w:rsidRPr="0046579B">
        <w:tab/>
        <w:t xml:space="preserve">The coverage of maternal and neonatal services has grown substantially in recent years. According to the Ministry of Health, </w:t>
      </w:r>
      <w:r w:rsidRPr="009355DE">
        <w:t>97</w:t>
      </w:r>
      <w:r w:rsidRPr="0046579B">
        <w:t>.</w:t>
      </w:r>
      <w:r w:rsidRPr="009355DE">
        <w:t>2</w:t>
      </w:r>
      <w:r w:rsidRPr="0046579B">
        <w:t xml:space="preserve"> per cent of pregnant women attended at least one prenatal care appointment and the number of pregnant women who made four prenatal visits during their pregnancy increased from </w:t>
      </w:r>
      <w:r w:rsidRPr="009355DE">
        <w:t>82</w:t>
      </w:r>
      <w:r w:rsidRPr="0046579B">
        <w:t>.</w:t>
      </w:r>
      <w:r w:rsidRPr="009355DE">
        <w:t>3</w:t>
      </w:r>
      <w:r w:rsidRPr="0046579B">
        <w:t xml:space="preserve"> per cent in </w:t>
      </w:r>
      <w:r w:rsidRPr="009355DE">
        <w:t>2015</w:t>
      </w:r>
      <w:r w:rsidRPr="0046579B">
        <w:t xml:space="preserve"> to </w:t>
      </w:r>
      <w:r w:rsidRPr="009355DE">
        <w:t>84</w:t>
      </w:r>
      <w:r w:rsidRPr="0046579B">
        <w:t xml:space="preserve"> per cent among all pregnant women in </w:t>
      </w:r>
      <w:r w:rsidRPr="009355DE">
        <w:t>2016</w:t>
      </w:r>
      <w:r w:rsidRPr="0046579B">
        <w:t>.</w:t>
      </w:r>
    </w:p>
    <w:p w14:paraId="6A02DB62" w14:textId="77777777" w:rsidR="001E2B7F" w:rsidRPr="0046579B" w:rsidRDefault="001E2B7F" w:rsidP="001E2B7F">
      <w:pPr>
        <w:pStyle w:val="SingleTxt"/>
        <w:spacing w:after="0" w:line="120" w:lineRule="exact"/>
        <w:rPr>
          <w:sz w:val="10"/>
        </w:rPr>
      </w:pPr>
    </w:p>
    <w:p w14:paraId="2B86FD50" w14:textId="0AA73AD6"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Combating malaria</w:t>
      </w:r>
    </w:p>
    <w:p w14:paraId="4C88DD5D" w14:textId="39A10669" w:rsidR="001E2B7F" w:rsidRPr="0046579B" w:rsidRDefault="001E2B7F" w:rsidP="001E2B7F">
      <w:pPr>
        <w:pStyle w:val="SingleTxt"/>
        <w:spacing w:after="0" w:line="120" w:lineRule="exact"/>
        <w:rPr>
          <w:sz w:val="10"/>
          <w:lang w:val="en-US"/>
        </w:rPr>
      </w:pPr>
    </w:p>
    <w:p w14:paraId="74B0A766" w14:textId="77777777" w:rsidR="008E5152" w:rsidRPr="0046579B" w:rsidRDefault="008E5152" w:rsidP="008E5152">
      <w:pPr>
        <w:pStyle w:val="SingleTxt"/>
      </w:pPr>
      <w:r w:rsidRPr="009355DE">
        <w:t>108</w:t>
      </w:r>
      <w:r w:rsidRPr="0046579B">
        <w:t>.</w:t>
      </w:r>
      <w:r w:rsidRPr="0046579B">
        <w:tab/>
        <w:t xml:space="preserve">Under the National Programme to Combat Malaria, insecticide-treated mosquito nets are distributed free of charge to all women during pregnancy and after childbirth. The United Nations has recognized Sao Tome and Principe as one of the few countries in the world that has succeeded in combating malaria, a disease responsible for more than </w:t>
      </w:r>
      <w:r w:rsidRPr="009355DE">
        <w:t>60</w:t>
      </w:r>
      <w:r w:rsidRPr="0046579B">
        <w:t xml:space="preserve"> per cent of deaths. In the Roll Back Malaria report, Sao Tome and Principe is mentioned as one of </w:t>
      </w:r>
      <w:r w:rsidRPr="009355DE">
        <w:t>11</w:t>
      </w:r>
      <w:r w:rsidRPr="0046579B">
        <w:t xml:space="preserve"> African countries that have reduced malaria deaths by more than </w:t>
      </w:r>
      <w:r w:rsidRPr="009355DE">
        <w:t>50</w:t>
      </w:r>
      <w:r w:rsidRPr="0046579B">
        <w:t xml:space="preserve"> per cent.</w:t>
      </w:r>
    </w:p>
    <w:p w14:paraId="3812DCE1" w14:textId="77777777" w:rsidR="008E5152" w:rsidRPr="0046579B" w:rsidRDefault="008E5152" w:rsidP="008E5152">
      <w:pPr>
        <w:pStyle w:val="SingleTxt"/>
      </w:pPr>
      <w:r w:rsidRPr="009355DE">
        <w:t>109</w:t>
      </w:r>
      <w:r w:rsidRPr="0046579B">
        <w:t>.</w:t>
      </w:r>
      <w:r w:rsidRPr="0046579B">
        <w:tab/>
        <w:t xml:space="preserve">In the last five years, the number of malaria cases has decreased considerably (compared with the </w:t>
      </w:r>
      <w:r w:rsidRPr="009355DE">
        <w:t>2012</w:t>
      </w:r>
      <w:r w:rsidRPr="0046579B">
        <w:t xml:space="preserve"> data), with slight variations (increases) in the last two years, which may be related to the decrease in indoor residual spraying in those years (see </w:t>
      </w:r>
      <w:proofErr w:type="spellStart"/>
      <w:r w:rsidRPr="009355DE">
        <w:rPr>
          <w:i/>
          <w:iCs/>
        </w:rPr>
        <w:t>Graphique</w:t>
      </w:r>
      <w:proofErr w:type="spellEnd"/>
      <w:r w:rsidRPr="009355DE">
        <w:rPr>
          <w:i/>
          <w:iCs/>
        </w:rPr>
        <w:t xml:space="preserve"> 3: Tendance </w:t>
      </w:r>
      <w:proofErr w:type="spellStart"/>
      <w:r w:rsidRPr="009355DE">
        <w:rPr>
          <w:i/>
          <w:iCs/>
        </w:rPr>
        <w:t>mensuelle</w:t>
      </w:r>
      <w:proofErr w:type="spellEnd"/>
      <w:r w:rsidRPr="009355DE">
        <w:rPr>
          <w:i/>
          <w:iCs/>
        </w:rPr>
        <w:t xml:space="preserve"> des </w:t>
      </w:r>
      <w:proofErr w:type="spellStart"/>
      <w:r w:rsidRPr="009355DE">
        <w:rPr>
          <w:i/>
          <w:iCs/>
        </w:rPr>
        <w:t>cas</w:t>
      </w:r>
      <w:proofErr w:type="spellEnd"/>
      <w:r w:rsidRPr="009355DE">
        <w:rPr>
          <w:i/>
          <w:iCs/>
        </w:rPr>
        <w:t xml:space="preserve"> de </w:t>
      </w:r>
      <w:proofErr w:type="spellStart"/>
      <w:r w:rsidRPr="009355DE">
        <w:rPr>
          <w:i/>
          <w:iCs/>
        </w:rPr>
        <w:t>paludismes</w:t>
      </w:r>
      <w:proofErr w:type="spellEnd"/>
      <w:r w:rsidRPr="009355DE">
        <w:rPr>
          <w:i/>
          <w:iCs/>
        </w:rPr>
        <w:t xml:space="preserve"> </w:t>
      </w:r>
      <w:proofErr w:type="spellStart"/>
      <w:r w:rsidRPr="009355DE">
        <w:rPr>
          <w:i/>
          <w:iCs/>
        </w:rPr>
        <w:t>enregistrées</w:t>
      </w:r>
      <w:proofErr w:type="spellEnd"/>
      <w:r w:rsidRPr="009355DE">
        <w:rPr>
          <w:i/>
          <w:iCs/>
        </w:rPr>
        <w:t xml:space="preserve"> </w:t>
      </w:r>
      <w:proofErr w:type="spellStart"/>
      <w:r w:rsidRPr="009355DE">
        <w:rPr>
          <w:i/>
          <w:iCs/>
        </w:rPr>
        <w:t>en</w:t>
      </w:r>
      <w:proofErr w:type="spellEnd"/>
      <w:r w:rsidRPr="009355DE">
        <w:rPr>
          <w:i/>
          <w:iCs/>
        </w:rPr>
        <w:t xml:space="preserve"> STP au </w:t>
      </w:r>
      <w:proofErr w:type="spellStart"/>
      <w:r w:rsidRPr="009355DE">
        <w:rPr>
          <w:i/>
          <w:iCs/>
        </w:rPr>
        <w:t>cours</w:t>
      </w:r>
      <w:proofErr w:type="spellEnd"/>
      <w:r w:rsidRPr="009355DE">
        <w:rPr>
          <w:i/>
          <w:iCs/>
        </w:rPr>
        <w:t xml:space="preserve"> des cinq </w:t>
      </w:r>
      <w:proofErr w:type="spellStart"/>
      <w:r w:rsidRPr="009355DE">
        <w:rPr>
          <w:i/>
          <w:iCs/>
        </w:rPr>
        <w:t>dernières</w:t>
      </w:r>
      <w:proofErr w:type="spellEnd"/>
      <w:r w:rsidRPr="009355DE">
        <w:rPr>
          <w:i/>
          <w:iCs/>
        </w:rPr>
        <w:t xml:space="preserve"> </w:t>
      </w:r>
      <w:proofErr w:type="spellStart"/>
      <w:r w:rsidRPr="009355DE">
        <w:rPr>
          <w:i/>
          <w:iCs/>
        </w:rPr>
        <w:t>années</w:t>
      </w:r>
      <w:proofErr w:type="spellEnd"/>
      <w:r w:rsidRPr="0046579B">
        <w:t xml:space="preserve"> (Graph </w:t>
      </w:r>
      <w:r w:rsidRPr="009355DE">
        <w:t>3</w:t>
      </w:r>
      <w:r w:rsidRPr="0046579B">
        <w:t>: Monthly trends in recorded malaria cases in Sao Tome and Principe in the last five years)).</w:t>
      </w:r>
    </w:p>
    <w:p w14:paraId="46B08213" w14:textId="7B54AFD0" w:rsidR="008E5152" w:rsidRPr="0046579B" w:rsidRDefault="008E5152" w:rsidP="008E5152">
      <w:pPr>
        <w:pStyle w:val="SingleTxt"/>
      </w:pPr>
      <w:r w:rsidRPr="009355DE">
        <w:t>110</w:t>
      </w:r>
      <w:r w:rsidRPr="0046579B">
        <w:t>.</w:t>
      </w:r>
      <w:r w:rsidRPr="0046579B">
        <w:tab/>
        <w:t>The malaria mortality rate</w:t>
      </w:r>
      <w:r w:rsidR="001E2B7F" w:rsidRPr="009355DE">
        <w:rPr>
          <w:rStyle w:val="FootnoteReference"/>
        </w:rPr>
        <w:footnoteReference w:id="21"/>
      </w:r>
      <w:r w:rsidRPr="0046579B">
        <w:t xml:space="preserve"> decreased from </w:t>
      </w:r>
      <w:r w:rsidRPr="009355DE">
        <w:t>3</w:t>
      </w:r>
      <w:r w:rsidRPr="0046579B">
        <w:t>.</w:t>
      </w:r>
      <w:r w:rsidRPr="009355DE">
        <w:t>9</w:t>
      </w:r>
      <w:r w:rsidRPr="0046579B">
        <w:t xml:space="preserve"> to </w:t>
      </w:r>
      <w:r w:rsidRPr="009355DE">
        <w:t>0</w:t>
      </w:r>
      <w:r w:rsidRPr="0046579B">
        <w:t>.</w:t>
      </w:r>
      <w:r w:rsidRPr="009355DE">
        <w:t>0</w:t>
      </w:r>
      <w:r w:rsidRPr="0046579B">
        <w:t xml:space="preserve"> deaths per </w:t>
      </w:r>
      <w:r w:rsidRPr="009355DE">
        <w:t>100</w:t>
      </w:r>
      <w:r w:rsidRPr="0046579B">
        <w:t>,</w:t>
      </w:r>
      <w:r w:rsidRPr="009355DE">
        <w:t>000</w:t>
      </w:r>
      <w:r w:rsidRPr="0046579B">
        <w:t xml:space="preserve"> inhabitants between </w:t>
      </w:r>
      <w:r w:rsidRPr="009355DE">
        <w:t>2012</w:t>
      </w:r>
      <w:r w:rsidRPr="0046579B">
        <w:t xml:space="preserve"> and </w:t>
      </w:r>
      <w:r w:rsidRPr="009355DE">
        <w:t>2015</w:t>
      </w:r>
      <w:r w:rsidRPr="0046579B">
        <w:t xml:space="preserve">. In </w:t>
      </w:r>
      <w:r w:rsidRPr="009355DE">
        <w:t>2016</w:t>
      </w:r>
      <w:r w:rsidRPr="0046579B">
        <w:t xml:space="preserve">, however, the rate increased slightly to </w:t>
      </w:r>
      <w:r w:rsidRPr="009355DE">
        <w:t>0</w:t>
      </w:r>
      <w:r w:rsidRPr="0046579B">
        <w:t>.</w:t>
      </w:r>
      <w:r w:rsidRPr="009355DE">
        <w:t>5</w:t>
      </w:r>
      <w:r w:rsidRPr="0046579B">
        <w:t xml:space="preserve"> deaths per </w:t>
      </w:r>
      <w:r w:rsidRPr="009355DE">
        <w:t>100</w:t>
      </w:r>
      <w:r w:rsidRPr="0046579B">
        <w:t>,</w:t>
      </w:r>
      <w:r w:rsidRPr="009355DE">
        <w:t>000</w:t>
      </w:r>
      <w:r w:rsidRPr="0046579B">
        <w:t xml:space="preserve"> inhabitants. The case fatality rate for malaria during that period was </w:t>
      </w:r>
      <w:r w:rsidRPr="009355DE">
        <w:t>0</w:t>
      </w:r>
      <w:r w:rsidRPr="0046579B">
        <w:t>.</w:t>
      </w:r>
      <w:r w:rsidRPr="009355DE">
        <w:t>04</w:t>
      </w:r>
      <w:r w:rsidRPr="0046579B">
        <w:t xml:space="preserve"> per cent. In </w:t>
      </w:r>
      <w:r w:rsidRPr="009355DE">
        <w:t>10</w:t>
      </w:r>
      <w:r w:rsidRPr="0046579B">
        <w:t xml:space="preserve"> years, the prevalence of the disease, which was once the main cause of death in the country, has decreased by </w:t>
      </w:r>
      <w:r w:rsidRPr="009355DE">
        <w:t>97</w:t>
      </w:r>
      <w:r w:rsidRPr="0046579B">
        <w:t xml:space="preserve"> per cent.</w:t>
      </w:r>
      <w:r w:rsidR="001E2B7F" w:rsidRPr="009355DE">
        <w:rPr>
          <w:rStyle w:val="FootnoteReference"/>
        </w:rPr>
        <w:footnoteReference w:id="22"/>
      </w:r>
      <w:r w:rsidRPr="0046579B">
        <w:t xml:space="preserve"> </w:t>
      </w:r>
    </w:p>
    <w:p w14:paraId="7C7AE0AD" w14:textId="77777777" w:rsidR="008E5152" w:rsidRPr="0046579B" w:rsidRDefault="008E5152" w:rsidP="008E5152">
      <w:pPr>
        <w:pStyle w:val="SingleTxt"/>
      </w:pPr>
      <w:r w:rsidRPr="009355DE">
        <w:t>111</w:t>
      </w:r>
      <w:r w:rsidRPr="0046579B">
        <w:t>.</w:t>
      </w:r>
      <w:r w:rsidRPr="0046579B">
        <w:tab/>
        <w:t xml:space="preserve">The current trend in morbidity and mortality is downward. The number of confirmed malaria cases decreased from </w:t>
      </w:r>
      <w:r w:rsidRPr="009355DE">
        <w:t>9</w:t>
      </w:r>
      <w:r w:rsidRPr="0046579B">
        <w:t>,</w:t>
      </w:r>
      <w:r w:rsidRPr="009355DE">
        <w:t>261</w:t>
      </w:r>
      <w:r w:rsidRPr="0046579B">
        <w:t xml:space="preserve"> in </w:t>
      </w:r>
      <w:r w:rsidRPr="009355DE">
        <w:t>2013</w:t>
      </w:r>
      <w:r w:rsidRPr="0046579B">
        <w:t xml:space="preserve"> to </w:t>
      </w:r>
      <w:r w:rsidRPr="009355DE">
        <w:t>2</w:t>
      </w:r>
      <w:r w:rsidRPr="0046579B">
        <w:t>,</w:t>
      </w:r>
      <w:r w:rsidRPr="009355DE">
        <w:t>457</w:t>
      </w:r>
      <w:r w:rsidRPr="0046579B">
        <w:t xml:space="preserve"> in </w:t>
      </w:r>
      <w:r w:rsidRPr="009355DE">
        <w:t>2019</w:t>
      </w:r>
      <w:r w:rsidRPr="0046579B">
        <w:t xml:space="preserve">, with seasonal outbreaks. In each of the last five years, the number of malaria deaths has been either zero or one, with a mortality rate of </w:t>
      </w:r>
      <w:r w:rsidRPr="009355DE">
        <w:t>0</w:t>
      </w:r>
      <w:r w:rsidRPr="0046579B">
        <w:t>.</w:t>
      </w:r>
      <w:r w:rsidRPr="009355DE">
        <w:t>0</w:t>
      </w:r>
      <w:r w:rsidRPr="0046579B">
        <w:t xml:space="preserve"> deaths per </w:t>
      </w:r>
      <w:r w:rsidRPr="009355DE">
        <w:t>100</w:t>
      </w:r>
      <w:r w:rsidRPr="0046579B">
        <w:t>,</w:t>
      </w:r>
      <w:r w:rsidRPr="009355DE">
        <w:t>000</w:t>
      </w:r>
      <w:r w:rsidRPr="0046579B">
        <w:t xml:space="preserve"> people in </w:t>
      </w:r>
      <w:r w:rsidRPr="009355DE">
        <w:t>2019</w:t>
      </w:r>
      <w:r w:rsidRPr="0046579B">
        <w:t>.</w:t>
      </w:r>
    </w:p>
    <w:p w14:paraId="110A3B85" w14:textId="77777777" w:rsidR="008E5152" w:rsidRPr="0046579B" w:rsidRDefault="008E5152" w:rsidP="008E5152">
      <w:pPr>
        <w:pStyle w:val="SingleTxt"/>
      </w:pPr>
      <w:r w:rsidRPr="009355DE">
        <w:t>112</w:t>
      </w:r>
      <w:r w:rsidRPr="0046579B">
        <w:t>.</w:t>
      </w:r>
      <w:r w:rsidRPr="0046579B">
        <w:tab/>
        <w:t xml:space="preserve">The national malaria incidence rate decreased from </w:t>
      </w:r>
      <w:r w:rsidRPr="009355DE">
        <w:t>50</w:t>
      </w:r>
      <w:r w:rsidRPr="0046579B">
        <w:t>.</w:t>
      </w:r>
      <w:r w:rsidRPr="009355DE">
        <w:t>3</w:t>
      </w:r>
      <w:r w:rsidRPr="0046579B">
        <w:t xml:space="preserve"> cases per </w:t>
      </w:r>
      <w:r w:rsidRPr="009355DE">
        <w:t>1</w:t>
      </w:r>
      <w:r w:rsidRPr="0046579B">
        <w:t>,</w:t>
      </w:r>
      <w:r w:rsidRPr="009355DE">
        <w:t>000</w:t>
      </w:r>
      <w:r w:rsidRPr="0046579B">
        <w:t xml:space="preserve"> people in </w:t>
      </w:r>
      <w:r w:rsidRPr="009355DE">
        <w:t>2013</w:t>
      </w:r>
      <w:r w:rsidRPr="0046579B">
        <w:t xml:space="preserve"> to </w:t>
      </w:r>
      <w:r w:rsidRPr="009355DE">
        <w:t>11</w:t>
      </w:r>
      <w:r w:rsidRPr="0046579B">
        <w:t>.</w:t>
      </w:r>
      <w:r w:rsidRPr="009355DE">
        <w:t>9</w:t>
      </w:r>
      <w:r w:rsidRPr="0046579B">
        <w:t xml:space="preserve"> cases per </w:t>
      </w:r>
      <w:r w:rsidRPr="009355DE">
        <w:t>1</w:t>
      </w:r>
      <w:r w:rsidRPr="0046579B">
        <w:t>,</w:t>
      </w:r>
      <w:r w:rsidRPr="009355DE">
        <w:t>000</w:t>
      </w:r>
      <w:r w:rsidRPr="0046579B">
        <w:t xml:space="preserve"> people in </w:t>
      </w:r>
      <w:r w:rsidRPr="009355DE">
        <w:t>2019</w:t>
      </w:r>
      <w:r w:rsidRPr="0046579B">
        <w:t xml:space="preserve">, with a slight increase in </w:t>
      </w:r>
      <w:r w:rsidRPr="009355DE">
        <w:t>2018</w:t>
      </w:r>
      <w:r w:rsidRPr="0046579B">
        <w:t>.</w:t>
      </w:r>
    </w:p>
    <w:p w14:paraId="509A1BBB" w14:textId="77777777" w:rsidR="008E5152" w:rsidRPr="0046579B" w:rsidRDefault="008E5152" w:rsidP="008E5152">
      <w:pPr>
        <w:pStyle w:val="SingleTxt"/>
      </w:pPr>
      <w:r w:rsidRPr="009355DE">
        <w:t>113</w:t>
      </w:r>
      <w:r w:rsidRPr="0046579B">
        <w:t>.</w:t>
      </w:r>
      <w:r w:rsidRPr="0046579B">
        <w:tab/>
        <w:t xml:space="preserve">Currently, Sao Tome and Principe is in a </w:t>
      </w:r>
      <w:proofErr w:type="spellStart"/>
      <w:r w:rsidRPr="0046579B">
        <w:t>hypoendemic</w:t>
      </w:r>
      <w:proofErr w:type="spellEnd"/>
      <w:r w:rsidRPr="0046579B">
        <w:t xml:space="preserve"> situation, having already achieved satisfactory results in terms of morbidity and mortality. The incidence rate has decreased significantly and increasingly rapidly in the last </w:t>
      </w:r>
      <w:r w:rsidRPr="009355DE">
        <w:t>12</w:t>
      </w:r>
      <w:r w:rsidRPr="0046579B">
        <w:t xml:space="preserve"> years. The country has recorded either no deaths or one death in each of the last five years.</w:t>
      </w:r>
    </w:p>
    <w:p w14:paraId="679085BD" w14:textId="77777777" w:rsidR="001E2B7F" w:rsidRPr="0046579B" w:rsidRDefault="001E2B7F" w:rsidP="001E2B7F">
      <w:pPr>
        <w:pStyle w:val="SingleTxt"/>
        <w:spacing w:after="0" w:line="120" w:lineRule="exact"/>
        <w:rPr>
          <w:sz w:val="10"/>
        </w:rPr>
      </w:pPr>
    </w:p>
    <w:p w14:paraId="4326BA89" w14:textId="2E679B19"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Vaccination</w:t>
      </w:r>
    </w:p>
    <w:p w14:paraId="57B5D616" w14:textId="75E2F92F" w:rsidR="001E2B7F" w:rsidRPr="0046579B" w:rsidRDefault="001E2B7F" w:rsidP="001E2B7F">
      <w:pPr>
        <w:pStyle w:val="SingleTxt"/>
        <w:spacing w:after="0" w:line="120" w:lineRule="exact"/>
        <w:rPr>
          <w:sz w:val="10"/>
          <w:lang w:val="en-US"/>
        </w:rPr>
      </w:pPr>
    </w:p>
    <w:p w14:paraId="3FCEFF4C" w14:textId="77777777" w:rsidR="008E5152" w:rsidRPr="0046579B" w:rsidRDefault="008E5152" w:rsidP="008E5152">
      <w:pPr>
        <w:pStyle w:val="SingleTxt"/>
      </w:pPr>
      <w:r w:rsidRPr="009355DE">
        <w:t>114</w:t>
      </w:r>
      <w:r w:rsidRPr="0046579B">
        <w:t>.</w:t>
      </w:r>
      <w:r w:rsidRPr="0046579B">
        <w:tab/>
        <w:t xml:space="preserve">Sao Tome and Principe has maintained very high and equitable immunization coverage against preventable childhood diseases in recent years. According to the Multiple Indicator Cluster Survey </w:t>
      </w:r>
      <w:r w:rsidRPr="009355DE">
        <w:t>2014</w:t>
      </w:r>
      <w:r w:rsidRPr="0046579B">
        <w:t xml:space="preserve">, </w:t>
      </w:r>
      <w:r w:rsidRPr="009355DE">
        <w:t>65</w:t>
      </w:r>
      <w:r w:rsidRPr="0046579B">
        <w:t>.</w:t>
      </w:r>
      <w:r w:rsidRPr="009355DE">
        <w:t>8</w:t>
      </w:r>
      <w:r w:rsidRPr="0046579B">
        <w:t xml:space="preserve"> per cent of children aged between </w:t>
      </w:r>
      <w:r w:rsidRPr="009355DE">
        <w:t>12</w:t>
      </w:r>
      <w:r w:rsidRPr="0046579B">
        <w:t xml:space="preserve"> and </w:t>
      </w:r>
      <w:r w:rsidRPr="009355DE">
        <w:t>23</w:t>
      </w:r>
      <w:r w:rsidRPr="0046579B">
        <w:t xml:space="preserve"> months have received all the vaccinations in the vaccination schedule by their first birthday, as recommended by the World Health Organization (WHO).</w:t>
      </w:r>
    </w:p>
    <w:p w14:paraId="0324E52C" w14:textId="77777777" w:rsidR="008E5152" w:rsidRPr="0046579B" w:rsidRDefault="008E5152" w:rsidP="008E5152">
      <w:pPr>
        <w:pStyle w:val="SingleTxt"/>
      </w:pPr>
      <w:r w:rsidRPr="009355DE">
        <w:t>115</w:t>
      </w:r>
      <w:r w:rsidRPr="0046579B">
        <w:t>.</w:t>
      </w:r>
      <w:r w:rsidRPr="0046579B">
        <w:tab/>
        <w:t>The high rate of verified coverage results from the State’s strong commitment to defining its policies, with the vital support of traditional partners such as the United Nations Children’s Fund (UNICEF), WHO and the Gavi Alliance.</w:t>
      </w:r>
    </w:p>
    <w:p w14:paraId="3978854D" w14:textId="77777777" w:rsidR="008E5152" w:rsidRPr="0046579B" w:rsidRDefault="008E5152" w:rsidP="008E5152">
      <w:pPr>
        <w:pStyle w:val="SingleTxt"/>
      </w:pPr>
      <w:r w:rsidRPr="009355DE">
        <w:t>116</w:t>
      </w:r>
      <w:r w:rsidRPr="0046579B">
        <w:t>.</w:t>
      </w:r>
      <w:r w:rsidRPr="0046579B">
        <w:tab/>
        <w:t xml:space="preserve">Overall, the coverage (over </w:t>
      </w:r>
      <w:r w:rsidRPr="009355DE">
        <w:t>95</w:t>
      </w:r>
      <w:r w:rsidRPr="0046579B">
        <w:t xml:space="preserve"> per cent) for the main vaccines has improved compared with </w:t>
      </w:r>
      <w:r w:rsidRPr="009355DE">
        <w:t>2009</w:t>
      </w:r>
      <w:r w:rsidRPr="0046579B">
        <w:t xml:space="preserve">. The percentage of children who are fully vaccinated, however, decreased from </w:t>
      </w:r>
      <w:r w:rsidRPr="009355DE">
        <w:t>77</w:t>
      </w:r>
      <w:r w:rsidRPr="0046579B">
        <w:t xml:space="preserve"> per cent in </w:t>
      </w:r>
      <w:r w:rsidRPr="009355DE">
        <w:t>2009</w:t>
      </w:r>
      <w:r w:rsidRPr="0046579B">
        <w:t xml:space="preserve"> to </w:t>
      </w:r>
      <w:r w:rsidRPr="009355DE">
        <w:t>66</w:t>
      </w:r>
      <w:r w:rsidRPr="0046579B">
        <w:t xml:space="preserve"> per cent in </w:t>
      </w:r>
      <w:r w:rsidRPr="009355DE">
        <w:t>2014</w:t>
      </w:r>
      <w:r w:rsidRPr="0046579B">
        <w:t xml:space="preserve">. </w:t>
      </w:r>
    </w:p>
    <w:p w14:paraId="5F9EBD48" w14:textId="77777777" w:rsidR="008E5152" w:rsidRPr="0046579B" w:rsidRDefault="008E5152" w:rsidP="008E5152">
      <w:pPr>
        <w:pStyle w:val="SingleTxt"/>
      </w:pPr>
      <w:r w:rsidRPr="009355DE">
        <w:t>117</w:t>
      </w:r>
      <w:r w:rsidRPr="0046579B">
        <w:t>.</w:t>
      </w:r>
      <w:r w:rsidRPr="0046579B">
        <w:tab/>
        <w:t xml:space="preserve">In </w:t>
      </w:r>
      <w:r w:rsidRPr="009355DE">
        <w:t>2016</w:t>
      </w:r>
      <w:r w:rsidRPr="0046579B">
        <w:t xml:space="preserve"> and </w:t>
      </w:r>
      <w:r w:rsidRPr="009355DE">
        <w:t>2017</w:t>
      </w:r>
      <w:r w:rsidRPr="0046579B">
        <w:t>, new vaccines – inactivated poliovirus vaccine, rotavirus and rubella/measles – were added to the national vaccine schedule, and trivalent oral polio vaccine was replaced with bivalent oral polio vaccine.</w:t>
      </w:r>
    </w:p>
    <w:p w14:paraId="67D0499F" w14:textId="507C9306" w:rsidR="008E5152" w:rsidRPr="0046579B" w:rsidRDefault="008E5152" w:rsidP="008E5152">
      <w:pPr>
        <w:pStyle w:val="SingleTxt"/>
      </w:pPr>
      <w:r w:rsidRPr="009355DE">
        <w:t>118</w:t>
      </w:r>
      <w:r w:rsidRPr="0046579B">
        <w:t>.</w:t>
      </w:r>
      <w:r w:rsidRPr="0046579B">
        <w:tab/>
        <w:t xml:space="preserve">The percentage of children aged from </w:t>
      </w:r>
      <w:r w:rsidRPr="009355DE">
        <w:t>12</w:t>
      </w:r>
      <w:r w:rsidRPr="0046579B">
        <w:t xml:space="preserve"> to </w:t>
      </w:r>
      <w:r w:rsidRPr="009355DE">
        <w:t>23</w:t>
      </w:r>
      <w:r w:rsidRPr="0046579B">
        <w:t xml:space="preserve"> months who had been vaccinated against measles by their first birthday thus increased from </w:t>
      </w:r>
      <w:r w:rsidRPr="009355DE">
        <w:t>73</w:t>
      </w:r>
      <w:r w:rsidRPr="0046579B">
        <w:t xml:space="preserve"> per cent in </w:t>
      </w:r>
      <w:r w:rsidRPr="009355DE">
        <w:t>2009</w:t>
      </w:r>
      <w:r w:rsidRPr="0046579B">
        <w:t xml:space="preserve"> to </w:t>
      </w:r>
      <w:r w:rsidRPr="009355DE">
        <w:t>89</w:t>
      </w:r>
      <w:r w:rsidRPr="0046579B">
        <w:t xml:space="preserve"> per cent in </w:t>
      </w:r>
      <w:r w:rsidRPr="009355DE">
        <w:t>2014</w:t>
      </w:r>
      <w:r w:rsidRPr="0046579B">
        <w:t xml:space="preserve">, and has gradually improved. The administrative data of the Reproductive Health Programme indicate a </w:t>
      </w:r>
      <w:r w:rsidRPr="009355DE">
        <w:t>90</w:t>
      </w:r>
      <w:r w:rsidRPr="0046579B">
        <w:t xml:space="preserve"> per cent rate in </w:t>
      </w:r>
      <w:r w:rsidRPr="009355DE">
        <w:t>2017</w:t>
      </w:r>
      <w:r w:rsidRPr="0046579B">
        <w:t xml:space="preserve"> and </w:t>
      </w:r>
      <w:r w:rsidRPr="009355DE">
        <w:t>2018</w:t>
      </w:r>
      <w:r w:rsidRPr="0046579B">
        <w:t xml:space="preserve">. On the basis of the international certificate of vaccination, in </w:t>
      </w:r>
      <w:r w:rsidRPr="009355DE">
        <w:t>2017</w:t>
      </w:r>
      <w:r w:rsidRPr="0046579B">
        <w:t xml:space="preserve">, the rates were as follows: anti-tuberculosis vaccine, </w:t>
      </w:r>
      <w:r w:rsidRPr="009355DE">
        <w:t>96</w:t>
      </w:r>
      <w:r w:rsidRPr="0046579B">
        <w:t xml:space="preserve"> per cent; pentavalent vaccine, three doses, </w:t>
      </w:r>
      <w:r w:rsidRPr="009355DE">
        <w:t>93</w:t>
      </w:r>
      <w:r w:rsidRPr="0046579B">
        <w:t xml:space="preserve"> per cent; oral polio vaccine, three doses, </w:t>
      </w:r>
      <w:r w:rsidRPr="009355DE">
        <w:t>93</w:t>
      </w:r>
      <w:r w:rsidRPr="0046579B">
        <w:t xml:space="preserve"> per cent; pneumococcal conjugate vaccine, </w:t>
      </w:r>
      <w:r w:rsidRPr="009355DE">
        <w:t>83</w:t>
      </w:r>
      <w:r w:rsidRPr="0046579B">
        <w:t xml:space="preserve"> per cent; varicella vaccine, </w:t>
      </w:r>
      <w:r w:rsidRPr="009355DE">
        <w:t>90</w:t>
      </w:r>
      <w:r w:rsidRPr="0046579B">
        <w:t xml:space="preserve"> per cent; and antimalarial vaccine (against yellow fever), </w:t>
      </w:r>
      <w:r w:rsidRPr="009355DE">
        <w:t>86</w:t>
      </w:r>
      <w:r w:rsidRPr="0046579B">
        <w:t xml:space="preserve"> per cent. On the basis of the </w:t>
      </w:r>
      <w:r w:rsidRPr="009355DE">
        <w:t>2018</w:t>
      </w:r>
      <w:r w:rsidRPr="0046579B">
        <w:t xml:space="preserve"> joint reporting form (administrative data), the rates were as follows: anti-tuberculosis vaccine, </w:t>
      </w:r>
      <w:r w:rsidRPr="009355DE">
        <w:t>96</w:t>
      </w:r>
      <w:r w:rsidRPr="0046579B">
        <w:t xml:space="preserve"> per cent; bivalent oral polio vaccine, </w:t>
      </w:r>
      <w:r w:rsidRPr="009355DE">
        <w:t>95</w:t>
      </w:r>
      <w:r w:rsidRPr="0046579B">
        <w:t xml:space="preserve"> per cent; pentavalent vaccine (diphtheria-pertussis-tetanus, hepatitis B and haemophilus influenzae type B), </w:t>
      </w:r>
      <w:r w:rsidRPr="009355DE">
        <w:t>95</w:t>
      </w:r>
      <w:r w:rsidRPr="0046579B">
        <w:t xml:space="preserve"> per cent; pneumococcal conjugate vaccine, </w:t>
      </w:r>
      <w:r w:rsidRPr="009355DE">
        <w:t>95</w:t>
      </w:r>
      <w:r w:rsidRPr="0046579B">
        <w:t xml:space="preserve"> per cent; rotavirus, </w:t>
      </w:r>
      <w:r w:rsidRPr="009355DE">
        <w:t>95</w:t>
      </w:r>
      <w:r w:rsidRPr="0046579B">
        <w:t xml:space="preserve"> per cent; tetanus and diphtheria, </w:t>
      </w:r>
      <w:r w:rsidRPr="009355DE">
        <w:t>91</w:t>
      </w:r>
      <w:r w:rsidRPr="0046579B">
        <w:t xml:space="preserve"> per cent; measles and rubella, </w:t>
      </w:r>
      <w:r w:rsidRPr="009355DE">
        <w:t>95</w:t>
      </w:r>
      <w:r w:rsidRPr="0046579B">
        <w:t xml:space="preserve"> per cent; yellow fever, </w:t>
      </w:r>
      <w:r w:rsidRPr="009355DE">
        <w:t>95</w:t>
      </w:r>
      <w:r w:rsidRPr="0046579B">
        <w:t xml:space="preserve"> per cent; inactivated polio vaccine, </w:t>
      </w:r>
      <w:r w:rsidRPr="009355DE">
        <w:t>95</w:t>
      </w:r>
      <w:r w:rsidRPr="0046579B">
        <w:t xml:space="preserve"> per cent; and hepatitis B, </w:t>
      </w:r>
      <w:r w:rsidRPr="009355DE">
        <w:t>47</w:t>
      </w:r>
      <w:r w:rsidRPr="0046579B">
        <w:t xml:space="preserve"> per cent. These immunization coverage figures are important indicators of success in the implementation of the advanced vaccination programme, but there is still room for improvement.</w:t>
      </w:r>
      <w:r w:rsidR="001E2B7F" w:rsidRPr="009355DE">
        <w:rPr>
          <w:rStyle w:val="FootnoteReference"/>
        </w:rPr>
        <w:footnoteReference w:id="23"/>
      </w:r>
      <w:r w:rsidRPr="0046579B">
        <w:t xml:space="preserve"> </w:t>
      </w:r>
    </w:p>
    <w:p w14:paraId="3CA54A21" w14:textId="5AF4E8BF"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Adolescent health</w:t>
      </w:r>
    </w:p>
    <w:p w14:paraId="0091D409" w14:textId="75801F47" w:rsidR="001E2B7F" w:rsidRPr="0046579B" w:rsidRDefault="001E2B7F" w:rsidP="001E2B7F">
      <w:pPr>
        <w:pStyle w:val="SingleTxt"/>
        <w:spacing w:after="0" w:line="120" w:lineRule="exact"/>
        <w:rPr>
          <w:sz w:val="10"/>
          <w:lang w:val="en-US"/>
        </w:rPr>
      </w:pPr>
    </w:p>
    <w:p w14:paraId="2C19A703" w14:textId="77777777" w:rsidR="008E5152" w:rsidRPr="0046579B" w:rsidRDefault="008E5152" w:rsidP="008E5152">
      <w:pPr>
        <w:pStyle w:val="SingleTxt"/>
      </w:pPr>
      <w:r w:rsidRPr="009355DE">
        <w:t>119</w:t>
      </w:r>
      <w:r w:rsidRPr="0046579B">
        <w:t>.</w:t>
      </w:r>
      <w:r w:rsidRPr="0046579B">
        <w:tab/>
        <w:t>As part of the National Programme for Sexual and Reproductive Health, various steps are being taken to prevent unwanted pregnancies and early pregnancies, and in relation to abortions; assistance in the event of complications; the management of sexual infections and HIV/AIDS; the abuse of alcohol, tobacco and other drugs; early initiation of sexual behaviour; responsible parenting; and violence against women, taking into account the fact that reproductive health reflects physical, mental and social well-being related to the reproductive system.</w:t>
      </w:r>
    </w:p>
    <w:p w14:paraId="6F28DB74" w14:textId="77777777" w:rsidR="008E5152" w:rsidRPr="0046579B" w:rsidRDefault="008E5152" w:rsidP="008E5152">
      <w:pPr>
        <w:pStyle w:val="SingleTxt"/>
      </w:pPr>
      <w:r w:rsidRPr="009355DE">
        <w:t>120</w:t>
      </w:r>
      <w:r w:rsidRPr="0046579B">
        <w:t>.</w:t>
      </w:r>
      <w:r w:rsidRPr="0046579B">
        <w:tab/>
        <w:t xml:space="preserve">In order to decentralize reproductive health and family planning support services to facilitate access for all, a maternity hospital has been built in the Lobata district, the maternity units at the central hospital have been renovated, and maternity units in the </w:t>
      </w:r>
      <w:proofErr w:type="spellStart"/>
      <w:r w:rsidRPr="0046579B">
        <w:t>Lembá</w:t>
      </w:r>
      <w:proofErr w:type="spellEnd"/>
      <w:r w:rsidRPr="0046579B">
        <w:t xml:space="preserve"> and </w:t>
      </w:r>
      <w:proofErr w:type="spellStart"/>
      <w:r w:rsidRPr="0046579B">
        <w:t>Caué</w:t>
      </w:r>
      <w:proofErr w:type="spellEnd"/>
      <w:r w:rsidRPr="0046579B">
        <w:t xml:space="preserve"> districts have been equipped. In schools and communities, awareness-raising campaigns on teenage pregnancy, family planning and condom use have been conducted. A road map for </w:t>
      </w:r>
      <w:r w:rsidRPr="009355DE">
        <w:t>2018</w:t>
      </w:r>
      <w:r w:rsidRPr="0046579B">
        <w:t>–</w:t>
      </w:r>
      <w:r w:rsidRPr="009355DE">
        <w:t>2021</w:t>
      </w:r>
      <w:r w:rsidRPr="0046579B">
        <w:t xml:space="preserve"> has also been developed and adopted to accelerate family planning. More free contraceptives and related services have been provided at all health centres and health posts, and the National Health Policy for </w:t>
      </w:r>
      <w:r w:rsidRPr="009355DE">
        <w:t>2012</w:t>
      </w:r>
      <w:r w:rsidRPr="0046579B">
        <w:t>–</w:t>
      </w:r>
      <w:r w:rsidRPr="009355DE">
        <w:t>2016</w:t>
      </w:r>
      <w:r w:rsidRPr="0046579B">
        <w:t xml:space="preserve"> has been revised and updated, resulting in the National Health Plan for </w:t>
      </w:r>
      <w:r w:rsidRPr="009355DE">
        <w:t>2017</w:t>
      </w:r>
      <w:r w:rsidRPr="0046579B">
        <w:t>–</w:t>
      </w:r>
      <w:r w:rsidRPr="009355DE">
        <w:t>2021</w:t>
      </w:r>
      <w:r w:rsidRPr="0046579B">
        <w:t>.</w:t>
      </w:r>
    </w:p>
    <w:p w14:paraId="5BF9885E" w14:textId="77777777" w:rsidR="001E2B7F" w:rsidRPr="0046579B" w:rsidRDefault="001E2B7F" w:rsidP="001E2B7F">
      <w:pPr>
        <w:pStyle w:val="SingleTxt"/>
        <w:spacing w:after="0" w:line="120" w:lineRule="exact"/>
        <w:rPr>
          <w:sz w:val="10"/>
        </w:rPr>
      </w:pPr>
    </w:p>
    <w:p w14:paraId="0D77E848" w14:textId="71F2C41B"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National AIDS </w:t>
      </w:r>
      <w:proofErr w:type="spellStart"/>
      <w:r w:rsidRPr="009355DE">
        <w:t>programme</w:t>
      </w:r>
      <w:proofErr w:type="spellEnd"/>
      <w:r w:rsidR="001E2B7F" w:rsidRPr="009355DE">
        <w:rPr>
          <w:rStyle w:val="FootnoteReference"/>
          <w:b w:val="0"/>
          <w:bCs/>
        </w:rPr>
        <w:footnoteReference w:id="24"/>
      </w:r>
      <w:r w:rsidRPr="0046579B">
        <w:rPr>
          <w:b w:val="0"/>
          <w:bCs/>
        </w:rPr>
        <w:t xml:space="preserve"> </w:t>
      </w:r>
    </w:p>
    <w:p w14:paraId="6041631C" w14:textId="47840C01" w:rsidR="001E2B7F" w:rsidRPr="0046579B" w:rsidRDefault="001E2B7F" w:rsidP="001E2B7F">
      <w:pPr>
        <w:pStyle w:val="SingleTxt"/>
        <w:spacing w:after="0" w:line="120" w:lineRule="exact"/>
        <w:rPr>
          <w:sz w:val="10"/>
          <w:lang w:val="en-US"/>
        </w:rPr>
      </w:pPr>
    </w:p>
    <w:p w14:paraId="4C16BE70" w14:textId="77777777" w:rsidR="008E5152" w:rsidRPr="0046579B" w:rsidRDefault="008E5152" w:rsidP="008E5152">
      <w:pPr>
        <w:pStyle w:val="SingleTxt"/>
      </w:pPr>
      <w:r w:rsidRPr="009355DE">
        <w:t>121</w:t>
      </w:r>
      <w:r w:rsidRPr="0046579B">
        <w:t>.</w:t>
      </w:r>
      <w:r w:rsidRPr="0046579B">
        <w:tab/>
        <w:t xml:space="preserve">The most recent data show that the epidemic is on the wane. The prevalence of HIV/AIDS is stable at </w:t>
      </w:r>
      <w:r w:rsidRPr="009355DE">
        <w:t>0</w:t>
      </w:r>
      <w:r w:rsidRPr="0046579B">
        <w:t>.</w:t>
      </w:r>
      <w:r w:rsidRPr="009355DE">
        <w:t>5</w:t>
      </w:r>
      <w:r w:rsidRPr="0046579B">
        <w:t xml:space="preserve"> per cent overall, on the basis of the data for the last five years. It was </w:t>
      </w:r>
      <w:r w:rsidRPr="009355DE">
        <w:t>1</w:t>
      </w:r>
      <w:r w:rsidRPr="0046579B">
        <w:t xml:space="preserve"> per cent in </w:t>
      </w:r>
      <w:r w:rsidRPr="009355DE">
        <w:t>2001</w:t>
      </w:r>
      <w:r w:rsidRPr="0046579B">
        <w:t xml:space="preserve"> and increased to </w:t>
      </w:r>
      <w:r w:rsidRPr="009355DE">
        <w:t>1</w:t>
      </w:r>
      <w:r w:rsidRPr="0046579B">
        <w:t>.</w:t>
      </w:r>
      <w:r w:rsidRPr="009355DE">
        <w:t>5</w:t>
      </w:r>
      <w:r w:rsidRPr="0046579B">
        <w:t xml:space="preserve"> per cent of the total population – </w:t>
      </w:r>
      <w:r w:rsidRPr="009355DE">
        <w:t>1</w:t>
      </w:r>
      <w:r w:rsidRPr="0046579B">
        <w:t>.</w:t>
      </w:r>
      <w:r w:rsidRPr="009355DE">
        <w:t>7</w:t>
      </w:r>
      <w:r w:rsidRPr="0046579B">
        <w:t xml:space="preserve"> per cent of women and </w:t>
      </w:r>
      <w:r w:rsidRPr="009355DE">
        <w:t>1</w:t>
      </w:r>
      <w:r w:rsidRPr="0046579B">
        <w:t>.</w:t>
      </w:r>
      <w:r w:rsidRPr="009355DE">
        <w:t>3</w:t>
      </w:r>
      <w:r w:rsidRPr="0046579B">
        <w:t xml:space="preserve"> per cent of men – in </w:t>
      </w:r>
      <w:r w:rsidRPr="009355DE">
        <w:t>2009</w:t>
      </w:r>
      <w:r w:rsidRPr="0046579B">
        <w:t xml:space="preserve">. The prevalence of HIV/AIDS in the </w:t>
      </w:r>
      <w:r w:rsidRPr="009355DE">
        <w:t>15</w:t>
      </w:r>
      <w:r w:rsidRPr="0046579B">
        <w:t>–</w:t>
      </w:r>
      <w:r w:rsidRPr="009355DE">
        <w:t>24</w:t>
      </w:r>
      <w:r w:rsidRPr="0046579B">
        <w:t xml:space="preserve"> age group is </w:t>
      </w:r>
      <w:r w:rsidRPr="009355DE">
        <w:t>1</w:t>
      </w:r>
      <w:r w:rsidRPr="0046579B">
        <w:t>,</w:t>
      </w:r>
      <w:r w:rsidRPr="009355DE">
        <w:t>003</w:t>
      </w:r>
      <w:r w:rsidRPr="0046579B">
        <w:t xml:space="preserve"> cases for women (</w:t>
      </w:r>
      <w:r w:rsidRPr="009355DE">
        <w:t>51</w:t>
      </w:r>
      <w:r w:rsidRPr="0046579B">
        <w:t>.</w:t>
      </w:r>
      <w:r w:rsidRPr="009355DE">
        <w:t>8</w:t>
      </w:r>
      <w:r w:rsidRPr="0046579B">
        <w:t xml:space="preserve"> per cent) and </w:t>
      </w:r>
      <w:r w:rsidRPr="009355DE">
        <w:t>933</w:t>
      </w:r>
      <w:r w:rsidRPr="0046579B">
        <w:t xml:space="preserve"> cases for men (</w:t>
      </w:r>
      <w:r w:rsidRPr="009355DE">
        <w:t>48</w:t>
      </w:r>
      <w:r w:rsidRPr="0046579B">
        <w:t>.</w:t>
      </w:r>
      <w:r w:rsidRPr="009355DE">
        <w:t>2</w:t>
      </w:r>
      <w:r w:rsidRPr="0046579B">
        <w:t xml:space="preserve"> per cent), according to the Multiple Indicator Cluster Survey </w:t>
      </w:r>
      <w:r w:rsidRPr="009355DE">
        <w:t>2014</w:t>
      </w:r>
      <w:r w:rsidRPr="0046579B">
        <w:t xml:space="preserve">. That result is due to the fact that </w:t>
      </w:r>
      <w:r w:rsidRPr="009355DE">
        <w:t>88</w:t>
      </w:r>
      <w:r w:rsidRPr="0046579B">
        <w:t xml:space="preserve"> per cent of health facilities offer voluntary counselling and screening services to the general population (</w:t>
      </w:r>
      <w:r w:rsidRPr="009355DE">
        <w:t>2009</w:t>
      </w:r>
      <w:r w:rsidRPr="0046579B">
        <w:t xml:space="preserve"> Demographic and Health Survey).</w:t>
      </w:r>
    </w:p>
    <w:p w14:paraId="1F94B5F1" w14:textId="77777777" w:rsidR="008E5152" w:rsidRPr="0046579B" w:rsidRDefault="008E5152" w:rsidP="008E5152">
      <w:pPr>
        <w:pStyle w:val="SingleTxt"/>
      </w:pPr>
      <w:r w:rsidRPr="009355DE">
        <w:t>122</w:t>
      </w:r>
      <w:r w:rsidRPr="0046579B">
        <w:t>.</w:t>
      </w:r>
      <w:r w:rsidRPr="0046579B">
        <w:tab/>
        <w:t xml:space="preserve">The prevalence among men between </w:t>
      </w:r>
      <w:r w:rsidRPr="009355DE">
        <w:t>30</w:t>
      </w:r>
      <w:r w:rsidRPr="0046579B">
        <w:t xml:space="preserve"> and </w:t>
      </w:r>
      <w:r w:rsidRPr="009355DE">
        <w:t>35</w:t>
      </w:r>
      <w:r w:rsidRPr="0046579B">
        <w:t xml:space="preserve"> years of age is </w:t>
      </w:r>
      <w:r w:rsidRPr="009355DE">
        <w:t>3</w:t>
      </w:r>
      <w:r w:rsidRPr="0046579B">
        <w:t xml:space="preserve"> per cent. The coverage rate for antiretroviral therapy increased from </w:t>
      </w:r>
      <w:r w:rsidRPr="009355DE">
        <w:t>48</w:t>
      </w:r>
      <w:r w:rsidRPr="0046579B">
        <w:t xml:space="preserve"> per cent in </w:t>
      </w:r>
      <w:r w:rsidRPr="009355DE">
        <w:t>2011</w:t>
      </w:r>
      <w:r w:rsidRPr="0046579B">
        <w:t xml:space="preserve"> to </w:t>
      </w:r>
      <w:r w:rsidRPr="009355DE">
        <w:t>72</w:t>
      </w:r>
      <w:r w:rsidRPr="0046579B">
        <w:t>.</w:t>
      </w:r>
      <w:r w:rsidRPr="009355DE">
        <w:t>7</w:t>
      </w:r>
      <w:r w:rsidRPr="0046579B">
        <w:t xml:space="preserve"> per cent in </w:t>
      </w:r>
      <w:r w:rsidRPr="009355DE">
        <w:t>2015</w:t>
      </w:r>
      <w:r w:rsidRPr="0046579B">
        <w:t xml:space="preserve">. According to the </w:t>
      </w:r>
      <w:r w:rsidRPr="009355DE">
        <w:t>2015</w:t>
      </w:r>
      <w:r w:rsidRPr="0046579B">
        <w:t xml:space="preserve"> data, among pregnant women, the HIV prevalence rate decreased from </w:t>
      </w:r>
      <w:r w:rsidRPr="009355DE">
        <w:t>1</w:t>
      </w:r>
      <w:r w:rsidRPr="0046579B">
        <w:t>.</w:t>
      </w:r>
      <w:r w:rsidRPr="009355DE">
        <w:t>5</w:t>
      </w:r>
      <w:r w:rsidRPr="0046579B">
        <w:t xml:space="preserve"> per cent in </w:t>
      </w:r>
      <w:r w:rsidRPr="009355DE">
        <w:t>2005</w:t>
      </w:r>
      <w:r w:rsidRPr="0046579B">
        <w:t xml:space="preserve"> to </w:t>
      </w:r>
      <w:r w:rsidRPr="009355DE">
        <w:t>0</w:t>
      </w:r>
      <w:r w:rsidRPr="0046579B">
        <w:t>.</w:t>
      </w:r>
      <w:r w:rsidRPr="009355DE">
        <w:t>2</w:t>
      </w:r>
      <w:r w:rsidRPr="0046579B">
        <w:t xml:space="preserve"> per cent in </w:t>
      </w:r>
      <w:r w:rsidRPr="009355DE">
        <w:t>2015</w:t>
      </w:r>
      <w:r w:rsidRPr="0046579B">
        <w:t>.</w:t>
      </w:r>
    </w:p>
    <w:p w14:paraId="27149D91" w14:textId="77777777" w:rsidR="008E5152" w:rsidRPr="0046579B" w:rsidRDefault="008E5152" w:rsidP="008E5152">
      <w:pPr>
        <w:pStyle w:val="SingleTxt"/>
      </w:pPr>
      <w:r w:rsidRPr="009355DE">
        <w:t>123</w:t>
      </w:r>
      <w:r w:rsidRPr="0046579B">
        <w:t>.</w:t>
      </w:r>
      <w:r w:rsidRPr="0046579B">
        <w:tab/>
      </w:r>
      <w:r w:rsidRPr="0056386C">
        <w:rPr>
          <w:spacing w:val="6"/>
        </w:rPr>
        <w:t xml:space="preserve">The rate of HIV transmission among children born to infected mothers was </w:t>
      </w:r>
      <w:r w:rsidRPr="009355DE">
        <w:rPr>
          <w:spacing w:val="6"/>
        </w:rPr>
        <w:t>3</w:t>
      </w:r>
      <w:r w:rsidRPr="0056386C">
        <w:rPr>
          <w:spacing w:val="6"/>
        </w:rPr>
        <w:t>.</w:t>
      </w:r>
      <w:r w:rsidRPr="009355DE">
        <w:rPr>
          <w:spacing w:val="6"/>
        </w:rPr>
        <w:t>18</w:t>
      </w:r>
      <w:r w:rsidRPr="0056386C">
        <w:rPr>
          <w:spacing w:val="6"/>
        </w:rPr>
        <w:t xml:space="preserve"> per </w:t>
      </w:r>
      <w:r w:rsidRPr="0046579B">
        <w:t xml:space="preserve">cent in </w:t>
      </w:r>
      <w:r w:rsidRPr="009355DE">
        <w:t>2016</w:t>
      </w:r>
      <w:r w:rsidRPr="0046579B">
        <w:t xml:space="preserve">. The prevalence of HIV among female sex workers has varied. It was </w:t>
      </w:r>
      <w:r w:rsidRPr="009355DE">
        <w:t>4</w:t>
      </w:r>
      <w:r w:rsidRPr="0046579B">
        <w:t>.</w:t>
      </w:r>
      <w:r w:rsidRPr="009355DE">
        <w:t>2</w:t>
      </w:r>
      <w:r w:rsidRPr="0046579B">
        <w:t xml:space="preserve"> per cent in </w:t>
      </w:r>
      <w:r w:rsidRPr="009355DE">
        <w:t>2005</w:t>
      </w:r>
      <w:r w:rsidRPr="0046579B">
        <w:t xml:space="preserve">, </w:t>
      </w:r>
      <w:r w:rsidRPr="009355DE">
        <w:t>1</w:t>
      </w:r>
      <w:r w:rsidRPr="0046579B">
        <w:t>.</w:t>
      </w:r>
      <w:r w:rsidRPr="009355DE">
        <w:t>1</w:t>
      </w:r>
      <w:r w:rsidRPr="0046579B">
        <w:t xml:space="preserve"> per cent in </w:t>
      </w:r>
      <w:r w:rsidRPr="009355DE">
        <w:t>2013</w:t>
      </w:r>
      <w:r w:rsidRPr="0046579B">
        <w:t xml:space="preserve"> and </w:t>
      </w:r>
      <w:r w:rsidRPr="009355DE">
        <w:t>1</w:t>
      </w:r>
      <w:r w:rsidRPr="0046579B">
        <w:t>.</w:t>
      </w:r>
      <w:r w:rsidRPr="009355DE">
        <w:t>4</w:t>
      </w:r>
      <w:r w:rsidRPr="0046579B">
        <w:t xml:space="preserve"> per cent in </w:t>
      </w:r>
      <w:r w:rsidRPr="009355DE">
        <w:t>2018</w:t>
      </w:r>
      <w:r w:rsidRPr="0046579B">
        <w:t xml:space="preserve"> (integrated biological and behavioural survey, </w:t>
      </w:r>
      <w:r w:rsidRPr="009355DE">
        <w:t>2018</w:t>
      </w:r>
      <w:r w:rsidRPr="0046579B">
        <w:t xml:space="preserve">, pp. </w:t>
      </w:r>
      <w:r w:rsidRPr="009355DE">
        <w:t>51</w:t>
      </w:r>
      <w:r w:rsidRPr="0046579B">
        <w:t>–</w:t>
      </w:r>
      <w:r w:rsidRPr="009355DE">
        <w:t>52</w:t>
      </w:r>
      <w:r w:rsidRPr="0046579B">
        <w:t xml:space="preserve">). HIV prevalence among prison inmates decreased from </w:t>
      </w:r>
      <w:r w:rsidRPr="009355DE">
        <w:t>6</w:t>
      </w:r>
      <w:r w:rsidRPr="0046579B">
        <w:t>.</w:t>
      </w:r>
      <w:r w:rsidRPr="009355DE">
        <w:t>1</w:t>
      </w:r>
      <w:r w:rsidRPr="0046579B">
        <w:t xml:space="preserve"> per cent in </w:t>
      </w:r>
      <w:r w:rsidRPr="009355DE">
        <w:t>2014</w:t>
      </w:r>
      <w:r w:rsidRPr="0046579B">
        <w:t xml:space="preserve"> to </w:t>
      </w:r>
      <w:r w:rsidRPr="009355DE">
        <w:t>2</w:t>
      </w:r>
      <w:r w:rsidRPr="0046579B">
        <w:t>.</w:t>
      </w:r>
      <w:r w:rsidRPr="009355DE">
        <w:t>6</w:t>
      </w:r>
      <w:r w:rsidRPr="0046579B">
        <w:t xml:space="preserve"> per cent in </w:t>
      </w:r>
      <w:r w:rsidRPr="009355DE">
        <w:t>2017</w:t>
      </w:r>
      <w:r w:rsidRPr="0046579B">
        <w:t xml:space="preserve"> and </w:t>
      </w:r>
      <w:r w:rsidRPr="009355DE">
        <w:t>0</w:t>
      </w:r>
      <w:r w:rsidRPr="0046579B">
        <w:t>.</w:t>
      </w:r>
      <w:r w:rsidRPr="009355DE">
        <w:t>6</w:t>
      </w:r>
      <w:r w:rsidRPr="0046579B">
        <w:t xml:space="preserve"> per cent in </w:t>
      </w:r>
      <w:r w:rsidRPr="009355DE">
        <w:t>2018</w:t>
      </w:r>
      <w:r w:rsidRPr="0046579B">
        <w:t xml:space="preserve">. Among men who have sex with men, the prevalence is </w:t>
      </w:r>
      <w:r w:rsidRPr="009355DE">
        <w:t>2</w:t>
      </w:r>
      <w:r w:rsidRPr="0046579B">
        <w:t>.</w:t>
      </w:r>
      <w:r w:rsidRPr="009355DE">
        <w:t>1</w:t>
      </w:r>
      <w:r w:rsidRPr="0046579B">
        <w:t xml:space="preserve"> per cent (integrated biological and behavioural survey, </w:t>
      </w:r>
      <w:r w:rsidRPr="009355DE">
        <w:t>2018</w:t>
      </w:r>
      <w:r w:rsidRPr="0046579B">
        <w:t xml:space="preserve">). The morbidity caused by HIV infection varies from region to region, as described in the same study; it is </w:t>
      </w:r>
      <w:r w:rsidRPr="009355DE">
        <w:t>0</w:t>
      </w:r>
      <w:r w:rsidRPr="0046579B">
        <w:t>.</w:t>
      </w:r>
      <w:r w:rsidRPr="009355DE">
        <w:t>6</w:t>
      </w:r>
      <w:r w:rsidRPr="0046579B">
        <w:t xml:space="preserve"> per cent in the northern region, </w:t>
      </w:r>
      <w:r w:rsidRPr="009355DE">
        <w:t>0</w:t>
      </w:r>
      <w:r w:rsidRPr="0046579B">
        <w:t>.</w:t>
      </w:r>
      <w:r w:rsidRPr="009355DE">
        <w:t>4</w:t>
      </w:r>
      <w:r w:rsidRPr="0046579B">
        <w:t xml:space="preserve"> per cent in the south, </w:t>
      </w:r>
      <w:r w:rsidRPr="009355DE">
        <w:t>0</w:t>
      </w:r>
      <w:r w:rsidRPr="0046579B">
        <w:t>.</w:t>
      </w:r>
      <w:r w:rsidRPr="009355DE">
        <w:t>3</w:t>
      </w:r>
      <w:r w:rsidRPr="0046579B">
        <w:t xml:space="preserve"> per cent in the centre, and higher, at </w:t>
      </w:r>
      <w:r w:rsidRPr="009355DE">
        <w:t>1</w:t>
      </w:r>
      <w:r w:rsidRPr="0046579B">
        <w:t>.</w:t>
      </w:r>
      <w:r w:rsidRPr="009355DE">
        <w:t>7</w:t>
      </w:r>
      <w:r w:rsidRPr="0046579B">
        <w:t xml:space="preserve"> per cent, in the Principe autonomous region.</w:t>
      </w:r>
    </w:p>
    <w:p w14:paraId="5CED944C" w14:textId="77777777" w:rsidR="008E5152" w:rsidRPr="0046579B" w:rsidRDefault="008E5152" w:rsidP="008E5152">
      <w:pPr>
        <w:pStyle w:val="SingleTxt"/>
      </w:pPr>
      <w:r w:rsidRPr="009355DE">
        <w:t>124</w:t>
      </w:r>
      <w:r w:rsidRPr="0046579B">
        <w:t>.</w:t>
      </w:r>
      <w:r w:rsidRPr="0046579B">
        <w:tab/>
        <w:t xml:space="preserve">Mortality increased from </w:t>
      </w:r>
      <w:r w:rsidRPr="009355DE">
        <w:t>2011</w:t>
      </w:r>
      <w:r w:rsidRPr="0046579B">
        <w:t xml:space="preserve"> to </w:t>
      </w:r>
      <w:r w:rsidRPr="009355DE">
        <w:t>2014</w:t>
      </w:r>
      <w:r w:rsidRPr="0046579B">
        <w:t xml:space="preserve"> (from </w:t>
      </w:r>
      <w:r w:rsidRPr="009355DE">
        <w:t>25</w:t>
      </w:r>
      <w:r w:rsidRPr="0046579B">
        <w:t xml:space="preserve"> cases to </w:t>
      </w:r>
      <w:r w:rsidRPr="009355DE">
        <w:t>41</w:t>
      </w:r>
      <w:r w:rsidRPr="0046579B">
        <w:t xml:space="preserve">), but had decreased to </w:t>
      </w:r>
      <w:r w:rsidRPr="009355DE">
        <w:t>36</w:t>
      </w:r>
      <w:r w:rsidRPr="0046579B">
        <w:t xml:space="preserve"> cases by </w:t>
      </w:r>
      <w:r w:rsidRPr="009355DE">
        <w:t>2016</w:t>
      </w:r>
      <w:r w:rsidRPr="0046579B">
        <w:t xml:space="preserve">. </w:t>
      </w:r>
      <w:proofErr w:type="spellStart"/>
      <w:r w:rsidRPr="0046579B">
        <w:t>Caué</w:t>
      </w:r>
      <w:proofErr w:type="spellEnd"/>
      <w:r w:rsidRPr="0046579B">
        <w:t xml:space="preserve"> and </w:t>
      </w:r>
      <w:proofErr w:type="spellStart"/>
      <w:r w:rsidRPr="0046579B">
        <w:t>Lembá</w:t>
      </w:r>
      <w:proofErr w:type="spellEnd"/>
      <w:r w:rsidRPr="0046579B">
        <w:t xml:space="preserve"> are the most affected districts.</w:t>
      </w:r>
    </w:p>
    <w:p w14:paraId="215F1289" w14:textId="77777777" w:rsidR="008E5152" w:rsidRPr="0046579B" w:rsidRDefault="008E5152" w:rsidP="008E5152">
      <w:pPr>
        <w:pStyle w:val="SingleTxt"/>
      </w:pPr>
      <w:r w:rsidRPr="009355DE">
        <w:t>125</w:t>
      </w:r>
      <w:r w:rsidRPr="0046579B">
        <w:t>.</w:t>
      </w:r>
      <w:r w:rsidRPr="0046579B">
        <w:tab/>
      </w:r>
      <w:proofErr w:type="spellStart"/>
      <w:r w:rsidRPr="009355DE">
        <w:rPr>
          <w:i/>
          <w:iCs/>
        </w:rPr>
        <w:t>Graphique</w:t>
      </w:r>
      <w:proofErr w:type="spellEnd"/>
      <w:r w:rsidRPr="009355DE">
        <w:rPr>
          <w:i/>
          <w:iCs/>
        </w:rPr>
        <w:t xml:space="preserve"> 4: </w:t>
      </w:r>
      <w:proofErr w:type="spellStart"/>
      <w:r w:rsidRPr="009355DE">
        <w:rPr>
          <w:i/>
          <w:iCs/>
        </w:rPr>
        <w:t>Taux</w:t>
      </w:r>
      <w:proofErr w:type="spellEnd"/>
      <w:r w:rsidRPr="009355DE">
        <w:rPr>
          <w:i/>
          <w:iCs/>
        </w:rPr>
        <w:t xml:space="preserve"> de </w:t>
      </w:r>
      <w:proofErr w:type="spellStart"/>
      <w:r w:rsidRPr="009355DE">
        <w:rPr>
          <w:i/>
          <w:iCs/>
        </w:rPr>
        <w:t>l’incidence</w:t>
      </w:r>
      <w:proofErr w:type="spellEnd"/>
      <w:r w:rsidRPr="009355DE">
        <w:rPr>
          <w:i/>
          <w:iCs/>
        </w:rPr>
        <w:t xml:space="preserve"> de la population </w:t>
      </w:r>
      <w:proofErr w:type="spellStart"/>
      <w:r w:rsidRPr="009355DE">
        <w:rPr>
          <w:i/>
          <w:iCs/>
        </w:rPr>
        <w:t>adulte</w:t>
      </w:r>
      <w:proofErr w:type="spellEnd"/>
      <w:r w:rsidRPr="0046579B">
        <w:t xml:space="preserve"> (Graph </w:t>
      </w:r>
      <w:r w:rsidRPr="009355DE">
        <w:t>4</w:t>
      </w:r>
      <w:r w:rsidRPr="0046579B">
        <w:t xml:space="preserve">: Incidence rate among adults)) shows the changes in the incidence rate from </w:t>
      </w:r>
      <w:r w:rsidRPr="009355DE">
        <w:t>2012</w:t>
      </w:r>
      <w:r w:rsidRPr="0046579B">
        <w:t xml:space="preserve"> to </w:t>
      </w:r>
      <w:r w:rsidRPr="009355DE">
        <w:t>2018</w:t>
      </w:r>
      <w:r w:rsidRPr="0046579B">
        <w:t xml:space="preserve">. </w:t>
      </w:r>
    </w:p>
    <w:p w14:paraId="204ED726" w14:textId="77777777" w:rsidR="001E2B7F" w:rsidRPr="0046579B" w:rsidRDefault="001E2B7F" w:rsidP="001E2B7F">
      <w:pPr>
        <w:pStyle w:val="SingleTxt"/>
        <w:spacing w:after="0" w:line="120" w:lineRule="exact"/>
        <w:rPr>
          <w:sz w:val="10"/>
        </w:rPr>
      </w:pPr>
    </w:p>
    <w:p w14:paraId="5756CCF6" w14:textId="0BA08395"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State partners</w:t>
      </w:r>
    </w:p>
    <w:p w14:paraId="27E49624" w14:textId="0760A099" w:rsidR="001E2B7F" w:rsidRPr="0046579B" w:rsidRDefault="001E2B7F" w:rsidP="001E2B7F">
      <w:pPr>
        <w:pStyle w:val="SingleTxt"/>
        <w:spacing w:after="0" w:line="120" w:lineRule="exact"/>
        <w:rPr>
          <w:sz w:val="10"/>
          <w:lang w:val="en-US"/>
        </w:rPr>
      </w:pPr>
    </w:p>
    <w:p w14:paraId="3801E63D" w14:textId="77777777" w:rsidR="008E5152" w:rsidRPr="0046579B" w:rsidRDefault="008E5152" w:rsidP="008E5152">
      <w:pPr>
        <w:pStyle w:val="SingleTxt"/>
      </w:pPr>
      <w:r w:rsidRPr="009355DE">
        <w:t>126</w:t>
      </w:r>
      <w:r w:rsidRPr="0046579B">
        <w:t>.</w:t>
      </w:r>
      <w:r w:rsidRPr="0046579B">
        <w:tab/>
        <w:t>The State partners include WHO, UNICEF, the World Bank, the Global Fund to Fight AIDS, Tuberculosis and Malaria, and UNFPA.</w:t>
      </w:r>
    </w:p>
    <w:p w14:paraId="69AB178B" w14:textId="77777777" w:rsidR="001E2B7F" w:rsidRPr="0046579B" w:rsidRDefault="001E2B7F" w:rsidP="001E2B7F">
      <w:pPr>
        <w:pStyle w:val="SingleTxt"/>
        <w:spacing w:after="0" w:line="120" w:lineRule="exact"/>
        <w:rPr>
          <w:sz w:val="10"/>
        </w:rPr>
      </w:pPr>
    </w:p>
    <w:p w14:paraId="37B3C5CD" w14:textId="63B31612"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Constraints in the sector </w:t>
      </w:r>
    </w:p>
    <w:p w14:paraId="6862A3ED" w14:textId="2B37B0D0" w:rsidR="001E2B7F" w:rsidRPr="0046579B" w:rsidRDefault="001E2B7F" w:rsidP="001E2B7F">
      <w:pPr>
        <w:pStyle w:val="SingleTxt"/>
        <w:spacing w:after="0" w:line="120" w:lineRule="exact"/>
        <w:rPr>
          <w:sz w:val="10"/>
          <w:lang w:val="en-US"/>
        </w:rPr>
      </w:pPr>
    </w:p>
    <w:p w14:paraId="2F9992B8" w14:textId="06B80A11" w:rsidR="008E5152" w:rsidRPr="0046579B" w:rsidRDefault="008E5152" w:rsidP="008E5152">
      <w:pPr>
        <w:pStyle w:val="SingleTxt"/>
      </w:pPr>
      <w:r w:rsidRPr="009355DE">
        <w:t>127</w:t>
      </w:r>
      <w:r w:rsidRPr="0046579B">
        <w:t>.</w:t>
      </w:r>
      <w:r w:rsidRPr="0046579B">
        <w:tab/>
        <w:t>The constraints in the sector include insufficient monitoring of medicines, lack of motivation among staff, the organization and structure of the programme, financial resources, the wage level in the country, heavy dependence on external funding to carry out activities, delays in the receipt/arrival of orders, absence of planning in coordination with, and with the involvement of, the various partners, and lack of electricity at health facilities.</w:t>
      </w:r>
    </w:p>
    <w:p w14:paraId="67532FB7" w14:textId="77777777" w:rsidR="001E2B7F" w:rsidRPr="0046579B" w:rsidRDefault="001E2B7F" w:rsidP="001E2B7F">
      <w:pPr>
        <w:pStyle w:val="SingleTxt"/>
        <w:spacing w:after="0" w:line="120" w:lineRule="exact"/>
        <w:rPr>
          <w:sz w:val="10"/>
        </w:rPr>
      </w:pPr>
    </w:p>
    <w:p w14:paraId="10EA5064" w14:textId="77777777" w:rsidR="001E2B7F" w:rsidRPr="0046579B" w:rsidRDefault="001E2B7F" w:rsidP="001E2B7F">
      <w:pPr>
        <w:pStyle w:val="SingleTxt"/>
        <w:spacing w:after="0" w:line="120" w:lineRule="exact"/>
        <w:rPr>
          <w:sz w:val="10"/>
        </w:rPr>
      </w:pPr>
    </w:p>
    <w:p w14:paraId="319E5724" w14:textId="081ACD4B" w:rsidR="008E5152" w:rsidRPr="009355DE" w:rsidRDefault="008E5152" w:rsidP="001E2B7F">
      <w:pPr>
        <w:pStyle w:val="H1"/>
        <w:ind w:right="1260"/>
      </w:pPr>
      <w:r w:rsidRPr="009355DE">
        <w:tab/>
      </w:r>
      <w:r w:rsidRPr="009355DE">
        <w:tab/>
        <w:t>Employment</w:t>
      </w:r>
    </w:p>
    <w:p w14:paraId="07427C3C" w14:textId="1CA4AFF0" w:rsidR="001E2B7F" w:rsidRPr="0046579B" w:rsidRDefault="001E2B7F" w:rsidP="001E2B7F">
      <w:pPr>
        <w:pStyle w:val="SingleTxt"/>
        <w:spacing w:after="0" w:line="120" w:lineRule="exact"/>
        <w:rPr>
          <w:sz w:val="10"/>
        </w:rPr>
      </w:pPr>
    </w:p>
    <w:p w14:paraId="74FE4F1E" w14:textId="5B2E364C" w:rsidR="001E2B7F" w:rsidRPr="0046579B" w:rsidRDefault="001E2B7F" w:rsidP="001E2B7F">
      <w:pPr>
        <w:pStyle w:val="SingleTxt"/>
        <w:spacing w:after="0" w:line="120" w:lineRule="exact"/>
        <w:rPr>
          <w:sz w:val="10"/>
        </w:rPr>
      </w:pPr>
    </w:p>
    <w:p w14:paraId="2281BFB2" w14:textId="77777777" w:rsidR="008E5152" w:rsidRPr="0046579B" w:rsidRDefault="008E5152" w:rsidP="008E5152">
      <w:pPr>
        <w:pStyle w:val="SingleTxt"/>
      </w:pPr>
      <w:r w:rsidRPr="009355DE">
        <w:t>128</w:t>
      </w:r>
      <w:r w:rsidRPr="0046579B">
        <w:t>.</w:t>
      </w:r>
      <w:r w:rsidRPr="0046579B">
        <w:tab/>
      </w:r>
      <w:r w:rsidRPr="00B67804">
        <w:rPr>
          <w:spacing w:val="2"/>
          <w:w w:val="101"/>
        </w:rPr>
        <w:t xml:space="preserve">The national unemployment rate is </w:t>
      </w:r>
      <w:r w:rsidRPr="009355DE">
        <w:rPr>
          <w:spacing w:val="2"/>
          <w:w w:val="101"/>
        </w:rPr>
        <w:t>13</w:t>
      </w:r>
      <w:r w:rsidRPr="00B67804">
        <w:rPr>
          <w:spacing w:val="2"/>
          <w:w w:val="101"/>
        </w:rPr>
        <w:t>.</w:t>
      </w:r>
      <w:r w:rsidRPr="009355DE">
        <w:rPr>
          <w:spacing w:val="2"/>
          <w:w w:val="101"/>
        </w:rPr>
        <w:t>6</w:t>
      </w:r>
      <w:r w:rsidRPr="00B67804">
        <w:rPr>
          <w:spacing w:val="2"/>
          <w:w w:val="101"/>
        </w:rPr>
        <w:t xml:space="preserve"> per cent, with a higher incidence, </w:t>
      </w:r>
      <w:r w:rsidRPr="009355DE">
        <w:rPr>
          <w:spacing w:val="2"/>
          <w:w w:val="101"/>
        </w:rPr>
        <w:t>19</w:t>
      </w:r>
      <w:r w:rsidRPr="00B67804">
        <w:rPr>
          <w:spacing w:val="2"/>
          <w:w w:val="101"/>
        </w:rPr>
        <w:t>.</w:t>
      </w:r>
      <w:r w:rsidRPr="009355DE">
        <w:rPr>
          <w:spacing w:val="2"/>
          <w:w w:val="101"/>
        </w:rPr>
        <w:t>7</w:t>
      </w:r>
      <w:r w:rsidRPr="00B67804">
        <w:rPr>
          <w:spacing w:val="2"/>
          <w:w w:val="101"/>
        </w:rPr>
        <w:t xml:space="preserve"> per</w:t>
      </w:r>
      <w:r w:rsidRPr="0046579B">
        <w:t xml:space="preserve"> cent, among women, and </w:t>
      </w:r>
      <w:r w:rsidRPr="009355DE">
        <w:t>9</w:t>
      </w:r>
      <w:r w:rsidRPr="0046579B">
        <w:t>.</w:t>
      </w:r>
      <w:r w:rsidRPr="009355DE">
        <w:t>3</w:t>
      </w:r>
      <w:r w:rsidRPr="0046579B">
        <w:t xml:space="preserve"> per cent among men (</w:t>
      </w:r>
      <w:r w:rsidRPr="009355DE">
        <w:t>2012</w:t>
      </w:r>
      <w:r w:rsidRPr="0046579B">
        <w:t xml:space="preserve"> census). That high rate, combined with an inflation rate of </w:t>
      </w:r>
      <w:r w:rsidRPr="009355DE">
        <w:t>9</w:t>
      </w:r>
      <w:r w:rsidRPr="0046579B">
        <w:t>.</w:t>
      </w:r>
      <w:r w:rsidRPr="009355DE">
        <w:t>04</w:t>
      </w:r>
      <w:r w:rsidRPr="0046579B">
        <w:t xml:space="preserve"> per cent in </w:t>
      </w:r>
      <w:r w:rsidRPr="009355DE">
        <w:t>2018</w:t>
      </w:r>
      <w:r w:rsidRPr="0046579B">
        <w:t>, has resulted in instability, damaged the purchasing power of families and, consequently, worsened the poverty index.</w:t>
      </w:r>
    </w:p>
    <w:p w14:paraId="66A3CB4E" w14:textId="77777777" w:rsidR="008E5152" w:rsidRPr="0046579B" w:rsidRDefault="008E5152" w:rsidP="008E5152">
      <w:pPr>
        <w:pStyle w:val="SingleTxt"/>
      </w:pPr>
      <w:r w:rsidRPr="009355DE">
        <w:t>129</w:t>
      </w:r>
      <w:r w:rsidRPr="0046579B">
        <w:t>.</w:t>
      </w:r>
      <w:r w:rsidRPr="0046579B">
        <w:tab/>
        <w:t>According to data from the International Labour Organization (ILO) (</w:t>
      </w:r>
      <w:r w:rsidRPr="009355DE">
        <w:t>2010</w:t>
      </w:r>
      <w:r w:rsidRPr="0046579B">
        <w:t xml:space="preserve">), unemployment among girls aged between </w:t>
      </w:r>
      <w:r w:rsidRPr="009355DE">
        <w:t>15</w:t>
      </w:r>
      <w:r w:rsidRPr="0046579B">
        <w:t xml:space="preserve"> and </w:t>
      </w:r>
      <w:r w:rsidRPr="009355DE">
        <w:t>24</w:t>
      </w:r>
      <w:r w:rsidRPr="0046579B">
        <w:t xml:space="preserve"> is, at </w:t>
      </w:r>
      <w:r w:rsidRPr="009355DE">
        <w:t>25</w:t>
      </w:r>
      <w:r w:rsidRPr="0046579B">
        <w:t>.</w:t>
      </w:r>
      <w:r w:rsidRPr="009355DE">
        <w:t>3</w:t>
      </w:r>
      <w:r w:rsidRPr="0046579B">
        <w:t xml:space="preserve"> per cent, higher than among boys of the same age, among whom it is </w:t>
      </w:r>
      <w:r w:rsidRPr="009355DE">
        <w:t>21</w:t>
      </w:r>
      <w:r w:rsidRPr="0046579B">
        <w:t>.</w:t>
      </w:r>
      <w:r w:rsidRPr="009355DE">
        <w:t>4</w:t>
      </w:r>
      <w:r w:rsidRPr="0046579B">
        <w:t xml:space="preserve"> per cent. Unemployment was highest, at </w:t>
      </w:r>
      <w:r w:rsidRPr="009355DE">
        <w:t>32</w:t>
      </w:r>
      <w:r w:rsidRPr="0046579B">
        <w:t>.</w:t>
      </w:r>
      <w:r w:rsidRPr="009355DE">
        <w:t>7</w:t>
      </w:r>
      <w:r w:rsidRPr="0046579B">
        <w:t xml:space="preserve"> per cent, among those under </w:t>
      </w:r>
      <w:r w:rsidRPr="009355DE">
        <w:t>24</w:t>
      </w:r>
      <w:r w:rsidRPr="0046579B">
        <w:t xml:space="preserve">, and </w:t>
      </w:r>
      <w:r w:rsidRPr="009355DE">
        <w:t>60</w:t>
      </w:r>
      <w:r w:rsidRPr="0046579B">
        <w:t xml:space="preserve"> per cent of unemployed people were under </w:t>
      </w:r>
      <w:r w:rsidRPr="009355DE">
        <w:t>34</w:t>
      </w:r>
      <w:r w:rsidRPr="0046579B">
        <w:t>; unemployment thus predominantly affects young people.</w:t>
      </w:r>
    </w:p>
    <w:p w14:paraId="34BB5FA8" w14:textId="77777777" w:rsidR="008E5152" w:rsidRPr="0046579B" w:rsidRDefault="008E5152" w:rsidP="008E5152">
      <w:pPr>
        <w:pStyle w:val="SingleTxt"/>
      </w:pPr>
      <w:r w:rsidRPr="009355DE">
        <w:t>130</w:t>
      </w:r>
      <w:r w:rsidRPr="0046579B">
        <w:t>.</w:t>
      </w:r>
      <w:r w:rsidRPr="0046579B">
        <w:tab/>
        <w:t xml:space="preserve">Women constitute the bulk of those working in the informal economy, mainly in trade and services, and are therefore more likely to hold low-paid, precarious (informal) jobs without social protection (United Nations Development Assistance Framework </w:t>
      </w:r>
      <w:r w:rsidRPr="009355DE">
        <w:t>2017</w:t>
      </w:r>
      <w:r w:rsidRPr="0046579B">
        <w:t>–</w:t>
      </w:r>
      <w:r w:rsidRPr="009355DE">
        <w:t>2021</w:t>
      </w:r>
      <w:r w:rsidRPr="0046579B">
        <w:t>), while men are likely to be employed in the public or private sectors. As a result, women have limited access to the labour market and constitute the largest segment of the economically inactive population.</w:t>
      </w:r>
    </w:p>
    <w:p w14:paraId="5F9E7B5A" w14:textId="77777777" w:rsidR="001E2B7F" w:rsidRPr="0046579B" w:rsidRDefault="001E2B7F" w:rsidP="001E2B7F">
      <w:pPr>
        <w:pStyle w:val="SingleTxt"/>
        <w:spacing w:after="0" w:line="120" w:lineRule="exact"/>
        <w:rPr>
          <w:sz w:val="10"/>
        </w:rPr>
      </w:pPr>
    </w:p>
    <w:p w14:paraId="3896E935" w14:textId="77777777" w:rsidR="001E2B7F" w:rsidRPr="0046579B" w:rsidRDefault="001E2B7F" w:rsidP="001E2B7F">
      <w:pPr>
        <w:pStyle w:val="SingleTxt"/>
        <w:spacing w:after="0" w:line="120" w:lineRule="exact"/>
        <w:rPr>
          <w:sz w:val="10"/>
        </w:rPr>
      </w:pPr>
    </w:p>
    <w:p w14:paraId="13516E3A" w14:textId="5DEF18CA" w:rsidR="008E5152" w:rsidRPr="009355DE" w:rsidRDefault="008E5152" w:rsidP="001E2B7F">
      <w:pPr>
        <w:pStyle w:val="H1"/>
        <w:ind w:right="1260"/>
      </w:pPr>
      <w:r w:rsidRPr="009355DE">
        <w:tab/>
      </w:r>
      <w:r w:rsidRPr="009355DE">
        <w:tab/>
        <w:t>Social protection</w:t>
      </w:r>
    </w:p>
    <w:p w14:paraId="33B2E363" w14:textId="77777777" w:rsidR="001E2B7F" w:rsidRPr="0046579B" w:rsidRDefault="001E2B7F" w:rsidP="001E2B7F">
      <w:pPr>
        <w:pStyle w:val="SingleTxt"/>
        <w:spacing w:after="0" w:line="120" w:lineRule="exact"/>
        <w:rPr>
          <w:sz w:val="10"/>
        </w:rPr>
      </w:pPr>
    </w:p>
    <w:p w14:paraId="167BDBCB" w14:textId="77777777" w:rsidR="001E2B7F" w:rsidRPr="0046579B" w:rsidRDefault="001E2B7F" w:rsidP="001E2B7F">
      <w:pPr>
        <w:pStyle w:val="SingleTxt"/>
        <w:spacing w:after="0" w:line="120" w:lineRule="exact"/>
        <w:rPr>
          <w:sz w:val="10"/>
        </w:rPr>
      </w:pPr>
    </w:p>
    <w:p w14:paraId="35FE5168" w14:textId="70CA2860" w:rsidR="008E5152" w:rsidRPr="0046579B" w:rsidRDefault="008E5152" w:rsidP="008E5152">
      <w:pPr>
        <w:pStyle w:val="SingleTxt"/>
      </w:pPr>
      <w:r w:rsidRPr="009355DE">
        <w:t>131</w:t>
      </w:r>
      <w:r w:rsidRPr="0046579B">
        <w:t>.</w:t>
      </w:r>
      <w:r w:rsidRPr="0046579B">
        <w:tab/>
        <w:t>Social protection is intended to alleviate the effects of a reduction in workers’ income as a result of incapacity or reduced capacity to work, or of maternity or old age, and to ensure that a worker’s family members survive in the event of the worker’s death.</w:t>
      </w:r>
    </w:p>
    <w:p w14:paraId="7885CE4E" w14:textId="77777777" w:rsidR="008E5152" w:rsidRPr="0046579B" w:rsidRDefault="008E5152" w:rsidP="008E5152">
      <w:pPr>
        <w:pStyle w:val="SingleTxt"/>
      </w:pPr>
      <w:r w:rsidRPr="009355DE">
        <w:t>132</w:t>
      </w:r>
      <w:r w:rsidRPr="0046579B">
        <w:t>.</w:t>
      </w:r>
      <w:r w:rsidRPr="0046579B">
        <w:tab/>
        <w:t xml:space="preserve">In accordance with article </w:t>
      </w:r>
      <w:r w:rsidRPr="009355DE">
        <w:t>2</w:t>
      </w:r>
      <w:r w:rsidRPr="0046579B">
        <w:t xml:space="preserve"> of Act No. </w:t>
      </w:r>
      <w:r w:rsidRPr="009355DE">
        <w:t>7</w:t>
      </w:r>
      <w:r w:rsidRPr="0046579B">
        <w:t>/</w:t>
      </w:r>
      <w:r w:rsidRPr="009355DE">
        <w:t>2004</w:t>
      </w:r>
      <w:r w:rsidRPr="0046579B">
        <w:t xml:space="preserve">, the social protection system includes permanent mechanisms for the social protection of citizens (article </w:t>
      </w:r>
      <w:r w:rsidRPr="009355DE">
        <w:t>5</w:t>
      </w:r>
      <w:r w:rsidRPr="0046579B">
        <w:t xml:space="preserve"> of the Act), compulsory social protection (article </w:t>
      </w:r>
      <w:r w:rsidRPr="009355DE">
        <w:t>11</w:t>
      </w:r>
      <w:r w:rsidRPr="0046579B">
        <w:t xml:space="preserve">) and supplementary social protection (article </w:t>
      </w:r>
      <w:r w:rsidRPr="009355DE">
        <w:t>34</w:t>
      </w:r>
      <w:r w:rsidRPr="0046579B">
        <w:t>).</w:t>
      </w:r>
    </w:p>
    <w:p w14:paraId="40488A23" w14:textId="77777777" w:rsidR="008E5152" w:rsidRPr="0046579B" w:rsidRDefault="008E5152" w:rsidP="008E5152">
      <w:pPr>
        <w:pStyle w:val="SingleTxt"/>
      </w:pPr>
      <w:r w:rsidRPr="009355DE">
        <w:t>133</w:t>
      </w:r>
      <w:r w:rsidRPr="0046579B">
        <w:t>.</w:t>
      </w:r>
      <w:r w:rsidRPr="0046579B">
        <w:tab/>
        <w:t xml:space="preserve">In September </w:t>
      </w:r>
      <w:r w:rsidRPr="009355DE">
        <w:t>2015</w:t>
      </w:r>
      <w:r w:rsidRPr="0046579B">
        <w:t xml:space="preserve">, a strategic social protection policy to help to eradicate extreme poverty in the next </w:t>
      </w:r>
      <w:r w:rsidRPr="009355DE">
        <w:t>10</w:t>
      </w:r>
      <w:r w:rsidRPr="0046579B">
        <w:t xml:space="preserve"> years was adopted and the following five strategic objectives were established:</w:t>
      </w:r>
    </w:p>
    <w:p w14:paraId="39E827AC" w14:textId="28ABCA66" w:rsidR="008E5152" w:rsidRPr="0046579B" w:rsidRDefault="001E2B7F" w:rsidP="001E2B7F">
      <w:pPr>
        <w:pStyle w:val="SingleTxt"/>
        <w:tabs>
          <w:tab w:val="right" w:pos="1685"/>
        </w:tabs>
        <w:ind w:left="1742" w:hanging="475"/>
      </w:pPr>
      <w:r w:rsidRPr="0046579B">
        <w:tab/>
      </w:r>
      <w:r w:rsidR="008E5152" w:rsidRPr="0046579B">
        <w:t>•</w:t>
      </w:r>
      <w:r w:rsidR="008E5152" w:rsidRPr="0046579B">
        <w:tab/>
        <w:t>Eradicate extreme poverty in Sao Tome and Principe through conditional cash transfers to families living in extreme poverty, giving priority to persons with disabilities, orphans and single-parent families.</w:t>
      </w:r>
    </w:p>
    <w:p w14:paraId="1A46CBDA" w14:textId="618061C0" w:rsidR="008E5152" w:rsidRPr="0046579B" w:rsidRDefault="001E2B7F" w:rsidP="001E2B7F">
      <w:pPr>
        <w:pStyle w:val="SingleTxt"/>
        <w:tabs>
          <w:tab w:val="right" w:pos="1685"/>
        </w:tabs>
        <w:ind w:left="1742" w:hanging="475"/>
      </w:pPr>
      <w:r w:rsidRPr="0046579B">
        <w:tab/>
      </w:r>
      <w:r w:rsidR="008E5152" w:rsidRPr="0046579B">
        <w:t>•</w:t>
      </w:r>
      <w:r w:rsidR="008E5152" w:rsidRPr="0046579B">
        <w:tab/>
        <w:t>Develop and expand the permanent system of compulsory social protection, which is funded through contributions and effectively covers the risks of disability, old age and death for all participating families.</w:t>
      </w:r>
    </w:p>
    <w:p w14:paraId="29071FEC" w14:textId="1532F385" w:rsidR="008E5152" w:rsidRPr="0046579B" w:rsidRDefault="001E2B7F" w:rsidP="001E2B7F">
      <w:pPr>
        <w:pStyle w:val="SingleTxt"/>
        <w:tabs>
          <w:tab w:val="right" w:pos="1685"/>
        </w:tabs>
        <w:ind w:left="1742" w:hanging="475"/>
      </w:pPr>
      <w:r w:rsidRPr="0046579B">
        <w:tab/>
      </w:r>
      <w:r w:rsidR="008E5152" w:rsidRPr="0046579B">
        <w:t>•</w:t>
      </w:r>
      <w:r w:rsidR="008E5152" w:rsidRPr="0046579B">
        <w:tab/>
        <w:t xml:space="preserve">Promote employability and access to safe and decent work, especially among groups that are liable not to participate in the labour market, such as young people, women, and persons with disabilities, and eliminate child labour. </w:t>
      </w:r>
    </w:p>
    <w:p w14:paraId="11605D48" w14:textId="5EB4F6F4" w:rsidR="008E5152" w:rsidRPr="0046579B" w:rsidRDefault="001E2B7F" w:rsidP="001E2B7F">
      <w:pPr>
        <w:pStyle w:val="SingleTxt"/>
        <w:tabs>
          <w:tab w:val="right" w:pos="1685"/>
        </w:tabs>
        <w:ind w:left="1742" w:hanging="475"/>
      </w:pPr>
      <w:r w:rsidRPr="0046579B">
        <w:tab/>
      </w:r>
      <w:r w:rsidR="008E5152" w:rsidRPr="0046579B">
        <w:t>•</w:t>
      </w:r>
      <w:r w:rsidR="008E5152" w:rsidRPr="0046579B">
        <w:tab/>
        <w:t>Ensure that effective procedures are in place to administer the national social protection policy and strategy, and the related programmes, including for the identification (targeting) and registration of beneficiaries, and for payments, complaints, and monitoring and evaluation.</w:t>
      </w:r>
    </w:p>
    <w:p w14:paraId="38E73DA4" w14:textId="5F72CCF9" w:rsidR="008E5152" w:rsidRPr="0046579B" w:rsidRDefault="001E2B7F" w:rsidP="001E2B7F">
      <w:pPr>
        <w:pStyle w:val="SingleTxt"/>
        <w:tabs>
          <w:tab w:val="right" w:pos="1685"/>
        </w:tabs>
        <w:ind w:left="1742" w:hanging="475"/>
      </w:pPr>
      <w:r w:rsidRPr="0046579B">
        <w:tab/>
      </w:r>
      <w:r w:rsidR="008E5152" w:rsidRPr="0046579B">
        <w:t>•</w:t>
      </w:r>
      <w:r w:rsidR="008E5152" w:rsidRPr="0046579B">
        <w:tab/>
        <w:t>Ensure that institutional coordination mechanisms are in place so that the available resources are efficiently used and the desired objectives are pursued.</w:t>
      </w:r>
    </w:p>
    <w:p w14:paraId="1A34960C" w14:textId="77777777" w:rsidR="008E5152" w:rsidRPr="0046579B" w:rsidRDefault="008E5152" w:rsidP="008E5152">
      <w:pPr>
        <w:pStyle w:val="SingleTxt"/>
      </w:pPr>
      <w:r w:rsidRPr="009355DE">
        <w:t>134</w:t>
      </w:r>
      <w:r w:rsidRPr="0046579B">
        <w:t>.</w:t>
      </w:r>
      <w:r w:rsidRPr="0046579B">
        <w:tab/>
        <w:t>In order to achieve the objectives, the following three programmes have been established:</w:t>
      </w:r>
    </w:p>
    <w:p w14:paraId="6E6CF930" w14:textId="522E6098" w:rsidR="008E5152" w:rsidRPr="0046579B" w:rsidRDefault="001E2B7F" w:rsidP="001E2B7F">
      <w:pPr>
        <w:pStyle w:val="SingleTxt"/>
        <w:tabs>
          <w:tab w:val="right" w:pos="1685"/>
        </w:tabs>
        <w:ind w:left="1742" w:hanging="475"/>
      </w:pPr>
      <w:r w:rsidRPr="0046579B">
        <w:tab/>
      </w:r>
      <w:r w:rsidR="008E5152" w:rsidRPr="0046579B">
        <w:t>•</w:t>
      </w:r>
      <w:r w:rsidR="008E5152" w:rsidRPr="0046579B">
        <w:tab/>
        <w:t xml:space="preserve">A family support programme was launched on </w:t>
      </w:r>
      <w:r w:rsidR="008E5152" w:rsidRPr="009355DE">
        <w:t>25</w:t>
      </w:r>
      <w:r w:rsidR="008E5152" w:rsidRPr="0046579B">
        <w:t xml:space="preserve"> November </w:t>
      </w:r>
      <w:r w:rsidR="008E5152" w:rsidRPr="009355DE">
        <w:t>2019</w:t>
      </w:r>
      <w:r w:rsidR="008E5152" w:rsidRPr="0046579B">
        <w:t xml:space="preserve">, covering </w:t>
      </w:r>
      <w:r w:rsidR="008E5152" w:rsidRPr="009355DE">
        <w:t>2</w:t>
      </w:r>
      <w:r w:rsidR="008E5152" w:rsidRPr="0046579B">
        <w:t>,</w:t>
      </w:r>
      <w:r w:rsidR="008E5152" w:rsidRPr="009355DE">
        <w:t>624</w:t>
      </w:r>
      <w:r w:rsidR="008E5152" w:rsidRPr="0046579B">
        <w:t xml:space="preserve"> households, to reduce the extreme poverty of family members. So far, four transfers of </w:t>
      </w:r>
      <w:r w:rsidR="008E5152" w:rsidRPr="009355DE">
        <w:t>1</w:t>
      </w:r>
      <w:r w:rsidR="008E5152" w:rsidRPr="0046579B">
        <w:t>,</w:t>
      </w:r>
      <w:r w:rsidR="008E5152" w:rsidRPr="009355DE">
        <w:t>200</w:t>
      </w:r>
      <w:r w:rsidR="008E5152" w:rsidRPr="0046579B">
        <w:t xml:space="preserve"> </w:t>
      </w:r>
      <w:proofErr w:type="spellStart"/>
      <w:r w:rsidR="008E5152" w:rsidRPr="0046579B">
        <w:t>dobras</w:t>
      </w:r>
      <w:proofErr w:type="spellEnd"/>
      <w:r w:rsidR="008E5152" w:rsidRPr="0046579B">
        <w:t xml:space="preserve"> have been made to each household supported. To help to implement the policy, a parental education programme has been developed, along with a programme for the first thousand days of a child’s life – the most critical days – and an income-generating activity for those who have received cash transfers.</w:t>
      </w:r>
    </w:p>
    <w:p w14:paraId="65A0946E" w14:textId="583C95E3" w:rsidR="008E5152" w:rsidRPr="0046579B" w:rsidRDefault="001E2B7F" w:rsidP="001E2B7F">
      <w:pPr>
        <w:pStyle w:val="SingleTxt"/>
        <w:tabs>
          <w:tab w:val="right" w:pos="1685"/>
        </w:tabs>
        <w:ind w:left="1742" w:hanging="475"/>
      </w:pPr>
      <w:r w:rsidRPr="0046579B">
        <w:tab/>
      </w:r>
      <w:r w:rsidR="008E5152" w:rsidRPr="0046579B">
        <w:t>•</w:t>
      </w:r>
      <w:r w:rsidR="008E5152" w:rsidRPr="0046579B">
        <w:tab/>
        <w:t xml:space="preserve">Through a social pension programme, quarterly cash transfers of </w:t>
      </w:r>
      <w:r w:rsidR="008E5152" w:rsidRPr="009355DE">
        <w:t>480</w:t>
      </w:r>
      <w:r w:rsidR="008E5152" w:rsidRPr="0046579B">
        <w:t xml:space="preserve"> </w:t>
      </w:r>
      <w:proofErr w:type="spellStart"/>
      <w:r w:rsidR="008E5152" w:rsidRPr="0046579B">
        <w:t>dobras</w:t>
      </w:r>
      <w:proofErr w:type="spellEnd"/>
      <w:r w:rsidR="008E5152" w:rsidRPr="0046579B">
        <w:t xml:space="preserve"> are made to </w:t>
      </w:r>
      <w:r w:rsidR="008E5152" w:rsidRPr="009355DE">
        <w:t>3</w:t>
      </w:r>
      <w:r w:rsidR="008E5152" w:rsidRPr="0046579B">
        <w:t>,</w:t>
      </w:r>
      <w:r w:rsidR="008E5152" w:rsidRPr="009355DE">
        <w:t>045</w:t>
      </w:r>
      <w:r w:rsidR="008E5152" w:rsidRPr="0046579B">
        <w:t xml:space="preserve"> recipients, including persons with disabilities, older persons, persons with chronic illnesses and orphans.</w:t>
      </w:r>
    </w:p>
    <w:p w14:paraId="5C6B32AD" w14:textId="274F0A2C" w:rsidR="008E5152" w:rsidRPr="0046579B" w:rsidRDefault="001E2B7F" w:rsidP="001E2B7F">
      <w:pPr>
        <w:pStyle w:val="SingleTxt"/>
        <w:tabs>
          <w:tab w:val="right" w:pos="1685"/>
        </w:tabs>
        <w:ind w:left="1742" w:hanging="475"/>
      </w:pPr>
      <w:r w:rsidRPr="0046579B">
        <w:tab/>
      </w:r>
      <w:r w:rsidR="008E5152" w:rsidRPr="0046579B">
        <w:t>•</w:t>
      </w:r>
      <w:r w:rsidR="008E5152" w:rsidRPr="0046579B">
        <w:tab/>
        <w:t>A community public works programme has been established with the aim of providing temporary support to jobless households in extremely poor communities. There is no funding for the implementation of the programme yet.</w:t>
      </w:r>
    </w:p>
    <w:p w14:paraId="7C6B9142" w14:textId="77777777" w:rsidR="001E2B7F" w:rsidRPr="0046579B" w:rsidRDefault="001E2B7F" w:rsidP="001E2B7F">
      <w:pPr>
        <w:pStyle w:val="SingleTxt"/>
        <w:spacing w:after="0" w:line="120" w:lineRule="exact"/>
        <w:rPr>
          <w:sz w:val="10"/>
        </w:rPr>
      </w:pPr>
    </w:p>
    <w:p w14:paraId="1783F436" w14:textId="45B09586"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Social protection of citizens</w:t>
      </w:r>
    </w:p>
    <w:p w14:paraId="22651BF5" w14:textId="1BEE5D86" w:rsidR="001E2B7F" w:rsidRPr="0046579B" w:rsidRDefault="001E2B7F" w:rsidP="001E2B7F">
      <w:pPr>
        <w:pStyle w:val="SingleTxt"/>
        <w:spacing w:after="0" w:line="120" w:lineRule="exact"/>
        <w:rPr>
          <w:sz w:val="10"/>
          <w:lang w:val="en-US"/>
        </w:rPr>
      </w:pPr>
    </w:p>
    <w:p w14:paraId="3C3C7B88" w14:textId="77777777" w:rsidR="008E5152" w:rsidRPr="0046579B" w:rsidRDefault="008E5152" w:rsidP="008E5152">
      <w:pPr>
        <w:pStyle w:val="SingleTxt"/>
      </w:pPr>
      <w:r w:rsidRPr="009355DE">
        <w:t>135</w:t>
      </w:r>
      <w:r w:rsidRPr="0046579B">
        <w:t>.</w:t>
      </w:r>
      <w:r w:rsidRPr="0046579B">
        <w:tab/>
        <w:t>This protection covers residents who have few or no means of subsistence and cannot fully protect themselves, including individuals and families in extreme poverty, women, children and adolescents who have special needs or are at risk, older adults, persons with disabilities, and marginalized unemployed people.</w:t>
      </w:r>
    </w:p>
    <w:p w14:paraId="55802488" w14:textId="77777777" w:rsidR="001E2B7F" w:rsidRPr="0046579B" w:rsidRDefault="001E2B7F" w:rsidP="001E2B7F">
      <w:pPr>
        <w:pStyle w:val="SingleTxt"/>
        <w:spacing w:after="0" w:line="120" w:lineRule="exact"/>
        <w:rPr>
          <w:sz w:val="10"/>
        </w:rPr>
      </w:pPr>
    </w:p>
    <w:p w14:paraId="775BE7EB" w14:textId="3006619B"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Compulsory social protection</w:t>
      </w:r>
    </w:p>
    <w:p w14:paraId="7FDB35DF" w14:textId="17AE9F8E" w:rsidR="001E2B7F" w:rsidRPr="0046579B" w:rsidRDefault="001E2B7F" w:rsidP="001E2B7F">
      <w:pPr>
        <w:pStyle w:val="SingleTxt"/>
        <w:spacing w:after="0" w:line="120" w:lineRule="exact"/>
        <w:rPr>
          <w:sz w:val="10"/>
          <w:lang w:val="en-US"/>
        </w:rPr>
      </w:pPr>
    </w:p>
    <w:p w14:paraId="1BDD2892" w14:textId="77777777" w:rsidR="008E5152" w:rsidRPr="0046579B" w:rsidRDefault="008E5152" w:rsidP="008E5152">
      <w:pPr>
        <w:pStyle w:val="SingleTxt"/>
      </w:pPr>
      <w:r w:rsidRPr="009355DE">
        <w:t>136</w:t>
      </w:r>
      <w:r w:rsidRPr="0046579B">
        <w:t>.</w:t>
      </w:r>
      <w:r w:rsidRPr="0046579B">
        <w:tab/>
        <w:t>This protection is funded, in the same way as an insurance scheme, by contributions from employees and, where appropriate, employers. It is for employees and self-employed people, and their families, and protects them, as the economic and social situation changes, in the event of sickness, maternity, occupational accidents and diseases, disability, old age and death.</w:t>
      </w:r>
    </w:p>
    <w:p w14:paraId="77A2722F" w14:textId="77777777" w:rsidR="001E2B7F" w:rsidRPr="0046579B" w:rsidRDefault="001E2B7F" w:rsidP="001E2B7F">
      <w:pPr>
        <w:pStyle w:val="SingleTxt"/>
        <w:spacing w:after="0" w:line="120" w:lineRule="exact"/>
        <w:rPr>
          <w:sz w:val="10"/>
        </w:rPr>
      </w:pPr>
    </w:p>
    <w:p w14:paraId="0E6A28CE" w14:textId="2E037BA6" w:rsidR="008E5152" w:rsidRPr="009355DE" w:rsidRDefault="008E5152" w:rsidP="007B2BC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Supplementary social protection</w:t>
      </w:r>
    </w:p>
    <w:p w14:paraId="56AB4B79" w14:textId="047B3555" w:rsidR="001E2B7F" w:rsidRPr="0046579B" w:rsidRDefault="001E2B7F" w:rsidP="007B2BC6">
      <w:pPr>
        <w:pStyle w:val="SingleTxt"/>
        <w:keepNext/>
        <w:keepLines/>
        <w:spacing w:after="0" w:line="120" w:lineRule="exact"/>
        <w:rPr>
          <w:sz w:val="10"/>
          <w:lang w:val="en-US"/>
        </w:rPr>
      </w:pPr>
    </w:p>
    <w:p w14:paraId="19AC306B" w14:textId="77777777" w:rsidR="008E5152" w:rsidRPr="0046579B" w:rsidRDefault="008E5152" w:rsidP="007B2BC6">
      <w:pPr>
        <w:pStyle w:val="SingleTxt"/>
        <w:keepNext/>
        <w:keepLines/>
      </w:pPr>
      <w:r w:rsidRPr="009355DE">
        <w:t>137</w:t>
      </w:r>
      <w:r w:rsidRPr="0046579B">
        <w:t>.</w:t>
      </w:r>
      <w:r w:rsidRPr="0046579B">
        <w:tab/>
        <w:t xml:space="preserve">This protection is optional; it is funded in the same way as an insurance scheme and intended to supplement the coverage provided under the compulsory social protection systems. It covers people who have joined one of the compulsory social protection systems. </w:t>
      </w:r>
    </w:p>
    <w:p w14:paraId="47E5E2C8" w14:textId="77777777" w:rsidR="001E2B7F" w:rsidRPr="0046579B" w:rsidRDefault="001E2B7F" w:rsidP="001E2B7F">
      <w:pPr>
        <w:pStyle w:val="SingleTxt"/>
        <w:spacing w:after="0" w:line="120" w:lineRule="exact"/>
        <w:rPr>
          <w:sz w:val="10"/>
        </w:rPr>
      </w:pPr>
    </w:p>
    <w:p w14:paraId="7DCA3A94" w14:textId="5939F94F" w:rsidR="008E5152" w:rsidRPr="009355DE" w:rsidRDefault="008E5152" w:rsidP="001E2B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Vulnerable families </w:t>
      </w:r>
      <w:proofErr w:type="spellStart"/>
      <w:r w:rsidRPr="009355DE">
        <w:t>programme</w:t>
      </w:r>
      <w:proofErr w:type="spellEnd"/>
    </w:p>
    <w:p w14:paraId="201E1FB2" w14:textId="3EB2BAE4" w:rsidR="001E2B7F" w:rsidRPr="0046579B" w:rsidRDefault="001E2B7F" w:rsidP="001E2B7F">
      <w:pPr>
        <w:pStyle w:val="SingleTxt"/>
        <w:keepNext/>
        <w:keepLines/>
        <w:spacing w:after="0" w:line="120" w:lineRule="exact"/>
        <w:rPr>
          <w:sz w:val="10"/>
          <w:lang w:val="en-US"/>
        </w:rPr>
      </w:pPr>
    </w:p>
    <w:p w14:paraId="52364B6E" w14:textId="77777777" w:rsidR="008E5152" w:rsidRPr="0046579B" w:rsidRDefault="008E5152" w:rsidP="001E2B7F">
      <w:pPr>
        <w:pStyle w:val="SingleTxt"/>
        <w:keepNext/>
        <w:keepLines/>
      </w:pPr>
      <w:r w:rsidRPr="009355DE">
        <w:t>138</w:t>
      </w:r>
      <w:r w:rsidRPr="0046579B">
        <w:t>.</w:t>
      </w:r>
      <w:r w:rsidRPr="0046579B">
        <w:tab/>
        <w:t xml:space="preserve">The vulnerable families programme is a new programme of the Directorate of Social Protection and Solidarity, financed by the World Bank, and is part of the social protection project. It has revitalized an older programme that was based on quarterly payments of </w:t>
      </w:r>
      <w:r w:rsidRPr="009355DE">
        <w:t>480</w:t>
      </w:r>
      <w:r w:rsidRPr="0046579B">
        <w:t xml:space="preserve"> </w:t>
      </w:r>
      <w:proofErr w:type="spellStart"/>
      <w:r w:rsidRPr="0046579B">
        <w:t>dobras</w:t>
      </w:r>
      <w:proofErr w:type="spellEnd"/>
      <w:r w:rsidRPr="0046579B">
        <w:t xml:space="preserve">; that programme had been in place since the </w:t>
      </w:r>
      <w:r w:rsidRPr="009355DE">
        <w:t>1990</w:t>
      </w:r>
      <w:r w:rsidRPr="0046579B">
        <w:t xml:space="preserve">s and was in difficulties. The new programme is for mothers of at least three children, in situations of poverty and social vulnerability, provided that the children attend school regularly and, as a minimum, complete basic education, with a view to improving academic performance, and reducing absenteeism and failure at school. Selected families that have registered with the programme receive bank transfers in an amount of </w:t>
      </w:r>
      <w:r w:rsidRPr="009355DE">
        <w:t>1</w:t>
      </w:r>
      <w:r w:rsidRPr="0046579B">
        <w:t>,</w:t>
      </w:r>
      <w:r w:rsidRPr="009355DE">
        <w:t>200</w:t>
      </w:r>
      <w:r w:rsidRPr="0046579B">
        <w:t xml:space="preserve"> </w:t>
      </w:r>
      <w:proofErr w:type="spellStart"/>
      <w:r w:rsidRPr="0046579B">
        <w:t>dobras</w:t>
      </w:r>
      <w:proofErr w:type="spellEnd"/>
      <w:r w:rsidRPr="0046579B">
        <w:t xml:space="preserve"> every two months. The programme was originally intended to support around </w:t>
      </w:r>
      <w:r w:rsidRPr="009355DE">
        <w:t>2</w:t>
      </w:r>
      <w:r w:rsidRPr="0046579B">
        <w:t>,</w:t>
      </w:r>
      <w:r w:rsidRPr="009355DE">
        <w:t>570</w:t>
      </w:r>
      <w:r w:rsidRPr="0046579B">
        <w:t xml:space="preserve"> families in the country, but it has been expanded and currently supports </w:t>
      </w:r>
      <w:r w:rsidRPr="009355DE">
        <w:t>2</w:t>
      </w:r>
      <w:r w:rsidRPr="0046579B">
        <w:t>,</w:t>
      </w:r>
      <w:r w:rsidRPr="009355DE">
        <w:t>624</w:t>
      </w:r>
      <w:r w:rsidRPr="0046579B">
        <w:t xml:space="preserve"> families, of which </w:t>
      </w:r>
      <w:r w:rsidRPr="009355DE">
        <w:t>2</w:t>
      </w:r>
      <w:r w:rsidRPr="0046579B">
        <w:t>,</w:t>
      </w:r>
      <w:r w:rsidRPr="009355DE">
        <w:t>576</w:t>
      </w:r>
      <w:r w:rsidRPr="0046579B">
        <w:t xml:space="preserve"> are headed by women and </w:t>
      </w:r>
      <w:r w:rsidRPr="009355DE">
        <w:t>48</w:t>
      </w:r>
      <w:r w:rsidRPr="0046579B">
        <w:t xml:space="preserve"> are headed by men.</w:t>
      </w:r>
    </w:p>
    <w:p w14:paraId="6AA51C2F" w14:textId="77777777" w:rsidR="001E2B7F" w:rsidRPr="0046579B" w:rsidRDefault="001E2B7F" w:rsidP="001E2B7F">
      <w:pPr>
        <w:pStyle w:val="SingleTxt"/>
        <w:spacing w:after="0" w:line="120" w:lineRule="exact"/>
        <w:rPr>
          <w:sz w:val="10"/>
        </w:rPr>
      </w:pPr>
    </w:p>
    <w:p w14:paraId="6D53D2DD" w14:textId="77777777" w:rsidR="001E2B7F" w:rsidRPr="0046579B" w:rsidRDefault="001E2B7F" w:rsidP="001E2B7F">
      <w:pPr>
        <w:pStyle w:val="SingleTxt"/>
        <w:spacing w:after="0" w:line="120" w:lineRule="exact"/>
        <w:rPr>
          <w:sz w:val="10"/>
        </w:rPr>
      </w:pPr>
    </w:p>
    <w:p w14:paraId="07F8AAFC" w14:textId="43CD57B4" w:rsidR="008E5152" w:rsidRPr="009355DE" w:rsidRDefault="008E5152" w:rsidP="001E2B7F">
      <w:pPr>
        <w:pStyle w:val="H1"/>
        <w:ind w:right="1260"/>
      </w:pPr>
      <w:r w:rsidRPr="009355DE">
        <w:tab/>
      </w:r>
      <w:r w:rsidRPr="009355DE">
        <w:tab/>
        <w:t>Social security</w:t>
      </w:r>
    </w:p>
    <w:p w14:paraId="37AA7220" w14:textId="20E91862" w:rsidR="001E2B7F" w:rsidRPr="0046579B" w:rsidRDefault="001E2B7F" w:rsidP="001E2B7F">
      <w:pPr>
        <w:pStyle w:val="SingleTxt"/>
        <w:spacing w:after="0" w:line="120" w:lineRule="exact"/>
        <w:rPr>
          <w:sz w:val="10"/>
        </w:rPr>
      </w:pPr>
    </w:p>
    <w:p w14:paraId="29592A84" w14:textId="5CC0C54B" w:rsidR="001E2B7F" w:rsidRPr="0046579B" w:rsidRDefault="001E2B7F" w:rsidP="001E2B7F">
      <w:pPr>
        <w:pStyle w:val="SingleTxt"/>
        <w:spacing w:after="0" w:line="120" w:lineRule="exact"/>
        <w:rPr>
          <w:sz w:val="10"/>
        </w:rPr>
      </w:pPr>
    </w:p>
    <w:p w14:paraId="69C427DD" w14:textId="77777777" w:rsidR="008E5152" w:rsidRPr="0046579B" w:rsidRDefault="008E5152" w:rsidP="008E5152">
      <w:pPr>
        <w:pStyle w:val="SingleTxt"/>
      </w:pPr>
      <w:r w:rsidRPr="009355DE">
        <w:t>139</w:t>
      </w:r>
      <w:r w:rsidRPr="0046579B">
        <w:t>.</w:t>
      </w:r>
      <w:r w:rsidRPr="0046579B">
        <w:tab/>
        <w:t>The State upholds, for all citizens, through the social security system, the right to protection in the event of sickness, disability, old age, or the death of a spouse or parent, and in other cases provided for by law. The State ensures that the organization of its social security system is not prejudicial to the existence of private institutions, with a view to pursuing the objectives of social security.</w:t>
      </w:r>
    </w:p>
    <w:p w14:paraId="253A2A78" w14:textId="77777777" w:rsidR="008E5152" w:rsidRPr="0046579B" w:rsidRDefault="008E5152" w:rsidP="008E5152">
      <w:pPr>
        <w:pStyle w:val="SingleTxt"/>
      </w:pPr>
      <w:r w:rsidRPr="009355DE">
        <w:t>140</w:t>
      </w:r>
      <w:r w:rsidRPr="0046579B">
        <w:t>.</w:t>
      </w:r>
      <w:r w:rsidRPr="0046579B">
        <w:tab/>
        <w:t xml:space="preserve">Under the Social Security Act, the old-age pension, also known as the retirement pension, is established for women from the age of </w:t>
      </w:r>
      <w:r w:rsidRPr="009355DE">
        <w:t>57</w:t>
      </w:r>
      <w:r w:rsidRPr="0046579B">
        <w:t xml:space="preserve"> and for men from the age of </w:t>
      </w:r>
      <w:r w:rsidRPr="009355DE">
        <w:t>62</w:t>
      </w:r>
      <w:r w:rsidRPr="0046579B">
        <w:t xml:space="preserve">. The situation, which appears to demonstrate positive action in favour of women, was clarified in a resolution of the Council of Ministers dated </w:t>
      </w:r>
      <w:r w:rsidRPr="009355DE">
        <w:t>23</w:t>
      </w:r>
      <w:r w:rsidRPr="0046579B">
        <w:t xml:space="preserve"> February </w:t>
      </w:r>
      <w:r w:rsidRPr="009355DE">
        <w:t>2013</w:t>
      </w:r>
      <w:r w:rsidRPr="0046579B">
        <w:t xml:space="preserve">, in which it is established that retirement is optional for women at the age of </w:t>
      </w:r>
      <w:r w:rsidRPr="009355DE">
        <w:t>57</w:t>
      </w:r>
      <w:r w:rsidRPr="0046579B">
        <w:t xml:space="preserve"> and, as in the case of men, compulsory at </w:t>
      </w:r>
      <w:r w:rsidRPr="009355DE">
        <w:t>62</w:t>
      </w:r>
      <w:r w:rsidRPr="0046579B">
        <w:t xml:space="preserve">. The resolution therefore ended discrimination between men and women on the basis of retirement age, and helped to reduce vulnerability to poverty, from which some women would suffer if they retired at </w:t>
      </w:r>
      <w:r w:rsidRPr="009355DE">
        <w:t>57</w:t>
      </w:r>
      <w:r w:rsidRPr="0046579B">
        <w:t>.</w:t>
      </w:r>
    </w:p>
    <w:p w14:paraId="437C079F" w14:textId="77777777" w:rsidR="008E5152" w:rsidRPr="0046579B" w:rsidRDefault="008E5152" w:rsidP="008E5152">
      <w:pPr>
        <w:pStyle w:val="SingleTxt"/>
      </w:pPr>
      <w:r w:rsidRPr="009355DE">
        <w:t>141</w:t>
      </w:r>
      <w:r w:rsidRPr="0046579B">
        <w:t>.</w:t>
      </w:r>
      <w:r w:rsidRPr="0046579B">
        <w:tab/>
        <w:t xml:space="preserve">In order to extend social protection to a group of people that does not have a compulsory link to the social security system and to increase the system’s material scope compared with Act No. </w:t>
      </w:r>
      <w:r w:rsidRPr="009355DE">
        <w:t>1</w:t>
      </w:r>
      <w:r w:rsidRPr="0046579B">
        <w:t>/</w:t>
      </w:r>
      <w:r w:rsidRPr="009355DE">
        <w:t>90</w:t>
      </w:r>
      <w:r w:rsidRPr="0046579B">
        <w:t xml:space="preserve">, Act No. </w:t>
      </w:r>
      <w:r w:rsidRPr="009355DE">
        <w:t>7</w:t>
      </w:r>
      <w:r w:rsidRPr="0046579B">
        <w:t>/</w:t>
      </w:r>
      <w:r w:rsidRPr="009355DE">
        <w:t>2004</w:t>
      </w:r>
      <w:r w:rsidRPr="0046579B">
        <w:t xml:space="preserve">, on the social protection framework, was adopted to remedy some of the shortcomings that existed at that time. In Act No. </w:t>
      </w:r>
      <w:r w:rsidRPr="009355DE">
        <w:t>7</w:t>
      </w:r>
      <w:r w:rsidRPr="0046579B">
        <w:t>/</w:t>
      </w:r>
      <w:r w:rsidRPr="009355DE">
        <w:t>2004</w:t>
      </w:r>
      <w:r w:rsidRPr="0046579B">
        <w:t>, the following three social security schemes were established:</w:t>
      </w:r>
    </w:p>
    <w:p w14:paraId="083D4A4A" w14:textId="2AF6ECC3" w:rsidR="008E5152" w:rsidRPr="0046579B" w:rsidRDefault="001E2B7F" w:rsidP="001E2B7F">
      <w:pPr>
        <w:pStyle w:val="SingleTxt"/>
        <w:tabs>
          <w:tab w:val="right" w:pos="1685"/>
        </w:tabs>
        <w:ind w:left="1742" w:hanging="475"/>
      </w:pPr>
      <w:r w:rsidRPr="0046579B">
        <w:tab/>
      </w:r>
      <w:r w:rsidR="008E5152" w:rsidRPr="0046579B">
        <w:t>•</w:t>
      </w:r>
      <w:r w:rsidR="008E5152" w:rsidRPr="0046579B">
        <w:tab/>
        <w:t>Firstly, a scheme, entirely funded by the State, that covers all those who are at risk and fall outside the compulsory scheme.</w:t>
      </w:r>
    </w:p>
    <w:p w14:paraId="32579F19" w14:textId="5DE5C40A" w:rsidR="008E5152" w:rsidRPr="0046579B" w:rsidRDefault="001E2B7F" w:rsidP="001E2B7F">
      <w:pPr>
        <w:pStyle w:val="SingleTxt"/>
        <w:tabs>
          <w:tab w:val="right" w:pos="1685"/>
        </w:tabs>
        <w:ind w:left="1742" w:hanging="475"/>
      </w:pPr>
      <w:r w:rsidRPr="0046579B">
        <w:tab/>
      </w:r>
      <w:r w:rsidR="008E5152" w:rsidRPr="0046579B">
        <w:t>•</w:t>
      </w:r>
      <w:r w:rsidR="008E5152" w:rsidRPr="0046579B">
        <w:tab/>
        <w:t>Secondly, the compulsory scheme, which is financed by contributions from employees and, where appropriate, employers, and includes employees and self-employed people.</w:t>
      </w:r>
    </w:p>
    <w:p w14:paraId="667F4DFB" w14:textId="529E8D3F" w:rsidR="008E5152" w:rsidRPr="0046579B" w:rsidRDefault="001E2B7F" w:rsidP="001E2B7F">
      <w:pPr>
        <w:pStyle w:val="SingleTxt"/>
        <w:tabs>
          <w:tab w:val="right" w:pos="1685"/>
        </w:tabs>
        <w:ind w:left="1742" w:hanging="475"/>
      </w:pPr>
      <w:r w:rsidRPr="0046579B">
        <w:tab/>
      </w:r>
      <w:r w:rsidR="008E5152" w:rsidRPr="0046579B">
        <w:t>•</w:t>
      </w:r>
      <w:r w:rsidR="008E5152" w:rsidRPr="0046579B">
        <w:tab/>
        <w:t>Thirdly, the voluntary scheme, which is intended to enhance the coverage of benefits provided by other compulsory social protection schemes.</w:t>
      </w:r>
    </w:p>
    <w:p w14:paraId="3CDF9676" w14:textId="77777777" w:rsidR="008E5152" w:rsidRPr="0046579B" w:rsidRDefault="008E5152" w:rsidP="008E5152">
      <w:pPr>
        <w:pStyle w:val="SingleTxt"/>
      </w:pPr>
      <w:r w:rsidRPr="009355DE">
        <w:t>142</w:t>
      </w:r>
      <w:r w:rsidRPr="0046579B">
        <w:t>.</w:t>
      </w:r>
      <w:r w:rsidRPr="0046579B">
        <w:tab/>
        <w:t xml:space="preserve">On the basis of the </w:t>
      </w:r>
      <w:r w:rsidRPr="009355DE">
        <w:t>2019</w:t>
      </w:r>
      <w:r w:rsidRPr="0046579B">
        <w:t xml:space="preserve"> administrative data of the National Social Security Institute, the contributors include </w:t>
      </w:r>
      <w:r w:rsidRPr="009355DE">
        <w:t>2</w:t>
      </w:r>
      <w:r w:rsidRPr="0046579B">
        <w:t>,</w:t>
      </w:r>
      <w:r w:rsidRPr="009355DE">
        <w:t>821</w:t>
      </w:r>
      <w:r w:rsidRPr="0046579B">
        <w:t xml:space="preserve"> hiring entities, with a total of </w:t>
      </w:r>
      <w:r w:rsidRPr="009355DE">
        <w:t>48</w:t>
      </w:r>
      <w:r w:rsidRPr="0046579B">
        <w:t>,</w:t>
      </w:r>
      <w:r w:rsidRPr="009355DE">
        <w:t>283</w:t>
      </w:r>
      <w:r w:rsidRPr="0046579B">
        <w:t xml:space="preserve"> beneficiaries, of whom </w:t>
      </w:r>
      <w:r w:rsidRPr="009355DE">
        <w:t>2</w:t>
      </w:r>
      <w:r w:rsidRPr="0046579B">
        <w:t>,</w:t>
      </w:r>
      <w:r w:rsidRPr="009355DE">
        <w:t>281</w:t>
      </w:r>
      <w:r w:rsidRPr="0046579B">
        <w:t xml:space="preserve"> receive a disability pension, </w:t>
      </w:r>
      <w:r w:rsidRPr="009355DE">
        <w:t>5</w:t>
      </w:r>
      <w:r w:rsidRPr="0046579B">
        <w:t>,</w:t>
      </w:r>
      <w:r w:rsidRPr="009355DE">
        <w:t>530</w:t>
      </w:r>
      <w:r w:rsidRPr="0046579B">
        <w:t xml:space="preserve"> receive an old-age pension and </w:t>
      </w:r>
      <w:r w:rsidRPr="009355DE">
        <w:t>1</w:t>
      </w:r>
      <w:r w:rsidRPr="0046579B">
        <w:t>,</w:t>
      </w:r>
      <w:r w:rsidRPr="009355DE">
        <w:t>195</w:t>
      </w:r>
      <w:r w:rsidRPr="0046579B">
        <w:t xml:space="preserve"> receive a survivor’s pension. Unfortunately, the data are not disaggregated by sex, which prevents further analysis related to gender.</w:t>
      </w:r>
    </w:p>
    <w:p w14:paraId="6237B834" w14:textId="77777777" w:rsidR="001E2B7F" w:rsidRPr="0046579B" w:rsidRDefault="001E2B7F" w:rsidP="001E2B7F">
      <w:pPr>
        <w:pStyle w:val="SingleTxt"/>
        <w:spacing w:after="0" w:line="120" w:lineRule="exact"/>
        <w:rPr>
          <w:sz w:val="10"/>
        </w:rPr>
      </w:pPr>
    </w:p>
    <w:p w14:paraId="0E6EF761" w14:textId="77777777" w:rsidR="001E2B7F" w:rsidRPr="0046579B" w:rsidRDefault="001E2B7F" w:rsidP="001E2B7F">
      <w:pPr>
        <w:pStyle w:val="SingleTxt"/>
        <w:spacing w:after="0" w:line="120" w:lineRule="exact"/>
        <w:rPr>
          <w:sz w:val="10"/>
        </w:rPr>
      </w:pPr>
    </w:p>
    <w:p w14:paraId="689C0581" w14:textId="5215014E" w:rsidR="008E5152" w:rsidRPr="009355DE" w:rsidRDefault="008E5152" w:rsidP="00EE39D3">
      <w:pPr>
        <w:pStyle w:val="H1"/>
        <w:ind w:right="1260"/>
      </w:pPr>
      <w:r w:rsidRPr="009355DE">
        <w:tab/>
      </w:r>
      <w:r w:rsidRPr="009355DE">
        <w:tab/>
        <w:t>Political and administrative context</w:t>
      </w:r>
    </w:p>
    <w:p w14:paraId="0ADFE89A" w14:textId="4AEB1890" w:rsidR="001E2B7F" w:rsidRPr="0046579B" w:rsidRDefault="001E2B7F" w:rsidP="00EE39D3">
      <w:pPr>
        <w:pStyle w:val="SingleTxt"/>
        <w:keepNext/>
        <w:keepLines/>
        <w:spacing w:after="0" w:line="120" w:lineRule="exact"/>
        <w:rPr>
          <w:sz w:val="10"/>
        </w:rPr>
      </w:pPr>
    </w:p>
    <w:p w14:paraId="381A2421" w14:textId="5DE8DB55" w:rsidR="001E2B7F" w:rsidRPr="0046579B" w:rsidRDefault="001E2B7F" w:rsidP="00EE39D3">
      <w:pPr>
        <w:pStyle w:val="SingleTxt"/>
        <w:keepNext/>
        <w:keepLines/>
        <w:spacing w:after="0" w:line="120" w:lineRule="exact"/>
        <w:rPr>
          <w:sz w:val="10"/>
        </w:rPr>
      </w:pPr>
    </w:p>
    <w:p w14:paraId="448C217F" w14:textId="4996FCE3" w:rsidR="008E5152" w:rsidRPr="009355DE" w:rsidRDefault="008E5152" w:rsidP="00EE39D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Political development of Sao Tome and Principe</w:t>
      </w:r>
    </w:p>
    <w:p w14:paraId="40706E93" w14:textId="344EDCA3" w:rsidR="001E2B7F" w:rsidRPr="0046579B" w:rsidRDefault="001E2B7F" w:rsidP="00EE39D3">
      <w:pPr>
        <w:pStyle w:val="SingleTxt"/>
        <w:keepNext/>
        <w:keepLines/>
        <w:spacing w:after="0" w:line="120" w:lineRule="exact"/>
        <w:rPr>
          <w:sz w:val="10"/>
          <w:lang w:val="en-US"/>
        </w:rPr>
      </w:pPr>
    </w:p>
    <w:p w14:paraId="4EEDD3BC" w14:textId="74A9790A" w:rsidR="008E5152" w:rsidRPr="0046579B" w:rsidRDefault="008E5152" w:rsidP="00EE39D3">
      <w:pPr>
        <w:pStyle w:val="SingleTxt"/>
        <w:keepNext/>
        <w:keepLines/>
      </w:pPr>
      <w:r w:rsidRPr="009355DE">
        <w:t>143</w:t>
      </w:r>
      <w:r w:rsidRPr="0046579B">
        <w:t>.</w:t>
      </w:r>
      <w:r w:rsidRPr="0046579B">
        <w:tab/>
        <w:t xml:space="preserve">The islands of Sao Tome and Principe were Portuguese colonies from </w:t>
      </w:r>
      <w:r w:rsidRPr="009355DE">
        <w:t>1470</w:t>
      </w:r>
      <w:r w:rsidRPr="0046579B">
        <w:t xml:space="preserve">, the date of their so-called discovery, until their independence was proclaimed on </w:t>
      </w:r>
      <w:r w:rsidRPr="009355DE">
        <w:t>12</w:t>
      </w:r>
      <w:r w:rsidRPr="0046579B">
        <w:t xml:space="preserve"> July </w:t>
      </w:r>
      <w:r w:rsidRPr="009355DE">
        <w:t>1975</w:t>
      </w:r>
      <w:r w:rsidRPr="0046579B">
        <w:t xml:space="preserve">. In the first years after independence, a one-party socialist system and a centralized economy were introduced under the leadership of the </w:t>
      </w:r>
      <w:proofErr w:type="spellStart"/>
      <w:r w:rsidRPr="0046579B">
        <w:t>Movimento</w:t>
      </w:r>
      <w:proofErr w:type="spellEnd"/>
      <w:r w:rsidRPr="0046579B">
        <w:t xml:space="preserve"> de </w:t>
      </w:r>
      <w:proofErr w:type="spellStart"/>
      <w:r w:rsidRPr="0046579B">
        <w:t>Libertação</w:t>
      </w:r>
      <w:proofErr w:type="spellEnd"/>
      <w:r w:rsidRPr="0046579B">
        <w:t xml:space="preserve"> de São Tomé e Príncipe (Movement for the Liberation of Sao Tome and Principe) (MLSTP), centred on the President of the Republic. The regime nationalized the cocoa plantations and the entire economy, which led to an irreversible economic failure owing to lack of experience. As a result, in </w:t>
      </w:r>
      <w:r w:rsidRPr="009355DE">
        <w:t>1990</w:t>
      </w:r>
      <w:r w:rsidRPr="0046579B">
        <w:t xml:space="preserve"> the country adopted a new political constitution on the basis of which a democratic regime was established and several political parties in addition to MLSTP were allowed to emerge. Those parties included </w:t>
      </w:r>
      <w:proofErr w:type="spellStart"/>
      <w:r w:rsidRPr="0046579B">
        <w:t>Acção</w:t>
      </w:r>
      <w:proofErr w:type="spellEnd"/>
      <w:r w:rsidRPr="0046579B">
        <w:t xml:space="preserve"> </w:t>
      </w:r>
      <w:proofErr w:type="spellStart"/>
      <w:r w:rsidRPr="0046579B">
        <w:t>Democrática</w:t>
      </w:r>
      <w:proofErr w:type="spellEnd"/>
      <w:r w:rsidRPr="0046579B">
        <w:t xml:space="preserve"> </w:t>
      </w:r>
      <w:proofErr w:type="spellStart"/>
      <w:r w:rsidRPr="0046579B">
        <w:t>Independente</w:t>
      </w:r>
      <w:proofErr w:type="spellEnd"/>
      <w:r w:rsidRPr="0046579B">
        <w:t xml:space="preserve"> (Independent Democratic Action) (ADI), the Partido de </w:t>
      </w:r>
      <w:proofErr w:type="spellStart"/>
      <w:r w:rsidRPr="0046579B">
        <w:t>Convergência</w:t>
      </w:r>
      <w:proofErr w:type="spellEnd"/>
      <w:r w:rsidRPr="0046579B">
        <w:t xml:space="preserve"> </w:t>
      </w:r>
      <w:proofErr w:type="spellStart"/>
      <w:r w:rsidRPr="0046579B">
        <w:t>Democrática</w:t>
      </w:r>
      <w:proofErr w:type="spellEnd"/>
      <w:r w:rsidRPr="0046579B">
        <w:t xml:space="preserve"> (Democratic Convergence Party) (PCD), the </w:t>
      </w:r>
      <w:proofErr w:type="spellStart"/>
      <w:r w:rsidRPr="0046579B">
        <w:t>Movimento</w:t>
      </w:r>
      <w:proofErr w:type="spellEnd"/>
      <w:r w:rsidRPr="0046579B">
        <w:t xml:space="preserve"> </w:t>
      </w:r>
      <w:proofErr w:type="spellStart"/>
      <w:r w:rsidRPr="0046579B">
        <w:t>Democrático</w:t>
      </w:r>
      <w:proofErr w:type="spellEnd"/>
      <w:r w:rsidRPr="0046579B">
        <w:t xml:space="preserve"> das </w:t>
      </w:r>
      <w:proofErr w:type="spellStart"/>
      <w:r w:rsidRPr="0046579B">
        <w:t>Forças</w:t>
      </w:r>
      <w:proofErr w:type="spellEnd"/>
      <w:r w:rsidRPr="0046579B">
        <w:t xml:space="preserve"> da </w:t>
      </w:r>
      <w:proofErr w:type="spellStart"/>
      <w:r w:rsidRPr="0046579B">
        <w:t>Mudança</w:t>
      </w:r>
      <w:proofErr w:type="spellEnd"/>
      <w:r w:rsidRPr="0046579B">
        <w:t xml:space="preserve"> (Democratic Movement of the Forces of Change) (MDFM), the </w:t>
      </w:r>
      <w:proofErr w:type="spellStart"/>
      <w:r w:rsidRPr="0046579B">
        <w:t>União</w:t>
      </w:r>
      <w:proofErr w:type="spellEnd"/>
      <w:r w:rsidRPr="0046579B">
        <w:t xml:space="preserve"> dos </w:t>
      </w:r>
      <w:proofErr w:type="spellStart"/>
      <w:r w:rsidRPr="0046579B">
        <w:t>Democratas</w:t>
      </w:r>
      <w:proofErr w:type="spellEnd"/>
      <w:r w:rsidRPr="0046579B">
        <w:t xml:space="preserve"> para </w:t>
      </w:r>
      <w:proofErr w:type="spellStart"/>
      <w:r w:rsidRPr="0046579B">
        <w:t>Cidadania</w:t>
      </w:r>
      <w:proofErr w:type="spellEnd"/>
      <w:r w:rsidRPr="0046579B">
        <w:t xml:space="preserve"> e</w:t>
      </w:r>
      <w:r w:rsidR="00B67804">
        <w:t> </w:t>
      </w:r>
      <w:proofErr w:type="spellStart"/>
      <w:r w:rsidRPr="0046579B">
        <w:t>Desenvolvimento</w:t>
      </w:r>
      <w:proofErr w:type="spellEnd"/>
      <w:r w:rsidRPr="0046579B">
        <w:t xml:space="preserve"> (Union of Democrats for Citizenship and Development) (UDD), the </w:t>
      </w:r>
      <w:proofErr w:type="spellStart"/>
      <w:r w:rsidRPr="0046579B">
        <w:t>Frente</w:t>
      </w:r>
      <w:proofErr w:type="spellEnd"/>
      <w:r w:rsidRPr="0046579B">
        <w:t xml:space="preserve"> </w:t>
      </w:r>
      <w:proofErr w:type="spellStart"/>
      <w:r w:rsidRPr="0046579B">
        <w:t>Democrática</w:t>
      </w:r>
      <w:proofErr w:type="spellEnd"/>
      <w:r w:rsidRPr="0046579B">
        <w:t xml:space="preserve"> </w:t>
      </w:r>
      <w:proofErr w:type="spellStart"/>
      <w:r w:rsidRPr="0046579B">
        <w:t>Cristã</w:t>
      </w:r>
      <w:proofErr w:type="spellEnd"/>
      <w:r w:rsidRPr="0046579B">
        <w:t xml:space="preserve"> (Christian Democratic Front) (FDC), the </w:t>
      </w:r>
      <w:proofErr w:type="spellStart"/>
      <w:r w:rsidRPr="0046579B">
        <w:t>Coligação</w:t>
      </w:r>
      <w:proofErr w:type="spellEnd"/>
      <w:r w:rsidRPr="0046579B">
        <w:t xml:space="preserve"> </w:t>
      </w:r>
      <w:proofErr w:type="spellStart"/>
      <w:r w:rsidRPr="0046579B">
        <w:t>Democrática</w:t>
      </w:r>
      <w:proofErr w:type="spellEnd"/>
      <w:r w:rsidRPr="0046579B">
        <w:t xml:space="preserve"> da </w:t>
      </w:r>
      <w:proofErr w:type="spellStart"/>
      <w:r w:rsidRPr="0046579B">
        <w:t>Oposição</w:t>
      </w:r>
      <w:proofErr w:type="spellEnd"/>
      <w:r w:rsidRPr="0046579B">
        <w:t xml:space="preserve"> (Democratic Coalition of the Opposition) (CODO), the Partido </w:t>
      </w:r>
      <w:proofErr w:type="spellStart"/>
      <w:r w:rsidRPr="0046579B">
        <w:t>Trabalhista</w:t>
      </w:r>
      <w:proofErr w:type="spellEnd"/>
      <w:r w:rsidRPr="0046579B">
        <w:t xml:space="preserve"> (Labour Party) (PT) and the Partido Verde (Green Party) (PV). </w:t>
      </w:r>
    </w:p>
    <w:p w14:paraId="14E0C1E5" w14:textId="77777777" w:rsidR="008E5152" w:rsidRPr="0046579B" w:rsidRDefault="008E5152" w:rsidP="008E5152">
      <w:pPr>
        <w:pStyle w:val="SingleTxt"/>
      </w:pPr>
      <w:r w:rsidRPr="009355DE">
        <w:t>144</w:t>
      </w:r>
      <w:r w:rsidRPr="0046579B">
        <w:t>.</w:t>
      </w:r>
      <w:r w:rsidRPr="0046579B">
        <w:tab/>
        <w:t xml:space="preserve">In the </w:t>
      </w:r>
      <w:r w:rsidRPr="009355DE">
        <w:t>15</w:t>
      </w:r>
      <w:r w:rsidRPr="0046579B">
        <w:t xml:space="preserve"> years following independence (namely, from </w:t>
      </w:r>
      <w:r w:rsidRPr="009355DE">
        <w:t>1975</w:t>
      </w:r>
      <w:r w:rsidRPr="0046579B">
        <w:t xml:space="preserve"> to </w:t>
      </w:r>
      <w:r w:rsidRPr="009355DE">
        <w:t>1990</w:t>
      </w:r>
      <w:r w:rsidRPr="0046579B">
        <w:t>), the legitimacy of the country’s one-party Marxist political system was derived from the struggle for national independence.</w:t>
      </w:r>
    </w:p>
    <w:p w14:paraId="0D7B2591" w14:textId="77777777" w:rsidR="008E5152" w:rsidRPr="0046579B" w:rsidRDefault="008E5152" w:rsidP="008E5152">
      <w:pPr>
        <w:pStyle w:val="SingleTxt"/>
      </w:pPr>
      <w:r w:rsidRPr="009355DE">
        <w:t>145</w:t>
      </w:r>
      <w:r w:rsidRPr="0046579B">
        <w:t>.</w:t>
      </w:r>
      <w:r w:rsidRPr="0046579B">
        <w:tab/>
        <w:t>The country is a parliamentary democracy with a semi-presidential system in which executive power is exercised by the Prime Minister, who is the Head of Government. The State is represented in international relations by the President of the Republic, and some competences in matters of diplomacy and defence are shared.</w:t>
      </w:r>
    </w:p>
    <w:p w14:paraId="485CE811" w14:textId="77777777" w:rsidR="008E5152" w:rsidRPr="0046579B" w:rsidRDefault="008E5152" w:rsidP="008E5152">
      <w:pPr>
        <w:pStyle w:val="SingleTxt"/>
      </w:pPr>
      <w:r w:rsidRPr="009355DE">
        <w:t>146</w:t>
      </w:r>
      <w:r w:rsidRPr="0046579B">
        <w:t>.</w:t>
      </w:r>
      <w:r w:rsidRPr="0046579B">
        <w:tab/>
        <w:t xml:space="preserve">The President is elected for a five-year term and may be re-elected once. The Prime Minister is nominated by the majority party and appointed by the President of the Republic. Legislative power is exercised by the National Assembly, </w:t>
      </w:r>
      <w:r w:rsidRPr="009355DE">
        <w:t>55</w:t>
      </w:r>
      <w:r w:rsidRPr="0046579B">
        <w:t xml:space="preserve"> members of which are elected by universal suffrage for a four-year term.</w:t>
      </w:r>
    </w:p>
    <w:p w14:paraId="2F3FBD74" w14:textId="77777777" w:rsidR="008E5152" w:rsidRPr="0046579B" w:rsidRDefault="008E5152" w:rsidP="008E5152">
      <w:pPr>
        <w:pStyle w:val="SingleTxt"/>
      </w:pPr>
      <w:r w:rsidRPr="009355DE">
        <w:t>147</w:t>
      </w:r>
      <w:r w:rsidRPr="0046579B">
        <w:t>.</w:t>
      </w:r>
      <w:r w:rsidRPr="0046579B">
        <w:tab/>
        <w:t xml:space="preserve">After the introduction of the multiparty system in </w:t>
      </w:r>
      <w:r w:rsidRPr="009355DE">
        <w:t>1991</w:t>
      </w:r>
      <w:r w:rsidRPr="0046579B">
        <w:t xml:space="preserve">, the prevailing political culture resulted in political instability until </w:t>
      </w:r>
      <w:r w:rsidRPr="009355DE">
        <w:t>2014</w:t>
      </w:r>
      <w:r w:rsidRPr="0046579B">
        <w:t xml:space="preserve">, with countless changes of government as a corollary. On </w:t>
      </w:r>
      <w:r w:rsidRPr="009355DE">
        <w:t>12</w:t>
      </w:r>
      <w:r w:rsidRPr="0046579B">
        <w:t xml:space="preserve"> October </w:t>
      </w:r>
      <w:r w:rsidRPr="009355DE">
        <w:t>2014</w:t>
      </w:r>
      <w:r w:rsidRPr="0046579B">
        <w:t xml:space="preserve">, the country held free and transparent parliamentary and local council elections, in which ADI won a large parliamentary majority that enabled it, for the first time, to form a stable Government and, in </w:t>
      </w:r>
      <w:r w:rsidRPr="009355DE">
        <w:t>2018</w:t>
      </w:r>
      <w:r w:rsidRPr="0046579B">
        <w:t>, complete a full four-year term.</w:t>
      </w:r>
    </w:p>
    <w:p w14:paraId="3B53C67C" w14:textId="77777777" w:rsidR="008E5152" w:rsidRPr="0046579B" w:rsidRDefault="008E5152" w:rsidP="008E5152">
      <w:pPr>
        <w:pStyle w:val="SingleTxt"/>
      </w:pPr>
      <w:r w:rsidRPr="009355DE">
        <w:t>148</w:t>
      </w:r>
      <w:r w:rsidRPr="0046579B">
        <w:t>.</w:t>
      </w:r>
      <w:r w:rsidRPr="0046579B">
        <w:tab/>
        <w:t xml:space="preserve">The </w:t>
      </w:r>
      <w:r w:rsidRPr="009355DE">
        <w:t>2016</w:t>
      </w:r>
      <w:r w:rsidRPr="0046579B">
        <w:t xml:space="preserve"> presidential election was won by the candidate supported by the governing party. ADI won the October </w:t>
      </w:r>
      <w:r w:rsidRPr="009355DE">
        <w:t>2018</w:t>
      </w:r>
      <w:r w:rsidRPr="0046579B">
        <w:t xml:space="preserve"> parliamentary election with a simple majority that did not allow it to form a Government, because the second-placed party, the </w:t>
      </w:r>
      <w:proofErr w:type="spellStart"/>
      <w:r w:rsidRPr="0046579B">
        <w:t>Movimento</w:t>
      </w:r>
      <w:proofErr w:type="spellEnd"/>
      <w:r w:rsidRPr="0046579B">
        <w:t xml:space="preserve"> de </w:t>
      </w:r>
      <w:proofErr w:type="spellStart"/>
      <w:r w:rsidRPr="0046579B">
        <w:t>Libertação</w:t>
      </w:r>
      <w:proofErr w:type="spellEnd"/>
      <w:r w:rsidRPr="0046579B">
        <w:t xml:space="preserve"> de São Tomé e Príncipe – Partido Social </w:t>
      </w:r>
      <w:proofErr w:type="spellStart"/>
      <w:r w:rsidRPr="0046579B">
        <w:t>Democrata</w:t>
      </w:r>
      <w:proofErr w:type="spellEnd"/>
      <w:r w:rsidRPr="0046579B">
        <w:t xml:space="preserve"> (Movement for the Liberation of Sao Tome and Principe – Social Democratic Party) (MLSTP-PSD) concluded a parliamentary influence agreement with the PCD/MDFM-UDD coalition, enabling the formation of the current Government, led by MLSTP-PSD, for the next four years.</w:t>
      </w:r>
    </w:p>
    <w:p w14:paraId="17F2577E" w14:textId="77777777" w:rsidR="008E5152" w:rsidRPr="0046579B" w:rsidRDefault="008E5152" w:rsidP="008E5152">
      <w:pPr>
        <w:pStyle w:val="SingleTxt"/>
      </w:pPr>
      <w:r w:rsidRPr="009355DE">
        <w:t>149</w:t>
      </w:r>
      <w:r w:rsidRPr="0046579B">
        <w:t>.</w:t>
      </w:r>
      <w:r w:rsidRPr="0046579B">
        <w:tab/>
        <w:t xml:space="preserve">In terms of women’s political participation, the percentage of women in the national parliament increased from </w:t>
      </w:r>
      <w:r w:rsidRPr="009355DE">
        <w:t>3</w:t>
      </w:r>
      <w:r w:rsidRPr="0046579B">
        <w:t>.</w:t>
      </w:r>
      <w:r w:rsidRPr="009355DE">
        <w:t>6</w:t>
      </w:r>
      <w:r w:rsidRPr="0046579B">
        <w:t xml:space="preserve"> per cent in </w:t>
      </w:r>
      <w:r w:rsidRPr="009355DE">
        <w:t>2006</w:t>
      </w:r>
      <w:r w:rsidRPr="0046579B">
        <w:t xml:space="preserve"> to </w:t>
      </w:r>
      <w:r w:rsidRPr="009355DE">
        <w:t>18</w:t>
      </w:r>
      <w:r w:rsidRPr="0046579B">
        <w:t>.</w:t>
      </w:r>
      <w:r w:rsidRPr="009355DE">
        <w:t>1</w:t>
      </w:r>
      <w:r w:rsidRPr="0046579B">
        <w:t xml:space="preserve"> per cent in </w:t>
      </w:r>
      <w:r w:rsidRPr="009355DE">
        <w:t>2010</w:t>
      </w:r>
      <w:r w:rsidRPr="0046579B">
        <w:t xml:space="preserve">. In the current parliament, however, women’s participation has fallen to </w:t>
      </w:r>
      <w:r w:rsidRPr="009355DE">
        <w:t>12</w:t>
      </w:r>
      <w:r w:rsidRPr="0046579B">
        <w:t>.</w:t>
      </w:r>
      <w:r w:rsidRPr="009355DE">
        <w:t>72</w:t>
      </w:r>
      <w:r w:rsidRPr="0046579B">
        <w:t xml:space="preserve"> per cent, even further from the </w:t>
      </w:r>
      <w:r w:rsidRPr="009355DE">
        <w:t>30</w:t>
      </w:r>
      <w:r w:rsidRPr="0046579B">
        <w:t xml:space="preserve"> per cent target set in a resolution of the National Assembly in </w:t>
      </w:r>
      <w:r w:rsidRPr="009355DE">
        <w:t>2009</w:t>
      </w:r>
      <w:r w:rsidRPr="0046579B">
        <w:t xml:space="preserve">. In the executive branch, of the </w:t>
      </w:r>
      <w:r w:rsidRPr="009355DE">
        <w:t>13</w:t>
      </w:r>
      <w:r w:rsidRPr="0046579B">
        <w:t xml:space="preserve"> ministers and secretaries of state, only </w:t>
      </w:r>
      <w:r w:rsidRPr="009355DE">
        <w:t>4</w:t>
      </w:r>
      <w:r w:rsidRPr="0046579B">
        <w:t xml:space="preserve"> are women.</w:t>
      </w:r>
    </w:p>
    <w:p w14:paraId="47134B73" w14:textId="77777777" w:rsidR="008E5152" w:rsidRPr="0046579B" w:rsidRDefault="008E5152" w:rsidP="008E5152">
      <w:pPr>
        <w:pStyle w:val="SingleTxt"/>
      </w:pPr>
      <w:r w:rsidRPr="009355DE">
        <w:t>150</w:t>
      </w:r>
      <w:r w:rsidRPr="0046579B">
        <w:t>.</w:t>
      </w:r>
      <w:r w:rsidRPr="0046579B">
        <w:tab/>
        <w:t>Although the country has made some progress in terms of human development indicators, its vulnerability to external shocks, heavy dependence on official development assistance, and fragile environment and economic fabric constitute serious threats to its status as a middle-income country.</w:t>
      </w:r>
    </w:p>
    <w:p w14:paraId="4A4249FA" w14:textId="77777777" w:rsidR="008E5152" w:rsidRPr="0046579B" w:rsidRDefault="008E5152" w:rsidP="008E5152">
      <w:pPr>
        <w:pStyle w:val="SingleTxt"/>
      </w:pPr>
      <w:r w:rsidRPr="009355DE">
        <w:t>151</w:t>
      </w:r>
      <w:r w:rsidRPr="0046579B">
        <w:t>.</w:t>
      </w:r>
      <w:r w:rsidRPr="0046579B">
        <w:tab/>
        <w:t xml:space="preserve">In </w:t>
      </w:r>
      <w:r w:rsidRPr="009355DE">
        <w:t>2014</w:t>
      </w:r>
      <w:r w:rsidRPr="0046579B">
        <w:t>, determined to bring the risks to the country’s development under control, the Government joined the Group of Seven Plus, an association of “fragile States” that approved the New Deal, a commitment to building peaceful nations, fighting poverty and promoting sustainable development.</w:t>
      </w:r>
    </w:p>
    <w:p w14:paraId="6C1CD56F" w14:textId="77777777" w:rsidR="008E5152" w:rsidRPr="0046579B" w:rsidRDefault="008E5152" w:rsidP="008E5152">
      <w:pPr>
        <w:pStyle w:val="SingleTxt"/>
      </w:pPr>
      <w:r w:rsidRPr="009355DE">
        <w:t>152</w:t>
      </w:r>
      <w:r w:rsidRPr="0046579B">
        <w:t>.</w:t>
      </w:r>
      <w:r w:rsidRPr="0046579B">
        <w:tab/>
        <w:t xml:space="preserve">In the </w:t>
      </w:r>
      <w:r w:rsidRPr="009355DE">
        <w:t>2015</w:t>
      </w:r>
      <w:r w:rsidRPr="0046579B">
        <w:t xml:space="preserve"> Ibrahim Index of African Governance, Sao Tome and Principe was ranked thirteenth of the </w:t>
      </w:r>
      <w:r w:rsidRPr="009355DE">
        <w:t>54</w:t>
      </w:r>
      <w:r w:rsidRPr="0046579B">
        <w:t xml:space="preserve"> countries on the continent. However, it climbed to twelfth place in the </w:t>
      </w:r>
      <w:r w:rsidRPr="009355DE">
        <w:t>2018</w:t>
      </w:r>
      <w:r w:rsidRPr="0046579B">
        <w:t xml:space="preserve"> Index, in which it was the second-placed Portuguese-speaking country. In Transparency International’s Corruption Perceptions Index, Sao Tome and Principe was ranked sixty-sixth of </w:t>
      </w:r>
      <w:r w:rsidRPr="009355DE">
        <w:t>174</w:t>
      </w:r>
      <w:r w:rsidRPr="0046579B">
        <w:t xml:space="preserve"> countries in </w:t>
      </w:r>
      <w:r w:rsidRPr="009355DE">
        <w:t>2015</w:t>
      </w:r>
      <w:r w:rsidRPr="0046579B">
        <w:t xml:space="preserve">. In </w:t>
      </w:r>
      <w:r w:rsidRPr="009355DE">
        <w:t>2018</w:t>
      </w:r>
      <w:r w:rsidRPr="0046579B">
        <w:t xml:space="preserve">, the country’s ranking improved to sixty-fourth of </w:t>
      </w:r>
      <w:r w:rsidRPr="009355DE">
        <w:t>183</w:t>
      </w:r>
      <w:r w:rsidRPr="0046579B">
        <w:t xml:space="preserve"> countries, with a score of </w:t>
      </w:r>
      <w:r w:rsidRPr="009355DE">
        <w:t>46</w:t>
      </w:r>
      <w:r w:rsidRPr="0046579B">
        <w:t>.</w:t>
      </w:r>
    </w:p>
    <w:p w14:paraId="223C99F5" w14:textId="77777777" w:rsidR="001E2B7F" w:rsidRPr="0046579B" w:rsidRDefault="001E2B7F" w:rsidP="001E2B7F">
      <w:pPr>
        <w:pStyle w:val="SingleTxt"/>
        <w:spacing w:after="0" w:line="120" w:lineRule="exact"/>
        <w:rPr>
          <w:sz w:val="10"/>
        </w:rPr>
      </w:pPr>
    </w:p>
    <w:p w14:paraId="2934E675" w14:textId="09EB13DD"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Administrative organization</w:t>
      </w:r>
    </w:p>
    <w:p w14:paraId="1A65C02E" w14:textId="05BE337D" w:rsidR="001E2B7F" w:rsidRPr="0046579B" w:rsidRDefault="001E2B7F" w:rsidP="001E2B7F">
      <w:pPr>
        <w:pStyle w:val="SingleTxt"/>
        <w:spacing w:after="0" w:line="120" w:lineRule="exact"/>
        <w:rPr>
          <w:sz w:val="10"/>
          <w:lang w:val="en-US"/>
        </w:rPr>
      </w:pPr>
    </w:p>
    <w:p w14:paraId="6D79D5F7" w14:textId="77777777" w:rsidR="008E5152" w:rsidRPr="0046579B" w:rsidRDefault="008E5152" w:rsidP="008E5152">
      <w:pPr>
        <w:pStyle w:val="SingleTxt"/>
      </w:pPr>
      <w:r w:rsidRPr="009355DE">
        <w:t>153</w:t>
      </w:r>
      <w:r w:rsidRPr="0046579B">
        <w:t>.</w:t>
      </w:r>
      <w:r w:rsidRPr="0046579B">
        <w:tab/>
        <w:t xml:space="preserve">Sao Tome and Principe is divided into two territorial administrations corresponding to the two main islands, the island of Sao Tome and the island of Principe, which has the status of an autonomous region. The island of Sao Tome has an area of </w:t>
      </w:r>
      <w:r w:rsidRPr="009355DE">
        <w:t>850</w:t>
      </w:r>
      <w:r w:rsidRPr="0046579B">
        <w:t xml:space="preserve"> km</w:t>
      </w:r>
      <w:r w:rsidRPr="009355DE">
        <w:rPr>
          <w:vertAlign w:val="superscript"/>
        </w:rPr>
        <w:t>2</w:t>
      </w:r>
      <w:r w:rsidRPr="0046579B">
        <w:t xml:space="preserve"> and is divided into six districts – </w:t>
      </w:r>
      <w:proofErr w:type="spellStart"/>
      <w:r w:rsidRPr="0046579B">
        <w:t>Caué</w:t>
      </w:r>
      <w:proofErr w:type="spellEnd"/>
      <w:r w:rsidRPr="0046579B">
        <w:t xml:space="preserve">, </w:t>
      </w:r>
      <w:proofErr w:type="spellStart"/>
      <w:r w:rsidRPr="0046579B">
        <w:t>Lembá</w:t>
      </w:r>
      <w:proofErr w:type="spellEnd"/>
      <w:r w:rsidRPr="0046579B">
        <w:t xml:space="preserve">, Lobata, </w:t>
      </w:r>
      <w:proofErr w:type="spellStart"/>
      <w:r w:rsidRPr="0046579B">
        <w:t>Mé-Zóchi</w:t>
      </w:r>
      <w:proofErr w:type="spellEnd"/>
      <w:r w:rsidRPr="0046579B">
        <w:t xml:space="preserve">, </w:t>
      </w:r>
      <w:proofErr w:type="spellStart"/>
      <w:r w:rsidRPr="0046579B">
        <w:t>Água</w:t>
      </w:r>
      <w:proofErr w:type="spellEnd"/>
      <w:r w:rsidRPr="0046579B">
        <w:t xml:space="preserve"> Grande and </w:t>
      </w:r>
      <w:proofErr w:type="spellStart"/>
      <w:r w:rsidRPr="0046579B">
        <w:t>Cantagalo</w:t>
      </w:r>
      <w:proofErr w:type="spellEnd"/>
      <w:r w:rsidRPr="0046579B">
        <w:t xml:space="preserve"> – with more than </w:t>
      </w:r>
      <w:r w:rsidRPr="009355DE">
        <w:t>90</w:t>
      </w:r>
      <w:r w:rsidRPr="0046579B">
        <w:t xml:space="preserve"> per cent of the total population of the country and a population density higher than the national density, which was estimated in </w:t>
      </w:r>
      <w:r w:rsidRPr="009355DE">
        <w:t>2018</w:t>
      </w:r>
      <w:r w:rsidRPr="0046579B">
        <w:t xml:space="preserve"> at </w:t>
      </w:r>
      <w:r w:rsidRPr="009355DE">
        <w:t>197</w:t>
      </w:r>
      <w:r w:rsidRPr="0046579B">
        <w:t>.</w:t>
      </w:r>
      <w:r w:rsidRPr="009355DE">
        <w:t>70</w:t>
      </w:r>
      <w:r w:rsidRPr="0046579B">
        <w:t xml:space="preserve"> people per square kilometre.</w:t>
      </w:r>
    </w:p>
    <w:p w14:paraId="76125F29" w14:textId="77777777" w:rsidR="008E5152" w:rsidRPr="0046579B" w:rsidRDefault="008E5152" w:rsidP="008E5152">
      <w:pPr>
        <w:pStyle w:val="SingleTxt"/>
      </w:pPr>
      <w:r w:rsidRPr="009355DE">
        <w:t>154</w:t>
      </w:r>
      <w:r w:rsidRPr="0046579B">
        <w:t>.</w:t>
      </w:r>
      <w:r w:rsidRPr="0046579B">
        <w:tab/>
        <w:t xml:space="preserve">The island of Principe has an area of </w:t>
      </w:r>
      <w:r w:rsidRPr="009355DE">
        <w:t>142</w:t>
      </w:r>
      <w:r w:rsidRPr="0046579B">
        <w:t xml:space="preserve"> square kilometres and a population of about </w:t>
      </w:r>
      <w:r w:rsidRPr="009355DE">
        <w:t>7</w:t>
      </w:r>
      <w:r w:rsidRPr="0046579B">
        <w:t>,</w:t>
      </w:r>
      <w:r w:rsidRPr="009355DE">
        <w:t>000</w:t>
      </w:r>
      <w:r w:rsidRPr="0046579B">
        <w:t xml:space="preserve">, which is less than </w:t>
      </w:r>
      <w:r w:rsidRPr="009355DE">
        <w:t>10</w:t>
      </w:r>
      <w:r w:rsidRPr="0046579B">
        <w:t xml:space="preserve"> per cent of the total population of the country. The Principe autonomous region is composed of a single district, </w:t>
      </w:r>
      <w:proofErr w:type="spellStart"/>
      <w:r w:rsidRPr="0046579B">
        <w:t>Pagué</w:t>
      </w:r>
      <w:proofErr w:type="spellEnd"/>
      <w:r w:rsidRPr="0046579B">
        <w:t>, and a single urban centre, the city of Santo António; it has a regional assembly and government that are elected for a four-year term.</w:t>
      </w:r>
    </w:p>
    <w:p w14:paraId="39D9A09B" w14:textId="77777777" w:rsidR="008E5152" w:rsidRPr="0046579B" w:rsidRDefault="008E5152" w:rsidP="008E5152">
      <w:pPr>
        <w:pStyle w:val="SingleTxt"/>
      </w:pPr>
      <w:r w:rsidRPr="009355DE">
        <w:t>155</w:t>
      </w:r>
      <w:r w:rsidRPr="0046579B">
        <w:t>.</w:t>
      </w:r>
      <w:r w:rsidRPr="0046579B">
        <w:tab/>
        <w:t>As part of the reform of the civil service, the Government is taking steps to improve e-governance by strengthening transparency and efficiency, at both the national and local levels. The change to e-governance, however, will oblige the country to meet some basic conditions, such as:</w:t>
      </w:r>
    </w:p>
    <w:p w14:paraId="6CF325C2" w14:textId="349AFB56" w:rsidR="008E5152" w:rsidRPr="0046579B" w:rsidRDefault="001E2B7F" w:rsidP="001E2B7F">
      <w:pPr>
        <w:pStyle w:val="SingleTxt"/>
        <w:tabs>
          <w:tab w:val="right" w:pos="1685"/>
        </w:tabs>
        <w:ind w:left="1742" w:hanging="475"/>
      </w:pPr>
      <w:r w:rsidRPr="0046579B">
        <w:tab/>
      </w:r>
      <w:r w:rsidR="008E5152" w:rsidRPr="0046579B">
        <w:t>•</w:t>
      </w:r>
      <w:r w:rsidR="008E5152" w:rsidRPr="0046579B">
        <w:tab/>
        <w:t>Adoption of a strategic framework and a financing mechanism so that the transition can be mapped coherently and consistently</w:t>
      </w:r>
    </w:p>
    <w:p w14:paraId="46FC804F" w14:textId="38A8F36D" w:rsidR="008E5152" w:rsidRPr="0046579B" w:rsidRDefault="001E2B7F" w:rsidP="001E2B7F">
      <w:pPr>
        <w:pStyle w:val="SingleTxt"/>
        <w:tabs>
          <w:tab w:val="right" w:pos="1685"/>
        </w:tabs>
        <w:ind w:left="1742" w:hanging="475"/>
      </w:pPr>
      <w:r w:rsidRPr="0046579B">
        <w:tab/>
      </w:r>
      <w:r w:rsidR="008E5152" w:rsidRPr="0046579B">
        <w:t>•</w:t>
      </w:r>
      <w:r w:rsidR="008E5152" w:rsidRPr="0046579B">
        <w:tab/>
        <w:t>Adaptation of the legal environment, in particular with regard to the regulation of electronic transactions and signatures, cybercrime, and the protection of private data</w:t>
      </w:r>
    </w:p>
    <w:p w14:paraId="5FD321DA" w14:textId="3E6FF3E2" w:rsidR="008E5152" w:rsidRPr="0046579B" w:rsidRDefault="001E2B7F" w:rsidP="001E2B7F">
      <w:pPr>
        <w:pStyle w:val="SingleTxt"/>
        <w:tabs>
          <w:tab w:val="right" w:pos="1685"/>
        </w:tabs>
        <w:ind w:left="1742" w:hanging="475"/>
      </w:pPr>
      <w:r w:rsidRPr="0046579B">
        <w:tab/>
      </w:r>
      <w:r w:rsidR="008E5152" w:rsidRPr="0046579B">
        <w:t>•</w:t>
      </w:r>
      <w:r w:rsidR="008E5152" w:rsidRPr="0046579B">
        <w:tab/>
        <w:t>Development of a security system for electronic networks and infrastructure</w:t>
      </w:r>
    </w:p>
    <w:p w14:paraId="41C68927" w14:textId="67EBF100" w:rsidR="008E5152" w:rsidRPr="0046579B" w:rsidRDefault="001E2B7F" w:rsidP="001E2B7F">
      <w:pPr>
        <w:pStyle w:val="SingleTxt"/>
        <w:tabs>
          <w:tab w:val="right" w:pos="1685"/>
        </w:tabs>
        <w:ind w:left="1742" w:hanging="475"/>
      </w:pPr>
      <w:r w:rsidRPr="0046579B">
        <w:tab/>
      </w:r>
      <w:r w:rsidR="008E5152" w:rsidRPr="0046579B">
        <w:t>•</w:t>
      </w:r>
      <w:r w:rsidR="008E5152" w:rsidRPr="0046579B">
        <w:tab/>
        <w:t xml:space="preserve">Assessment of the skills of government officials and citizens with a view to training them, if necessary, in such matters as the use of information and communications technology (United Nations Development Assistance Framework </w:t>
      </w:r>
      <w:r w:rsidR="008E5152" w:rsidRPr="009355DE">
        <w:t>2017</w:t>
      </w:r>
      <w:r w:rsidR="008E5152" w:rsidRPr="0046579B">
        <w:t>–</w:t>
      </w:r>
      <w:r w:rsidR="008E5152" w:rsidRPr="009355DE">
        <w:t>2021</w:t>
      </w:r>
      <w:r w:rsidR="008E5152" w:rsidRPr="0046579B">
        <w:t>)</w:t>
      </w:r>
    </w:p>
    <w:p w14:paraId="74FDB56E" w14:textId="77777777" w:rsidR="001E2B7F" w:rsidRPr="0046579B" w:rsidRDefault="001E2B7F" w:rsidP="001E2B7F">
      <w:pPr>
        <w:pStyle w:val="SingleTxt"/>
        <w:spacing w:after="0" w:line="120" w:lineRule="exact"/>
        <w:rPr>
          <w:sz w:val="10"/>
        </w:rPr>
      </w:pPr>
    </w:p>
    <w:p w14:paraId="0955EDF9" w14:textId="77777777" w:rsidR="001E2B7F" w:rsidRPr="0046579B" w:rsidRDefault="001E2B7F" w:rsidP="001E2B7F">
      <w:pPr>
        <w:pStyle w:val="SingleTxt"/>
        <w:spacing w:after="0" w:line="120" w:lineRule="exact"/>
        <w:rPr>
          <w:sz w:val="10"/>
        </w:rPr>
      </w:pPr>
    </w:p>
    <w:p w14:paraId="788878A7" w14:textId="40971943" w:rsidR="008E5152" w:rsidRPr="009355DE" w:rsidRDefault="008E5152" w:rsidP="001E2B7F">
      <w:pPr>
        <w:pStyle w:val="H1"/>
        <w:ind w:right="1260"/>
      </w:pPr>
      <w:r w:rsidRPr="009355DE">
        <w:tab/>
      </w:r>
      <w:r w:rsidRPr="009355DE">
        <w:tab/>
        <w:t>Legal framework for the general protection of human rights</w:t>
      </w:r>
    </w:p>
    <w:p w14:paraId="7FB0F4D4" w14:textId="42AD72E2" w:rsidR="001E2B7F" w:rsidRPr="0046579B" w:rsidRDefault="001E2B7F" w:rsidP="001E2B7F">
      <w:pPr>
        <w:pStyle w:val="SingleTxt"/>
        <w:keepNext/>
        <w:keepLines/>
        <w:spacing w:after="0" w:line="120" w:lineRule="exact"/>
        <w:rPr>
          <w:sz w:val="10"/>
        </w:rPr>
      </w:pPr>
    </w:p>
    <w:p w14:paraId="131D2A56" w14:textId="60EDDDBD" w:rsidR="001E2B7F" w:rsidRPr="0046579B" w:rsidRDefault="001E2B7F" w:rsidP="001E2B7F">
      <w:pPr>
        <w:pStyle w:val="SingleTxt"/>
        <w:keepNext/>
        <w:keepLines/>
        <w:spacing w:after="0" w:line="120" w:lineRule="exact"/>
        <w:rPr>
          <w:sz w:val="10"/>
        </w:rPr>
      </w:pPr>
    </w:p>
    <w:p w14:paraId="2689968E" w14:textId="2F494405" w:rsidR="008E5152" w:rsidRPr="009355DE" w:rsidRDefault="008E5152" w:rsidP="001E2B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Legal mechanisms for the protection of human rights</w:t>
      </w:r>
    </w:p>
    <w:p w14:paraId="28C334C8" w14:textId="63CCA2A3" w:rsidR="001E2B7F" w:rsidRPr="0046579B" w:rsidRDefault="001E2B7F" w:rsidP="001E2B7F">
      <w:pPr>
        <w:pStyle w:val="SingleTxt"/>
        <w:keepNext/>
        <w:keepLines/>
        <w:spacing w:after="0" w:line="120" w:lineRule="exact"/>
        <w:rPr>
          <w:sz w:val="10"/>
          <w:lang w:val="en-US"/>
        </w:rPr>
      </w:pPr>
    </w:p>
    <w:p w14:paraId="0761910B" w14:textId="77777777" w:rsidR="008E5152" w:rsidRPr="0046579B" w:rsidRDefault="008E5152" w:rsidP="001E2B7F">
      <w:pPr>
        <w:pStyle w:val="SingleTxt"/>
        <w:keepNext/>
        <w:keepLines/>
      </w:pPr>
      <w:r w:rsidRPr="009355DE">
        <w:t>156</w:t>
      </w:r>
      <w:r w:rsidRPr="0046579B">
        <w:t>.</w:t>
      </w:r>
      <w:r w:rsidRPr="0046579B">
        <w:tab/>
        <w:t>Sao Tome and Principe has opted to build a rule of law State that is democratic and based on the fundamental rights enshrined in the Constitution and other legal provisions, and in the Universal Declaration of Human Rights and the African Charter on Human and People’s Rights.</w:t>
      </w:r>
    </w:p>
    <w:p w14:paraId="4506031A" w14:textId="77777777" w:rsidR="008E5152" w:rsidRPr="0046579B" w:rsidRDefault="008E5152" w:rsidP="008E5152">
      <w:pPr>
        <w:pStyle w:val="SingleTxt"/>
      </w:pPr>
      <w:r w:rsidRPr="009355DE">
        <w:t>157</w:t>
      </w:r>
      <w:r w:rsidRPr="0046579B">
        <w:t>.</w:t>
      </w:r>
      <w:r w:rsidRPr="0046579B">
        <w:tab/>
        <w:t xml:space="preserve">Article </w:t>
      </w:r>
      <w:r w:rsidRPr="009355DE">
        <w:t>16</w:t>
      </w:r>
      <w:r w:rsidRPr="0046579B">
        <w:t xml:space="preserve"> (</w:t>
      </w:r>
      <w:r w:rsidRPr="009355DE">
        <w:t>1</w:t>
      </w:r>
      <w:r w:rsidRPr="0046579B">
        <w:t xml:space="preserve">) of the country’s first Constitution, adopted in </w:t>
      </w:r>
      <w:r w:rsidRPr="009355DE">
        <w:t>1975</w:t>
      </w:r>
      <w:r w:rsidRPr="0046579B">
        <w:t xml:space="preserve">, states that justice is intended to ensure respect for the life, liberty and rights of citizens and people’s organizations, and the defence of the institutions and economic and social order of the State. Article </w:t>
      </w:r>
      <w:r w:rsidRPr="009355DE">
        <w:t>16</w:t>
      </w:r>
      <w:r w:rsidRPr="0046579B">
        <w:t xml:space="preserve"> (</w:t>
      </w:r>
      <w:r w:rsidRPr="009355DE">
        <w:t>2</w:t>
      </w:r>
      <w:r w:rsidRPr="0046579B">
        <w:t>) states that justice in Sao Tome and Principe is administered on behalf of the people by the courts, which are a sovereign body of the State.</w:t>
      </w:r>
    </w:p>
    <w:p w14:paraId="12B1C774" w14:textId="77777777" w:rsidR="008E5152" w:rsidRPr="0046579B" w:rsidRDefault="008E5152" w:rsidP="008E5152">
      <w:pPr>
        <w:pStyle w:val="SingleTxt"/>
      </w:pPr>
      <w:r w:rsidRPr="009355DE">
        <w:t>158</w:t>
      </w:r>
      <w:r w:rsidRPr="0046579B">
        <w:t>.</w:t>
      </w:r>
      <w:r w:rsidRPr="0046579B">
        <w:tab/>
        <w:t xml:space="preserve">Article </w:t>
      </w:r>
      <w:r w:rsidRPr="009355DE">
        <w:t>120</w:t>
      </w:r>
      <w:r w:rsidRPr="0046579B">
        <w:t xml:space="preserve"> of the Constitution and article </w:t>
      </w:r>
      <w:r w:rsidRPr="009355DE">
        <w:t>2</w:t>
      </w:r>
      <w:r w:rsidRPr="0046579B">
        <w:t xml:space="preserve"> of Act No. </w:t>
      </w:r>
      <w:r w:rsidRPr="009355DE">
        <w:t>7</w:t>
      </w:r>
      <w:r w:rsidRPr="0046579B">
        <w:t>/</w:t>
      </w:r>
      <w:r w:rsidRPr="009355DE">
        <w:t>2010</w:t>
      </w:r>
      <w:r w:rsidRPr="0046579B">
        <w:t>, on the judicial system, also state that the courts are sovereign bodies empowered to administer justice on behalf of the people, and stipulate that it is incumbent upon the courts to ensure the defence of the legally protected rights and interests of citizens, resolve conflicts of public and private interest, and punish violations of the laws.</w:t>
      </w:r>
    </w:p>
    <w:p w14:paraId="493D59CC" w14:textId="77777777" w:rsidR="008E5152" w:rsidRPr="0046579B" w:rsidRDefault="008E5152" w:rsidP="008E5152">
      <w:pPr>
        <w:pStyle w:val="SingleTxt"/>
      </w:pPr>
      <w:r w:rsidRPr="009355DE">
        <w:t>159</w:t>
      </w:r>
      <w:r w:rsidRPr="0046579B">
        <w:t>.</w:t>
      </w:r>
      <w:r w:rsidRPr="0046579B">
        <w:tab/>
        <w:t>The categories of court in the country are the Constitutional Court, the Supreme Court of Justice, the courts of first instance, the regional courts, the district courts and the Court of Audit. Military courts and arbitral tribunals may also be established.</w:t>
      </w:r>
    </w:p>
    <w:p w14:paraId="51AACAD7" w14:textId="77777777" w:rsidR="008E5152" w:rsidRPr="0046579B" w:rsidRDefault="008E5152" w:rsidP="008E5152">
      <w:pPr>
        <w:pStyle w:val="SingleTxt"/>
      </w:pPr>
      <w:r w:rsidRPr="009355DE">
        <w:t>160</w:t>
      </w:r>
      <w:r w:rsidRPr="0046579B">
        <w:t>.</w:t>
      </w:r>
      <w:r w:rsidRPr="0046579B">
        <w:tab/>
        <w:t xml:space="preserve">Provision is made in the Act for courts and/or jurisdictional sections specialized in criminal law, family and juvenile law, labour law, commercial law, maritime law, and the enforcement of sentences. </w:t>
      </w:r>
    </w:p>
    <w:p w14:paraId="20346AE1" w14:textId="77777777" w:rsidR="008E5152" w:rsidRPr="0046579B" w:rsidRDefault="008E5152" w:rsidP="008E5152">
      <w:pPr>
        <w:pStyle w:val="SingleTxt"/>
      </w:pPr>
      <w:r w:rsidRPr="009355DE">
        <w:t>161</w:t>
      </w:r>
      <w:r w:rsidRPr="0046579B">
        <w:t>.</w:t>
      </w:r>
      <w:r w:rsidRPr="0046579B">
        <w:tab/>
        <w:t xml:space="preserve">The family, juvenile, labour, commercial and maritime courts for which provision is made in the Act have not yet been established, although a specialized section has been set up for family and juvenile cases. Accordingly, labour, commercial and maritime proceedings are shared between the courts of first instance and the Supreme Court of Justice. </w:t>
      </w:r>
    </w:p>
    <w:p w14:paraId="15F50C3D" w14:textId="77777777" w:rsidR="008E5152" w:rsidRPr="0046579B" w:rsidRDefault="008E5152" w:rsidP="008E5152">
      <w:pPr>
        <w:pStyle w:val="SingleTxt"/>
      </w:pPr>
      <w:r w:rsidRPr="009355DE">
        <w:t>162</w:t>
      </w:r>
      <w:r w:rsidRPr="0046579B">
        <w:t>.</w:t>
      </w:r>
      <w:r w:rsidRPr="0046579B">
        <w:tab/>
        <w:t>The Prosecution Service represents the State in the courts, conducts criminal prosecutions, and defends the democratic legal order and the public and social interest.</w:t>
      </w:r>
    </w:p>
    <w:p w14:paraId="74E3331C" w14:textId="77777777" w:rsidR="008E5152" w:rsidRPr="0046579B" w:rsidRDefault="008E5152" w:rsidP="008E5152">
      <w:pPr>
        <w:pStyle w:val="SingleTxt"/>
      </w:pPr>
      <w:r w:rsidRPr="009355DE">
        <w:t>163</w:t>
      </w:r>
      <w:r w:rsidRPr="0046579B">
        <w:t>.</w:t>
      </w:r>
      <w:r w:rsidRPr="0046579B">
        <w:tab/>
        <w:t xml:space="preserve">The judicial system is divided into three regions: </w:t>
      </w:r>
      <w:proofErr w:type="spellStart"/>
      <w:r w:rsidRPr="0046579B">
        <w:t>Água</w:t>
      </w:r>
      <w:proofErr w:type="spellEnd"/>
      <w:r w:rsidRPr="0046579B">
        <w:t xml:space="preserve">-Grande, </w:t>
      </w:r>
      <w:proofErr w:type="spellStart"/>
      <w:r w:rsidRPr="0046579B">
        <w:t>Lembá</w:t>
      </w:r>
      <w:proofErr w:type="spellEnd"/>
      <w:r w:rsidRPr="0046579B">
        <w:t xml:space="preserve"> and Principe.</w:t>
      </w:r>
    </w:p>
    <w:p w14:paraId="19525634" w14:textId="77777777" w:rsidR="001E2B7F" w:rsidRPr="0046579B" w:rsidRDefault="001E2B7F" w:rsidP="001E2B7F">
      <w:pPr>
        <w:pStyle w:val="SingleTxt"/>
        <w:spacing w:after="0" w:line="120" w:lineRule="exact"/>
        <w:rPr>
          <w:sz w:val="10"/>
        </w:rPr>
      </w:pPr>
    </w:p>
    <w:p w14:paraId="4B2CA6CB" w14:textId="06C1D1E0"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Constitutional Court</w:t>
      </w:r>
    </w:p>
    <w:p w14:paraId="549D2EB4" w14:textId="2D158F4D" w:rsidR="001E2B7F" w:rsidRPr="0046579B" w:rsidRDefault="001E2B7F" w:rsidP="001E2B7F">
      <w:pPr>
        <w:pStyle w:val="SingleTxt"/>
        <w:spacing w:after="0" w:line="120" w:lineRule="exact"/>
        <w:rPr>
          <w:sz w:val="10"/>
          <w:lang w:val="en-US"/>
        </w:rPr>
      </w:pPr>
    </w:p>
    <w:p w14:paraId="0B0789B3" w14:textId="77777777" w:rsidR="008E5152" w:rsidRPr="0046579B" w:rsidRDefault="008E5152" w:rsidP="008E5152">
      <w:pPr>
        <w:pStyle w:val="SingleTxt"/>
      </w:pPr>
      <w:r w:rsidRPr="009355DE">
        <w:t>164</w:t>
      </w:r>
      <w:r w:rsidRPr="0046579B">
        <w:t>.</w:t>
      </w:r>
      <w:r w:rsidRPr="0046579B">
        <w:tab/>
        <w:t xml:space="preserve">The Constitutional Court has jurisdiction in matters of constitutional law. By Act No. </w:t>
      </w:r>
      <w:r w:rsidRPr="009355DE">
        <w:t>20</w:t>
      </w:r>
      <w:r w:rsidRPr="0046579B">
        <w:t>/X/</w:t>
      </w:r>
      <w:r w:rsidRPr="009355DE">
        <w:t>2017</w:t>
      </w:r>
      <w:r w:rsidRPr="0046579B">
        <w:t>, the Constitutional Court was created from scratch, with five justices elected by the National Assembly.</w:t>
      </w:r>
    </w:p>
    <w:p w14:paraId="7595622C" w14:textId="77777777" w:rsidR="001E2B7F" w:rsidRPr="0046579B" w:rsidRDefault="001E2B7F" w:rsidP="001E2B7F">
      <w:pPr>
        <w:pStyle w:val="SingleTxt"/>
        <w:spacing w:after="0" w:line="120" w:lineRule="exact"/>
        <w:rPr>
          <w:sz w:val="10"/>
        </w:rPr>
      </w:pPr>
    </w:p>
    <w:p w14:paraId="3B3A443C" w14:textId="7EE439C0"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Supreme Court of Justice</w:t>
      </w:r>
    </w:p>
    <w:p w14:paraId="1488800D" w14:textId="53A52B98" w:rsidR="001E2B7F" w:rsidRPr="0046579B" w:rsidRDefault="001E2B7F" w:rsidP="001E2B7F">
      <w:pPr>
        <w:pStyle w:val="SingleTxt"/>
        <w:spacing w:after="0" w:line="120" w:lineRule="exact"/>
        <w:rPr>
          <w:sz w:val="10"/>
          <w:lang w:val="en-US"/>
        </w:rPr>
      </w:pPr>
    </w:p>
    <w:p w14:paraId="45589214" w14:textId="77777777" w:rsidR="008E5152" w:rsidRPr="0046579B" w:rsidRDefault="008E5152" w:rsidP="008E5152">
      <w:pPr>
        <w:pStyle w:val="SingleTxt"/>
      </w:pPr>
      <w:r w:rsidRPr="009355DE">
        <w:t>165</w:t>
      </w:r>
      <w:r w:rsidRPr="0046579B">
        <w:t>.</w:t>
      </w:r>
      <w:r w:rsidRPr="0046579B">
        <w:tab/>
        <w:t>The Supreme Court of Justice, the highest body in the hierarchy of courts, is responsible for ensuring the harmony of case law and comprises two sections, one for civil, administrative and fiscal matters, and the other for criminal matters.</w:t>
      </w:r>
    </w:p>
    <w:p w14:paraId="4BBE6133" w14:textId="77777777" w:rsidR="001E2B7F" w:rsidRPr="0046579B" w:rsidRDefault="001E2B7F" w:rsidP="001E2B7F">
      <w:pPr>
        <w:pStyle w:val="SingleTxt"/>
        <w:spacing w:after="0" w:line="120" w:lineRule="exact"/>
        <w:rPr>
          <w:sz w:val="10"/>
        </w:rPr>
      </w:pPr>
    </w:p>
    <w:p w14:paraId="71E8F2C3" w14:textId="61A3ACFA"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Courts of first instance</w:t>
      </w:r>
    </w:p>
    <w:p w14:paraId="5F2FEFA6" w14:textId="4D09A4AC" w:rsidR="001E2B7F" w:rsidRPr="0046579B" w:rsidRDefault="001E2B7F" w:rsidP="001E2B7F">
      <w:pPr>
        <w:pStyle w:val="SingleTxt"/>
        <w:spacing w:after="0" w:line="120" w:lineRule="exact"/>
        <w:rPr>
          <w:sz w:val="10"/>
          <w:lang w:val="en-US"/>
        </w:rPr>
      </w:pPr>
    </w:p>
    <w:p w14:paraId="10B61974" w14:textId="77777777" w:rsidR="008E5152" w:rsidRPr="0046579B" w:rsidRDefault="008E5152" w:rsidP="008E5152">
      <w:pPr>
        <w:pStyle w:val="SingleTxt"/>
      </w:pPr>
      <w:r w:rsidRPr="009355DE">
        <w:t>166</w:t>
      </w:r>
      <w:r w:rsidRPr="0046579B">
        <w:t>.</w:t>
      </w:r>
      <w:r w:rsidRPr="0046579B">
        <w:tab/>
        <w:t>The courts of first instance function, depending on the nature of the crime and the criminal-law framework provided for, as a single-judge court, a judicial panel or a jury court, and they have two sections: a civil section, composed of the first and second civil courts, and a criminal section.</w:t>
      </w:r>
    </w:p>
    <w:p w14:paraId="6ABB44FD" w14:textId="77777777" w:rsidR="001E2B7F" w:rsidRPr="0046579B" w:rsidRDefault="001E2B7F" w:rsidP="001E2B7F">
      <w:pPr>
        <w:pStyle w:val="SingleTxt"/>
        <w:spacing w:after="0" w:line="120" w:lineRule="exact"/>
        <w:rPr>
          <w:sz w:val="10"/>
        </w:rPr>
      </w:pPr>
    </w:p>
    <w:p w14:paraId="0B22CFAA" w14:textId="2D5296C5"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Courts for the enforcement of sentences </w:t>
      </w:r>
    </w:p>
    <w:p w14:paraId="546EDCE1" w14:textId="3C1C915C" w:rsidR="001E2B7F" w:rsidRPr="0046579B" w:rsidRDefault="001E2B7F" w:rsidP="001E2B7F">
      <w:pPr>
        <w:pStyle w:val="SingleTxt"/>
        <w:spacing w:after="0" w:line="120" w:lineRule="exact"/>
        <w:rPr>
          <w:sz w:val="10"/>
          <w:lang w:val="en-US"/>
        </w:rPr>
      </w:pPr>
    </w:p>
    <w:p w14:paraId="25B81D61" w14:textId="51855299" w:rsidR="008E5152" w:rsidRPr="0046579B" w:rsidRDefault="008E5152" w:rsidP="008E5152">
      <w:pPr>
        <w:pStyle w:val="SingleTxt"/>
      </w:pPr>
      <w:r w:rsidRPr="009355DE">
        <w:t>167</w:t>
      </w:r>
      <w:r w:rsidRPr="0046579B">
        <w:t>.</w:t>
      </w:r>
      <w:r w:rsidRPr="0046579B">
        <w:tab/>
        <w:t xml:space="preserve">These courts are responsible for enforcing sentences of imprisonment, the </w:t>
      </w:r>
      <w:proofErr w:type="spellStart"/>
      <w:r w:rsidRPr="009355DE">
        <w:rPr>
          <w:i/>
          <w:iCs/>
        </w:rPr>
        <w:t>pena</w:t>
      </w:r>
      <w:proofErr w:type="spellEnd"/>
      <w:r w:rsidRPr="009355DE">
        <w:rPr>
          <w:i/>
          <w:iCs/>
        </w:rPr>
        <w:t xml:space="preserve"> </w:t>
      </w:r>
      <w:proofErr w:type="spellStart"/>
      <w:r w:rsidRPr="009355DE">
        <w:rPr>
          <w:i/>
          <w:iCs/>
        </w:rPr>
        <w:t>relativamente</w:t>
      </w:r>
      <w:proofErr w:type="spellEnd"/>
      <w:r w:rsidRPr="009355DE">
        <w:rPr>
          <w:i/>
          <w:iCs/>
        </w:rPr>
        <w:t xml:space="preserve"> </w:t>
      </w:r>
      <w:proofErr w:type="spellStart"/>
      <w:r w:rsidRPr="009355DE">
        <w:rPr>
          <w:i/>
          <w:iCs/>
        </w:rPr>
        <w:t>indeterminada</w:t>
      </w:r>
      <w:proofErr w:type="spellEnd"/>
      <w:r w:rsidRPr="0046579B">
        <w:t xml:space="preserve"> (a variable sentence imposed for the commission of two or more crimes) and security measures consisting of the imprisonment of those unfit to plead.</w:t>
      </w:r>
    </w:p>
    <w:p w14:paraId="1C860506" w14:textId="77777777" w:rsidR="001E2B7F" w:rsidRPr="0046579B" w:rsidRDefault="001E2B7F" w:rsidP="001E2B7F">
      <w:pPr>
        <w:pStyle w:val="SingleTxt"/>
        <w:spacing w:after="0" w:line="120" w:lineRule="exact"/>
        <w:rPr>
          <w:sz w:val="10"/>
        </w:rPr>
      </w:pPr>
    </w:p>
    <w:p w14:paraId="234BD2C1" w14:textId="5C7B79F0"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Courts of criminal investigation</w:t>
      </w:r>
    </w:p>
    <w:p w14:paraId="0801E653" w14:textId="4BEDB47A" w:rsidR="001E2B7F" w:rsidRPr="0046579B" w:rsidRDefault="001E2B7F" w:rsidP="001E2B7F">
      <w:pPr>
        <w:pStyle w:val="SingleTxt"/>
        <w:spacing w:after="0" w:line="120" w:lineRule="exact"/>
        <w:rPr>
          <w:sz w:val="10"/>
          <w:lang w:val="en-US"/>
        </w:rPr>
      </w:pPr>
    </w:p>
    <w:p w14:paraId="2EE0F8A7" w14:textId="77777777" w:rsidR="008E5152" w:rsidRPr="0046579B" w:rsidRDefault="008E5152" w:rsidP="008E5152">
      <w:pPr>
        <w:pStyle w:val="SingleTxt"/>
      </w:pPr>
      <w:r w:rsidRPr="009355DE">
        <w:t>168</w:t>
      </w:r>
      <w:r w:rsidRPr="0046579B">
        <w:t>.</w:t>
      </w:r>
      <w:r w:rsidRPr="0046579B">
        <w:tab/>
        <w:t>The courts of criminal investigation are responsible for conducting criminal investigations, arriving at a decision and performing the judicial functions related to the investigation. The powers of the investigating judge are defined in the Code of Criminal Procedure.</w:t>
      </w:r>
    </w:p>
    <w:p w14:paraId="759E6386" w14:textId="77777777" w:rsidR="001E2B7F" w:rsidRPr="0046579B" w:rsidRDefault="001E2B7F" w:rsidP="001E2B7F">
      <w:pPr>
        <w:pStyle w:val="SingleTxt"/>
        <w:spacing w:after="0" w:line="120" w:lineRule="exact"/>
        <w:rPr>
          <w:sz w:val="10"/>
        </w:rPr>
      </w:pPr>
    </w:p>
    <w:p w14:paraId="07AFDD89" w14:textId="585CF21B"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Remedies</w:t>
      </w:r>
    </w:p>
    <w:p w14:paraId="00C0DB57" w14:textId="01AB50CE" w:rsidR="001E2B7F" w:rsidRPr="0046579B" w:rsidRDefault="001E2B7F" w:rsidP="001E2B7F">
      <w:pPr>
        <w:pStyle w:val="SingleTxt"/>
        <w:spacing w:after="0" w:line="120" w:lineRule="exact"/>
        <w:rPr>
          <w:sz w:val="10"/>
          <w:lang w:val="en-US"/>
        </w:rPr>
      </w:pPr>
    </w:p>
    <w:p w14:paraId="00D29376" w14:textId="77777777" w:rsidR="008E5152" w:rsidRPr="0046579B" w:rsidRDefault="008E5152" w:rsidP="008E5152">
      <w:pPr>
        <w:pStyle w:val="SingleTxt"/>
      </w:pPr>
      <w:r w:rsidRPr="009355DE">
        <w:t>169</w:t>
      </w:r>
      <w:r w:rsidRPr="0046579B">
        <w:t>.</w:t>
      </w:r>
      <w:r w:rsidRPr="0046579B">
        <w:tab/>
        <w:t xml:space="preserve">The main remedies are stipulated in the Constitution and specific laws, namely, the Code of Criminal Procedure; the Criminal Code; Act No. </w:t>
      </w:r>
      <w:r w:rsidRPr="009355DE">
        <w:t>5</w:t>
      </w:r>
      <w:r w:rsidRPr="0046579B">
        <w:t>/</w:t>
      </w:r>
      <w:r w:rsidRPr="009355DE">
        <w:t>74</w:t>
      </w:r>
      <w:r w:rsidRPr="0046579B">
        <w:t xml:space="preserve">, on the Civil Code; the Domestic and Family Violence Act; Act No. </w:t>
      </w:r>
      <w:r w:rsidRPr="009355DE">
        <w:t>12</w:t>
      </w:r>
      <w:r w:rsidRPr="0046579B">
        <w:t>/</w:t>
      </w:r>
      <w:r w:rsidRPr="009355DE">
        <w:t>2008</w:t>
      </w:r>
      <w:r w:rsidRPr="0046579B">
        <w:t xml:space="preserve">, strengthening protection mechanisms for victims of domestic violence; Act No. </w:t>
      </w:r>
      <w:r w:rsidRPr="009355DE">
        <w:t>3</w:t>
      </w:r>
      <w:r w:rsidRPr="0046579B">
        <w:t>/</w:t>
      </w:r>
      <w:r w:rsidRPr="009355DE">
        <w:t>2003</w:t>
      </w:r>
      <w:r w:rsidRPr="0046579B">
        <w:t xml:space="preserve">, on the enforcement of custodial sentences and measures; Act No. </w:t>
      </w:r>
      <w:r w:rsidRPr="009355DE">
        <w:t>5</w:t>
      </w:r>
      <w:r w:rsidRPr="0046579B">
        <w:t>/</w:t>
      </w:r>
      <w:r w:rsidRPr="009355DE">
        <w:t>97</w:t>
      </w:r>
      <w:r w:rsidRPr="0046579B">
        <w:t xml:space="preserve">, on the Civil Service Regulations; Act No. </w:t>
      </w:r>
      <w:r w:rsidRPr="009355DE">
        <w:t>6</w:t>
      </w:r>
      <w:r w:rsidRPr="0046579B">
        <w:t>/</w:t>
      </w:r>
      <w:r w:rsidRPr="009355DE">
        <w:t>92</w:t>
      </w:r>
      <w:r w:rsidRPr="0046579B">
        <w:t xml:space="preserve">, on the legal regime for individual working conditions; Act No. </w:t>
      </w:r>
      <w:r w:rsidRPr="009355DE">
        <w:t>5</w:t>
      </w:r>
      <w:r w:rsidRPr="0046579B">
        <w:t>/</w:t>
      </w:r>
      <w:r w:rsidRPr="009355DE">
        <w:t>92</w:t>
      </w:r>
      <w:r w:rsidRPr="0046579B">
        <w:t xml:space="preserve">; Act No. </w:t>
      </w:r>
      <w:r w:rsidRPr="009355DE">
        <w:t>4</w:t>
      </w:r>
      <w:r w:rsidRPr="0046579B">
        <w:t>/</w:t>
      </w:r>
      <w:r w:rsidRPr="009355DE">
        <w:t>92</w:t>
      </w:r>
      <w:r w:rsidRPr="0046579B">
        <w:t xml:space="preserve">, on strikes; Act No. </w:t>
      </w:r>
      <w:r w:rsidRPr="009355DE">
        <w:t>2</w:t>
      </w:r>
      <w:r w:rsidRPr="0046579B">
        <w:t>/</w:t>
      </w:r>
      <w:r w:rsidRPr="009355DE">
        <w:t>77</w:t>
      </w:r>
      <w:r w:rsidRPr="0046579B">
        <w:t xml:space="preserve">, on family law; and Act No. </w:t>
      </w:r>
      <w:r w:rsidRPr="009355DE">
        <w:t>1</w:t>
      </w:r>
      <w:r w:rsidRPr="0046579B">
        <w:t>/</w:t>
      </w:r>
      <w:r w:rsidRPr="009355DE">
        <w:t>90</w:t>
      </w:r>
      <w:r w:rsidRPr="0046579B">
        <w:t>, on social security.</w:t>
      </w:r>
    </w:p>
    <w:p w14:paraId="34C601EE" w14:textId="77777777" w:rsidR="001E2B7F" w:rsidRPr="0046579B" w:rsidRDefault="001E2B7F" w:rsidP="001E2B7F">
      <w:pPr>
        <w:pStyle w:val="SingleTxt"/>
        <w:spacing w:after="0" w:line="120" w:lineRule="exact"/>
        <w:rPr>
          <w:sz w:val="10"/>
        </w:rPr>
      </w:pPr>
    </w:p>
    <w:p w14:paraId="296FBC4F" w14:textId="2B44E50C"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Direct appeals to judicial bodies</w:t>
      </w:r>
    </w:p>
    <w:p w14:paraId="0D13D22E" w14:textId="4C72F9DD" w:rsidR="001E2B7F" w:rsidRPr="0046579B" w:rsidRDefault="001E2B7F" w:rsidP="001E2B7F">
      <w:pPr>
        <w:pStyle w:val="SingleTxt"/>
        <w:spacing w:after="0" w:line="120" w:lineRule="exact"/>
        <w:rPr>
          <w:sz w:val="10"/>
          <w:lang w:val="en-US"/>
        </w:rPr>
      </w:pPr>
    </w:p>
    <w:p w14:paraId="6716FD87" w14:textId="77777777" w:rsidR="008E5152" w:rsidRPr="0046579B" w:rsidRDefault="008E5152" w:rsidP="008E5152">
      <w:pPr>
        <w:pStyle w:val="SingleTxt"/>
      </w:pPr>
      <w:r w:rsidRPr="009355DE">
        <w:t>170</w:t>
      </w:r>
      <w:r w:rsidRPr="0046579B">
        <w:t>.</w:t>
      </w:r>
      <w:r w:rsidRPr="0046579B">
        <w:tab/>
        <w:t xml:space="preserve">Victims of violations of the fundamental rights enshrined in various legal instruments may have recourse to the competent court, namely, the Constitutional Court, the Supreme Court of Justice, a court of first instance or a military court, to obtain compensation for the damage caused. </w:t>
      </w:r>
    </w:p>
    <w:p w14:paraId="54E426B0" w14:textId="77777777" w:rsidR="001E2B7F" w:rsidRPr="0046579B" w:rsidRDefault="001E2B7F" w:rsidP="001E2B7F">
      <w:pPr>
        <w:pStyle w:val="SingleTxt"/>
        <w:spacing w:after="0" w:line="120" w:lineRule="exact"/>
        <w:rPr>
          <w:sz w:val="10"/>
        </w:rPr>
      </w:pPr>
    </w:p>
    <w:p w14:paraId="630BAD7E" w14:textId="4FAD006F"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Principle of the right of appeal to a higher court </w:t>
      </w:r>
    </w:p>
    <w:p w14:paraId="3AF67BA4" w14:textId="1CF209D6" w:rsidR="001E2B7F" w:rsidRPr="0046579B" w:rsidRDefault="001E2B7F" w:rsidP="001E2B7F">
      <w:pPr>
        <w:pStyle w:val="SingleTxt"/>
        <w:spacing w:after="0" w:line="120" w:lineRule="exact"/>
        <w:rPr>
          <w:sz w:val="10"/>
          <w:lang w:val="en-US"/>
        </w:rPr>
      </w:pPr>
    </w:p>
    <w:p w14:paraId="520BA339" w14:textId="77777777" w:rsidR="008E5152" w:rsidRPr="0046579B" w:rsidRDefault="008E5152" w:rsidP="008E5152">
      <w:pPr>
        <w:pStyle w:val="SingleTxt"/>
      </w:pPr>
      <w:r w:rsidRPr="009355DE">
        <w:t>171</w:t>
      </w:r>
      <w:r w:rsidRPr="0046579B">
        <w:t>.</w:t>
      </w:r>
      <w:r w:rsidRPr="0046579B">
        <w:tab/>
        <w:t>One of the principles upheld in a rule of law State is that a party to proceedings who disagrees with a judgment in a case tried by a court at first instance may appeal to a higher court, either the Supreme Court of Justice, in civil or criminal cases, or the Constitutional Court, in cases of unconstitutionality or illegality.</w:t>
      </w:r>
    </w:p>
    <w:p w14:paraId="4B5EAF67" w14:textId="77777777" w:rsidR="001E2B7F" w:rsidRPr="0046579B" w:rsidRDefault="001E2B7F" w:rsidP="001E2B7F">
      <w:pPr>
        <w:pStyle w:val="SingleTxt"/>
        <w:spacing w:after="0" w:line="120" w:lineRule="exact"/>
        <w:rPr>
          <w:sz w:val="10"/>
        </w:rPr>
      </w:pPr>
    </w:p>
    <w:p w14:paraId="2381A37E" w14:textId="4F080744" w:rsidR="008E5152" w:rsidRPr="009355DE" w:rsidRDefault="001E2B7F"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008E5152" w:rsidRPr="009355DE">
        <w:tab/>
        <w:t>Review of constitutionality</w:t>
      </w:r>
    </w:p>
    <w:p w14:paraId="11E20242" w14:textId="77777777" w:rsidR="001E2B7F" w:rsidRPr="0046579B" w:rsidRDefault="001E2B7F" w:rsidP="001E2B7F">
      <w:pPr>
        <w:pStyle w:val="SingleTxt"/>
        <w:spacing w:after="0" w:line="120" w:lineRule="exact"/>
        <w:rPr>
          <w:sz w:val="10"/>
        </w:rPr>
      </w:pPr>
    </w:p>
    <w:p w14:paraId="3F69CDD3" w14:textId="020B9865" w:rsidR="008E5152" w:rsidRPr="0046579B" w:rsidRDefault="008E5152" w:rsidP="008E5152">
      <w:pPr>
        <w:pStyle w:val="SingleTxt"/>
      </w:pPr>
      <w:r w:rsidRPr="009355DE">
        <w:t>172</w:t>
      </w:r>
      <w:r w:rsidRPr="0046579B">
        <w:t>.</w:t>
      </w:r>
      <w:r w:rsidRPr="0046579B">
        <w:tab/>
        <w:t xml:space="preserve">With regard to the abstract review of constitutionality and legality, article </w:t>
      </w:r>
      <w:r w:rsidRPr="009355DE">
        <w:t>147</w:t>
      </w:r>
      <w:r w:rsidRPr="0046579B">
        <w:t xml:space="preserve"> of the Constitution establishes that a declaration of unconstitutionality or illegality, with general binding force, may be requested of the Constitutional Court by the President of the Republic, the President of the National Assembly, the Prime Minister, the Chief Prosecutor, one tenth of the members of the National Assembly, or the regional legislative assembly and President of the regional government.</w:t>
      </w:r>
    </w:p>
    <w:p w14:paraId="5909E234" w14:textId="77777777" w:rsidR="008E5152" w:rsidRPr="0046579B" w:rsidRDefault="008E5152" w:rsidP="008E5152">
      <w:pPr>
        <w:pStyle w:val="SingleTxt"/>
      </w:pPr>
      <w:r w:rsidRPr="009355DE">
        <w:t>173</w:t>
      </w:r>
      <w:r w:rsidRPr="0046579B">
        <w:t>.</w:t>
      </w:r>
      <w:r w:rsidRPr="0046579B">
        <w:tab/>
        <w:t xml:space="preserve">Pursuant to article </w:t>
      </w:r>
      <w:r w:rsidRPr="009355DE">
        <w:t>148</w:t>
      </w:r>
      <w:r w:rsidRPr="0046579B">
        <w:t xml:space="preserve"> of the Constitution, the Constitutional Court may, in the event of unconstitutionality by omission and at the request of the President of the Republic, assess and verify the non-compliance by omission of the legislative measures necessary to make the constitutional rules enforceable.</w:t>
      </w:r>
    </w:p>
    <w:p w14:paraId="3020BE06" w14:textId="77777777" w:rsidR="001E2B7F" w:rsidRPr="0046579B" w:rsidRDefault="001E2B7F" w:rsidP="001E2B7F">
      <w:pPr>
        <w:pStyle w:val="SingleTxt"/>
        <w:spacing w:after="0" w:line="120" w:lineRule="exact"/>
        <w:rPr>
          <w:sz w:val="10"/>
        </w:rPr>
      </w:pPr>
    </w:p>
    <w:p w14:paraId="6B37DAD3" w14:textId="7326C27F" w:rsidR="008E5152" w:rsidRPr="009355DE" w:rsidRDefault="008E5152" w:rsidP="001E2B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Strengthening the capacity of the judiciary </w:t>
      </w:r>
    </w:p>
    <w:p w14:paraId="31006591" w14:textId="77454703" w:rsidR="001E2B7F" w:rsidRPr="0046579B" w:rsidRDefault="001E2B7F" w:rsidP="001E2B7F">
      <w:pPr>
        <w:pStyle w:val="SingleTxt"/>
        <w:keepNext/>
        <w:keepLines/>
        <w:spacing w:after="0" w:line="120" w:lineRule="exact"/>
        <w:rPr>
          <w:sz w:val="10"/>
          <w:lang w:val="en-US"/>
        </w:rPr>
      </w:pPr>
    </w:p>
    <w:p w14:paraId="58D2CD1B" w14:textId="77777777" w:rsidR="008E5152" w:rsidRPr="0046579B" w:rsidRDefault="008E5152" w:rsidP="001E2B7F">
      <w:pPr>
        <w:pStyle w:val="SingleTxt"/>
        <w:keepNext/>
        <w:keepLines/>
      </w:pPr>
      <w:r w:rsidRPr="009355DE">
        <w:t>174</w:t>
      </w:r>
      <w:r w:rsidRPr="0046579B">
        <w:t>.</w:t>
      </w:r>
      <w:r w:rsidRPr="0046579B">
        <w:tab/>
        <w:t>The Government of Sao Tome and Principe has developed actions, including those set out below, to modernize and strengthen the capacity of the judiciary in order to make it more effective in meeting the social demands made on it in the promotion and protection of human rights.</w:t>
      </w:r>
    </w:p>
    <w:p w14:paraId="5718A582" w14:textId="77777777" w:rsidR="001E2B7F" w:rsidRPr="0046579B" w:rsidRDefault="001E2B7F" w:rsidP="001E2B7F">
      <w:pPr>
        <w:pStyle w:val="SingleTxt"/>
        <w:spacing w:after="0" w:line="120" w:lineRule="exact"/>
        <w:rPr>
          <w:sz w:val="10"/>
        </w:rPr>
      </w:pPr>
    </w:p>
    <w:p w14:paraId="2A1379C6" w14:textId="1286C3F7"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Measures taken</w:t>
      </w:r>
    </w:p>
    <w:p w14:paraId="732EF97B" w14:textId="77777777" w:rsidR="001E2B7F" w:rsidRPr="0046579B" w:rsidRDefault="001E2B7F" w:rsidP="001E2B7F">
      <w:pPr>
        <w:pStyle w:val="SingleTxt"/>
        <w:spacing w:after="0" w:line="120" w:lineRule="exact"/>
        <w:rPr>
          <w:sz w:val="10"/>
        </w:rPr>
      </w:pPr>
    </w:p>
    <w:p w14:paraId="48336929" w14:textId="6C25D9B1" w:rsidR="008E5152" w:rsidRPr="0046579B" w:rsidRDefault="001E2B7F" w:rsidP="001E2B7F">
      <w:pPr>
        <w:pStyle w:val="SingleTxt"/>
        <w:tabs>
          <w:tab w:val="right" w:pos="1685"/>
        </w:tabs>
        <w:ind w:left="1742" w:hanging="475"/>
      </w:pPr>
      <w:r w:rsidRPr="0046579B">
        <w:tab/>
      </w:r>
      <w:r w:rsidR="008E5152" w:rsidRPr="0046579B">
        <w:t>•</w:t>
      </w:r>
      <w:r w:rsidR="008E5152" w:rsidRPr="0046579B">
        <w:tab/>
        <w:t>Ratification of various international and regional human rights conventions</w:t>
      </w:r>
    </w:p>
    <w:p w14:paraId="775627A0" w14:textId="031D5ECE" w:rsidR="008E5152" w:rsidRPr="0046579B" w:rsidRDefault="001E2B7F" w:rsidP="001E2B7F">
      <w:pPr>
        <w:pStyle w:val="SingleTxt"/>
        <w:tabs>
          <w:tab w:val="right" w:pos="1685"/>
        </w:tabs>
        <w:ind w:left="1742" w:hanging="475"/>
      </w:pPr>
      <w:r w:rsidRPr="0046579B">
        <w:tab/>
      </w:r>
      <w:r w:rsidR="008E5152" w:rsidRPr="0046579B">
        <w:t>•</w:t>
      </w:r>
      <w:r w:rsidR="008E5152" w:rsidRPr="0046579B">
        <w:tab/>
        <w:t>Harmonization of national laws with international human rights instruments</w:t>
      </w:r>
    </w:p>
    <w:p w14:paraId="3F3B2E3F" w14:textId="18CAAFEC" w:rsidR="008E5152" w:rsidRPr="0046579B" w:rsidRDefault="001E2B7F" w:rsidP="001E2B7F">
      <w:pPr>
        <w:pStyle w:val="SingleTxt"/>
        <w:tabs>
          <w:tab w:val="right" w:pos="1685"/>
        </w:tabs>
        <w:ind w:left="1742" w:hanging="475"/>
      </w:pPr>
      <w:r w:rsidRPr="0046579B">
        <w:tab/>
      </w:r>
      <w:r w:rsidR="008E5152" w:rsidRPr="0046579B">
        <w:t>•</w:t>
      </w:r>
      <w:r w:rsidR="008E5152" w:rsidRPr="0046579B">
        <w:tab/>
        <w:t>Establishment of the Constitutional Court</w:t>
      </w:r>
    </w:p>
    <w:p w14:paraId="5C69E9F2" w14:textId="32CBB539" w:rsidR="008E5152" w:rsidRPr="0046579B" w:rsidRDefault="001E2B7F" w:rsidP="001E2B7F">
      <w:pPr>
        <w:pStyle w:val="SingleTxt"/>
        <w:tabs>
          <w:tab w:val="right" w:pos="1685"/>
        </w:tabs>
        <w:ind w:left="1742" w:hanging="475"/>
      </w:pPr>
      <w:r w:rsidRPr="0046579B">
        <w:tab/>
      </w:r>
      <w:r w:rsidR="008E5152" w:rsidRPr="0046579B">
        <w:t>•</w:t>
      </w:r>
      <w:r w:rsidR="008E5152" w:rsidRPr="0046579B">
        <w:tab/>
        <w:t>Restructuring of the former criminal investigation police as judicial police</w:t>
      </w:r>
    </w:p>
    <w:p w14:paraId="6640D88E" w14:textId="4BF416EF" w:rsidR="008E5152" w:rsidRPr="0046579B" w:rsidRDefault="001E2B7F" w:rsidP="001E2B7F">
      <w:pPr>
        <w:pStyle w:val="SingleTxt"/>
        <w:tabs>
          <w:tab w:val="right" w:pos="1685"/>
        </w:tabs>
        <w:ind w:left="1742" w:hanging="475"/>
      </w:pPr>
      <w:r w:rsidRPr="0046579B">
        <w:tab/>
      </w:r>
      <w:r w:rsidR="008E5152" w:rsidRPr="0046579B">
        <w:t>•</w:t>
      </w:r>
      <w:r w:rsidR="008E5152" w:rsidRPr="0046579B">
        <w:tab/>
        <w:t>Physical restructuring of the Supreme Court of Justice</w:t>
      </w:r>
    </w:p>
    <w:p w14:paraId="60C0B226" w14:textId="6E20B6BF" w:rsidR="008E5152" w:rsidRPr="0046579B" w:rsidRDefault="001E2B7F" w:rsidP="001E2B7F">
      <w:pPr>
        <w:pStyle w:val="SingleTxt"/>
        <w:tabs>
          <w:tab w:val="right" w:pos="1685"/>
        </w:tabs>
        <w:ind w:left="1742" w:hanging="475"/>
      </w:pPr>
      <w:r w:rsidRPr="0046579B">
        <w:tab/>
      </w:r>
      <w:r w:rsidR="008E5152" w:rsidRPr="0046579B">
        <w:t>•</w:t>
      </w:r>
      <w:r w:rsidR="008E5152" w:rsidRPr="0046579B">
        <w:tab/>
        <w:t>Construction of accommodation for female prisoners and punishment cells for prisoners, with better living conditions</w:t>
      </w:r>
    </w:p>
    <w:p w14:paraId="5B7F5197" w14:textId="780FBB1D" w:rsidR="008E5152" w:rsidRPr="0046579B" w:rsidRDefault="001E2B7F" w:rsidP="001E2B7F">
      <w:pPr>
        <w:pStyle w:val="SingleTxt"/>
        <w:tabs>
          <w:tab w:val="right" w:pos="1685"/>
        </w:tabs>
        <w:ind w:left="1742" w:hanging="475"/>
      </w:pPr>
      <w:r w:rsidRPr="0046579B">
        <w:tab/>
      </w:r>
      <w:r w:rsidR="008E5152" w:rsidRPr="0046579B">
        <w:t>•</w:t>
      </w:r>
      <w:r w:rsidR="008E5152" w:rsidRPr="0046579B">
        <w:tab/>
        <w:t xml:space="preserve">Renovation of </w:t>
      </w:r>
      <w:proofErr w:type="spellStart"/>
      <w:r w:rsidR="008E5152" w:rsidRPr="0046579B">
        <w:t>Lembá</w:t>
      </w:r>
      <w:proofErr w:type="spellEnd"/>
      <w:r w:rsidR="008E5152" w:rsidRPr="0046579B">
        <w:t xml:space="preserve"> district court </w:t>
      </w:r>
    </w:p>
    <w:p w14:paraId="68C3FCDB" w14:textId="77777777" w:rsidR="001E2B7F" w:rsidRPr="0046579B" w:rsidRDefault="001E2B7F" w:rsidP="001E2B7F">
      <w:pPr>
        <w:pStyle w:val="SingleTxt"/>
        <w:spacing w:after="0" w:line="120" w:lineRule="exact"/>
        <w:rPr>
          <w:sz w:val="10"/>
        </w:rPr>
      </w:pPr>
    </w:p>
    <w:p w14:paraId="3E69FC60" w14:textId="41C84483"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Actions envisaged</w:t>
      </w:r>
    </w:p>
    <w:p w14:paraId="3AF91F18" w14:textId="022ABCD4" w:rsidR="001E2B7F" w:rsidRPr="0046579B" w:rsidRDefault="001E2B7F" w:rsidP="001E2B7F">
      <w:pPr>
        <w:pStyle w:val="SingleTxt"/>
        <w:spacing w:after="0" w:line="120" w:lineRule="exact"/>
        <w:rPr>
          <w:sz w:val="10"/>
          <w:lang w:val="en-US"/>
        </w:rPr>
      </w:pPr>
    </w:p>
    <w:p w14:paraId="0303C5A5" w14:textId="1AC6CC8D" w:rsidR="008E5152" w:rsidRPr="0046579B" w:rsidRDefault="001E2B7F" w:rsidP="001E2B7F">
      <w:pPr>
        <w:pStyle w:val="SingleTxt"/>
        <w:tabs>
          <w:tab w:val="right" w:pos="1685"/>
        </w:tabs>
        <w:ind w:left="1742" w:hanging="475"/>
      </w:pPr>
      <w:r w:rsidRPr="0046579B">
        <w:rPr>
          <w:lang w:val="en-US"/>
        </w:rPr>
        <w:tab/>
      </w:r>
      <w:r w:rsidR="008E5152" w:rsidRPr="0046579B">
        <w:t>•</w:t>
      </w:r>
      <w:r w:rsidR="008E5152" w:rsidRPr="0046579B">
        <w:tab/>
        <w:t>Establishment of family and juvenile, labour, administrative, commercial and maritime courts, among others, to improve access to justice for citizens</w:t>
      </w:r>
    </w:p>
    <w:p w14:paraId="42C20B74" w14:textId="57A1FA10" w:rsidR="008E5152" w:rsidRPr="0046579B" w:rsidRDefault="001E2B7F" w:rsidP="001E2B7F">
      <w:pPr>
        <w:pStyle w:val="SingleTxt"/>
        <w:tabs>
          <w:tab w:val="right" w:pos="1685"/>
        </w:tabs>
        <w:ind w:left="1742" w:hanging="475"/>
      </w:pPr>
      <w:r w:rsidRPr="0046579B">
        <w:tab/>
      </w:r>
      <w:r w:rsidR="008E5152" w:rsidRPr="0046579B">
        <w:t>•</w:t>
      </w:r>
      <w:r w:rsidR="008E5152" w:rsidRPr="0046579B">
        <w:tab/>
        <w:t>Establishment of a multipurpose training and professional development centre for law officers and other justice actors</w:t>
      </w:r>
    </w:p>
    <w:p w14:paraId="293E4A0B" w14:textId="7C032488" w:rsidR="008E5152" w:rsidRPr="0046579B" w:rsidRDefault="001E2B7F" w:rsidP="001E2B7F">
      <w:pPr>
        <w:pStyle w:val="SingleTxt"/>
        <w:tabs>
          <w:tab w:val="right" w:pos="1685"/>
        </w:tabs>
        <w:ind w:left="1742" w:hanging="475"/>
      </w:pPr>
      <w:r w:rsidRPr="0046579B">
        <w:tab/>
      </w:r>
      <w:r w:rsidR="008E5152" w:rsidRPr="0046579B">
        <w:t>•</w:t>
      </w:r>
      <w:r w:rsidR="008E5152" w:rsidRPr="0046579B">
        <w:tab/>
        <w:t>Establishment of a directorate general for preventing and combating crime, including in relation to domestic violence, and alcohol and drug consumption</w:t>
      </w:r>
    </w:p>
    <w:p w14:paraId="55AB5DDD" w14:textId="1F9D64C1" w:rsidR="008E5152" w:rsidRPr="0046579B" w:rsidRDefault="001E2B7F" w:rsidP="001E2B7F">
      <w:pPr>
        <w:pStyle w:val="SingleTxt"/>
        <w:tabs>
          <w:tab w:val="right" w:pos="1685"/>
        </w:tabs>
        <w:ind w:left="1742" w:hanging="475"/>
      </w:pPr>
      <w:r w:rsidRPr="0046579B">
        <w:tab/>
      </w:r>
      <w:r w:rsidR="008E5152" w:rsidRPr="0046579B">
        <w:t>•</w:t>
      </w:r>
      <w:r w:rsidR="008E5152" w:rsidRPr="0046579B">
        <w:tab/>
        <w:t>Establishment of exceptional tax incentives for the withdrawal of shares</w:t>
      </w:r>
    </w:p>
    <w:p w14:paraId="2A3CC745" w14:textId="742EF097" w:rsidR="008E5152" w:rsidRPr="0046579B" w:rsidRDefault="001E2B7F" w:rsidP="001E2B7F">
      <w:pPr>
        <w:pStyle w:val="SingleTxt"/>
        <w:tabs>
          <w:tab w:val="right" w:pos="1685"/>
        </w:tabs>
        <w:ind w:left="1742" w:hanging="475"/>
      </w:pPr>
      <w:r w:rsidRPr="0046579B">
        <w:tab/>
      </w:r>
      <w:r w:rsidR="008E5152" w:rsidRPr="0046579B">
        <w:t>•</w:t>
      </w:r>
      <w:r w:rsidR="008E5152" w:rsidRPr="0046579B">
        <w:tab/>
        <w:t xml:space="preserve">Conversion of petty offences and misdemeanours into administrative offences </w:t>
      </w:r>
    </w:p>
    <w:p w14:paraId="78B56FB0" w14:textId="47D0BEB3" w:rsidR="008E5152" w:rsidRPr="0046579B" w:rsidRDefault="001E2B7F" w:rsidP="001E2B7F">
      <w:pPr>
        <w:pStyle w:val="SingleTxt"/>
        <w:tabs>
          <w:tab w:val="right" w:pos="1685"/>
        </w:tabs>
        <w:ind w:left="1742" w:hanging="475"/>
      </w:pPr>
      <w:r w:rsidRPr="0046579B">
        <w:tab/>
      </w:r>
      <w:r w:rsidR="008E5152" w:rsidRPr="0046579B">
        <w:t>•</w:t>
      </w:r>
      <w:r w:rsidR="008E5152" w:rsidRPr="0046579B">
        <w:tab/>
        <w:t>Drafting of anti-corruption legislation, and revision of the laws on immunity and incompatibility</w:t>
      </w:r>
    </w:p>
    <w:p w14:paraId="638ABA08" w14:textId="2E30BDF5" w:rsidR="008E5152" w:rsidRPr="0046579B" w:rsidRDefault="001E2B7F" w:rsidP="001E2B7F">
      <w:pPr>
        <w:pStyle w:val="SingleTxt"/>
        <w:tabs>
          <w:tab w:val="right" w:pos="1685"/>
        </w:tabs>
        <w:ind w:left="1742" w:hanging="475"/>
      </w:pPr>
      <w:r w:rsidRPr="0046579B">
        <w:tab/>
      </w:r>
      <w:r w:rsidR="008E5152" w:rsidRPr="0046579B">
        <w:t>•</w:t>
      </w:r>
      <w:r w:rsidR="008E5152" w:rsidRPr="0046579B">
        <w:tab/>
        <w:t>Encouragement of partnerships with eligible NGOs and the media for the conduct of educational and awareness-raising campaigns on such topics as the harmful effects of the marketing and use of illicit drugs</w:t>
      </w:r>
    </w:p>
    <w:p w14:paraId="5C0FB1ED" w14:textId="77777777" w:rsidR="008E5152" w:rsidRPr="0046579B" w:rsidRDefault="008E5152" w:rsidP="008E5152">
      <w:pPr>
        <w:pStyle w:val="SingleTxt"/>
      </w:pPr>
      <w:r w:rsidRPr="009355DE">
        <w:t>175</w:t>
      </w:r>
      <w:r w:rsidRPr="0046579B">
        <w:t>.</w:t>
      </w:r>
      <w:r w:rsidRPr="0046579B">
        <w:tab/>
        <w:t>With regard to social reintegration policy, the following measures will be taken:</w:t>
      </w:r>
    </w:p>
    <w:p w14:paraId="6129B5F3" w14:textId="1EF42D2F" w:rsidR="008E5152" w:rsidRPr="0046579B" w:rsidRDefault="001E2B7F" w:rsidP="001E2B7F">
      <w:pPr>
        <w:pStyle w:val="SingleTxt"/>
        <w:tabs>
          <w:tab w:val="right" w:pos="1685"/>
        </w:tabs>
        <w:ind w:left="1742" w:hanging="475"/>
      </w:pPr>
      <w:r w:rsidRPr="0046579B">
        <w:tab/>
      </w:r>
      <w:r w:rsidR="008E5152" w:rsidRPr="0046579B">
        <w:t>•</w:t>
      </w:r>
      <w:r w:rsidR="008E5152" w:rsidRPr="0046579B">
        <w:tab/>
        <w:t>Promotion and development of employability, vocational training and productivity projects for prisoners, with a view to their reintegration into their communities</w:t>
      </w:r>
    </w:p>
    <w:p w14:paraId="183617DA" w14:textId="18761B00" w:rsidR="008E5152" w:rsidRPr="0046579B" w:rsidRDefault="001E2B7F" w:rsidP="001E2B7F">
      <w:pPr>
        <w:pStyle w:val="SingleTxt"/>
        <w:tabs>
          <w:tab w:val="right" w:pos="1685"/>
        </w:tabs>
        <w:ind w:left="1742" w:hanging="475"/>
      </w:pPr>
      <w:r w:rsidRPr="0046579B">
        <w:tab/>
      </w:r>
      <w:r w:rsidR="008E5152" w:rsidRPr="0046579B">
        <w:t>•</w:t>
      </w:r>
      <w:r w:rsidR="008E5152" w:rsidRPr="0046579B">
        <w:tab/>
        <w:t>Construction of a new prison</w:t>
      </w:r>
    </w:p>
    <w:p w14:paraId="6E3DC13C" w14:textId="05F687F3" w:rsidR="008E5152" w:rsidRPr="0046579B" w:rsidRDefault="001E2B7F" w:rsidP="001E2B7F">
      <w:pPr>
        <w:pStyle w:val="SingleTxt"/>
        <w:tabs>
          <w:tab w:val="right" w:pos="1685"/>
        </w:tabs>
        <w:ind w:left="1742" w:hanging="475"/>
      </w:pPr>
      <w:r w:rsidRPr="0046579B">
        <w:tab/>
      </w:r>
      <w:r w:rsidR="008E5152" w:rsidRPr="0046579B">
        <w:t>•</w:t>
      </w:r>
      <w:r w:rsidR="008E5152" w:rsidRPr="0046579B">
        <w:tab/>
        <w:t>Construction of a prison unit or renovation of the old prison in the Principe autonomous region</w:t>
      </w:r>
    </w:p>
    <w:p w14:paraId="522B2018" w14:textId="5DCA2A8D" w:rsidR="008E5152" w:rsidRPr="0046579B" w:rsidRDefault="001E2B7F" w:rsidP="001E2B7F">
      <w:pPr>
        <w:pStyle w:val="SingleTxt"/>
        <w:tabs>
          <w:tab w:val="right" w:pos="1685"/>
        </w:tabs>
        <w:ind w:left="1742" w:hanging="475"/>
      </w:pPr>
      <w:r w:rsidRPr="0046579B">
        <w:tab/>
      </w:r>
      <w:r w:rsidR="008E5152" w:rsidRPr="0046579B">
        <w:t>•</w:t>
      </w:r>
      <w:r w:rsidR="008E5152" w:rsidRPr="0046579B">
        <w:tab/>
        <w:t>Establishment of an arbitration centre to reduce the backlog in the courts and resolve disputes more quickly, cheaply and easily for the parties</w:t>
      </w:r>
    </w:p>
    <w:p w14:paraId="38796C1F" w14:textId="77777777" w:rsidR="001E2B7F" w:rsidRPr="0046579B" w:rsidRDefault="001E2B7F" w:rsidP="001E2B7F">
      <w:pPr>
        <w:pStyle w:val="SingleTxt"/>
        <w:spacing w:after="0" w:line="120" w:lineRule="exact"/>
        <w:rPr>
          <w:sz w:val="10"/>
        </w:rPr>
      </w:pPr>
    </w:p>
    <w:p w14:paraId="17E4D6CE" w14:textId="77777777" w:rsidR="001E2B7F" w:rsidRPr="0046579B" w:rsidRDefault="001E2B7F" w:rsidP="001E2B7F">
      <w:pPr>
        <w:pStyle w:val="SingleTxt"/>
        <w:spacing w:after="0" w:line="120" w:lineRule="exact"/>
        <w:rPr>
          <w:sz w:val="10"/>
        </w:rPr>
      </w:pPr>
    </w:p>
    <w:p w14:paraId="5B7B17F4" w14:textId="41114A65" w:rsidR="008E5152" w:rsidRPr="009355DE" w:rsidRDefault="008E5152" w:rsidP="001E2B7F">
      <w:pPr>
        <w:pStyle w:val="H1"/>
        <w:ind w:right="1260"/>
      </w:pPr>
      <w:r w:rsidRPr="009355DE">
        <w:tab/>
      </w:r>
      <w:r w:rsidRPr="009355DE">
        <w:tab/>
        <w:t>Non-judicial mechanisms for identifying and preventing conflicts of interest</w:t>
      </w:r>
    </w:p>
    <w:p w14:paraId="4F5FC8F3" w14:textId="28ACFE53" w:rsidR="001E2B7F" w:rsidRPr="0046579B" w:rsidRDefault="001E2B7F" w:rsidP="001E2B7F">
      <w:pPr>
        <w:pStyle w:val="SingleTxt"/>
        <w:keepNext/>
        <w:keepLines/>
        <w:spacing w:after="0" w:line="120" w:lineRule="exact"/>
        <w:rPr>
          <w:sz w:val="10"/>
        </w:rPr>
      </w:pPr>
    </w:p>
    <w:p w14:paraId="0FA58D26" w14:textId="5D2499DC" w:rsidR="001E2B7F" w:rsidRPr="0046579B" w:rsidRDefault="001E2B7F" w:rsidP="001E2B7F">
      <w:pPr>
        <w:pStyle w:val="SingleTxt"/>
        <w:keepNext/>
        <w:keepLines/>
        <w:spacing w:after="0" w:line="120" w:lineRule="exact"/>
        <w:rPr>
          <w:sz w:val="10"/>
        </w:rPr>
      </w:pPr>
    </w:p>
    <w:p w14:paraId="1C52C050" w14:textId="77777777" w:rsidR="008E5152" w:rsidRPr="0046579B" w:rsidRDefault="008E5152" w:rsidP="001E2B7F">
      <w:pPr>
        <w:pStyle w:val="SingleTxt"/>
        <w:keepNext/>
        <w:keepLines/>
      </w:pPr>
      <w:r w:rsidRPr="009355DE">
        <w:t>176</w:t>
      </w:r>
      <w:r w:rsidRPr="0046579B">
        <w:t>.</w:t>
      </w:r>
      <w:r w:rsidRPr="0046579B">
        <w:tab/>
        <w:t xml:space="preserve">In view of various limitations on the speed of dispute resolution, and in order to give citizens an alternative to the cumbersome procedural mechanism of the courts, Act No. </w:t>
      </w:r>
      <w:r w:rsidRPr="009355DE">
        <w:t>9</w:t>
      </w:r>
      <w:r w:rsidRPr="0046579B">
        <w:t>/</w:t>
      </w:r>
      <w:r w:rsidRPr="009355DE">
        <w:t>2006</w:t>
      </w:r>
      <w:r w:rsidRPr="0046579B">
        <w:t>, on voluntary arbitration, was adopted to enable non-judicial disputes to be resolved more quickly.</w:t>
      </w:r>
    </w:p>
    <w:p w14:paraId="2DA87A48" w14:textId="77777777" w:rsidR="008E5152" w:rsidRPr="0046579B" w:rsidRDefault="008E5152" w:rsidP="008E5152">
      <w:pPr>
        <w:pStyle w:val="SingleTxt"/>
      </w:pPr>
      <w:r w:rsidRPr="009355DE">
        <w:t>177</w:t>
      </w:r>
      <w:r w:rsidRPr="0046579B">
        <w:t>.</w:t>
      </w:r>
      <w:r w:rsidRPr="0046579B">
        <w:tab/>
        <w:t xml:space="preserve">The Act is regulated by Decree-Law No. </w:t>
      </w:r>
      <w:r w:rsidRPr="009355DE">
        <w:t>5</w:t>
      </w:r>
      <w:r w:rsidRPr="0046579B">
        <w:t>/</w:t>
      </w:r>
      <w:r w:rsidRPr="009355DE">
        <w:t>2017</w:t>
      </w:r>
      <w:r w:rsidRPr="0046579B">
        <w:t>, approving the system for granting authorizations for the establishment of arbitration centres. Unfortunately, no such centre has yet been established. To remedy the deficiency, however, a number of governmental and non-governmental bodies, including the Domestic Violence Advisory Centre, the National Institute for the Promotion of Gender Equality and Equity, the Fourth Committee of the National Assembly, and NGOs, have played an important role in the resolution of social conflicts by promoting human rights through mediation processes.</w:t>
      </w:r>
    </w:p>
    <w:p w14:paraId="2A2C86DA" w14:textId="77777777" w:rsidR="001E2B7F" w:rsidRPr="0046579B" w:rsidRDefault="001E2B7F" w:rsidP="001E2B7F">
      <w:pPr>
        <w:pStyle w:val="SingleTxt"/>
        <w:spacing w:after="0" w:line="120" w:lineRule="exact"/>
        <w:rPr>
          <w:sz w:val="10"/>
        </w:rPr>
      </w:pPr>
    </w:p>
    <w:p w14:paraId="3367DEFE" w14:textId="3CD10B02" w:rsidR="008E5152" w:rsidRPr="009355DE" w:rsidRDefault="008E5152" w:rsidP="001E2B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Domestic Violence Advisory Centre </w:t>
      </w:r>
    </w:p>
    <w:p w14:paraId="3AA00E0A" w14:textId="294765F5" w:rsidR="001E2B7F" w:rsidRPr="0046579B" w:rsidRDefault="001E2B7F" w:rsidP="001E2B7F">
      <w:pPr>
        <w:pStyle w:val="SingleTxt"/>
        <w:spacing w:after="0" w:line="120" w:lineRule="exact"/>
        <w:rPr>
          <w:sz w:val="10"/>
          <w:lang w:val="en-US"/>
        </w:rPr>
      </w:pPr>
    </w:p>
    <w:p w14:paraId="32E29103" w14:textId="77777777" w:rsidR="008E5152" w:rsidRPr="0046579B" w:rsidRDefault="008E5152" w:rsidP="008E5152">
      <w:pPr>
        <w:pStyle w:val="SingleTxt"/>
      </w:pPr>
      <w:r w:rsidRPr="009355DE">
        <w:t>178</w:t>
      </w:r>
      <w:r w:rsidRPr="0046579B">
        <w:t>.</w:t>
      </w:r>
      <w:r w:rsidRPr="0046579B">
        <w:tab/>
        <w:t xml:space="preserve">The Domestic Violence Advisory Centre was created and established by the Government in </w:t>
      </w:r>
      <w:r w:rsidRPr="009355DE">
        <w:t>2006</w:t>
      </w:r>
      <w:r w:rsidRPr="0046579B">
        <w:t xml:space="preserve"> to prevent such violence, disseminate family values and raise awareness of them, and help to change the behaviour of young people, adolescents and adults in Sao Tome and Principe. The Centre is responsible for providing care, treatment, temporary shelter and support (psychological, legal and medical follow-up) to victims of violence against women.</w:t>
      </w:r>
    </w:p>
    <w:p w14:paraId="0ACD8DC9" w14:textId="77777777" w:rsidR="007B6EDD" w:rsidRPr="0046579B" w:rsidRDefault="007B6EDD" w:rsidP="007B6EDD">
      <w:pPr>
        <w:pStyle w:val="SingleTxt"/>
        <w:spacing w:after="0" w:line="120" w:lineRule="exact"/>
        <w:rPr>
          <w:sz w:val="10"/>
        </w:rPr>
      </w:pPr>
    </w:p>
    <w:p w14:paraId="38E1F8A8" w14:textId="54F65FFF" w:rsidR="008E5152" w:rsidRPr="009355DE" w:rsidRDefault="008E5152" w:rsidP="007B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National Institute for the Promotion of Gender Equality and Equity</w:t>
      </w:r>
    </w:p>
    <w:p w14:paraId="443CF9F9" w14:textId="77777777" w:rsidR="007B6EDD" w:rsidRPr="0046579B" w:rsidRDefault="007B6EDD" w:rsidP="007B6EDD">
      <w:pPr>
        <w:pStyle w:val="SingleTxt"/>
        <w:spacing w:after="0" w:line="120" w:lineRule="exact"/>
        <w:rPr>
          <w:sz w:val="10"/>
        </w:rPr>
      </w:pPr>
    </w:p>
    <w:p w14:paraId="500D1355" w14:textId="0AC50AD3" w:rsidR="008E5152" w:rsidRPr="0046579B" w:rsidRDefault="008E5152" w:rsidP="008E5152">
      <w:pPr>
        <w:pStyle w:val="SingleTxt"/>
      </w:pPr>
      <w:r w:rsidRPr="009355DE">
        <w:t>179</w:t>
      </w:r>
      <w:r w:rsidRPr="0046579B">
        <w:t>.</w:t>
      </w:r>
      <w:r w:rsidRPr="0046579B">
        <w:tab/>
        <w:t xml:space="preserve">The National Institute for the Promotion of Gender Equality and Equity was established to support the implementation of the National Strategy for Gender Equality and Equity, adopted by the Government in </w:t>
      </w:r>
      <w:r w:rsidRPr="009355DE">
        <w:t>2005</w:t>
      </w:r>
      <w:r w:rsidRPr="0046579B">
        <w:t xml:space="preserve"> for a period of seven years (from </w:t>
      </w:r>
      <w:r w:rsidRPr="009355DE">
        <w:t>2005</w:t>
      </w:r>
      <w:r w:rsidRPr="0046579B">
        <w:t xml:space="preserve"> to </w:t>
      </w:r>
      <w:r w:rsidRPr="009355DE">
        <w:t>2012</w:t>
      </w:r>
      <w:r w:rsidRPr="0046579B">
        <w:t>). The Institute implements government gender policies and ensures that gender is mainstreamed in all development policies and programmes in the country.</w:t>
      </w:r>
    </w:p>
    <w:p w14:paraId="20AB769A" w14:textId="77777777" w:rsidR="008E5152" w:rsidRPr="0046579B" w:rsidRDefault="008E5152" w:rsidP="008E5152">
      <w:pPr>
        <w:pStyle w:val="SingleTxt"/>
      </w:pPr>
      <w:r w:rsidRPr="009355DE">
        <w:t>180</w:t>
      </w:r>
      <w:r w:rsidRPr="0046579B">
        <w:t>.</w:t>
      </w:r>
      <w:r w:rsidRPr="0046579B">
        <w:tab/>
        <w:t>Despite certain technical and financial limitations, the Institute has implemented the Strategy, in partnership with other State institutions and civil society organizations, and has thus helped to:</w:t>
      </w:r>
    </w:p>
    <w:p w14:paraId="6CF1B9CD" w14:textId="724E9D92" w:rsidR="008E5152" w:rsidRPr="0046579B" w:rsidRDefault="007B6EDD" w:rsidP="007B6EDD">
      <w:pPr>
        <w:pStyle w:val="SingleTxt"/>
        <w:tabs>
          <w:tab w:val="right" w:pos="1685"/>
        </w:tabs>
        <w:ind w:left="1742" w:hanging="475"/>
      </w:pPr>
      <w:r w:rsidRPr="0046579B">
        <w:tab/>
      </w:r>
      <w:r w:rsidR="008E5152" w:rsidRPr="0046579B">
        <w:t>•</w:t>
      </w:r>
      <w:r w:rsidR="008E5152" w:rsidRPr="0046579B">
        <w:tab/>
        <w:t>Improve gender equity in access to services in general.</w:t>
      </w:r>
    </w:p>
    <w:p w14:paraId="1071CEBC" w14:textId="4CFFDB41" w:rsidR="008E5152" w:rsidRPr="0046579B" w:rsidRDefault="007B6EDD" w:rsidP="007B6EDD">
      <w:pPr>
        <w:pStyle w:val="SingleTxt"/>
        <w:tabs>
          <w:tab w:val="right" w:pos="1685"/>
        </w:tabs>
        <w:ind w:left="1742" w:hanging="475"/>
      </w:pPr>
      <w:r w:rsidRPr="0046579B">
        <w:tab/>
      </w:r>
      <w:r w:rsidR="008E5152" w:rsidRPr="0046579B">
        <w:t>•</w:t>
      </w:r>
      <w:r w:rsidR="008E5152" w:rsidRPr="0046579B">
        <w:tab/>
        <w:t>Promote women’s empowerment in various social and public spheres.</w:t>
      </w:r>
    </w:p>
    <w:p w14:paraId="7914AD14" w14:textId="0E8B3824" w:rsidR="008E5152" w:rsidRPr="0046579B" w:rsidRDefault="007B6EDD" w:rsidP="007B6EDD">
      <w:pPr>
        <w:pStyle w:val="SingleTxt"/>
        <w:tabs>
          <w:tab w:val="right" w:pos="1685"/>
        </w:tabs>
        <w:ind w:left="1742" w:hanging="475"/>
      </w:pPr>
      <w:r w:rsidRPr="0046579B">
        <w:tab/>
      </w:r>
      <w:r w:rsidR="008E5152" w:rsidRPr="0046579B">
        <w:t>•</w:t>
      </w:r>
      <w:r w:rsidR="008E5152" w:rsidRPr="0046579B">
        <w:tab/>
        <w:t>Foster the best results for men’s and women’s health on an equal footing.</w:t>
      </w:r>
    </w:p>
    <w:p w14:paraId="2940CD9B" w14:textId="0DF5634C" w:rsidR="008E5152" w:rsidRPr="0046579B" w:rsidRDefault="007B6EDD" w:rsidP="007B6EDD">
      <w:pPr>
        <w:pStyle w:val="SingleTxt"/>
        <w:tabs>
          <w:tab w:val="right" w:pos="1685"/>
        </w:tabs>
        <w:ind w:left="1742" w:hanging="475"/>
      </w:pPr>
      <w:r w:rsidRPr="0046579B">
        <w:tab/>
      </w:r>
      <w:r w:rsidR="008E5152" w:rsidRPr="0046579B">
        <w:t>•</w:t>
      </w:r>
      <w:r w:rsidR="008E5152" w:rsidRPr="0046579B">
        <w:tab/>
        <w:t>Promote the equal participation of women and men in development, thereby supporting the country.</w:t>
      </w:r>
    </w:p>
    <w:p w14:paraId="00E58BB9" w14:textId="77777777" w:rsidR="007B6EDD" w:rsidRPr="0046579B" w:rsidRDefault="007B6EDD" w:rsidP="007B6EDD">
      <w:pPr>
        <w:pStyle w:val="SingleTxt"/>
        <w:spacing w:after="0" w:line="120" w:lineRule="exact"/>
        <w:rPr>
          <w:sz w:val="10"/>
        </w:rPr>
      </w:pPr>
    </w:p>
    <w:p w14:paraId="361C782B" w14:textId="012DEA7D" w:rsidR="008E5152" w:rsidRPr="009355DE" w:rsidRDefault="008E5152" w:rsidP="007B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Fourth Committee of the National Assembly</w:t>
      </w:r>
    </w:p>
    <w:p w14:paraId="59896C51" w14:textId="080D3987" w:rsidR="007B6EDD" w:rsidRPr="0046579B" w:rsidRDefault="007B6EDD" w:rsidP="007B6EDD">
      <w:pPr>
        <w:pStyle w:val="SingleTxt"/>
        <w:spacing w:after="0" w:line="120" w:lineRule="exact"/>
        <w:rPr>
          <w:sz w:val="10"/>
          <w:lang w:val="en-US"/>
        </w:rPr>
      </w:pPr>
    </w:p>
    <w:p w14:paraId="7D3AE0AF" w14:textId="77777777" w:rsidR="008E5152" w:rsidRPr="0046579B" w:rsidRDefault="008E5152" w:rsidP="008E5152">
      <w:pPr>
        <w:pStyle w:val="SingleTxt"/>
      </w:pPr>
      <w:r w:rsidRPr="009355DE">
        <w:t>181</w:t>
      </w:r>
      <w:r w:rsidRPr="0046579B">
        <w:t>.</w:t>
      </w:r>
      <w:r w:rsidRPr="0046579B">
        <w:tab/>
        <w:t>The Fourth Committee of the National Assembly, specialized in gender and human rights questions, has been established, with a remit that includes supervising the actions of the Government and the public administration in relation to gender and human rights; issuing opinions on bills or draft legislation; issuing opinions on petitions related to the issue; and taking initiatives in the area.</w:t>
      </w:r>
    </w:p>
    <w:p w14:paraId="7A75CB25" w14:textId="77777777" w:rsidR="007B6EDD" w:rsidRPr="0046579B" w:rsidRDefault="007B6EDD" w:rsidP="007B6EDD">
      <w:pPr>
        <w:pStyle w:val="SingleTxt"/>
        <w:spacing w:after="0" w:line="120" w:lineRule="exact"/>
        <w:rPr>
          <w:sz w:val="10"/>
        </w:rPr>
      </w:pPr>
    </w:p>
    <w:p w14:paraId="56CA9C53" w14:textId="13FF56EF" w:rsidR="008E5152" w:rsidRPr="009355DE" w:rsidRDefault="008E5152" w:rsidP="007B6ED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Non-governmental organizations</w:t>
      </w:r>
    </w:p>
    <w:p w14:paraId="45B6D87B" w14:textId="129BAF5E" w:rsidR="007B6EDD" w:rsidRPr="0046579B" w:rsidRDefault="007B6EDD" w:rsidP="007B6EDD">
      <w:pPr>
        <w:pStyle w:val="SingleTxt"/>
        <w:keepNext/>
        <w:keepLines/>
        <w:spacing w:after="0" w:line="120" w:lineRule="exact"/>
        <w:rPr>
          <w:sz w:val="10"/>
          <w:lang w:val="en-US"/>
        </w:rPr>
      </w:pPr>
    </w:p>
    <w:p w14:paraId="09E1A383" w14:textId="77777777" w:rsidR="008E5152" w:rsidRPr="0046579B" w:rsidRDefault="008E5152" w:rsidP="007B6EDD">
      <w:pPr>
        <w:pStyle w:val="SingleTxt"/>
        <w:keepNext/>
        <w:keepLines/>
      </w:pPr>
      <w:r w:rsidRPr="009355DE">
        <w:t>182</w:t>
      </w:r>
      <w:r w:rsidRPr="0046579B">
        <w:t>.</w:t>
      </w:r>
      <w:r w:rsidRPr="0046579B">
        <w:tab/>
        <w:t xml:space="preserve">A number of NGOs are involved in promotion, awareness-raising, information, advocacy, victim support and defence, and in reporting violations to the competent judicial authorities, namely, the country’s office association, trade unions, the Association of Women Lawyers of Sao Tome and Principe, the Association for the Reintegration of Abandoned and At-Risk Children, the Association of Persons with Disabilities of Sao Tome and Principe, the Association of Blind and Visually Impaired People, the Family Planning Association of Sao Tome and Principe, the National Youth Council, the Centre for Public Integrity, the Federation of Non-Governmental Organizations, the Platform for Human Rights and Gender Equality, Caritas, the Red Cross, the Santa Casa da </w:t>
      </w:r>
      <w:proofErr w:type="spellStart"/>
      <w:r w:rsidRPr="0046579B">
        <w:t>Misericórdia</w:t>
      </w:r>
      <w:proofErr w:type="spellEnd"/>
      <w:r w:rsidRPr="0046579B">
        <w:t xml:space="preserve">, the New Future Foundation and the Foundation for Children and Youth. </w:t>
      </w:r>
    </w:p>
    <w:p w14:paraId="051D82E2" w14:textId="77777777" w:rsidR="007B6EDD" w:rsidRPr="0046579B" w:rsidRDefault="007B6EDD" w:rsidP="007B6EDD">
      <w:pPr>
        <w:pStyle w:val="SingleTxt"/>
        <w:spacing w:after="0" w:line="120" w:lineRule="exact"/>
        <w:rPr>
          <w:sz w:val="10"/>
        </w:rPr>
      </w:pPr>
    </w:p>
    <w:p w14:paraId="2E6B4D71" w14:textId="77777777" w:rsidR="007B6EDD" w:rsidRPr="0046579B" w:rsidRDefault="007B6EDD" w:rsidP="007B6EDD">
      <w:pPr>
        <w:pStyle w:val="SingleTxt"/>
        <w:spacing w:after="0" w:line="120" w:lineRule="exact"/>
        <w:rPr>
          <w:sz w:val="10"/>
        </w:rPr>
      </w:pPr>
    </w:p>
    <w:p w14:paraId="52452546" w14:textId="6DBF7FD0" w:rsidR="008E5152" w:rsidRPr="009355DE" w:rsidRDefault="008E5152" w:rsidP="007B6EDD">
      <w:pPr>
        <w:pStyle w:val="H1"/>
        <w:ind w:right="1260"/>
      </w:pPr>
      <w:r w:rsidRPr="009355DE">
        <w:tab/>
      </w:r>
      <w:r w:rsidRPr="009355DE">
        <w:tab/>
        <w:t>Harmonization of national laws with international human rights</w:t>
      </w:r>
      <w:r w:rsidR="007B6EDD" w:rsidRPr="009355DE">
        <w:t> </w:t>
      </w:r>
      <w:r w:rsidRPr="009355DE">
        <w:t>standards</w:t>
      </w:r>
    </w:p>
    <w:p w14:paraId="7A9E7DF7" w14:textId="2D5377B9" w:rsidR="007B6EDD" w:rsidRPr="0046579B" w:rsidRDefault="007B6EDD" w:rsidP="007B6EDD">
      <w:pPr>
        <w:pStyle w:val="SingleTxt"/>
        <w:spacing w:after="0" w:line="120" w:lineRule="exact"/>
        <w:rPr>
          <w:sz w:val="10"/>
        </w:rPr>
      </w:pPr>
    </w:p>
    <w:p w14:paraId="7624CBF2" w14:textId="7CB0F7A6" w:rsidR="007B6EDD" w:rsidRPr="0046579B" w:rsidRDefault="007B6EDD" w:rsidP="007B6EDD">
      <w:pPr>
        <w:pStyle w:val="SingleTxt"/>
        <w:spacing w:after="0" w:line="120" w:lineRule="exact"/>
        <w:rPr>
          <w:sz w:val="10"/>
        </w:rPr>
      </w:pPr>
    </w:p>
    <w:p w14:paraId="41B3C546" w14:textId="77777777" w:rsidR="008E5152" w:rsidRPr="0046579B" w:rsidRDefault="008E5152" w:rsidP="008E5152">
      <w:pPr>
        <w:pStyle w:val="SingleTxt"/>
      </w:pPr>
      <w:r w:rsidRPr="009355DE">
        <w:t>183</w:t>
      </w:r>
      <w:r w:rsidRPr="0046579B">
        <w:t>.</w:t>
      </w:r>
      <w:r w:rsidRPr="0046579B">
        <w:tab/>
        <w:t xml:space="preserve">Article </w:t>
      </w:r>
      <w:r w:rsidRPr="009355DE">
        <w:t>13</w:t>
      </w:r>
      <w:r w:rsidRPr="0046579B">
        <w:t xml:space="preserve"> of the Constitution of Sao Tome and Principe ensures that international legal standards are incorporated into the national legal system as soon as they are ratified and published, and that international standards prevail over all national legislative and normative Acts that are below the Constitution in the hierarchy of laws. All such standards, therefore, are recognized and protected by the law of Sao Tome and Principe, and can be invoked before judicial and administrative bodies.</w:t>
      </w:r>
    </w:p>
    <w:p w14:paraId="28A3D5EA" w14:textId="77777777" w:rsidR="008E5152" w:rsidRPr="0046579B" w:rsidRDefault="008E5152" w:rsidP="008E5152">
      <w:pPr>
        <w:pStyle w:val="SingleTxt"/>
      </w:pPr>
      <w:r w:rsidRPr="009355DE">
        <w:t>184</w:t>
      </w:r>
      <w:r w:rsidRPr="0046579B">
        <w:t>.</w:t>
      </w:r>
      <w:r w:rsidRPr="0046579B">
        <w:tab/>
        <w:t>In order to make the article more effective, however, most international legal provisions were, as part of the legislative reform, incorporated into the various laws that were recently revised and established.</w:t>
      </w:r>
    </w:p>
    <w:p w14:paraId="3052306D" w14:textId="03F71C3F" w:rsidR="008E5152" w:rsidRPr="0046579B" w:rsidRDefault="008E5152" w:rsidP="008E5152">
      <w:pPr>
        <w:pStyle w:val="SingleTxt"/>
      </w:pPr>
      <w:r w:rsidRPr="009355DE">
        <w:t>185</w:t>
      </w:r>
      <w:r w:rsidRPr="0046579B">
        <w:t>.</w:t>
      </w:r>
      <w:r w:rsidRPr="0046579B">
        <w:tab/>
        <w:t xml:space="preserve">Sao Tome and Principe has ratified </w:t>
      </w:r>
      <w:r w:rsidRPr="009355DE">
        <w:t>14</w:t>
      </w:r>
      <w:r w:rsidRPr="0046579B">
        <w:t xml:space="preserve"> of the </w:t>
      </w:r>
      <w:r w:rsidRPr="009355DE">
        <w:t>16</w:t>
      </w:r>
      <w:r w:rsidRPr="0046579B">
        <w:t xml:space="preserve"> most important international human rights instruments, namely: the International Convention on the Suppression and Punishment of the Crime of Apartheid, the Convention on the Rights of the Child, the Convention on the Elimination of All Forms of Discrimination against Women, the Convention on the Rights of Persons with Disabilities, the International Covenant on Civil and Political Rights, the International Covenant on Economic, Social and Cultural Rights, the Convention against Torture and Other Cruel, Inhuman or Degrading Treatment or Punishment, the International Convention on the Elimination of All Forms of Racial Discrimination, the International Convention on the Protection of the Rights of All Migrant Workers and Members of Their Families, the Optional Protocol to the International Covenant on Civil and Political Rights, the Second Optional Protocol to the International Covenant on Civil and Political Rights, aiming at the abolition of the death penalty, the Optional Protocol to the Convention on the Elimination of All Forms of Discrimination against Women, the Optional Protocol to the Convention on the Rights of the Child on the sale of children, child prostitution and child pornography,</w:t>
      </w:r>
      <w:r w:rsidR="007B6EDD" w:rsidRPr="009355DE">
        <w:rPr>
          <w:rStyle w:val="FootnoteReference"/>
        </w:rPr>
        <w:footnoteReference w:id="25"/>
      </w:r>
      <w:r w:rsidRPr="0046579B">
        <w:t xml:space="preserve"> and the Optional Protocol to the Convention on the Rights of Persons with Disabilities.</w:t>
      </w:r>
      <w:r w:rsidR="007B6EDD" w:rsidRPr="009355DE">
        <w:rPr>
          <w:rStyle w:val="FootnoteReference"/>
        </w:rPr>
        <w:footnoteReference w:id="26"/>
      </w:r>
      <w:r w:rsidRPr="0046579B">
        <w:t xml:space="preserve"> </w:t>
      </w:r>
    </w:p>
    <w:p w14:paraId="5C1884D6" w14:textId="77777777" w:rsidR="008E5152" w:rsidRPr="0046579B" w:rsidRDefault="008E5152" w:rsidP="008E5152">
      <w:pPr>
        <w:pStyle w:val="SingleTxt"/>
      </w:pPr>
      <w:r w:rsidRPr="009355DE">
        <w:t>186</w:t>
      </w:r>
      <w:r w:rsidRPr="0046579B">
        <w:t>.</w:t>
      </w:r>
      <w:r w:rsidRPr="0046579B">
        <w:tab/>
        <w:t>With regard to the African Union, the country has already ratified the African Charter on Human and Peoples’ Rights, the African Charter on Democracy, Elections and Governance, the Constitutive Act of the African Union, the African Charter on the Rights and Welfare of the Child, the African Union Convention on Preventing and Combating Corruption, the African Youth Charter, and the Protocol to the African Charter on Human and People’s Rights.</w:t>
      </w:r>
    </w:p>
    <w:p w14:paraId="33ACEB45" w14:textId="77777777" w:rsidR="008E5152" w:rsidRPr="0046579B" w:rsidRDefault="008E5152" w:rsidP="008E5152">
      <w:pPr>
        <w:pStyle w:val="SingleTxt"/>
      </w:pPr>
      <w:r w:rsidRPr="009355DE">
        <w:t>187</w:t>
      </w:r>
      <w:r w:rsidRPr="0046579B">
        <w:t>.</w:t>
      </w:r>
      <w:r w:rsidRPr="0046579B">
        <w:tab/>
        <w:t xml:space="preserve">In terms of international conventions on the labour rights of women and children, Sao Tome and Principe has also ratified ILO Conventions No. </w:t>
      </w:r>
      <w:r w:rsidRPr="009355DE">
        <w:t>102</w:t>
      </w:r>
      <w:r w:rsidRPr="0046579B">
        <w:t xml:space="preserve">, No. </w:t>
      </w:r>
      <w:r w:rsidRPr="009355DE">
        <w:t>138</w:t>
      </w:r>
      <w:r w:rsidRPr="0046579B">
        <w:t xml:space="preserve">, No. </w:t>
      </w:r>
      <w:r w:rsidRPr="009355DE">
        <w:t>182</w:t>
      </w:r>
      <w:r w:rsidRPr="0046579B">
        <w:t xml:space="preserve"> and No. </w:t>
      </w:r>
      <w:r w:rsidRPr="009355DE">
        <w:t>183</w:t>
      </w:r>
      <w:r w:rsidRPr="0046579B">
        <w:t xml:space="preserve">. </w:t>
      </w:r>
    </w:p>
    <w:p w14:paraId="0BCA94A1" w14:textId="77777777" w:rsidR="008E5152" w:rsidRPr="0046579B" w:rsidRDefault="008E5152" w:rsidP="008E5152">
      <w:pPr>
        <w:pStyle w:val="SingleTxt"/>
      </w:pPr>
      <w:r w:rsidRPr="009355DE">
        <w:t>188</w:t>
      </w:r>
      <w:r w:rsidRPr="0046579B">
        <w:t>.</w:t>
      </w:r>
      <w:r w:rsidRPr="0046579B">
        <w:tab/>
        <w:t xml:space="preserve">As a State party to those international and regional human rights instruments, Sao Tome and Principe is making efforts to harmonize them with national laws. As part of the legislative reform process, it has incorporated in the new Criminal Code the principles contained in such treaties as the Protocol to Prevent, Suppress and Punish Trafficking in Persons, Especially Women and Children, supplementing the United Nations Convention against Transnational Organized Crime, of </w:t>
      </w:r>
      <w:r w:rsidRPr="009355DE">
        <w:t>15</w:t>
      </w:r>
      <w:r w:rsidRPr="0046579B">
        <w:t xml:space="preserve"> November </w:t>
      </w:r>
      <w:r w:rsidRPr="009355DE">
        <w:t>2000</w:t>
      </w:r>
      <w:r w:rsidRPr="0046579B">
        <w:t>.</w:t>
      </w:r>
    </w:p>
    <w:p w14:paraId="75B4A0CD" w14:textId="1AA5D164" w:rsidR="008E5152" w:rsidRPr="0046579B" w:rsidRDefault="008E5152" w:rsidP="008E5152">
      <w:pPr>
        <w:pStyle w:val="SingleTxt"/>
      </w:pPr>
      <w:r w:rsidRPr="009355DE">
        <w:t>189</w:t>
      </w:r>
      <w:r w:rsidRPr="0046579B">
        <w:t>.</w:t>
      </w:r>
      <w:r w:rsidRPr="0046579B">
        <w:tab/>
        <w:t xml:space="preserve">The Criminal Code and the new Code of Criminal Procedure contain provisions of various conventions that have not yet been ratified by Sao Tome and Principe, such as the Convention on the Prevention and Punishment of the Crime of Genocide (articles </w:t>
      </w:r>
      <w:r w:rsidRPr="009355DE">
        <w:t>207</w:t>
      </w:r>
      <w:r w:rsidRPr="0046579B">
        <w:t xml:space="preserve"> to </w:t>
      </w:r>
      <w:r w:rsidRPr="009355DE">
        <w:t>211</w:t>
      </w:r>
      <w:r w:rsidRPr="0046579B">
        <w:t xml:space="preserve"> of the Criminal Code), the International Convention on the Elimination of All Forms of Racial Discrimination (article </w:t>
      </w:r>
      <w:r w:rsidRPr="009355DE">
        <w:t>214</w:t>
      </w:r>
      <w:r w:rsidRPr="0046579B">
        <w:t xml:space="preserve"> of the Criminal Code), the Convention against Torture (articles </w:t>
      </w:r>
      <w:r w:rsidRPr="009355DE">
        <w:t>152</w:t>
      </w:r>
      <w:r w:rsidRPr="0046579B">
        <w:t xml:space="preserve"> and </w:t>
      </w:r>
      <w:r w:rsidRPr="009355DE">
        <w:t>215</w:t>
      </w:r>
      <w:r w:rsidRPr="0046579B">
        <w:t xml:space="preserve"> to </w:t>
      </w:r>
      <w:r w:rsidRPr="009355DE">
        <w:t>217</w:t>
      </w:r>
      <w:r w:rsidRPr="0046579B">
        <w:t xml:space="preserve"> of the Criminal Code) and the International Convention for the Protection of All Persons from Enforced Disappearance (articles </w:t>
      </w:r>
      <w:r w:rsidRPr="009355DE">
        <w:t>158</w:t>
      </w:r>
      <w:r w:rsidRPr="0046579B">
        <w:t xml:space="preserve"> to </w:t>
      </w:r>
      <w:r w:rsidRPr="009355DE">
        <w:t>164</w:t>
      </w:r>
      <w:r w:rsidRPr="0046579B">
        <w:t xml:space="preserve">, </w:t>
      </w:r>
      <w:r w:rsidRPr="009355DE">
        <w:t>172</w:t>
      </w:r>
      <w:r w:rsidRPr="0046579B">
        <w:t xml:space="preserve">, </w:t>
      </w:r>
      <w:r w:rsidRPr="009355DE">
        <w:t>173</w:t>
      </w:r>
      <w:r w:rsidRPr="0046579B">
        <w:t xml:space="preserve"> and </w:t>
      </w:r>
      <w:r w:rsidRPr="009355DE">
        <w:t>181</w:t>
      </w:r>
      <w:r w:rsidRPr="0046579B">
        <w:t xml:space="preserve"> of the Criminal Code, and article </w:t>
      </w:r>
      <w:r w:rsidRPr="009355DE">
        <w:t>199</w:t>
      </w:r>
      <w:r w:rsidRPr="0046579B">
        <w:t xml:space="preserve"> of the Code of Criminal Procedure).</w:t>
      </w:r>
    </w:p>
    <w:p w14:paraId="2D89E125" w14:textId="77777777" w:rsidR="008E5152" w:rsidRPr="0046579B" w:rsidRDefault="008E5152" w:rsidP="008E5152">
      <w:pPr>
        <w:pStyle w:val="SingleTxt"/>
      </w:pPr>
      <w:r w:rsidRPr="009355DE">
        <w:t>190</w:t>
      </w:r>
      <w:r w:rsidRPr="0046579B">
        <w:t>.</w:t>
      </w:r>
      <w:r w:rsidRPr="0046579B">
        <w:tab/>
        <w:t xml:space="preserve">Article </w:t>
      </w:r>
      <w:r w:rsidRPr="009355DE">
        <w:t>4</w:t>
      </w:r>
      <w:r w:rsidRPr="0046579B">
        <w:t xml:space="preserve">, on maternity leave, of the Maternity Protection Convention was implemented by Presidential Decree No. </w:t>
      </w:r>
      <w:r w:rsidRPr="009355DE">
        <w:t>3</w:t>
      </w:r>
      <w:r w:rsidRPr="0046579B">
        <w:t xml:space="preserve">, of </w:t>
      </w:r>
      <w:r w:rsidRPr="009355DE">
        <w:t>4</w:t>
      </w:r>
      <w:r w:rsidRPr="0046579B">
        <w:t xml:space="preserve"> February </w:t>
      </w:r>
      <w:r w:rsidRPr="009355DE">
        <w:t>2004</w:t>
      </w:r>
      <w:r w:rsidRPr="0046579B">
        <w:t xml:space="preserve">, published in Official Gazette No. </w:t>
      </w:r>
      <w:r w:rsidRPr="009355DE">
        <w:t>3</w:t>
      </w:r>
      <w:r w:rsidRPr="0046579B">
        <w:t xml:space="preserve">, of </w:t>
      </w:r>
      <w:r w:rsidRPr="009355DE">
        <w:t>6</w:t>
      </w:r>
      <w:r w:rsidRPr="0046579B">
        <w:t xml:space="preserve"> April </w:t>
      </w:r>
      <w:r w:rsidRPr="009355DE">
        <w:t>2004</w:t>
      </w:r>
      <w:r w:rsidRPr="0046579B">
        <w:t xml:space="preserve">. The article provides as follows: “On production of a medical certificate or other appropriate certification, as determined by national law and practice, stating the presumed date of childbirth, a woman to whom this Convention applies shall be entitled to a period of maternity leave of not less than </w:t>
      </w:r>
      <w:r w:rsidRPr="009355DE">
        <w:t>14</w:t>
      </w:r>
      <w:r w:rsidRPr="0046579B">
        <w:t xml:space="preserve"> weeks.” The Presidential Decree represents a new achievement in support of women and children’s rights. The entitlement was strengthened with the approval of the current Labour Code.</w:t>
      </w:r>
    </w:p>
    <w:p w14:paraId="361C9E52" w14:textId="2A5BB0D8" w:rsidR="008E5152" w:rsidRPr="0046579B" w:rsidRDefault="008E5152" w:rsidP="008E5152">
      <w:pPr>
        <w:pStyle w:val="SingleTxt"/>
      </w:pPr>
      <w:r w:rsidRPr="009355DE">
        <w:t>191</w:t>
      </w:r>
      <w:r w:rsidRPr="0046579B">
        <w:t>.</w:t>
      </w:r>
      <w:r w:rsidRPr="0046579B">
        <w:tab/>
        <w:t xml:space="preserve">A total of </w:t>
      </w:r>
      <w:r w:rsidRPr="009355DE">
        <w:t>15</w:t>
      </w:r>
      <w:r w:rsidRPr="0046579B">
        <w:t xml:space="preserve"> laws, including the following, have been amended or drafted to harmonize national rules effectively with international human rights standards: Act No. </w:t>
      </w:r>
      <w:r w:rsidRPr="009355DE">
        <w:t>03</w:t>
      </w:r>
      <w:r w:rsidRPr="0046579B">
        <w:t>/</w:t>
      </w:r>
      <w:r w:rsidRPr="009355DE">
        <w:t>2016</w:t>
      </w:r>
      <w:r w:rsidRPr="0046579B">
        <w:t xml:space="preserve">, on personal data protection; Decree No. </w:t>
      </w:r>
      <w:r w:rsidRPr="009355DE">
        <w:t>4</w:t>
      </w:r>
      <w:r w:rsidRPr="0046579B">
        <w:t>/</w:t>
      </w:r>
      <w:r w:rsidRPr="009355DE">
        <w:t>2016</w:t>
      </w:r>
      <w:r w:rsidRPr="0046579B">
        <w:t xml:space="preserve">, adopting the national child protection policy and the corresponding road map; Act No. </w:t>
      </w:r>
      <w:r w:rsidRPr="009355DE">
        <w:t>7</w:t>
      </w:r>
      <w:r w:rsidRPr="0046579B">
        <w:t>/</w:t>
      </w:r>
      <w:r w:rsidRPr="009355DE">
        <w:t>2017</w:t>
      </w:r>
      <w:r w:rsidRPr="0046579B">
        <w:t xml:space="preserve">, approving the organization and operation of the National Data Protection Agency; Act </w:t>
      </w:r>
      <w:r w:rsidRPr="00B67804">
        <w:rPr>
          <w:spacing w:val="2"/>
          <w:w w:val="101"/>
        </w:rPr>
        <w:t>No.</w:t>
      </w:r>
      <w:r w:rsidR="00B67804" w:rsidRPr="00B67804">
        <w:rPr>
          <w:spacing w:val="2"/>
          <w:w w:val="101"/>
        </w:rPr>
        <w:t> </w:t>
      </w:r>
      <w:r w:rsidRPr="009355DE">
        <w:rPr>
          <w:spacing w:val="2"/>
          <w:w w:val="101"/>
        </w:rPr>
        <w:t>15</w:t>
      </w:r>
      <w:r w:rsidRPr="00B67804">
        <w:rPr>
          <w:spacing w:val="2"/>
          <w:w w:val="101"/>
        </w:rPr>
        <w:t>/</w:t>
      </w:r>
      <w:r w:rsidRPr="009355DE">
        <w:rPr>
          <w:spacing w:val="2"/>
          <w:w w:val="101"/>
        </w:rPr>
        <w:t>2017</w:t>
      </w:r>
      <w:r w:rsidRPr="00B67804">
        <w:rPr>
          <w:spacing w:val="2"/>
          <w:w w:val="101"/>
        </w:rPr>
        <w:t xml:space="preserve">, on cybercrime; Act No. </w:t>
      </w:r>
      <w:r w:rsidRPr="009355DE">
        <w:rPr>
          <w:spacing w:val="2"/>
          <w:w w:val="101"/>
        </w:rPr>
        <w:t>16</w:t>
      </w:r>
      <w:r w:rsidRPr="00B67804">
        <w:rPr>
          <w:spacing w:val="2"/>
          <w:w w:val="101"/>
        </w:rPr>
        <w:t>/</w:t>
      </w:r>
      <w:r w:rsidRPr="009355DE">
        <w:rPr>
          <w:spacing w:val="2"/>
          <w:w w:val="101"/>
        </w:rPr>
        <w:t>2017</w:t>
      </w:r>
      <w:r w:rsidRPr="00B67804">
        <w:rPr>
          <w:spacing w:val="2"/>
          <w:w w:val="101"/>
        </w:rPr>
        <w:t xml:space="preserve">, on internal security; Decree No. </w:t>
      </w:r>
      <w:r w:rsidRPr="009355DE">
        <w:rPr>
          <w:spacing w:val="2"/>
          <w:w w:val="101"/>
        </w:rPr>
        <w:t>15</w:t>
      </w:r>
      <w:r w:rsidRPr="00B67804">
        <w:rPr>
          <w:spacing w:val="2"/>
          <w:w w:val="101"/>
        </w:rPr>
        <w:t>/</w:t>
      </w:r>
      <w:r w:rsidRPr="009355DE">
        <w:rPr>
          <w:spacing w:val="2"/>
          <w:w w:val="101"/>
        </w:rPr>
        <w:t>2017</w:t>
      </w:r>
      <w:r w:rsidRPr="0046579B">
        <w:t xml:space="preserve">, approving the functions and establishing the composition of the National Council for Social Protection; Act No. </w:t>
      </w:r>
      <w:r w:rsidRPr="009355DE">
        <w:t>02</w:t>
      </w:r>
      <w:r w:rsidRPr="0046579B">
        <w:t>/</w:t>
      </w:r>
      <w:r w:rsidRPr="009355DE">
        <w:t>2018</w:t>
      </w:r>
      <w:r w:rsidRPr="0046579B">
        <w:t xml:space="preserve">, amending Act No. </w:t>
      </w:r>
      <w:r w:rsidRPr="009355DE">
        <w:t>5</w:t>
      </w:r>
      <w:r w:rsidRPr="0046579B">
        <w:t>/</w:t>
      </w:r>
      <w:r w:rsidRPr="009355DE">
        <w:t>97</w:t>
      </w:r>
      <w:r w:rsidRPr="0046579B">
        <w:t xml:space="preserve">, on the Civil Service Regulations; Act No. </w:t>
      </w:r>
      <w:r w:rsidRPr="009355DE">
        <w:t>4</w:t>
      </w:r>
      <w:r w:rsidRPr="0046579B">
        <w:t>/</w:t>
      </w:r>
      <w:r w:rsidRPr="009355DE">
        <w:t>2018</w:t>
      </w:r>
      <w:r w:rsidRPr="0046579B">
        <w:t xml:space="preserve">, the Basic Act on the education system, repealing the former Act on the matter; Decree-Law No. </w:t>
      </w:r>
      <w:r w:rsidRPr="009355DE">
        <w:t>11</w:t>
      </w:r>
      <w:r w:rsidRPr="0046579B">
        <w:t>/</w:t>
      </w:r>
      <w:r w:rsidRPr="009355DE">
        <w:t>2018</w:t>
      </w:r>
      <w:r w:rsidRPr="0046579B">
        <w:t xml:space="preserve">, approving the disciplinary regulations of the security forces and services); Act No. </w:t>
      </w:r>
      <w:r w:rsidRPr="009355DE">
        <w:t>19</w:t>
      </w:r>
      <w:r w:rsidRPr="0046579B">
        <w:t>/</w:t>
      </w:r>
      <w:r w:rsidRPr="009355DE">
        <w:t>2018</w:t>
      </w:r>
      <w:r w:rsidRPr="0046579B">
        <w:t xml:space="preserve">, approving the Family Code and repealing former Act No. </w:t>
      </w:r>
      <w:r w:rsidRPr="009355DE">
        <w:t>2</w:t>
      </w:r>
      <w:r w:rsidRPr="0046579B">
        <w:t>/</w:t>
      </w:r>
      <w:r w:rsidRPr="009355DE">
        <w:t>77</w:t>
      </w:r>
      <w:r w:rsidRPr="0046579B">
        <w:t xml:space="preserve">, on the family; Act No. </w:t>
      </w:r>
      <w:r w:rsidRPr="009355DE">
        <w:t>20</w:t>
      </w:r>
      <w:r w:rsidRPr="0046579B">
        <w:t>/</w:t>
      </w:r>
      <w:r w:rsidRPr="009355DE">
        <w:t>2018</w:t>
      </w:r>
      <w:r w:rsidRPr="0046579B">
        <w:t>, approving the Code on the Organization of the Guardianship of Minors; Act No.</w:t>
      </w:r>
      <w:r w:rsidR="00B67804">
        <w:t> </w:t>
      </w:r>
      <w:r w:rsidRPr="009355DE">
        <w:t>6</w:t>
      </w:r>
      <w:r w:rsidRPr="0046579B">
        <w:t>/</w:t>
      </w:r>
      <w:r w:rsidRPr="009355DE">
        <w:t>2019</w:t>
      </w:r>
      <w:r w:rsidRPr="0046579B">
        <w:t xml:space="preserve">, approving the Labour Code; Act No. </w:t>
      </w:r>
      <w:r w:rsidRPr="009355DE">
        <w:t>10</w:t>
      </w:r>
      <w:r w:rsidRPr="0046579B">
        <w:t>/</w:t>
      </w:r>
      <w:r w:rsidRPr="009355DE">
        <w:t>2017</w:t>
      </w:r>
      <w:r w:rsidRPr="0046579B">
        <w:t xml:space="preserve">, on the legal regime for youth associations; Act No. </w:t>
      </w:r>
      <w:r w:rsidRPr="009355DE">
        <w:t>3</w:t>
      </w:r>
      <w:r w:rsidRPr="0046579B">
        <w:t>/</w:t>
      </w:r>
      <w:r w:rsidRPr="009355DE">
        <w:t>2012</w:t>
      </w:r>
      <w:r w:rsidRPr="0046579B">
        <w:t xml:space="preserve">, prohibiting minors from entering places where alcoholic beverages are sold or magnetic or </w:t>
      </w:r>
      <w:proofErr w:type="spellStart"/>
      <w:r w:rsidRPr="0046579B">
        <w:t>audiovisual</w:t>
      </w:r>
      <w:proofErr w:type="spellEnd"/>
      <w:r w:rsidRPr="0046579B">
        <w:t xml:space="preserve"> material is reproduced; and resolution </w:t>
      </w:r>
      <w:r w:rsidRPr="009355DE">
        <w:t>72</w:t>
      </w:r>
      <w:r w:rsidRPr="0046579B">
        <w:t>-X-</w:t>
      </w:r>
      <w:r w:rsidRPr="009355DE">
        <w:t>2017</w:t>
      </w:r>
      <w:r w:rsidRPr="0046579B">
        <w:t xml:space="preserve">, on the child and youth parliament at the National Assembly. </w:t>
      </w:r>
    </w:p>
    <w:p w14:paraId="132F235B" w14:textId="02F28DD4" w:rsidR="008E5152" w:rsidRPr="0046579B" w:rsidRDefault="008E5152" w:rsidP="008E5152">
      <w:pPr>
        <w:pStyle w:val="SingleTxt"/>
      </w:pPr>
      <w:r w:rsidRPr="009355DE">
        <w:t>192</w:t>
      </w:r>
      <w:r w:rsidRPr="0046579B">
        <w:t>.</w:t>
      </w:r>
      <w:r w:rsidRPr="0046579B">
        <w:tab/>
        <w:t>Measures are being taken to establish a national human rights institution.</w:t>
      </w:r>
    </w:p>
    <w:p w14:paraId="0CD2BB06" w14:textId="77777777" w:rsidR="007B6EDD" w:rsidRPr="0046579B" w:rsidRDefault="007B6EDD" w:rsidP="007B6EDD">
      <w:pPr>
        <w:pStyle w:val="SingleTxt"/>
        <w:spacing w:after="0" w:line="120" w:lineRule="exact"/>
        <w:rPr>
          <w:sz w:val="10"/>
        </w:rPr>
      </w:pPr>
    </w:p>
    <w:p w14:paraId="1F5611EE" w14:textId="77777777" w:rsidR="007B6EDD" w:rsidRPr="0046579B" w:rsidRDefault="007B6EDD" w:rsidP="007B6EDD">
      <w:pPr>
        <w:pStyle w:val="SingleTxt"/>
        <w:spacing w:after="0" w:line="120" w:lineRule="exact"/>
        <w:rPr>
          <w:sz w:val="10"/>
        </w:rPr>
      </w:pPr>
    </w:p>
    <w:p w14:paraId="126C05E5" w14:textId="0B5D8F7B" w:rsidR="008E5152" w:rsidRPr="009355DE" w:rsidRDefault="008E5152" w:rsidP="007B6EDD">
      <w:pPr>
        <w:pStyle w:val="H1"/>
        <w:ind w:right="1260"/>
      </w:pPr>
      <w:r w:rsidRPr="009355DE">
        <w:tab/>
      </w:r>
      <w:r w:rsidRPr="009355DE">
        <w:tab/>
        <w:t>Information and publicity</w:t>
      </w:r>
    </w:p>
    <w:p w14:paraId="0104D88B" w14:textId="77777777" w:rsidR="007B6EDD" w:rsidRPr="0046579B" w:rsidRDefault="007B6EDD" w:rsidP="007B6EDD">
      <w:pPr>
        <w:pStyle w:val="SingleTxt"/>
        <w:keepNext/>
        <w:keepLines/>
        <w:spacing w:after="0" w:line="120" w:lineRule="exact"/>
        <w:rPr>
          <w:sz w:val="10"/>
        </w:rPr>
      </w:pPr>
    </w:p>
    <w:p w14:paraId="79AF999E" w14:textId="77777777" w:rsidR="007B6EDD" w:rsidRPr="0046579B" w:rsidRDefault="007B6EDD" w:rsidP="007B6EDD">
      <w:pPr>
        <w:pStyle w:val="SingleTxt"/>
        <w:keepNext/>
        <w:keepLines/>
        <w:spacing w:after="0" w:line="120" w:lineRule="exact"/>
        <w:rPr>
          <w:sz w:val="10"/>
        </w:rPr>
      </w:pPr>
    </w:p>
    <w:p w14:paraId="552ADFA2" w14:textId="31F406A4" w:rsidR="008E5152" w:rsidRPr="0046579B" w:rsidRDefault="008E5152" w:rsidP="007B6EDD">
      <w:pPr>
        <w:pStyle w:val="SingleTxt"/>
        <w:keepNext/>
        <w:keepLines/>
      </w:pPr>
      <w:r w:rsidRPr="009355DE">
        <w:t>193</w:t>
      </w:r>
      <w:r w:rsidRPr="0046579B">
        <w:t>.</w:t>
      </w:r>
      <w:r w:rsidRPr="0046579B">
        <w:tab/>
        <w:t xml:space="preserve">All Acts approved and all international legal instruments ratified by Sao Tome and Principe are published in the Official Gazette, which can be purchased at the Information and Reprographics Centre of the Ministry of Justice, Public Administration and Human Rights. The documents are also available on the website of the reprographics services. </w:t>
      </w:r>
    </w:p>
    <w:p w14:paraId="68D22197" w14:textId="77777777" w:rsidR="008E5152" w:rsidRPr="0046579B" w:rsidRDefault="008E5152" w:rsidP="008E5152">
      <w:pPr>
        <w:pStyle w:val="SingleTxt"/>
      </w:pPr>
      <w:r w:rsidRPr="009355DE">
        <w:t>194</w:t>
      </w:r>
      <w:r w:rsidRPr="0046579B">
        <w:t>.</w:t>
      </w:r>
      <w:r w:rsidRPr="0046579B">
        <w:tab/>
        <w:t xml:space="preserve">Awareness-raising activities and seminars on the protection and promotion of human rights are normally carried out by public institutions and NGOs, in partnership with United Nations system agencies (UNDP, UNICEF, UNFPA, the Subregional Centre for Human Rights and Democracy in Central Africa, WHO and ILO), through, for example, door-to-door and media campaigns. </w:t>
      </w:r>
    </w:p>
    <w:p w14:paraId="605F9298" w14:textId="77777777" w:rsidR="008E5152" w:rsidRPr="0046579B" w:rsidRDefault="008E5152" w:rsidP="008E5152">
      <w:pPr>
        <w:pStyle w:val="SingleTxt"/>
      </w:pPr>
      <w:r w:rsidRPr="009355DE">
        <w:t>195</w:t>
      </w:r>
      <w:r w:rsidRPr="0046579B">
        <w:t>.</w:t>
      </w:r>
      <w:r w:rsidRPr="0046579B">
        <w:tab/>
        <w:t>The Government has conducted national awareness-raising and training campaigns on the newly approved laws, in particular the Family Code, the Act on the organization of the guardianship of minors and the Domestic Violence Act.</w:t>
      </w:r>
    </w:p>
    <w:p w14:paraId="4D87AAE8" w14:textId="77777777" w:rsidR="008E5152" w:rsidRPr="0046579B" w:rsidRDefault="008E5152" w:rsidP="008E5152">
      <w:pPr>
        <w:pStyle w:val="SingleTxt"/>
      </w:pPr>
      <w:r w:rsidRPr="009355DE">
        <w:t>196</w:t>
      </w:r>
      <w:r w:rsidRPr="0046579B">
        <w:t>.</w:t>
      </w:r>
      <w:r w:rsidRPr="0046579B">
        <w:tab/>
        <w:t>Despite the progress made, it appears that rural people, especially women, do not know their rights and, as a result, rarely report violations to the competent institutions.</w:t>
      </w:r>
    </w:p>
    <w:p w14:paraId="415FE657" w14:textId="77777777" w:rsidR="00EA6496" w:rsidRPr="0046579B" w:rsidRDefault="00EA6496" w:rsidP="00EA6496">
      <w:pPr>
        <w:pStyle w:val="SingleTxt"/>
        <w:spacing w:after="0" w:line="120" w:lineRule="exact"/>
        <w:rPr>
          <w:sz w:val="10"/>
        </w:rPr>
      </w:pPr>
    </w:p>
    <w:p w14:paraId="07A424D4" w14:textId="77777777" w:rsidR="00EA6496" w:rsidRPr="0046579B" w:rsidRDefault="00EA6496" w:rsidP="00EA6496">
      <w:pPr>
        <w:pStyle w:val="SingleTxt"/>
        <w:spacing w:after="0" w:line="120" w:lineRule="exact"/>
        <w:rPr>
          <w:sz w:val="10"/>
        </w:rPr>
      </w:pPr>
    </w:p>
    <w:p w14:paraId="6D481ADE" w14:textId="77777777" w:rsidR="008E5152" w:rsidRPr="009355DE" w:rsidRDefault="008E5152" w:rsidP="00EA6496">
      <w:pPr>
        <w:pStyle w:val="HCh"/>
        <w:ind w:left="1267" w:right="1260" w:hanging="1267"/>
      </w:pPr>
      <w:r w:rsidRPr="009355DE">
        <w:tab/>
      </w:r>
      <w:r w:rsidRPr="009355DE">
        <w:tab/>
        <w:t>Part two</w:t>
      </w:r>
    </w:p>
    <w:p w14:paraId="2B378A81" w14:textId="77777777" w:rsidR="00EA6496" w:rsidRPr="0046579B" w:rsidRDefault="00EA6496" w:rsidP="00EA6496">
      <w:pPr>
        <w:pStyle w:val="SingleTxt"/>
        <w:spacing w:after="0" w:line="120" w:lineRule="exact"/>
        <w:rPr>
          <w:sz w:val="10"/>
        </w:rPr>
      </w:pPr>
    </w:p>
    <w:p w14:paraId="21D95EB0" w14:textId="77777777" w:rsidR="00EA6496" w:rsidRPr="0046579B" w:rsidRDefault="00EA6496" w:rsidP="00EA6496">
      <w:pPr>
        <w:pStyle w:val="SingleTxt"/>
        <w:spacing w:after="0" w:line="120" w:lineRule="exact"/>
        <w:rPr>
          <w:sz w:val="10"/>
        </w:rPr>
      </w:pPr>
    </w:p>
    <w:p w14:paraId="023BAA7E" w14:textId="44963F1F" w:rsidR="008E5152" w:rsidRPr="009355DE" w:rsidRDefault="008E5152" w:rsidP="00EA6496">
      <w:pPr>
        <w:pStyle w:val="H1"/>
        <w:ind w:right="1260"/>
      </w:pPr>
      <w:r w:rsidRPr="009355DE">
        <w:tab/>
      </w:r>
      <w:r w:rsidRPr="009355DE">
        <w:tab/>
        <w:t>Information on the implementation of articles 1 to 16 of the</w:t>
      </w:r>
      <w:r w:rsidR="00EA6496" w:rsidRPr="009355DE">
        <w:t> </w:t>
      </w:r>
      <w:r w:rsidRPr="009355DE">
        <w:t>Convention</w:t>
      </w:r>
    </w:p>
    <w:p w14:paraId="125FE5B4" w14:textId="77777777" w:rsidR="00EA6496" w:rsidRPr="0046579B" w:rsidRDefault="00EA6496" w:rsidP="00EA6496">
      <w:pPr>
        <w:pStyle w:val="SingleTxt"/>
        <w:spacing w:after="0" w:line="120" w:lineRule="exact"/>
        <w:rPr>
          <w:sz w:val="10"/>
        </w:rPr>
      </w:pPr>
    </w:p>
    <w:p w14:paraId="71D44FCC" w14:textId="77777777" w:rsidR="00EA6496" w:rsidRPr="0046579B" w:rsidRDefault="00EA6496" w:rsidP="00EA6496">
      <w:pPr>
        <w:pStyle w:val="SingleTxt"/>
        <w:spacing w:after="0" w:line="120" w:lineRule="exact"/>
        <w:rPr>
          <w:sz w:val="10"/>
        </w:rPr>
      </w:pPr>
    </w:p>
    <w:p w14:paraId="4608505B" w14:textId="03FBE6DD"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1: Concept of discrimination against women</w:t>
      </w:r>
    </w:p>
    <w:p w14:paraId="012D9959" w14:textId="77777777" w:rsidR="00EA6496" w:rsidRPr="0046579B" w:rsidRDefault="00EA6496" w:rsidP="00EA6496">
      <w:pPr>
        <w:pStyle w:val="SingleTxt"/>
        <w:spacing w:after="0" w:line="120" w:lineRule="exact"/>
        <w:rPr>
          <w:sz w:val="10"/>
        </w:rPr>
      </w:pPr>
    </w:p>
    <w:p w14:paraId="47FF8FD2" w14:textId="7906490E" w:rsidR="008E5152" w:rsidRPr="0046579B" w:rsidRDefault="008E5152" w:rsidP="008E5152">
      <w:pPr>
        <w:pStyle w:val="SingleTxt"/>
      </w:pPr>
      <w:r w:rsidRPr="009355DE">
        <w:t>197</w:t>
      </w:r>
      <w:r w:rsidRPr="0046579B">
        <w:t>.</w:t>
      </w:r>
      <w:r w:rsidRPr="0046579B">
        <w:tab/>
        <w:t xml:space="preserve">The concept of discrimination against women has not yet been explicitly defined in the country’s legal system. According to article </w:t>
      </w:r>
      <w:r w:rsidRPr="009355DE">
        <w:t>15</w:t>
      </w:r>
      <w:r w:rsidRPr="0046579B">
        <w:t xml:space="preserve"> of the Constitution, all citizens are equal before the law, enjoy the same rights and are subject to the same duties, without distinction as to social origin, race, sex, political leaning, religious belief or philosophical conviction. Women are equal to men in rights and duties, with a guarantee of full participation in political, economic, social and cultural life.</w:t>
      </w:r>
    </w:p>
    <w:p w14:paraId="323D5730" w14:textId="77777777" w:rsidR="008E5152" w:rsidRPr="0046579B" w:rsidRDefault="008E5152" w:rsidP="008E5152">
      <w:pPr>
        <w:pStyle w:val="SingleTxt"/>
      </w:pPr>
      <w:r w:rsidRPr="009355DE">
        <w:t>198</w:t>
      </w:r>
      <w:r w:rsidRPr="0046579B">
        <w:t>.</w:t>
      </w:r>
      <w:r w:rsidRPr="0046579B">
        <w:tab/>
        <w:t xml:space="preserve">However, a generic concept of discrimination has been established in article </w:t>
      </w:r>
      <w:r w:rsidRPr="009355DE">
        <w:t>15</w:t>
      </w:r>
      <w:r w:rsidRPr="0046579B">
        <w:t xml:space="preserve"> of Act No. </w:t>
      </w:r>
      <w:r w:rsidRPr="009355DE">
        <w:t>6</w:t>
      </w:r>
      <w:r w:rsidRPr="0046579B">
        <w:t>/</w:t>
      </w:r>
      <w:r w:rsidRPr="009355DE">
        <w:t>2019</w:t>
      </w:r>
      <w:r w:rsidRPr="0046579B">
        <w:t>, on the Labour Code, as any distinction, exclusion or preference made on the basis of race, colour, sex, religion, political opinion, national extraction or social origin, which has the effect of nullifying or impairing equality of opportunity or treatment with respect to employment or occupation.</w:t>
      </w:r>
    </w:p>
    <w:p w14:paraId="4F86FF37" w14:textId="77777777" w:rsidR="00EA6496" w:rsidRPr="0046579B" w:rsidRDefault="00EA6496" w:rsidP="00EA6496">
      <w:pPr>
        <w:pStyle w:val="SingleTxt"/>
        <w:spacing w:after="0" w:line="120" w:lineRule="exact"/>
        <w:rPr>
          <w:sz w:val="10"/>
        </w:rPr>
      </w:pPr>
    </w:p>
    <w:p w14:paraId="7646957D" w14:textId="08F9AF36"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2: Obligation to eliminate discrimination</w:t>
      </w:r>
    </w:p>
    <w:p w14:paraId="70E3626C" w14:textId="77777777" w:rsidR="00EA6496" w:rsidRPr="0046579B" w:rsidRDefault="00EA6496" w:rsidP="00EA6496">
      <w:pPr>
        <w:pStyle w:val="SingleTxt"/>
        <w:spacing w:after="0" w:line="120" w:lineRule="exact"/>
        <w:rPr>
          <w:sz w:val="10"/>
        </w:rPr>
      </w:pPr>
    </w:p>
    <w:p w14:paraId="0CE1E070" w14:textId="78E128B3"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Principle of the equality of men and women </w:t>
      </w:r>
    </w:p>
    <w:p w14:paraId="652152A5" w14:textId="77777777" w:rsidR="00EA6496" w:rsidRPr="0046579B" w:rsidRDefault="00EA6496" w:rsidP="00EA6496">
      <w:pPr>
        <w:pStyle w:val="SingleTxt"/>
        <w:spacing w:after="0" w:line="120" w:lineRule="exact"/>
        <w:rPr>
          <w:sz w:val="10"/>
        </w:rPr>
      </w:pPr>
    </w:p>
    <w:p w14:paraId="506BDE43" w14:textId="5E43ABC3" w:rsidR="008E5152" w:rsidRPr="0046579B" w:rsidRDefault="008E5152" w:rsidP="008E5152">
      <w:pPr>
        <w:pStyle w:val="SingleTxt"/>
      </w:pPr>
      <w:r w:rsidRPr="009355DE">
        <w:t>199</w:t>
      </w:r>
      <w:r w:rsidRPr="0046579B">
        <w:t>.</w:t>
      </w:r>
      <w:r w:rsidRPr="0046579B">
        <w:tab/>
        <w:t xml:space="preserve">While this principle is enshrined in article </w:t>
      </w:r>
      <w:r w:rsidRPr="009355DE">
        <w:t>15</w:t>
      </w:r>
      <w:r w:rsidRPr="0046579B">
        <w:t xml:space="preserve"> of the Constitution, it is also constitutionally guaranteed, in article </w:t>
      </w:r>
      <w:r w:rsidRPr="009355DE">
        <w:t>26</w:t>
      </w:r>
      <w:r w:rsidRPr="0046579B">
        <w:t xml:space="preserve">, paragraph </w:t>
      </w:r>
      <w:r w:rsidRPr="009355DE">
        <w:t>3</w:t>
      </w:r>
      <w:r w:rsidRPr="0046579B">
        <w:t>, that, within the family, spouses have equal rights and duties in the civil and political spheres and in the support and upbringing of children.</w:t>
      </w:r>
    </w:p>
    <w:p w14:paraId="3E6A0462" w14:textId="77777777" w:rsidR="00EA6496" w:rsidRPr="0046579B" w:rsidRDefault="00EA6496" w:rsidP="00EA6496">
      <w:pPr>
        <w:pStyle w:val="SingleTxt"/>
        <w:spacing w:after="0" w:line="120" w:lineRule="exact"/>
        <w:rPr>
          <w:sz w:val="10"/>
        </w:rPr>
      </w:pPr>
    </w:p>
    <w:p w14:paraId="553A854F" w14:textId="4A6C78FB"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Adoption of legislative measures that prohibit discrimination against women</w:t>
      </w:r>
    </w:p>
    <w:p w14:paraId="4C9D0A1C" w14:textId="77777777" w:rsidR="00EA6496" w:rsidRPr="0046579B" w:rsidRDefault="00EA6496" w:rsidP="00EA6496">
      <w:pPr>
        <w:pStyle w:val="SingleTxt"/>
        <w:spacing w:after="0" w:line="120" w:lineRule="exact"/>
        <w:rPr>
          <w:sz w:val="10"/>
        </w:rPr>
      </w:pPr>
    </w:p>
    <w:p w14:paraId="411900CA" w14:textId="0436FD38" w:rsidR="008E5152" w:rsidRPr="0046579B" w:rsidRDefault="008E5152" w:rsidP="008E5152">
      <w:pPr>
        <w:pStyle w:val="SingleTxt"/>
      </w:pPr>
      <w:r w:rsidRPr="009355DE">
        <w:t>200</w:t>
      </w:r>
      <w:r w:rsidRPr="0046579B">
        <w:t>.</w:t>
      </w:r>
      <w:r w:rsidRPr="0046579B">
        <w:tab/>
        <w:t>In order to better implement the principle of non-discrimination, Sao Tome and Principe has not only enshrined it in the Constitution, but has also adopted legislative measures to prohibit discrimination against women as well as other forms of social discrimination.</w:t>
      </w:r>
    </w:p>
    <w:p w14:paraId="77401E18" w14:textId="77777777" w:rsidR="008E5152" w:rsidRPr="0046579B" w:rsidRDefault="008E5152" w:rsidP="008E5152">
      <w:pPr>
        <w:pStyle w:val="SingleTxt"/>
      </w:pPr>
      <w:r w:rsidRPr="009355DE">
        <w:t>201</w:t>
      </w:r>
      <w:r w:rsidRPr="0046579B">
        <w:t>.</w:t>
      </w:r>
      <w:r w:rsidRPr="0046579B">
        <w:tab/>
        <w:t xml:space="preserve">In this regard, several legal provisions have been established to prohibit discrimination against women, as may be seen in paragraph </w:t>
      </w:r>
      <w:r w:rsidRPr="009355DE">
        <w:t>191</w:t>
      </w:r>
      <w:r w:rsidRPr="0046579B">
        <w:t xml:space="preserve"> of the present report.</w:t>
      </w:r>
    </w:p>
    <w:p w14:paraId="71CF8151" w14:textId="77777777" w:rsidR="008E5152" w:rsidRPr="0046579B" w:rsidRDefault="008E5152" w:rsidP="008E5152">
      <w:pPr>
        <w:pStyle w:val="SingleTxt"/>
      </w:pPr>
      <w:r w:rsidRPr="009355DE">
        <w:t>202</w:t>
      </w:r>
      <w:r w:rsidRPr="0046579B">
        <w:t>.</w:t>
      </w:r>
      <w:r w:rsidRPr="0046579B">
        <w:tab/>
        <w:t xml:space="preserve">In conjunction with these legislative measures, as mentioned in paragraphs </w:t>
      </w:r>
      <w:r w:rsidRPr="009355DE">
        <w:t>185</w:t>
      </w:r>
      <w:r w:rsidRPr="0046579B">
        <w:t xml:space="preserve"> and </w:t>
      </w:r>
      <w:r w:rsidRPr="009355DE">
        <w:t>186</w:t>
      </w:r>
      <w:r w:rsidRPr="0046579B">
        <w:t xml:space="preserve">, Sao Tome and Principe has also ratified the most important international and regional human rights conventions to demonstrate its commitment to combating all forms of discrimination against women. </w:t>
      </w:r>
    </w:p>
    <w:p w14:paraId="077E8634" w14:textId="77777777" w:rsidR="00EA6496" w:rsidRPr="0046579B" w:rsidRDefault="00EA6496" w:rsidP="00EA6496">
      <w:pPr>
        <w:pStyle w:val="SingleTxt"/>
        <w:spacing w:after="0" w:line="120" w:lineRule="exact"/>
        <w:rPr>
          <w:sz w:val="10"/>
        </w:rPr>
      </w:pPr>
    </w:p>
    <w:p w14:paraId="40A0F158" w14:textId="3F99B9ED"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Laws on the prohibition of discrimination and violence against women</w:t>
      </w:r>
    </w:p>
    <w:p w14:paraId="40FEC9E6" w14:textId="77777777" w:rsidR="00EA6496" w:rsidRPr="0046579B" w:rsidRDefault="00EA6496" w:rsidP="00EA6496">
      <w:pPr>
        <w:pStyle w:val="SingleTxt"/>
        <w:spacing w:after="0" w:line="120" w:lineRule="exact"/>
        <w:rPr>
          <w:sz w:val="10"/>
        </w:rPr>
      </w:pPr>
    </w:p>
    <w:p w14:paraId="79578C9D" w14:textId="099457D2" w:rsidR="008E5152" w:rsidRPr="009355DE" w:rsidRDefault="00EA6496"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008E5152" w:rsidRPr="009355DE">
        <w:t>(a)</w:t>
      </w:r>
      <w:r w:rsidR="008E5152" w:rsidRPr="009355DE">
        <w:tab/>
        <w:t xml:space="preserve">Act No. 11/2008, on domestic and family violence </w:t>
      </w:r>
    </w:p>
    <w:p w14:paraId="7CA9CF18" w14:textId="77777777" w:rsidR="00EA6496" w:rsidRPr="0046579B" w:rsidRDefault="00EA6496" w:rsidP="00EA6496">
      <w:pPr>
        <w:pStyle w:val="SingleTxt"/>
        <w:spacing w:after="0" w:line="120" w:lineRule="exact"/>
        <w:rPr>
          <w:sz w:val="10"/>
        </w:rPr>
      </w:pPr>
    </w:p>
    <w:p w14:paraId="2EBA6676" w14:textId="1AF9CFE9" w:rsidR="008E5152" w:rsidRPr="0046579B" w:rsidRDefault="008E5152" w:rsidP="008E5152">
      <w:pPr>
        <w:pStyle w:val="SingleTxt"/>
      </w:pPr>
      <w:r w:rsidRPr="009355DE">
        <w:t>203</w:t>
      </w:r>
      <w:r w:rsidRPr="0046579B">
        <w:t>.</w:t>
      </w:r>
      <w:r w:rsidRPr="0046579B">
        <w:tab/>
        <w:t xml:space="preserve">This Act establishes mechanisms for preventing and punishing domestic and family violence, in line with the commitments made under the Convention, and provides for the establishment of courts specializing in cases of domestic violence and other forms of gender-based violence. It also provides for measures to protect and assist victims of domestic violence and defines domestic violence as any act or omission occurring within the family or household that causes death, injury, physical, sexual or psychological suffering, moral harm, property damage or deprivation of liberty within the family, in any intimate relationship, in which the attacker lives or has lived with the victim, regardless of cohabitation. </w:t>
      </w:r>
    </w:p>
    <w:p w14:paraId="3FF9876C" w14:textId="77777777" w:rsidR="008E5152" w:rsidRPr="0046579B" w:rsidRDefault="008E5152" w:rsidP="008E5152">
      <w:pPr>
        <w:pStyle w:val="SingleTxt"/>
      </w:pPr>
      <w:r w:rsidRPr="009355DE">
        <w:t>204</w:t>
      </w:r>
      <w:r w:rsidRPr="0046579B">
        <w:t>.</w:t>
      </w:r>
      <w:r w:rsidRPr="0046579B">
        <w:tab/>
        <w:t xml:space="preserve">The law also identifies and defines various forms of domestic and family violence, namely, physical, psychological and sexual violence and financial and emotional abuse. The penalties for offences in these categories of violence are established in articles </w:t>
      </w:r>
      <w:r w:rsidRPr="009355DE">
        <w:t>13</w:t>
      </w:r>
      <w:r w:rsidRPr="0046579B">
        <w:t xml:space="preserve">, </w:t>
      </w:r>
      <w:r w:rsidRPr="009355DE">
        <w:t>15</w:t>
      </w:r>
      <w:r w:rsidRPr="0046579B">
        <w:t xml:space="preserve">, </w:t>
      </w:r>
      <w:r w:rsidRPr="009355DE">
        <w:t>17</w:t>
      </w:r>
      <w:r w:rsidRPr="0046579B">
        <w:t xml:space="preserve">, </w:t>
      </w:r>
      <w:r w:rsidRPr="009355DE">
        <w:t>18</w:t>
      </w:r>
      <w:r w:rsidRPr="0046579B">
        <w:t xml:space="preserve"> and </w:t>
      </w:r>
      <w:r w:rsidRPr="009355DE">
        <w:t>19</w:t>
      </w:r>
      <w:r w:rsidRPr="0046579B">
        <w:t>.</w:t>
      </w:r>
    </w:p>
    <w:p w14:paraId="1641763E" w14:textId="77777777" w:rsidR="00EA6496" w:rsidRPr="0046579B" w:rsidRDefault="00EA6496" w:rsidP="00EA6496">
      <w:pPr>
        <w:pStyle w:val="SingleTxt"/>
        <w:spacing w:after="0" w:line="120" w:lineRule="exact"/>
        <w:rPr>
          <w:sz w:val="10"/>
        </w:rPr>
      </w:pPr>
    </w:p>
    <w:p w14:paraId="62CD09CE" w14:textId="6861F399" w:rsidR="008E5152" w:rsidRPr="009355DE" w:rsidRDefault="00EA6496"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008E5152" w:rsidRPr="009355DE">
        <w:t>(b)</w:t>
      </w:r>
      <w:r w:rsidR="008E5152" w:rsidRPr="009355DE">
        <w:tab/>
        <w:t xml:space="preserve">Act No. 12/2088, on strengthening legal protection mechanisms for victims of domestic and family violence </w:t>
      </w:r>
    </w:p>
    <w:p w14:paraId="5EBA946E" w14:textId="77777777" w:rsidR="00EA6496" w:rsidRPr="0046579B" w:rsidRDefault="00EA6496" w:rsidP="00EA6496">
      <w:pPr>
        <w:pStyle w:val="SingleTxt"/>
        <w:spacing w:after="0" w:line="120" w:lineRule="exact"/>
        <w:rPr>
          <w:sz w:val="10"/>
        </w:rPr>
      </w:pPr>
    </w:p>
    <w:p w14:paraId="6EFE204A" w14:textId="10CB34F0" w:rsidR="008E5152" w:rsidRPr="0046579B" w:rsidRDefault="008E5152" w:rsidP="008E5152">
      <w:pPr>
        <w:pStyle w:val="SingleTxt"/>
      </w:pPr>
      <w:r w:rsidRPr="009355DE">
        <w:t>205</w:t>
      </w:r>
      <w:r w:rsidRPr="0046579B">
        <w:t>.</w:t>
      </w:r>
      <w:r w:rsidRPr="0046579B">
        <w:tab/>
        <w:t xml:space="preserve">This law raises national awareness of the flagrant violation of women’s rights and has helped women themselves to break the silence on the subject by reporting cases of violence, which were not previously considered an offence, enabling domestic violence to be considered a publicly actionable offence and drawing attention to the problem. </w:t>
      </w:r>
    </w:p>
    <w:p w14:paraId="5FA5EBEE" w14:textId="77777777" w:rsidR="00EA6496" w:rsidRPr="0046579B" w:rsidRDefault="00EA6496" w:rsidP="00EA6496">
      <w:pPr>
        <w:pStyle w:val="SingleTxt"/>
        <w:spacing w:after="0" w:line="120" w:lineRule="exact"/>
        <w:rPr>
          <w:sz w:val="10"/>
        </w:rPr>
      </w:pPr>
    </w:p>
    <w:p w14:paraId="2629ABC6" w14:textId="7B58F488" w:rsidR="008E5152" w:rsidRPr="009355DE" w:rsidRDefault="00EA6496"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008E5152" w:rsidRPr="009355DE">
        <w:t>(c)</w:t>
      </w:r>
      <w:r w:rsidR="008E5152" w:rsidRPr="009355DE">
        <w:tab/>
        <w:t>Act No. 6/2012, on the Criminal Code</w:t>
      </w:r>
    </w:p>
    <w:p w14:paraId="7925002E" w14:textId="77777777" w:rsidR="00EA6496" w:rsidRPr="0046579B" w:rsidRDefault="00EA6496" w:rsidP="00EA6496">
      <w:pPr>
        <w:pStyle w:val="SingleTxt"/>
        <w:spacing w:after="0" w:line="120" w:lineRule="exact"/>
        <w:rPr>
          <w:sz w:val="10"/>
        </w:rPr>
      </w:pPr>
    </w:p>
    <w:p w14:paraId="27AF8C32" w14:textId="35C5D2B0" w:rsidR="008E5152" w:rsidRPr="0046579B" w:rsidRDefault="008E5152" w:rsidP="008E5152">
      <w:pPr>
        <w:pStyle w:val="SingleTxt"/>
      </w:pPr>
      <w:r w:rsidRPr="009355DE">
        <w:t>206</w:t>
      </w:r>
      <w:r w:rsidRPr="0046579B">
        <w:t>.</w:t>
      </w:r>
      <w:r w:rsidRPr="0046579B">
        <w:tab/>
        <w:t xml:space="preserve">Provisions were added to the current Criminal Code to protect against and prohibit all forms of discrimination and violence against women. Penalties were set out for offences against life (arts. </w:t>
      </w:r>
      <w:r w:rsidRPr="009355DE">
        <w:t>129</w:t>
      </w:r>
      <w:r w:rsidRPr="0046579B">
        <w:t>–</w:t>
      </w:r>
      <w:r w:rsidRPr="009355DE">
        <w:t>140</w:t>
      </w:r>
      <w:r w:rsidRPr="0046579B">
        <w:t xml:space="preserve">); offences against physical integrity (arts. </w:t>
      </w:r>
      <w:r w:rsidRPr="009355DE">
        <w:t>141</w:t>
      </w:r>
      <w:r w:rsidRPr="0046579B">
        <w:t>–</w:t>
      </w:r>
      <w:r w:rsidRPr="009355DE">
        <w:t>152</w:t>
      </w:r>
      <w:r w:rsidRPr="0046579B">
        <w:t xml:space="preserve">); offences against personal freedom (arts. </w:t>
      </w:r>
      <w:r w:rsidRPr="009355DE">
        <w:t>153</w:t>
      </w:r>
      <w:r w:rsidRPr="0046579B">
        <w:t>–</w:t>
      </w:r>
      <w:r w:rsidRPr="009355DE">
        <w:t>65</w:t>
      </w:r>
      <w:r w:rsidRPr="0046579B">
        <w:t xml:space="preserve">) and against sexual freedom and self-determination (arts. </w:t>
      </w:r>
      <w:r w:rsidRPr="009355DE">
        <w:t>166</w:t>
      </w:r>
      <w:r w:rsidRPr="0046579B">
        <w:t>–</w:t>
      </w:r>
      <w:r w:rsidRPr="009355DE">
        <w:t>183</w:t>
      </w:r>
      <w:r w:rsidRPr="0046579B">
        <w:t xml:space="preserve">); failure to provide material assistance to the family (art. </w:t>
      </w:r>
      <w:r w:rsidRPr="009355DE">
        <w:t>260</w:t>
      </w:r>
      <w:r w:rsidRPr="0046579B">
        <w:t>); failure to provide material assistance outside marriage (art.</w:t>
      </w:r>
      <w:r w:rsidR="00B67804">
        <w:t> </w:t>
      </w:r>
      <w:r w:rsidRPr="009355DE">
        <w:t>261</w:t>
      </w:r>
      <w:r w:rsidRPr="0046579B">
        <w:t xml:space="preserve">); abandonment of a spouse or a child in </w:t>
      </w:r>
      <w:proofErr w:type="spellStart"/>
      <w:r w:rsidRPr="0046579B">
        <w:t>moral</w:t>
      </w:r>
      <w:proofErr w:type="spellEnd"/>
      <w:r w:rsidRPr="0046579B">
        <w:t xml:space="preserve"> danger; ill-treatment or exploitation of minors and subordinates and domestic violence (art.</w:t>
      </w:r>
      <w:r w:rsidRPr="009355DE">
        <w:t>152</w:t>
      </w:r>
      <w:r w:rsidRPr="0046579B">
        <w:t xml:space="preserve">); and bigamy (art. </w:t>
      </w:r>
      <w:r w:rsidRPr="009355DE">
        <w:t>256</w:t>
      </w:r>
      <w:r w:rsidRPr="0046579B">
        <w:t>).</w:t>
      </w:r>
    </w:p>
    <w:p w14:paraId="53FB5A94" w14:textId="77777777" w:rsidR="00EA6496" w:rsidRPr="0046579B" w:rsidRDefault="00EA6496" w:rsidP="00EA6496">
      <w:pPr>
        <w:pStyle w:val="SingleTxt"/>
        <w:spacing w:after="0" w:line="120" w:lineRule="exact"/>
        <w:rPr>
          <w:sz w:val="10"/>
        </w:rPr>
      </w:pPr>
    </w:p>
    <w:p w14:paraId="14A215A9" w14:textId="1B84E2BE"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Limitations on the equal enjoyment of rights and exercise of duties</w:t>
      </w:r>
    </w:p>
    <w:p w14:paraId="54624212" w14:textId="77777777" w:rsidR="00EA6496" w:rsidRPr="0046579B" w:rsidRDefault="00EA6496" w:rsidP="00EA6496">
      <w:pPr>
        <w:pStyle w:val="SingleTxt"/>
        <w:spacing w:after="0" w:line="120" w:lineRule="exact"/>
        <w:rPr>
          <w:sz w:val="10"/>
        </w:rPr>
      </w:pPr>
    </w:p>
    <w:p w14:paraId="2925B06A" w14:textId="6CCECB83" w:rsidR="008E5152" w:rsidRPr="0046579B" w:rsidRDefault="008E5152" w:rsidP="008E5152">
      <w:pPr>
        <w:pStyle w:val="SingleTxt"/>
      </w:pPr>
      <w:r w:rsidRPr="009355DE">
        <w:t>207</w:t>
      </w:r>
      <w:r w:rsidRPr="0046579B">
        <w:t>.</w:t>
      </w:r>
      <w:r w:rsidRPr="0046579B">
        <w:tab/>
        <w:t>The limitations on effective equality between men and women in terms of rights and duties are therefore as follows:</w:t>
      </w:r>
    </w:p>
    <w:p w14:paraId="25ED98F1" w14:textId="588D9284" w:rsidR="008E5152" w:rsidRPr="0046579B" w:rsidRDefault="00EA6496" w:rsidP="00EA6496">
      <w:pPr>
        <w:pStyle w:val="SingleTxt"/>
        <w:tabs>
          <w:tab w:val="right" w:pos="1685"/>
        </w:tabs>
        <w:ind w:left="1742" w:hanging="475"/>
      </w:pPr>
      <w:r w:rsidRPr="0046579B">
        <w:tab/>
      </w:r>
      <w:r w:rsidR="008E5152" w:rsidRPr="0046579B">
        <w:t>•</w:t>
      </w:r>
      <w:r w:rsidR="008E5152" w:rsidRPr="0046579B">
        <w:tab/>
        <w:t>Social acceptance of machismo towards women.</w:t>
      </w:r>
    </w:p>
    <w:p w14:paraId="27112580" w14:textId="4A3AB3F6"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The development of laws that protect them, by women themselves and by society in general. </w:t>
      </w:r>
    </w:p>
    <w:p w14:paraId="57D87212" w14:textId="4916AE52" w:rsidR="008E5152" w:rsidRPr="0046579B" w:rsidRDefault="00EA6496" w:rsidP="00EA6496">
      <w:pPr>
        <w:pStyle w:val="SingleTxt"/>
        <w:tabs>
          <w:tab w:val="right" w:pos="1685"/>
        </w:tabs>
        <w:ind w:left="1742" w:hanging="475"/>
      </w:pPr>
      <w:r w:rsidRPr="0046579B">
        <w:tab/>
      </w:r>
      <w:r w:rsidR="008E5152" w:rsidRPr="0046579B">
        <w:t>•</w:t>
      </w:r>
      <w:r w:rsidR="008E5152" w:rsidRPr="0046579B">
        <w:tab/>
        <w:t>Poor ownership and enforcement of laws benefiting women.</w:t>
      </w:r>
    </w:p>
    <w:p w14:paraId="259CFCD3" w14:textId="062A6459" w:rsidR="008E5152" w:rsidRPr="0046579B" w:rsidRDefault="00EA6496" w:rsidP="00EA6496">
      <w:pPr>
        <w:pStyle w:val="SingleTxt"/>
        <w:tabs>
          <w:tab w:val="right" w:pos="1685"/>
        </w:tabs>
        <w:ind w:left="1742" w:hanging="475"/>
      </w:pPr>
      <w:r w:rsidRPr="0046579B">
        <w:tab/>
      </w:r>
      <w:r w:rsidR="008E5152" w:rsidRPr="0046579B">
        <w:t>•</w:t>
      </w:r>
      <w:r w:rsidR="008E5152" w:rsidRPr="0046579B">
        <w:tab/>
        <w:t>A lack of knowledge of the gender perspective among most employers and staff in public administration, justice and police.</w:t>
      </w:r>
    </w:p>
    <w:p w14:paraId="129BEDCB" w14:textId="235854AB"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The absence of a strong, organized civil society. </w:t>
      </w:r>
    </w:p>
    <w:p w14:paraId="4E5A90BD" w14:textId="77777777" w:rsidR="00EA6496" w:rsidRPr="0046579B" w:rsidRDefault="00EA6496" w:rsidP="00EA6496">
      <w:pPr>
        <w:pStyle w:val="SingleTxt"/>
        <w:spacing w:after="0" w:line="120" w:lineRule="exact"/>
        <w:rPr>
          <w:sz w:val="10"/>
        </w:rPr>
      </w:pPr>
    </w:p>
    <w:p w14:paraId="02FE2EA3" w14:textId="036F8FE9"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3: Development and advancement of women</w:t>
      </w:r>
    </w:p>
    <w:p w14:paraId="69F08AAD" w14:textId="4C04EF0E" w:rsidR="00EA6496" w:rsidRPr="0046579B" w:rsidRDefault="00EA6496" w:rsidP="00EA6496">
      <w:pPr>
        <w:pStyle w:val="SingleTxt"/>
        <w:spacing w:after="0" w:line="120" w:lineRule="exact"/>
        <w:rPr>
          <w:sz w:val="10"/>
          <w:lang w:val="en-US"/>
        </w:rPr>
      </w:pPr>
    </w:p>
    <w:p w14:paraId="6C4FC4EE" w14:textId="77777777" w:rsidR="008E5152" w:rsidRPr="0046579B" w:rsidRDefault="008E5152" w:rsidP="008E5152">
      <w:pPr>
        <w:pStyle w:val="SingleTxt"/>
      </w:pPr>
      <w:r w:rsidRPr="009355DE">
        <w:t>208</w:t>
      </w:r>
      <w:r w:rsidRPr="0046579B">
        <w:t>.</w:t>
      </w:r>
      <w:r w:rsidRPr="0046579B">
        <w:tab/>
        <w:t>Despite the difficulties, the development and advancement of women has been the subject of concern and awareness-raising on the part of the Government and the public.</w:t>
      </w:r>
    </w:p>
    <w:p w14:paraId="4975E86C" w14:textId="77777777" w:rsidR="00EA6496" w:rsidRPr="0046579B" w:rsidRDefault="00EA6496" w:rsidP="00EA6496">
      <w:pPr>
        <w:pStyle w:val="SingleTxt"/>
        <w:spacing w:after="0" w:line="120" w:lineRule="exact"/>
        <w:rPr>
          <w:sz w:val="10"/>
        </w:rPr>
      </w:pPr>
    </w:p>
    <w:p w14:paraId="4B42D4A0" w14:textId="4B62587E"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Institutional framework for the advancement of women </w:t>
      </w:r>
    </w:p>
    <w:p w14:paraId="1B9BAD0C" w14:textId="77777777" w:rsidR="00EA6496" w:rsidRPr="0046579B" w:rsidRDefault="00EA6496" w:rsidP="00EA6496">
      <w:pPr>
        <w:pStyle w:val="SingleTxt"/>
        <w:spacing w:after="0" w:line="120" w:lineRule="exact"/>
        <w:rPr>
          <w:sz w:val="10"/>
        </w:rPr>
      </w:pPr>
    </w:p>
    <w:p w14:paraId="5DE3D9C3" w14:textId="1D492EF8"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State institutions</w:t>
      </w:r>
    </w:p>
    <w:p w14:paraId="4860D755" w14:textId="77777777" w:rsidR="00EA6496" w:rsidRPr="0046579B" w:rsidRDefault="00EA6496" w:rsidP="00EA6496">
      <w:pPr>
        <w:pStyle w:val="SingleTxt"/>
        <w:spacing w:after="0" w:line="120" w:lineRule="exact"/>
        <w:rPr>
          <w:sz w:val="10"/>
        </w:rPr>
      </w:pPr>
    </w:p>
    <w:p w14:paraId="0925ED4D" w14:textId="3E4A6DBE" w:rsidR="008E5152" w:rsidRPr="0046579B" w:rsidRDefault="008E5152" w:rsidP="008E5152">
      <w:pPr>
        <w:pStyle w:val="SingleTxt"/>
      </w:pPr>
      <w:r w:rsidRPr="009355DE">
        <w:t>209</w:t>
      </w:r>
      <w:r w:rsidRPr="0046579B">
        <w:t>.</w:t>
      </w:r>
      <w:r w:rsidRPr="0046579B">
        <w:tab/>
        <w:t>The Governments of Sao Tome and Principe have taken political and institutional measures to create conditions that foster a genuine equality of rights between men and women, which is an indispensable factor in women’s social development. In this context, a number of institutions have been given sole competence for the promotion of women’s rights, including the National Institute for the Promotion of Gender Equality and Equity, the Domestic Violence Advisory Centre and the Fourth Committee of the National Assembly.</w:t>
      </w:r>
    </w:p>
    <w:p w14:paraId="0F0D6630" w14:textId="77777777" w:rsidR="008E5152" w:rsidRPr="0046579B" w:rsidRDefault="008E5152" w:rsidP="008E5152">
      <w:pPr>
        <w:pStyle w:val="SingleTxt"/>
      </w:pPr>
      <w:r w:rsidRPr="009355DE">
        <w:t>210</w:t>
      </w:r>
      <w:r w:rsidRPr="0046579B">
        <w:t>.</w:t>
      </w:r>
      <w:r w:rsidRPr="0046579B">
        <w:tab/>
        <w:t xml:space="preserve">The </w:t>
      </w:r>
      <w:proofErr w:type="spellStart"/>
      <w:r w:rsidRPr="0046579B">
        <w:t>Interministerial</w:t>
      </w:r>
      <w:proofErr w:type="spellEnd"/>
      <w:r w:rsidRPr="0046579B">
        <w:t xml:space="preserve"> Commission on Human Rights was established, albeit with an ad hoc mission. Composed of members from the public and private sectors, it was given responsibility for preparing the reports for the first and second universal periodic reviews, which were submitted in </w:t>
      </w:r>
      <w:r w:rsidRPr="009355DE">
        <w:t>2011</w:t>
      </w:r>
      <w:r w:rsidRPr="0046579B">
        <w:t xml:space="preserve"> and </w:t>
      </w:r>
      <w:r w:rsidRPr="009355DE">
        <w:t>2015</w:t>
      </w:r>
      <w:r w:rsidRPr="0046579B">
        <w:t>.</w:t>
      </w:r>
    </w:p>
    <w:p w14:paraId="7B959059" w14:textId="77777777" w:rsidR="00EA6496" w:rsidRPr="0046579B" w:rsidRDefault="00EA6496" w:rsidP="00EA6496">
      <w:pPr>
        <w:pStyle w:val="SingleTxt"/>
        <w:spacing w:after="0" w:line="120" w:lineRule="exact"/>
        <w:rPr>
          <w:sz w:val="10"/>
        </w:rPr>
      </w:pPr>
    </w:p>
    <w:p w14:paraId="0DE54A55" w14:textId="4631B264"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National Commission on Population and Gender </w:t>
      </w:r>
    </w:p>
    <w:p w14:paraId="4054462B" w14:textId="77777777" w:rsidR="00EA6496" w:rsidRPr="0046579B" w:rsidRDefault="00EA6496" w:rsidP="00EA6496">
      <w:pPr>
        <w:pStyle w:val="SingleTxt"/>
        <w:spacing w:after="0" w:line="120" w:lineRule="exact"/>
        <w:rPr>
          <w:sz w:val="10"/>
        </w:rPr>
      </w:pPr>
    </w:p>
    <w:p w14:paraId="34B03135" w14:textId="33CFA75C" w:rsidR="008E5152" w:rsidRPr="0046579B" w:rsidRDefault="008E5152" w:rsidP="008E5152">
      <w:pPr>
        <w:pStyle w:val="SingleTxt"/>
      </w:pPr>
      <w:r w:rsidRPr="009355DE">
        <w:t>211</w:t>
      </w:r>
      <w:r w:rsidRPr="0046579B">
        <w:t>.</w:t>
      </w:r>
      <w:r w:rsidRPr="0046579B">
        <w:tab/>
        <w:t xml:space="preserve">Concerning the creation of a consultative body on issues relating to the advancement of women and gender, the National Commission on Population and Gender, chaired by the Minister of Planning and Finance, was established by Decree-Law No. </w:t>
      </w:r>
      <w:r w:rsidRPr="009355DE">
        <w:t>20</w:t>
      </w:r>
      <w:r w:rsidRPr="0046579B">
        <w:t>/</w:t>
      </w:r>
      <w:r w:rsidRPr="009355DE">
        <w:t>2007</w:t>
      </w:r>
      <w:r w:rsidRPr="0046579B">
        <w:t>. The Commission’s role is to propose measures for the coordination and implementation of action related to population and gender, and social and economic development strategies in the country, with the aim of improving the living conditions of the population of Sao Tome and Principe.</w:t>
      </w:r>
    </w:p>
    <w:p w14:paraId="4315CA4A" w14:textId="77777777" w:rsidR="00EA6496" w:rsidRPr="0046579B" w:rsidRDefault="00EA6496" w:rsidP="00EA6496">
      <w:pPr>
        <w:pStyle w:val="SingleTxt"/>
        <w:spacing w:after="0" w:line="120" w:lineRule="exact"/>
        <w:rPr>
          <w:sz w:val="10"/>
        </w:rPr>
      </w:pPr>
    </w:p>
    <w:p w14:paraId="0005DBF5" w14:textId="35FE4516"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Civil society institutions and international organizations </w:t>
      </w:r>
    </w:p>
    <w:p w14:paraId="76AD2C6A" w14:textId="6C8DCD06" w:rsidR="00EA6496" w:rsidRPr="0046579B" w:rsidRDefault="00EA6496" w:rsidP="00EA6496">
      <w:pPr>
        <w:pStyle w:val="SingleTxt"/>
        <w:spacing w:after="0" w:line="120" w:lineRule="exact"/>
        <w:rPr>
          <w:sz w:val="10"/>
          <w:lang w:val="en-US"/>
        </w:rPr>
      </w:pPr>
    </w:p>
    <w:p w14:paraId="07D0D314" w14:textId="7BD3E95E" w:rsidR="008E5152" w:rsidRPr="0046579B" w:rsidRDefault="008E5152" w:rsidP="008E5152">
      <w:pPr>
        <w:pStyle w:val="SingleTxt"/>
      </w:pPr>
      <w:r w:rsidRPr="009355DE">
        <w:t>212</w:t>
      </w:r>
      <w:r w:rsidRPr="0046579B">
        <w:t>.</w:t>
      </w:r>
      <w:r w:rsidRPr="0046579B">
        <w:tab/>
        <w:t xml:space="preserve">The advancement of women is strengthened and complemented by the work of multilateral and bilateral international institutions. In that regard, several NGOs operating in the country are contributing to the promotion and protection of human rights in general, and women’s rights in particular, such as the Association of Women Jurists of Sao Tome and Principe, the Platform for Human Rights, Citizenship and Gender, the Family Planning Association of Sao Tome and Principe, the Association of Blind and Visually Impaired People of Sao Tome and Principe, the Association of Women Lawyers of Sao Tome and Principe, Caritas Internationalis and the Union for the Promotion of Sao Tome and Principe. Their joint action influenced the approval by the National Assembly of resolution </w:t>
      </w:r>
      <w:r w:rsidRPr="009355DE">
        <w:t>74</w:t>
      </w:r>
      <w:r w:rsidRPr="0046579B">
        <w:t>/</w:t>
      </w:r>
      <w:r w:rsidRPr="009355DE">
        <w:t>2009</w:t>
      </w:r>
      <w:r w:rsidRPr="0046579B">
        <w:t xml:space="preserve">, which set a quota of </w:t>
      </w:r>
      <w:r w:rsidRPr="009355DE">
        <w:t>30</w:t>
      </w:r>
      <w:r w:rsidRPr="0046579B">
        <w:t xml:space="preserve"> per cent for women’s representation in parliament.</w:t>
      </w:r>
    </w:p>
    <w:p w14:paraId="46E21F10" w14:textId="77777777" w:rsidR="00EA6496" w:rsidRPr="0046579B" w:rsidRDefault="00EA6496" w:rsidP="00EA6496">
      <w:pPr>
        <w:pStyle w:val="SingleTxt"/>
        <w:spacing w:after="0" w:line="120" w:lineRule="exact"/>
        <w:rPr>
          <w:sz w:val="10"/>
        </w:rPr>
      </w:pPr>
    </w:p>
    <w:p w14:paraId="713E53D2" w14:textId="6BCE8A4B"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4: Improvement of equality between men and women</w:t>
      </w:r>
    </w:p>
    <w:p w14:paraId="6D9C4525" w14:textId="1F159DD8" w:rsidR="00EA6496" w:rsidRPr="0046579B" w:rsidRDefault="00EA6496" w:rsidP="00EA6496">
      <w:pPr>
        <w:pStyle w:val="SingleTxt"/>
        <w:spacing w:after="0" w:line="120" w:lineRule="exact"/>
        <w:rPr>
          <w:sz w:val="10"/>
          <w:lang w:val="en-US"/>
        </w:rPr>
      </w:pPr>
    </w:p>
    <w:p w14:paraId="7F2289E9" w14:textId="77777777" w:rsidR="008E5152" w:rsidRPr="0046579B" w:rsidRDefault="008E5152" w:rsidP="008E5152">
      <w:pPr>
        <w:pStyle w:val="SingleTxt"/>
      </w:pPr>
      <w:r w:rsidRPr="009355DE">
        <w:t>213</w:t>
      </w:r>
      <w:r w:rsidRPr="0046579B">
        <w:t>.</w:t>
      </w:r>
      <w:r w:rsidRPr="0046579B">
        <w:tab/>
        <w:t xml:space="preserve">In </w:t>
      </w:r>
      <w:r w:rsidRPr="009355DE">
        <w:t>2007</w:t>
      </w:r>
      <w:r w:rsidRPr="0046579B">
        <w:t xml:space="preserve">, the Government approved and adopted Decree-Law No. </w:t>
      </w:r>
      <w:r w:rsidRPr="009355DE">
        <w:t>14</w:t>
      </w:r>
      <w:r w:rsidRPr="0046579B">
        <w:t>/</w:t>
      </w:r>
      <w:r w:rsidRPr="009355DE">
        <w:t>2007</w:t>
      </w:r>
      <w:r w:rsidRPr="0046579B">
        <w:t xml:space="preserve">, which regulates the National Strategy for Gender Equality and Equity, updated in </w:t>
      </w:r>
      <w:r w:rsidRPr="009355DE">
        <w:t>2012</w:t>
      </w:r>
      <w:r w:rsidRPr="0046579B">
        <w:t xml:space="preserve"> and </w:t>
      </w:r>
      <w:r w:rsidRPr="009355DE">
        <w:t>2019</w:t>
      </w:r>
      <w:r w:rsidRPr="0046579B">
        <w:t>.</w:t>
      </w:r>
    </w:p>
    <w:p w14:paraId="4F049FF5" w14:textId="77777777" w:rsidR="00EA6496" w:rsidRPr="0046579B" w:rsidRDefault="00EA6496" w:rsidP="00EA6496">
      <w:pPr>
        <w:pStyle w:val="SingleTxt"/>
        <w:spacing w:after="0" w:line="120" w:lineRule="exact"/>
        <w:rPr>
          <w:sz w:val="10"/>
        </w:rPr>
      </w:pPr>
    </w:p>
    <w:p w14:paraId="6B119BC4" w14:textId="7F795A82" w:rsidR="008E5152" w:rsidRPr="009355DE" w:rsidRDefault="008E5152" w:rsidP="00EA649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Empowerment of women</w:t>
      </w:r>
    </w:p>
    <w:p w14:paraId="6D922BA1" w14:textId="1BA0A9D0" w:rsidR="00EA6496" w:rsidRPr="0046579B" w:rsidRDefault="00EA6496" w:rsidP="00EA6496">
      <w:pPr>
        <w:pStyle w:val="SingleTxt"/>
        <w:keepNext/>
        <w:keepLines/>
        <w:spacing w:after="0" w:line="120" w:lineRule="exact"/>
        <w:rPr>
          <w:sz w:val="10"/>
          <w:lang w:val="en-US"/>
        </w:rPr>
      </w:pPr>
    </w:p>
    <w:p w14:paraId="1D918C3E" w14:textId="77777777" w:rsidR="008E5152" w:rsidRPr="0046579B" w:rsidRDefault="008E5152" w:rsidP="00EA6496">
      <w:pPr>
        <w:pStyle w:val="SingleTxt"/>
        <w:keepNext/>
        <w:keepLines/>
      </w:pPr>
      <w:r w:rsidRPr="009355DE">
        <w:t>214</w:t>
      </w:r>
      <w:r w:rsidRPr="0046579B">
        <w:t>.</w:t>
      </w:r>
      <w:r w:rsidRPr="0046579B">
        <w:tab/>
        <w:t xml:space="preserve">In recent years, the Government has made efforts to increase women’s economic power, which has resulted in greater participation by women in the economic sphere. In fact, the unemployment rate among women decreased from </w:t>
      </w:r>
      <w:r w:rsidRPr="009355DE">
        <w:t>24</w:t>
      </w:r>
      <w:r w:rsidRPr="0046579B">
        <w:t>.</w:t>
      </w:r>
      <w:r w:rsidRPr="009355DE">
        <w:t>9</w:t>
      </w:r>
      <w:r w:rsidRPr="0046579B">
        <w:t xml:space="preserve"> per cent in </w:t>
      </w:r>
      <w:r w:rsidRPr="009355DE">
        <w:t>2001</w:t>
      </w:r>
      <w:r w:rsidRPr="0046579B">
        <w:t xml:space="preserve"> to </w:t>
      </w:r>
      <w:r w:rsidRPr="009355DE">
        <w:t>18</w:t>
      </w:r>
      <w:r w:rsidRPr="0046579B">
        <w:t>.</w:t>
      </w:r>
      <w:r w:rsidRPr="009355DE">
        <w:t>7</w:t>
      </w:r>
      <w:r w:rsidRPr="0046579B">
        <w:t xml:space="preserve"> per cent in </w:t>
      </w:r>
      <w:r w:rsidRPr="009355DE">
        <w:t>2012</w:t>
      </w:r>
      <w:r w:rsidRPr="0046579B">
        <w:t xml:space="preserve">, according to the </w:t>
      </w:r>
      <w:r w:rsidRPr="009355DE">
        <w:t>2012</w:t>
      </w:r>
      <w:r w:rsidRPr="0046579B">
        <w:t xml:space="preserve"> General Population and Housing Census.</w:t>
      </w:r>
    </w:p>
    <w:p w14:paraId="73BDD87F" w14:textId="77777777" w:rsidR="008E5152" w:rsidRPr="0046579B" w:rsidRDefault="008E5152" w:rsidP="008E5152">
      <w:pPr>
        <w:pStyle w:val="SingleTxt"/>
      </w:pPr>
      <w:r w:rsidRPr="009355DE">
        <w:t>215</w:t>
      </w:r>
      <w:r w:rsidRPr="0046579B">
        <w:t>.</w:t>
      </w:r>
      <w:r w:rsidRPr="0046579B">
        <w:tab/>
      </w:r>
      <w:r w:rsidRPr="00B67804">
        <w:rPr>
          <w:spacing w:val="2"/>
          <w:w w:val="101"/>
        </w:rPr>
        <w:t xml:space="preserve">The illiteracy rate among women decreased from </w:t>
      </w:r>
      <w:r w:rsidRPr="009355DE">
        <w:rPr>
          <w:spacing w:val="2"/>
          <w:w w:val="101"/>
        </w:rPr>
        <w:t>22</w:t>
      </w:r>
      <w:r w:rsidRPr="00B67804">
        <w:rPr>
          <w:spacing w:val="2"/>
          <w:w w:val="101"/>
        </w:rPr>
        <w:t>.</w:t>
      </w:r>
      <w:r w:rsidRPr="009355DE">
        <w:rPr>
          <w:spacing w:val="2"/>
          <w:w w:val="101"/>
        </w:rPr>
        <w:t>4</w:t>
      </w:r>
      <w:r w:rsidRPr="00B67804">
        <w:rPr>
          <w:spacing w:val="2"/>
          <w:w w:val="101"/>
        </w:rPr>
        <w:t xml:space="preserve"> per cent in </w:t>
      </w:r>
      <w:r w:rsidRPr="009355DE">
        <w:rPr>
          <w:spacing w:val="2"/>
          <w:w w:val="101"/>
        </w:rPr>
        <w:t>2001</w:t>
      </w:r>
      <w:r w:rsidRPr="00B67804">
        <w:rPr>
          <w:spacing w:val="2"/>
          <w:w w:val="101"/>
        </w:rPr>
        <w:t xml:space="preserve"> to </w:t>
      </w:r>
      <w:r w:rsidRPr="009355DE">
        <w:rPr>
          <w:spacing w:val="2"/>
          <w:w w:val="101"/>
        </w:rPr>
        <w:t>14</w:t>
      </w:r>
      <w:r w:rsidRPr="00B67804">
        <w:rPr>
          <w:spacing w:val="2"/>
          <w:w w:val="101"/>
        </w:rPr>
        <w:t>.</w:t>
      </w:r>
      <w:r w:rsidRPr="009355DE">
        <w:rPr>
          <w:spacing w:val="2"/>
          <w:w w:val="101"/>
        </w:rPr>
        <w:t>5</w:t>
      </w:r>
      <w:r w:rsidRPr="00B67804">
        <w:rPr>
          <w:spacing w:val="2"/>
          <w:w w:val="101"/>
        </w:rPr>
        <w:t xml:space="preserve"> per</w:t>
      </w:r>
      <w:r w:rsidRPr="0046579B">
        <w:t xml:space="preserve"> cent in </w:t>
      </w:r>
      <w:r w:rsidRPr="009355DE">
        <w:t>2012</w:t>
      </w:r>
      <w:r w:rsidRPr="0046579B">
        <w:t xml:space="preserve">. Fewer women are performing solely unpaid work. The net labour force participation rate of the female population over </w:t>
      </w:r>
      <w:r w:rsidRPr="009355DE">
        <w:t>15</w:t>
      </w:r>
      <w:r w:rsidRPr="0046579B">
        <w:t xml:space="preserve"> years of age rose from </w:t>
      </w:r>
      <w:r w:rsidRPr="009355DE">
        <w:t>49</w:t>
      </w:r>
      <w:r w:rsidRPr="0046579B">
        <w:t xml:space="preserve"> per cent in </w:t>
      </w:r>
      <w:r w:rsidRPr="009355DE">
        <w:t>2001</w:t>
      </w:r>
      <w:r w:rsidRPr="0046579B">
        <w:t xml:space="preserve"> to </w:t>
      </w:r>
      <w:r w:rsidRPr="009355DE">
        <w:t>50</w:t>
      </w:r>
      <w:r w:rsidRPr="0046579B">
        <w:t>.</w:t>
      </w:r>
      <w:r w:rsidRPr="009355DE">
        <w:t>8</w:t>
      </w:r>
      <w:r w:rsidRPr="0046579B">
        <w:t xml:space="preserve"> per cent in </w:t>
      </w:r>
      <w:r w:rsidRPr="009355DE">
        <w:t>2012</w:t>
      </w:r>
      <w:r w:rsidRPr="0046579B">
        <w:t xml:space="preserve">, while that of the male population fell from </w:t>
      </w:r>
      <w:r w:rsidRPr="009355DE">
        <w:t>79</w:t>
      </w:r>
      <w:r w:rsidRPr="0046579B">
        <w:t xml:space="preserve"> per cent to </w:t>
      </w:r>
      <w:r w:rsidRPr="009355DE">
        <w:t>74</w:t>
      </w:r>
      <w:r w:rsidRPr="0046579B">
        <w:t xml:space="preserve"> per cent over the same period.</w:t>
      </w:r>
    </w:p>
    <w:p w14:paraId="55278642" w14:textId="77777777" w:rsidR="008E5152" w:rsidRPr="0046579B" w:rsidRDefault="008E5152" w:rsidP="008E5152">
      <w:pPr>
        <w:pStyle w:val="SingleTxt"/>
      </w:pPr>
      <w:r w:rsidRPr="009355DE">
        <w:t>216</w:t>
      </w:r>
      <w:r w:rsidRPr="0046579B">
        <w:t>.</w:t>
      </w:r>
      <w:r w:rsidRPr="0046579B">
        <w:tab/>
        <w:t xml:space="preserve">According to the </w:t>
      </w:r>
      <w:r w:rsidRPr="009355DE">
        <w:t>2012</w:t>
      </w:r>
      <w:r w:rsidRPr="0046579B">
        <w:t xml:space="preserve"> General Population and Housing Census, regarding the distribution of the employed female population by industry, there is a greater concentration of female labour over </w:t>
      </w:r>
      <w:r w:rsidRPr="009355DE">
        <w:t>15</w:t>
      </w:r>
      <w:r w:rsidRPr="0046579B">
        <w:t xml:space="preserve"> years of age in the tertiary sector (</w:t>
      </w:r>
      <w:r w:rsidRPr="009355DE">
        <w:t>67</w:t>
      </w:r>
      <w:r w:rsidRPr="0046579B">
        <w:t>.</w:t>
      </w:r>
      <w:r w:rsidRPr="009355DE">
        <w:t>6</w:t>
      </w:r>
      <w:r w:rsidRPr="0046579B">
        <w:t xml:space="preserve"> per </w:t>
      </w:r>
      <w:r w:rsidRPr="00B67804">
        <w:rPr>
          <w:spacing w:val="2"/>
          <w:w w:val="101"/>
        </w:rPr>
        <w:t>cent), followed by the primary sector (</w:t>
      </w:r>
      <w:r w:rsidRPr="009355DE">
        <w:rPr>
          <w:spacing w:val="2"/>
          <w:w w:val="101"/>
        </w:rPr>
        <w:t>24</w:t>
      </w:r>
      <w:r w:rsidRPr="00B67804">
        <w:rPr>
          <w:spacing w:val="2"/>
          <w:w w:val="101"/>
        </w:rPr>
        <w:t>.</w:t>
      </w:r>
      <w:r w:rsidRPr="009355DE">
        <w:rPr>
          <w:spacing w:val="2"/>
          <w:w w:val="101"/>
        </w:rPr>
        <w:t>2</w:t>
      </w:r>
      <w:r w:rsidRPr="00B67804">
        <w:rPr>
          <w:spacing w:val="2"/>
          <w:w w:val="101"/>
        </w:rPr>
        <w:t xml:space="preserve"> per cent) and the secondary sector (</w:t>
      </w:r>
      <w:r w:rsidRPr="009355DE">
        <w:rPr>
          <w:spacing w:val="2"/>
          <w:w w:val="101"/>
        </w:rPr>
        <w:t>9</w:t>
      </w:r>
      <w:r w:rsidRPr="00B67804">
        <w:rPr>
          <w:spacing w:val="2"/>
          <w:w w:val="101"/>
        </w:rPr>
        <w:t>.</w:t>
      </w:r>
      <w:r w:rsidRPr="009355DE">
        <w:rPr>
          <w:spacing w:val="2"/>
          <w:w w:val="101"/>
        </w:rPr>
        <w:t>8</w:t>
      </w:r>
      <w:r w:rsidRPr="00B67804">
        <w:rPr>
          <w:spacing w:val="2"/>
          <w:w w:val="101"/>
        </w:rPr>
        <w:t xml:space="preserve"> per</w:t>
      </w:r>
      <w:r w:rsidRPr="0046579B">
        <w:t xml:space="preserve"> cent).</w:t>
      </w:r>
    </w:p>
    <w:p w14:paraId="68567135" w14:textId="77777777" w:rsidR="008E5152" w:rsidRPr="0046579B" w:rsidRDefault="008E5152" w:rsidP="008E5152">
      <w:pPr>
        <w:pStyle w:val="SingleTxt"/>
      </w:pPr>
      <w:r w:rsidRPr="009355DE">
        <w:t>217</w:t>
      </w:r>
      <w:r w:rsidRPr="0046579B">
        <w:t>.</w:t>
      </w:r>
      <w:r w:rsidRPr="0046579B">
        <w:tab/>
        <w:t>The financial capacity of the members of the Association of Women Entrepreneurs has been strengthened thanks to the opening of a line of credit with the International Bank of Sao Tome and Principe at a subsidized interest rate (</w:t>
      </w:r>
      <w:r w:rsidRPr="009355DE">
        <w:t>4</w:t>
      </w:r>
      <w:r w:rsidRPr="0046579B">
        <w:t xml:space="preserve"> per cent). This has enabled them to develop their work.</w:t>
      </w:r>
    </w:p>
    <w:p w14:paraId="5741F949" w14:textId="77777777" w:rsidR="008E5152" w:rsidRPr="0046579B" w:rsidRDefault="008E5152" w:rsidP="008E5152">
      <w:pPr>
        <w:pStyle w:val="SingleTxt"/>
      </w:pPr>
      <w:r w:rsidRPr="009355DE">
        <w:t>218</w:t>
      </w:r>
      <w:r w:rsidRPr="0046579B">
        <w:t>.</w:t>
      </w:r>
      <w:r w:rsidRPr="0046579B">
        <w:tab/>
        <w:t xml:space="preserve">The land privatization process governed by the Land Act (Act No. </w:t>
      </w:r>
      <w:r w:rsidRPr="009355DE">
        <w:t>3</w:t>
      </w:r>
      <w:r w:rsidRPr="0046579B">
        <w:t>/</w:t>
      </w:r>
      <w:r w:rsidRPr="009355DE">
        <w:t>91</w:t>
      </w:r>
      <w:r w:rsidRPr="0046579B">
        <w:t xml:space="preserve">) resulted in the distribution of land to more than </w:t>
      </w:r>
      <w:r w:rsidRPr="009355DE">
        <w:t>10</w:t>
      </w:r>
      <w:r w:rsidRPr="0046579B">
        <w:t>,</w:t>
      </w:r>
      <w:r w:rsidRPr="009355DE">
        <w:t>000</w:t>
      </w:r>
      <w:r w:rsidRPr="0046579B">
        <w:t xml:space="preserve"> families, one third of whom are women, in rural areas where poverty and extreme poverty are more severe, especially for women.</w:t>
      </w:r>
    </w:p>
    <w:p w14:paraId="1905491A" w14:textId="77777777" w:rsidR="008E5152" w:rsidRPr="0046579B" w:rsidRDefault="008E5152" w:rsidP="008E5152">
      <w:pPr>
        <w:pStyle w:val="SingleTxt"/>
      </w:pPr>
      <w:r w:rsidRPr="009355DE">
        <w:t>219</w:t>
      </w:r>
      <w:r w:rsidRPr="0046579B">
        <w:t>.</w:t>
      </w:r>
      <w:r w:rsidRPr="0046579B">
        <w:tab/>
        <w:t>Through the participatory smallholder agriculture and artisanal fisheries development programme and the decentralized food security programme, with the support of NGOs (Sea, Environment and Artisanal Fishing, Association for Agricultural Development and Environmental Protection, Action for the Development of Local Initiatives (</w:t>
      </w:r>
      <w:proofErr w:type="spellStart"/>
      <w:r w:rsidRPr="0046579B">
        <w:t>Zatona</w:t>
      </w:r>
      <w:proofErr w:type="spellEnd"/>
      <w:r w:rsidRPr="0046579B">
        <w:t>-Adil) and International Association for Development Cooperation and Humanitarian Aid (</w:t>
      </w:r>
      <w:proofErr w:type="spellStart"/>
      <w:r w:rsidRPr="0046579B">
        <w:t>Alisei</w:t>
      </w:r>
      <w:proofErr w:type="spellEnd"/>
      <w:r w:rsidRPr="0046579B">
        <w:t>)), women’s skills have been developed in business management and production techniques, and processing and collective cooperation, resulting in higher production quality and increased income.</w:t>
      </w:r>
    </w:p>
    <w:p w14:paraId="7AD22D47" w14:textId="77777777" w:rsidR="008E5152" w:rsidRPr="0046579B" w:rsidRDefault="008E5152" w:rsidP="008E5152">
      <w:pPr>
        <w:pStyle w:val="SingleTxt"/>
      </w:pPr>
      <w:r w:rsidRPr="009355DE">
        <w:t>220</w:t>
      </w:r>
      <w:r w:rsidRPr="0046579B">
        <w:t>.</w:t>
      </w:r>
      <w:r w:rsidRPr="0046579B">
        <w:tab/>
        <w:t>There has also been an increase in the number of women in the commercial sector or participating in income-generating activities, thanks to various training courses provided by NGOs in different occupational areas.</w:t>
      </w:r>
    </w:p>
    <w:p w14:paraId="31C98B0E" w14:textId="77777777" w:rsidR="00EA6496" w:rsidRPr="0046579B" w:rsidRDefault="00EA6496" w:rsidP="00EA6496">
      <w:pPr>
        <w:pStyle w:val="SingleTxt"/>
        <w:spacing w:after="0" w:line="120" w:lineRule="exact"/>
        <w:rPr>
          <w:sz w:val="10"/>
        </w:rPr>
      </w:pPr>
    </w:p>
    <w:p w14:paraId="6C1FFDE4" w14:textId="0894067C"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Policy measures, strategies, plans and projects that have supported progress</w:t>
      </w:r>
    </w:p>
    <w:p w14:paraId="3CDAE021" w14:textId="77777777" w:rsidR="00EA6496" w:rsidRPr="0046579B" w:rsidRDefault="00EA6496" w:rsidP="00EA6496">
      <w:pPr>
        <w:pStyle w:val="SingleTxt"/>
        <w:spacing w:after="0" w:line="120" w:lineRule="exact"/>
        <w:rPr>
          <w:sz w:val="10"/>
        </w:rPr>
      </w:pPr>
    </w:p>
    <w:p w14:paraId="225C12D5" w14:textId="1BE860EB" w:rsidR="008E5152" w:rsidRPr="0046579B" w:rsidRDefault="008E5152" w:rsidP="008E5152">
      <w:pPr>
        <w:pStyle w:val="SingleTxt"/>
      </w:pPr>
      <w:r w:rsidRPr="009355DE">
        <w:t>221</w:t>
      </w:r>
      <w:r w:rsidRPr="0046579B">
        <w:t>.</w:t>
      </w:r>
      <w:r w:rsidRPr="0046579B">
        <w:tab/>
        <w:t>In order to promote the genuine emancipation of women in the area of entrepreneurship, the following measures have been taken:</w:t>
      </w:r>
    </w:p>
    <w:p w14:paraId="414B4AB9" w14:textId="33D513C7" w:rsidR="008E5152" w:rsidRPr="0046579B" w:rsidRDefault="00EA6496" w:rsidP="00EA6496">
      <w:pPr>
        <w:pStyle w:val="SingleTxt"/>
        <w:tabs>
          <w:tab w:val="right" w:pos="1685"/>
        </w:tabs>
        <w:ind w:left="1742" w:hanging="475"/>
      </w:pPr>
      <w:r w:rsidRPr="0046579B">
        <w:tab/>
      </w:r>
      <w:r w:rsidR="008E5152" w:rsidRPr="0046579B">
        <w:t>•</w:t>
      </w:r>
      <w:r w:rsidR="008E5152" w:rsidRPr="0046579B">
        <w:tab/>
        <w:t>Implementing training programmes for women leaders of agricultural associations on gender and development, in collaboration with the National Federation of Small Farmers of Sao Tome and Principe.</w:t>
      </w:r>
    </w:p>
    <w:p w14:paraId="007E70C8" w14:textId="10647F34"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Including women in the Road Maintenance Interest Groups high-intensity labour programme, in which women are represented at a rate of </w:t>
      </w:r>
      <w:r w:rsidR="008E5152" w:rsidRPr="009355DE">
        <w:t>40</w:t>
      </w:r>
      <w:r w:rsidR="008E5152" w:rsidRPr="0046579B">
        <w:t xml:space="preserve"> per cent and are trained and employed.</w:t>
      </w:r>
    </w:p>
    <w:p w14:paraId="0DB94668" w14:textId="7A70B36C" w:rsidR="008E5152" w:rsidRPr="0046579B" w:rsidRDefault="00EA6496" w:rsidP="00EA6496">
      <w:pPr>
        <w:pStyle w:val="SingleTxt"/>
        <w:tabs>
          <w:tab w:val="right" w:pos="1685"/>
        </w:tabs>
        <w:ind w:left="1742" w:hanging="475"/>
      </w:pPr>
      <w:r w:rsidRPr="0046579B">
        <w:tab/>
      </w:r>
      <w:r w:rsidR="008E5152" w:rsidRPr="0046579B">
        <w:t>•</w:t>
      </w:r>
      <w:r w:rsidR="008E5152" w:rsidRPr="0046579B">
        <w:tab/>
        <w:t>Raising girls’ awareness of training in areas such as civil construction and hydraulic engineering, thereby eliminating gender-based stereotypes in this field and encouraging girls to continue their studies, with the aim of reducing school dropout rates and preventing an expansion of unskilled workers in fields in which women outnumber men.</w:t>
      </w:r>
    </w:p>
    <w:p w14:paraId="17CEBB88" w14:textId="50A025A7"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Constructing and upgrading infrastructure in the country (laundries, latrines, water fountains and the energy distribution network), particularly in rural areas, with the support of partners (the African Development Bank, the International Fund for Agricultural Development and UNDP) and NGOs such as the Red Cross and Instituto </w:t>
      </w:r>
      <w:proofErr w:type="spellStart"/>
      <w:r w:rsidR="008E5152" w:rsidRPr="0046579B">
        <w:t>Marquês</w:t>
      </w:r>
      <w:proofErr w:type="spellEnd"/>
      <w:r w:rsidR="008E5152" w:rsidRPr="0046579B">
        <w:t xml:space="preserve"> de Valle </w:t>
      </w:r>
      <w:proofErr w:type="spellStart"/>
      <w:r w:rsidR="008E5152" w:rsidRPr="0046579B">
        <w:t>Flôr</w:t>
      </w:r>
      <w:proofErr w:type="spellEnd"/>
      <w:r w:rsidR="008E5152" w:rsidRPr="0046579B">
        <w:t xml:space="preserve"> and through the participatory smallholder agriculture and artisanal fisheries development programme and the infrastructure rehabilitation for food security support project. This has enabled women to spend less time on domestic chores.</w:t>
      </w:r>
    </w:p>
    <w:p w14:paraId="70FD14C7" w14:textId="2AD15568"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Mainstreaming gender in poverty reduction strategies, the agricultural policy charter and the education policy charter, with technical and financial support from entities such as UNFPA. </w:t>
      </w:r>
    </w:p>
    <w:p w14:paraId="3DA60842" w14:textId="77777777" w:rsidR="00EA6496" w:rsidRPr="0046579B" w:rsidRDefault="00EA6496" w:rsidP="00EA6496">
      <w:pPr>
        <w:pStyle w:val="SingleTxt"/>
        <w:spacing w:after="0" w:line="120" w:lineRule="exact"/>
        <w:rPr>
          <w:sz w:val="10"/>
        </w:rPr>
      </w:pPr>
    </w:p>
    <w:p w14:paraId="3812F99C" w14:textId="2597ADAF"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Women in decision-making</w:t>
      </w:r>
    </w:p>
    <w:p w14:paraId="46EEE705" w14:textId="5621797D" w:rsidR="00EA6496" w:rsidRPr="0046579B" w:rsidRDefault="00EA6496" w:rsidP="00EA6496">
      <w:pPr>
        <w:pStyle w:val="SingleTxt"/>
        <w:spacing w:after="0" w:line="120" w:lineRule="exact"/>
        <w:rPr>
          <w:sz w:val="10"/>
          <w:lang w:val="en-US"/>
        </w:rPr>
      </w:pPr>
    </w:p>
    <w:p w14:paraId="4AFEB9B3" w14:textId="77777777" w:rsidR="008E5152" w:rsidRPr="0046579B" w:rsidRDefault="008E5152" w:rsidP="008E5152">
      <w:pPr>
        <w:pStyle w:val="SingleTxt"/>
      </w:pPr>
      <w:r w:rsidRPr="009355DE">
        <w:t>222</w:t>
      </w:r>
      <w:r w:rsidRPr="0046579B">
        <w:t>.</w:t>
      </w:r>
      <w:r w:rsidRPr="0046579B">
        <w:tab/>
        <w:t xml:space="preserve">As established by the Constitution and other national laws, there can be no discrimination that prevents women’s participation in decision-making or makes it conditional. In this regard, article </w:t>
      </w:r>
      <w:r w:rsidRPr="009355DE">
        <w:t>57</w:t>
      </w:r>
      <w:r w:rsidRPr="0046579B">
        <w:t xml:space="preserve"> guarantees that all citizens have the right to participate in political life and in the management of the country’s affairs, directly or through freely elected representatives. On the same subject, article </w:t>
      </w:r>
      <w:r w:rsidRPr="009355DE">
        <w:t>59</w:t>
      </w:r>
      <w:r w:rsidRPr="0046579B">
        <w:t xml:space="preserve"> stipulates that all citizens have the right of access to public office, under conditions of equality and freedom.</w:t>
      </w:r>
    </w:p>
    <w:p w14:paraId="2926F4AD" w14:textId="77777777" w:rsidR="008E5152" w:rsidRPr="0046579B" w:rsidRDefault="008E5152" w:rsidP="008E5152">
      <w:pPr>
        <w:pStyle w:val="SingleTxt"/>
      </w:pPr>
      <w:r w:rsidRPr="009355DE">
        <w:t>223</w:t>
      </w:r>
      <w:r w:rsidRPr="0046579B">
        <w:t>.</w:t>
      </w:r>
      <w:r w:rsidRPr="0046579B">
        <w:tab/>
        <w:t>The involvement of women in public decision-making has always been seen not only as a matter of democratic justice, but also as a means of ensuring greater accountability among government officials for meeting women’s specific needs.</w:t>
      </w:r>
    </w:p>
    <w:p w14:paraId="7F8564AA" w14:textId="77777777" w:rsidR="00EA6496" w:rsidRPr="0046579B" w:rsidRDefault="00EA6496" w:rsidP="00EA6496">
      <w:pPr>
        <w:pStyle w:val="SingleTxt"/>
        <w:spacing w:after="0" w:line="120" w:lineRule="exact"/>
        <w:rPr>
          <w:sz w:val="10"/>
        </w:rPr>
      </w:pPr>
    </w:p>
    <w:p w14:paraId="16711EB5" w14:textId="3B73D9E0"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Legal and policy measures, strategies, plans and projects that have supported this progress </w:t>
      </w:r>
    </w:p>
    <w:p w14:paraId="667A33A0" w14:textId="791B6560" w:rsidR="00EA6496" w:rsidRPr="0046579B" w:rsidRDefault="00EA6496" w:rsidP="00EA6496">
      <w:pPr>
        <w:pStyle w:val="SingleTxt"/>
        <w:spacing w:after="0" w:line="120" w:lineRule="exact"/>
        <w:rPr>
          <w:sz w:val="10"/>
          <w:lang w:val="en-US"/>
        </w:rPr>
      </w:pPr>
    </w:p>
    <w:p w14:paraId="53C89CBC" w14:textId="0CB3C453"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Legal measures</w:t>
      </w:r>
    </w:p>
    <w:p w14:paraId="6ACE667A" w14:textId="77777777" w:rsidR="00EA6496" w:rsidRPr="0046579B" w:rsidRDefault="00EA6496" w:rsidP="00EA6496">
      <w:pPr>
        <w:pStyle w:val="SingleTxt"/>
        <w:spacing w:after="0" w:line="120" w:lineRule="exact"/>
        <w:rPr>
          <w:sz w:val="10"/>
        </w:rPr>
      </w:pPr>
    </w:p>
    <w:p w14:paraId="5231B7D4" w14:textId="2FFBD2B0" w:rsidR="008E5152" w:rsidRPr="0046579B" w:rsidRDefault="008E5152" w:rsidP="008E5152">
      <w:pPr>
        <w:pStyle w:val="SingleTxt"/>
      </w:pPr>
      <w:r w:rsidRPr="009355DE">
        <w:t>224</w:t>
      </w:r>
      <w:r w:rsidRPr="0046579B">
        <w:t>.</w:t>
      </w:r>
      <w:r w:rsidRPr="0046579B">
        <w:tab/>
        <w:t xml:space="preserve">Sao Tome and Principe has acceded to the Universal Declaration of Human Rights, the Convention on the Rights of the Child, the Convention on the Elimination of All Forms of Discrimination against Women and the conventions of the International Labour Organization that address gender and labour issues. </w:t>
      </w:r>
    </w:p>
    <w:p w14:paraId="5866308F" w14:textId="77777777" w:rsidR="008E5152" w:rsidRPr="0046579B" w:rsidRDefault="008E5152" w:rsidP="008E5152">
      <w:pPr>
        <w:pStyle w:val="SingleTxt"/>
      </w:pPr>
      <w:r w:rsidRPr="009355DE">
        <w:t>225</w:t>
      </w:r>
      <w:r w:rsidRPr="0046579B">
        <w:t>.</w:t>
      </w:r>
      <w:r w:rsidRPr="0046579B">
        <w:tab/>
        <w:t xml:space="preserve">The successive texts of the country’s Constitution from </w:t>
      </w:r>
      <w:r w:rsidRPr="009355DE">
        <w:t>1975</w:t>
      </w:r>
      <w:r w:rsidRPr="0046579B">
        <w:t xml:space="preserve"> to </w:t>
      </w:r>
      <w:r w:rsidRPr="009355DE">
        <w:t>2003</w:t>
      </w:r>
      <w:r w:rsidRPr="0046579B">
        <w:t xml:space="preserve"> have accorded equal rights and duties to all citizens without distinction on the basis of social origin, race, sex, political leaning and religious belief, and women’s full participation in political, economic, social and cultural life is guaranteed.</w:t>
      </w:r>
    </w:p>
    <w:p w14:paraId="6361B10B" w14:textId="77777777" w:rsidR="008E5152" w:rsidRPr="0046579B" w:rsidRDefault="008E5152" w:rsidP="008E5152">
      <w:pPr>
        <w:pStyle w:val="SingleTxt"/>
      </w:pPr>
      <w:r w:rsidRPr="009355DE">
        <w:t>226</w:t>
      </w:r>
      <w:r w:rsidRPr="0046579B">
        <w:t>.</w:t>
      </w:r>
      <w:r w:rsidRPr="0046579B">
        <w:tab/>
        <w:t xml:space="preserve">In addition to the Constitution, other laws have been adopted that promote the principle of equality between men and women: </w:t>
      </w:r>
    </w:p>
    <w:p w14:paraId="35D1DDB2" w14:textId="0B3E4D89" w:rsidR="008E5152" w:rsidRPr="0046579B" w:rsidRDefault="00EA6496" w:rsidP="00EA6496">
      <w:pPr>
        <w:pStyle w:val="SingleTxt"/>
        <w:tabs>
          <w:tab w:val="right" w:pos="1685"/>
        </w:tabs>
        <w:ind w:left="1742" w:hanging="475"/>
      </w:pPr>
      <w:r w:rsidRPr="0046579B">
        <w:tab/>
      </w:r>
      <w:r w:rsidR="008E5152" w:rsidRPr="0046579B">
        <w:t>•</w:t>
      </w:r>
      <w:r w:rsidR="008E5152" w:rsidRPr="0046579B">
        <w:tab/>
        <w:t>The Social Security Act accords the right to social security to self-employed and informal workers, who benefit from an integrated social protection scheme, which grants them a pension, among other things.</w:t>
      </w:r>
    </w:p>
    <w:p w14:paraId="4F32C251" w14:textId="3CF06DED"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The Social Security Act provides for two contribution regimes, a compulsory one for employees and a voluntary one for other categories of workers. Under the compulsory regime, women are entitled to </w:t>
      </w:r>
      <w:r w:rsidR="008E5152" w:rsidRPr="009355DE">
        <w:t>60</w:t>
      </w:r>
      <w:r w:rsidR="008E5152" w:rsidRPr="0046579B">
        <w:t xml:space="preserve"> days of paid maternity leave or </w:t>
      </w:r>
      <w:r w:rsidR="008E5152" w:rsidRPr="009355DE">
        <w:t>75</w:t>
      </w:r>
      <w:r w:rsidR="008E5152" w:rsidRPr="0046579B">
        <w:t xml:space="preserve"> days in the case of a multiple birth. </w:t>
      </w:r>
    </w:p>
    <w:p w14:paraId="6955704B" w14:textId="6EB5F7C2"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The Civil Service Regulations establish the right to </w:t>
      </w:r>
      <w:r w:rsidR="008E5152" w:rsidRPr="009355DE">
        <w:t>98</w:t>
      </w:r>
      <w:r w:rsidR="008E5152" w:rsidRPr="0046579B">
        <w:t xml:space="preserve"> days of maternity leave, which may be combined with annual leave and may begin </w:t>
      </w:r>
      <w:r w:rsidR="008E5152" w:rsidRPr="009355DE">
        <w:t>30</w:t>
      </w:r>
      <w:r w:rsidR="008E5152" w:rsidRPr="0046579B">
        <w:t xml:space="preserve"> days before the baby is due.</w:t>
      </w:r>
    </w:p>
    <w:p w14:paraId="0DC1E968" w14:textId="55EEC570"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The Labour Code establishes the activities that pregnant, postpartum and breastfeeding workers are prohibited from performing, taking into account equality in difference and the positive discrimination required by their specific situation on the basis of the guidelines issued under the conventions, and prohibits discrimination (arts. </w:t>
      </w:r>
      <w:r w:rsidR="008E5152" w:rsidRPr="009355DE">
        <w:t>15</w:t>
      </w:r>
      <w:r w:rsidR="008E5152" w:rsidRPr="0046579B">
        <w:t>–</w:t>
      </w:r>
      <w:r w:rsidR="008E5152" w:rsidRPr="009355DE">
        <w:t>22</w:t>
      </w:r>
      <w:r w:rsidR="008E5152" w:rsidRPr="0046579B">
        <w:t>).</w:t>
      </w:r>
    </w:p>
    <w:p w14:paraId="6323ED6E" w14:textId="44192C2F" w:rsidR="008E5152" w:rsidRPr="0046579B" w:rsidRDefault="00EA6496" w:rsidP="00EA6496">
      <w:pPr>
        <w:pStyle w:val="SingleTxt"/>
        <w:tabs>
          <w:tab w:val="right" w:pos="1685"/>
        </w:tabs>
        <w:ind w:left="1742" w:hanging="475"/>
      </w:pPr>
      <w:r w:rsidRPr="0046579B">
        <w:tab/>
      </w:r>
      <w:r w:rsidR="008E5152" w:rsidRPr="0046579B">
        <w:t>•</w:t>
      </w:r>
      <w:r w:rsidR="008E5152" w:rsidRPr="0046579B">
        <w:tab/>
        <w:t>The Family Code takes into consideration all the legal situations in a general and abstract manner, while upholding constitutional principles and international instruments such as the Convention on the Elimination of Discrimination against Women and the Convention on the Rights of the Child.</w:t>
      </w:r>
    </w:p>
    <w:p w14:paraId="466D2396" w14:textId="77777777" w:rsidR="00EA6496" w:rsidRPr="0046579B" w:rsidRDefault="00EA6496" w:rsidP="00EA6496">
      <w:pPr>
        <w:pStyle w:val="SingleTxt"/>
        <w:spacing w:after="0" w:line="120" w:lineRule="exact"/>
        <w:rPr>
          <w:sz w:val="10"/>
        </w:rPr>
      </w:pPr>
    </w:p>
    <w:p w14:paraId="74588D11" w14:textId="63FB015D"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Policy measures, strategies and plans</w:t>
      </w:r>
    </w:p>
    <w:p w14:paraId="0758314C" w14:textId="77777777" w:rsidR="00EA6496" w:rsidRPr="0046579B" w:rsidRDefault="00EA6496" w:rsidP="00EA6496">
      <w:pPr>
        <w:pStyle w:val="SingleTxt"/>
        <w:spacing w:after="0" w:line="120" w:lineRule="exact"/>
        <w:rPr>
          <w:sz w:val="10"/>
        </w:rPr>
      </w:pPr>
    </w:p>
    <w:p w14:paraId="0428CBE7" w14:textId="00243028" w:rsidR="008E5152" w:rsidRPr="0046579B" w:rsidRDefault="008E5152" w:rsidP="008E5152">
      <w:pPr>
        <w:pStyle w:val="SingleTxt"/>
      </w:pPr>
      <w:r w:rsidRPr="009355DE">
        <w:t>227</w:t>
      </w:r>
      <w:r w:rsidRPr="0046579B">
        <w:t>.</w:t>
      </w:r>
      <w:r w:rsidRPr="0046579B">
        <w:tab/>
        <w:t>Thanks to measures aimed at ensuring the effective participation of women in public policy, women’s participation in decision-making and power-sharing is gradually increasing. The following results have been achieved:</w:t>
      </w:r>
    </w:p>
    <w:p w14:paraId="2C2300CF" w14:textId="5D67DE04"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Adoption by the National Assembly of resolution </w:t>
      </w:r>
      <w:r w:rsidR="008E5152" w:rsidRPr="009355DE">
        <w:t>74</w:t>
      </w:r>
      <w:r w:rsidR="008E5152" w:rsidRPr="0046579B">
        <w:t>/</w:t>
      </w:r>
      <w:r w:rsidR="008E5152" w:rsidRPr="009355DE">
        <w:t>08</w:t>
      </w:r>
      <w:r w:rsidR="008E5152" w:rsidRPr="0046579B">
        <w:t>/</w:t>
      </w:r>
      <w:r w:rsidR="008E5152" w:rsidRPr="009355DE">
        <w:t>2009</w:t>
      </w:r>
      <w:r w:rsidR="008E5152" w:rsidRPr="0046579B">
        <w:t xml:space="preserve">, which enshrines a </w:t>
      </w:r>
      <w:r w:rsidR="008E5152" w:rsidRPr="009355DE">
        <w:t>30</w:t>
      </w:r>
      <w:r w:rsidR="008E5152" w:rsidRPr="0046579B">
        <w:t xml:space="preserve"> per cent quota of women in parliament.</w:t>
      </w:r>
    </w:p>
    <w:p w14:paraId="55E2DF43" w14:textId="7568096C" w:rsidR="008E5152" w:rsidRPr="0046579B" w:rsidRDefault="00EA6496" w:rsidP="00EA6496">
      <w:pPr>
        <w:pStyle w:val="SingleTxt"/>
        <w:tabs>
          <w:tab w:val="right" w:pos="1685"/>
        </w:tabs>
        <w:ind w:left="1742" w:hanging="475"/>
      </w:pPr>
      <w:r w:rsidRPr="0046579B">
        <w:tab/>
      </w:r>
      <w:r w:rsidR="008E5152" w:rsidRPr="0046579B">
        <w:t>•</w:t>
      </w:r>
      <w:r w:rsidR="008E5152" w:rsidRPr="0046579B">
        <w:tab/>
        <w:t>Awareness-raising among members of the National Assembly regarding the gender perspective, with the aim of achieving the Millennium Development Goals.</w:t>
      </w:r>
    </w:p>
    <w:p w14:paraId="7B9BF3EA" w14:textId="333E6EF8" w:rsidR="008E5152" w:rsidRPr="0046579B" w:rsidRDefault="00EA6496" w:rsidP="00EA6496">
      <w:pPr>
        <w:pStyle w:val="SingleTxt"/>
        <w:tabs>
          <w:tab w:val="right" w:pos="1685"/>
        </w:tabs>
        <w:ind w:left="1742" w:hanging="475"/>
      </w:pPr>
      <w:r w:rsidRPr="0046579B">
        <w:tab/>
      </w:r>
      <w:r w:rsidR="008E5152" w:rsidRPr="0046579B">
        <w:t>•</w:t>
      </w:r>
      <w:r w:rsidR="008E5152" w:rsidRPr="0046579B">
        <w:tab/>
        <w:t>Awareness-raising among political parties regarding the need to increase the number of women representatives in political bodies at the central, local and regional levels and in the National Assembly.</w:t>
      </w:r>
    </w:p>
    <w:p w14:paraId="28E94B66" w14:textId="7D33E7F2" w:rsidR="008E5152" w:rsidRPr="0046579B" w:rsidRDefault="00EA6496" w:rsidP="00EA6496">
      <w:pPr>
        <w:pStyle w:val="SingleTxt"/>
        <w:tabs>
          <w:tab w:val="right" w:pos="1685"/>
        </w:tabs>
        <w:ind w:left="1742" w:hanging="475"/>
      </w:pPr>
      <w:r w:rsidRPr="0046579B">
        <w:tab/>
      </w:r>
      <w:r w:rsidR="008E5152" w:rsidRPr="0046579B">
        <w:t>•</w:t>
      </w:r>
      <w:r w:rsidR="008E5152" w:rsidRPr="0046579B">
        <w:tab/>
        <w:t>Promotion in the country of a strategy to advocate women’s equal participation in active political life, with the support of UNDP.</w:t>
      </w:r>
    </w:p>
    <w:p w14:paraId="18FE5768" w14:textId="4B563689"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Women’s representation in the National Assembly increased from </w:t>
      </w:r>
      <w:r w:rsidR="008E5152" w:rsidRPr="009355DE">
        <w:t>7</w:t>
      </w:r>
      <w:r w:rsidR="008E5152" w:rsidRPr="0046579B">
        <w:t xml:space="preserve"> per cent in </w:t>
      </w:r>
      <w:r w:rsidR="008E5152" w:rsidRPr="009355DE">
        <w:t>2006</w:t>
      </w:r>
      <w:r w:rsidR="008E5152" w:rsidRPr="0046579B">
        <w:t xml:space="preserve"> to </w:t>
      </w:r>
      <w:r w:rsidR="008E5152" w:rsidRPr="009355DE">
        <w:t>18</w:t>
      </w:r>
      <w:r w:rsidR="008E5152" w:rsidRPr="0046579B">
        <w:t xml:space="preserve"> percent in </w:t>
      </w:r>
      <w:r w:rsidR="008E5152" w:rsidRPr="009355DE">
        <w:t>2010</w:t>
      </w:r>
      <w:r w:rsidR="008E5152" w:rsidRPr="0046579B">
        <w:t>.</w:t>
      </w:r>
    </w:p>
    <w:p w14:paraId="706BF1F7" w14:textId="4576F6EB" w:rsidR="008E5152" w:rsidRPr="0046579B" w:rsidRDefault="00EA6496" w:rsidP="00EA6496">
      <w:pPr>
        <w:pStyle w:val="SingleTxt"/>
        <w:tabs>
          <w:tab w:val="right" w:pos="1685"/>
        </w:tabs>
        <w:ind w:left="1742" w:hanging="475"/>
      </w:pPr>
      <w:r w:rsidRPr="0046579B">
        <w:tab/>
      </w:r>
      <w:r w:rsidR="008E5152" w:rsidRPr="0046579B">
        <w:t>•</w:t>
      </w:r>
      <w:r w:rsidR="008E5152" w:rsidRPr="0046579B">
        <w:tab/>
        <w:t>Establishment of the Association of Women Jurists of Sao Tome and Principe, whose main objective is to fight for equal rights for women.</w:t>
      </w:r>
    </w:p>
    <w:p w14:paraId="782E91FB" w14:textId="3976323E" w:rsidR="008E5152" w:rsidRPr="0046579B" w:rsidRDefault="00EA6496" w:rsidP="00EA6496">
      <w:pPr>
        <w:pStyle w:val="SingleTxt"/>
        <w:tabs>
          <w:tab w:val="right" w:pos="1685"/>
        </w:tabs>
        <w:ind w:left="1742" w:hanging="475"/>
      </w:pPr>
      <w:r w:rsidRPr="0046579B">
        <w:tab/>
      </w:r>
      <w:r w:rsidR="008E5152" w:rsidRPr="0046579B">
        <w:t>•</w:t>
      </w:r>
      <w:r w:rsidR="008E5152" w:rsidRPr="0046579B">
        <w:tab/>
        <w:t>Implementation of the National Strategy for Gender Equality and Equity (</w:t>
      </w:r>
      <w:r w:rsidR="008E5152" w:rsidRPr="009355DE">
        <w:t>2007</w:t>
      </w:r>
      <w:r w:rsidR="00B67804">
        <w:rPr>
          <w:color w:val="FF0000"/>
        </w:rPr>
        <w:t>‍</w:t>
      </w:r>
      <w:r w:rsidR="008E5152" w:rsidRPr="0046579B">
        <w:t>–</w:t>
      </w:r>
      <w:r w:rsidR="00B67804">
        <w:t>‍</w:t>
      </w:r>
      <w:r w:rsidR="008E5152" w:rsidRPr="009355DE">
        <w:t>2012</w:t>
      </w:r>
      <w:r w:rsidR="008E5152" w:rsidRPr="0046579B">
        <w:t xml:space="preserve"> and </w:t>
      </w:r>
      <w:r w:rsidR="008E5152" w:rsidRPr="009355DE">
        <w:t>2013</w:t>
      </w:r>
      <w:r w:rsidR="008E5152" w:rsidRPr="0046579B">
        <w:t>–</w:t>
      </w:r>
      <w:r w:rsidR="008E5152" w:rsidRPr="009355DE">
        <w:t>2017</w:t>
      </w:r>
      <w:r w:rsidR="008E5152" w:rsidRPr="0046579B">
        <w:t>).</w:t>
      </w:r>
    </w:p>
    <w:p w14:paraId="2DA330C3" w14:textId="04756F0C"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Revision and updating of the second National Strategy for Gender Equality and Equity, for the period </w:t>
      </w:r>
      <w:r w:rsidR="008E5152" w:rsidRPr="009355DE">
        <w:t>2019</w:t>
      </w:r>
      <w:r w:rsidR="008E5152" w:rsidRPr="0046579B">
        <w:t>–</w:t>
      </w:r>
      <w:r w:rsidR="008E5152" w:rsidRPr="009355DE">
        <w:t>2026</w:t>
      </w:r>
      <w:r w:rsidR="008E5152" w:rsidRPr="0046579B">
        <w:t>.</w:t>
      </w:r>
    </w:p>
    <w:p w14:paraId="689275F0" w14:textId="2831C234" w:rsidR="008E5152" w:rsidRPr="0046579B" w:rsidRDefault="00EA6496" w:rsidP="00EA6496">
      <w:pPr>
        <w:pStyle w:val="SingleTxt"/>
        <w:tabs>
          <w:tab w:val="right" w:pos="1685"/>
        </w:tabs>
        <w:ind w:left="1742" w:hanging="475"/>
      </w:pPr>
      <w:r w:rsidRPr="0046579B">
        <w:tab/>
      </w:r>
      <w:r w:rsidR="008E5152" w:rsidRPr="0046579B">
        <w:t>•</w:t>
      </w:r>
      <w:r w:rsidR="008E5152" w:rsidRPr="0046579B">
        <w:tab/>
        <w:t>Establishment of a gender, women and family office in the Principe autonomous region, to ensure the implementation and coordination of gender policies at the regional level, given the country’s geographical discontinuity.</w:t>
      </w:r>
    </w:p>
    <w:p w14:paraId="55C374DE" w14:textId="17F40A21" w:rsidR="008E5152" w:rsidRPr="0046579B" w:rsidRDefault="00EA6496" w:rsidP="00EA6496">
      <w:pPr>
        <w:pStyle w:val="SingleTxt"/>
        <w:tabs>
          <w:tab w:val="right" w:pos="1685"/>
        </w:tabs>
        <w:ind w:left="1742" w:hanging="475"/>
      </w:pPr>
      <w:r w:rsidRPr="0046579B">
        <w:tab/>
      </w:r>
      <w:r w:rsidR="008E5152" w:rsidRPr="0046579B">
        <w:t>•</w:t>
      </w:r>
      <w:r w:rsidR="008E5152" w:rsidRPr="0046579B">
        <w:tab/>
        <w:t>An increase in the number of partnerships and dialogues with civil society and NGOs, especially those that carry out activities to promote gender equality and equity and the advancement of women.</w:t>
      </w:r>
    </w:p>
    <w:p w14:paraId="46674C14" w14:textId="0835412C" w:rsidR="008E5152" w:rsidRPr="0046579B" w:rsidRDefault="00EA6496" w:rsidP="00EA6496">
      <w:pPr>
        <w:pStyle w:val="SingleTxt"/>
        <w:tabs>
          <w:tab w:val="right" w:pos="1685"/>
        </w:tabs>
        <w:ind w:left="1742" w:hanging="475"/>
      </w:pPr>
      <w:r w:rsidRPr="0046579B">
        <w:tab/>
      </w:r>
      <w:r w:rsidR="008E5152" w:rsidRPr="0046579B">
        <w:t>•</w:t>
      </w:r>
      <w:r w:rsidR="008E5152" w:rsidRPr="0046579B">
        <w:tab/>
        <w:t>Cooperation with United Nations agencies (UNICEF, UNFPA, UNDP/Global Fund and the African Development Bank) and the European Development Fund on, for example, the implementation of the National Strategy for Gender Equality and Equity.</w:t>
      </w:r>
    </w:p>
    <w:p w14:paraId="131AC57F" w14:textId="77777777" w:rsidR="00EA6496" w:rsidRPr="0046579B" w:rsidRDefault="00EA6496" w:rsidP="00EA6496">
      <w:pPr>
        <w:pStyle w:val="SingleTxt"/>
        <w:spacing w:after="0" w:line="120" w:lineRule="exact"/>
        <w:rPr>
          <w:sz w:val="10"/>
        </w:rPr>
      </w:pPr>
    </w:p>
    <w:p w14:paraId="03DE7688" w14:textId="7E11FCC3"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Women’s fundamental rights </w:t>
      </w:r>
    </w:p>
    <w:p w14:paraId="6930BCB9" w14:textId="77777777" w:rsidR="00EA6496" w:rsidRPr="0046579B" w:rsidRDefault="00EA6496" w:rsidP="00EA6496">
      <w:pPr>
        <w:pStyle w:val="SingleTxt"/>
        <w:spacing w:after="0" w:line="120" w:lineRule="exact"/>
        <w:rPr>
          <w:sz w:val="10"/>
        </w:rPr>
      </w:pPr>
    </w:p>
    <w:p w14:paraId="0875FC07" w14:textId="051747F9" w:rsidR="008E5152" w:rsidRPr="0046579B" w:rsidRDefault="008E5152" w:rsidP="008E5152">
      <w:pPr>
        <w:pStyle w:val="SingleTxt"/>
      </w:pPr>
      <w:r w:rsidRPr="009355DE">
        <w:t>228</w:t>
      </w:r>
      <w:r w:rsidRPr="0046579B">
        <w:t>.</w:t>
      </w:r>
      <w:r w:rsidRPr="0046579B">
        <w:tab/>
        <w:t>In addition to safeguarding women’s fundamental rights in its Constitution, Sao Tome and Principe has ratified the most important international and regional conventions on women’s rights, such as the Convention on the Elimination of All Forms of Discrimination against Women and the corresponding protocol, and the Protocol to the African Charter on Human and Peoples’ Rights on the Rights of Women in Africa. It has also made important amendments to the former Act on the family and the right to work, involving the adoption of several provisions that significantly strengthen the legal framework for the promotion of gender equality and safeguarding of women’s fundamental rights, as set out in the Beijing Declaration and Platform for Action and the texts of the twenty-third special session of the General Assembly.</w:t>
      </w:r>
    </w:p>
    <w:p w14:paraId="315249FF" w14:textId="77777777" w:rsidR="008E5152" w:rsidRPr="0046579B" w:rsidRDefault="008E5152" w:rsidP="008E5152">
      <w:pPr>
        <w:pStyle w:val="SingleTxt"/>
      </w:pPr>
      <w:r w:rsidRPr="009355DE">
        <w:t>229</w:t>
      </w:r>
      <w:r w:rsidRPr="0046579B">
        <w:t>.</w:t>
      </w:r>
      <w:r w:rsidRPr="0046579B">
        <w:tab/>
        <w:t>The establishment of the Domestic Violence Advisory Centre has helped to raise awareness nationally of the violation of women’s fundamental rights. It has also contributed to:</w:t>
      </w:r>
    </w:p>
    <w:p w14:paraId="3CED90FB" w14:textId="0DC4F7ED" w:rsidR="008E5152" w:rsidRPr="0046579B" w:rsidRDefault="00EA6496" w:rsidP="00EA6496">
      <w:pPr>
        <w:pStyle w:val="SingleTxt"/>
        <w:tabs>
          <w:tab w:val="right" w:pos="1685"/>
        </w:tabs>
        <w:ind w:left="1742" w:hanging="475"/>
      </w:pPr>
      <w:r w:rsidRPr="0046579B">
        <w:tab/>
      </w:r>
      <w:r w:rsidR="008E5152" w:rsidRPr="0046579B">
        <w:t>•</w:t>
      </w:r>
      <w:r w:rsidR="008E5152" w:rsidRPr="0046579B">
        <w:tab/>
        <w:t>Training of members of the fifth parliamentary committee on gender.</w:t>
      </w:r>
    </w:p>
    <w:p w14:paraId="00DFC2C2" w14:textId="5867F618" w:rsidR="008E5152" w:rsidRPr="0046579B" w:rsidRDefault="00EA6496" w:rsidP="00EA6496">
      <w:pPr>
        <w:pStyle w:val="SingleTxt"/>
        <w:tabs>
          <w:tab w:val="right" w:pos="1685"/>
        </w:tabs>
        <w:ind w:left="1742" w:hanging="475"/>
      </w:pPr>
      <w:r w:rsidRPr="0046579B">
        <w:tab/>
      </w:r>
      <w:r w:rsidR="008E5152" w:rsidRPr="0046579B">
        <w:t>•</w:t>
      </w:r>
      <w:r w:rsidR="008E5152" w:rsidRPr="0046579B">
        <w:tab/>
        <w:t>Training of women members of political parties, leaders and potential leadership candidates involved in political life.</w:t>
      </w:r>
    </w:p>
    <w:p w14:paraId="233F2A3A" w14:textId="2758DCFF" w:rsidR="008E5152" w:rsidRPr="0046579B" w:rsidRDefault="00EA6496" w:rsidP="00EA6496">
      <w:pPr>
        <w:pStyle w:val="SingleTxt"/>
        <w:tabs>
          <w:tab w:val="right" w:pos="1685"/>
        </w:tabs>
        <w:ind w:left="1742" w:hanging="475"/>
      </w:pPr>
      <w:r w:rsidRPr="0046579B">
        <w:tab/>
      </w:r>
      <w:r w:rsidR="008E5152" w:rsidRPr="0046579B">
        <w:t>•</w:t>
      </w:r>
      <w:r w:rsidR="008E5152" w:rsidRPr="0046579B">
        <w:tab/>
        <w:t>Various information, education and communication activities aimed at changing society’s perception of women’s access to decision-making and law enforcement positions.</w:t>
      </w:r>
    </w:p>
    <w:p w14:paraId="4943AAD1" w14:textId="1722FA28" w:rsidR="008E5152" w:rsidRPr="0046579B" w:rsidRDefault="00EA6496" w:rsidP="00EA6496">
      <w:pPr>
        <w:pStyle w:val="SingleTxt"/>
        <w:tabs>
          <w:tab w:val="right" w:pos="1685"/>
        </w:tabs>
        <w:ind w:left="1742" w:hanging="475"/>
      </w:pPr>
      <w:r w:rsidRPr="0046579B">
        <w:tab/>
      </w:r>
      <w:r w:rsidR="008E5152" w:rsidRPr="0046579B">
        <w:t>•</w:t>
      </w:r>
      <w:r w:rsidR="008E5152" w:rsidRPr="0046579B">
        <w:tab/>
        <w:t>Awareness-raising campaigns on gender-based violence and debates on the subject in the media.</w:t>
      </w:r>
    </w:p>
    <w:p w14:paraId="3B32080E" w14:textId="77777777" w:rsidR="00EA6496" w:rsidRPr="0046579B" w:rsidRDefault="00EA6496" w:rsidP="00EA6496">
      <w:pPr>
        <w:pStyle w:val="SingleTxt"/>
        <w:spacing w:after="0" w:line="120" w:lineRule="exact"/>
        <w:rPr>
          <w:sz w:val="10"/>
        </w:rPr>
      </w:pPr>
    </w:p>
    <w:p w14:paraId="43FCFEA9" w14:textId="096BC3B3"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Progress </w:t>
      </w:r>
    </w:p>
    <w:p w14:paraId="063F6FDD" w14:textId="4AB32FDA" w:rsidR="00EA6496" w:rsidRPr="0046579B" w:rsidRDefault="00EA6496" w:rsidP="00EA6496">
      <w:pPr>
        <w:pStyle w:val="SingleTxt"/>
        <w:spacing w:after="0" w:line="120" w:lineRule="exact"/>
        <w:rPr>
          <w:sz w:val="10"/>
          <w:lang w:val="en-US"/>
        </w:rPr>
      </w:pPr>
    </w:p>
    <w:p w14:paraId="5BC27CC0" w14:textId="77777777" w:rsidR="008E5152" w:rsidRPr="0046579B" w:rsidRDefault="008E5152" w:rsidP="008E5152">
      <w:pPr>
        <w:pStyle w:val="SingleTxt"/>
      </w:pPr>
      <w:r w:rsidRPr="009355DE">
        <w:t>230</w:t>
      </w:r>
      <w:r w:rsidRPr="0046579B">
        <w:t>.</w:t>
      </w:r>
      <w:r w:rsidRPr="0046579B">
        <w:tab/>
        <w:t>The above-mentioned activities resulted in the following advances:</w:t>
      </w:r>
    </w:p>
    <w:p w14:paraId="4F38A60B" w14:textId="3BD298CC"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Approval in </w:t>
      </w:r>
      <w:r w:rsidR="008E5152" w:rsidRPr="009355DE">
        <w:t>2009</w:t>
      </w:r>
      <w:r w:rsidR="008E5152" w:rsidRPr="0046579B">
        <w:t xml:space="preserve"> by the National Assembly of resolution </w:t>
      </w:r>
      <w:r w:rsidR="008E5152" w:rsidRPr="009355DE">
        <w:t>74</w:t>
      </w:r>
      <w:r w:rsidR="008E5152" w:rsidRPr="0046579B">
        <w:t>/VIII/</w:t>
      </w:r>
      <w:r w:rsidR="008E5152" w:rsidRPr="009355DE">
        <w:t>2009</w:t>
      </w:r>
      <w:r w:rsidR="008E5152" w:rsidRPr="0046579B">
        <w:t xml:space="preserve">, which set a quota of </w:t>
      </w:r>
      <w:r w:rsidR="008E5152" w:rsidRPr="009355DE">
        <w:t>30</w:t>
      </w:r>
      <w:r w:rsidR="008E5152" w:rsidRPr="0046579B">
        <w:t xml:space="preserve"> per cent for women in parliament. This was the outcome of a partnership between the National Institute for the Promotion of Gender Equality and Equity, the third parliamentary committee and a movement organized by the women’s departments of the political parties with a parliamentary seat.</w:t>
      </w:r>
    </w:p>
    <w:p w14:paraId="7071C779" w14:textId="193CA96C"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Drafting and approval of Act No. </w:t>
      </w:r>
      <w:r w:rsidR="008E5152" w:rsidRPr="009355DE">
        <w:t>7</w:t>
      </w:r>
      <w:r w:rsidR="008E5152" w:rsidRPr="0046579B">
        <w:t>/</w:t>
      </w:r>
      <w:r w:rsidR="008E5152" w:rsidRPr="009355DE">
        <w:t>2012</w:t>
      </w:r>
      <w:r w:rsidR="008E5152" w:rsidRPr="0046579B">
        <w:t xml:space="preserve">, on the rights of persons with </w:t>
      </w:r>
      <w:r w:rsidR="008E5152" w:rsidRPr="00B67804">
        <w:rPr>
          <w:spacing w:val="2"/>
          <w:w w:val="101"/>
        </w:rPr>
        <w:t xml:space="preserve">disabilities, who represent </w:t>
      </w:r>
      <w:r w:rsidR="008E5152" w:rsidRPr="009355DE">
        <w:rPr>
          <w:spacing w:val="2"/>
          <w:w w:val="101"/>
        </w:rPr>
        <w:t>7</w:t>
      </w:r>
      <w:r w:rsidR="008E5152" w:rsidRPr="00B67804">
        <w:rPr>
          <w:spacing w:val="2"/>
          <w:w w:val="101"/>
        </w:rPr>
        <w:t xml:space="preserve"> per cent of the population, which benefited the </w:t>
      </w:r>
      <w:r w:rsidR="008E5152" w:rsidRPr="009355DE">
        <w:rPr>
          <w:spacing w:val="2"/>
          <w:w w:val="101"/>
        </w:rPr>
        <w:t>9</w:t>
      </w:r>
      <w:r w:rsidR="008E5152" w:rsidRPr="00B67804">
        <w:rPr>
          <w:spacing w:val="2"/>
          <w:w w:val="101"/>
        </w:rPr>
        <w:t xml:space="preserve"> per</w:t>
      </w:r>
      <w:r w:rsidR="008E5152" w:rsidRPr="0046579B">
        <w:t xml:space="preserve"> cent of women in Sao Tome and Principe who are in this group. </w:t>
      </w:r>
    </w:p>
    <w:p w14:paraId="78502585" w14:textId="473C4982"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Revision of the Criminal Code to provide for measures and penalties against trafficking in persons for the purposes of prostitution, the sale of persons, sexual coercion and harassment, child prostitution and child pornography. </w:t>
      </w:r>
    </w:p>
    <w:p w14:paraId="35BC5E8C" w14:textId="6EDCDFAF"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Regarding maternity protection, International Labour Organization Convention </w:t>
      </w:r>
      <w:r w:rsidR="008E5152" w:rsidRPr="00B67804">
        <w:rPr>
          <w:spacing w:val="2"/>
          <w:w w:val="101"/>
        </w:rPr>
        <w:t xml:space="preserve">No. </w:t>
      </w:r>
      <w:r w:rsidR="008E5152" w:rsidRPr="009355DE">
        <w:rPr>
          <w:spacing w:val="2"/>
          <w:w w:val="101"/>
        </w:rPr>
        <w:t>183</w:t>
      </w:r>
      <w:r w:rsidR="008E5152" w:rsidRPr="00B67804">
        <w:rPr>
          <w:spacing w:val="2"/>
          <w:w w:val="101"/>
        </w:rPr>
        <w:t xml:space="preserve"> was ratified in </w:t>
      </w:r>
      <w:r w:rsidR="008E5152" w:rsidRPr="009355DE">
        <w:rPr>
          <w:spacing w:val="2"/>
          <w:w w:val="101"/>
        </w:rPr>
        <w:t>2004</w:t>
      </w:r>
      <w:r w:rsidR="008E5152" w:rsidRPr="00B67804">
        <w:rPr>
          <w:spacing w:val="2"/>
          <w:w w:val="101"/>
        </w:rPr>
        <w:t xml:space="preserve"> by means of Presidential Decree No. </w:t>
      </w:r>
      <w:r w:rsidR="008E5152" w:rsidRPr="009355DE">
        <w:rPr>
          <w:spacing w:val="2"/>
          <w:w w:val="101"/>
        </w:rPr>
        <w:t>2004</w:t>
      </w:r>
      <w:r w:rsidR="008E5152" w:rsidRPr="00B67804">
        <w:rPr>
          <w:spacing w:val="2"/>
          <w:w w:val="101"/>
        </w:rPr>
        <w:t xml:space="preserve">. Article </w:t>
      </w:r>
      <w:r w:rsidR="008E5152" w:rsidRPr="009355DE">
        <w:rPr>
          <w:spacing w:val="2"/>
          <w:w w:val="101"/>
        </w:rPr>
        <w:t>4</w:t>
      </w:r>
      <w:r w:rsidR="008E5152" w:rsidRPr="0046579B">
        <w:t xml:space="preserve"> of the Convention extends maternity leave to </w:t>
      </w:r>
      <w:r w:rsidR="008E5152" w:rsidRPr="009355DE">
        <w:t>14</w:t>
      </w:r>
      <w:r w:rsidR="008E5152" w:rsidRPr="0046579B">
        <w:t xml:space="preserve"> weeks. </w:t>
      </w:r>
    </w:p>
    <w:p w14:paraId="5E4EA540" w14:textId="2A7E2626"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Establishment of a National Assembly-level parliamentary committee that is responsible for gender mainstreaming and women’s empowerment. </w:t>
      </w:r>
    </w:p>
    <w:p w14:paraId="5CEE1C76" w14:textId="448A5719" w:rsidR="008E5152" w:rsidRPr="0046579B" w:rsidRDefault="00EA6496" w:rsidP="00EA6496">
      <w:pPr>
        <w:pStyle w:val="SingleTxt"/>
        <w:tabs>
          <w:tab w:val="right" w:pos="1685"/>
        </w:tabs>
        <w:ind w:left="1742" w:hanging="475"/>
      </w:pPr>
      <w:r w:rsidRPr="0046579B">
        <w:tab/>
      </w:r>
      <w:r w:rsidR="008E5152" w:rsidRPr="0046579B">
        <w:t>•</w:t>
      </w:r>
      <w:r w:rsidR="008E5152" w:rsidRPr="0046579B">
        <w:tab/>
        <w:t>Creation of a network of women ministers and parliamentarians, as a means of contributing to the promotion of women to decision-making positions.</w:t>
      </w:r>
    </w:p>
    <w:p w14:paraId="35C6C258" w14:textId="0A3C2504"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Establishment of the Association of Women Jurists of Sao Tome and Principe to improve women’s access to justice. </w:t>
      </w:r>
    </w:p>
    <w:p w14:paraId="251A7DE4" w14:textId="4064B024"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Creation of a framework for consultation with civil society organizations in </w:t>
      </w:r>
      <w:r w:rsidR="008E5152" w:rsidRPr="009355DE">
        <w:t>2011</w:t>
      </w:r>
      <w:r w:rsidR="008E5152" w:rsidRPr="0046579B">
        <w:t xml:space="preserve"> to support initiatives to improve women’s civic participation in the country both qualitatively and quantitatively. </w:t>
      </w:r>
    </w:p>
    <w:p w14:paraId="045C5817" w14:textId="71C63CED" w:rsidR="008E5152" w:rsidRPr="0046579B" w:rsidRDefault="00EA6496" w:rsidP="00EA6496">
      <w:pPr>
        <w:pStyle w:val="SingleTxt"/>
        <w:tabs>
          <w:tab w:val="right" w:pos="1685"/>
        </w:tabs>
        <w:ind w:left="1742" w:hanging="475"/>
      </w:pPr>
      <w:r w:rsidRPr="0046579B">
        <w:tab/>
      </w:r>
      <w:r w:rsidR="008E5152" w:rsidRPr="0046579B">
        <w:t>•</w:t>
      </w:r>
      <w:r w:rsidR="008E5152" w:rsidRPr="0046579B">
        <w:tab/>
        <w:t xml:space="preserve">Creation of Rede Vida in </w:t>
      </w:r>
      <w:r w:rsidR="008E5152" w:rsidRPr="009355DE">
        <w:t>2012</w:t>
      </w:r>
      <w:r w:rsidR="008E5152" w:rsidRPr="0046579B">
        <w:t xml:space="preserve"> to protect victims of gender-based violence, among other goals.</w:t>
      </w:r>
    </w:p>
    <w:p w14:paraId="60A4E572" w14:textId="77777777" w:rsidR="00EA6496" w:rsidRPr="0046579B" w:rsidRDefault="00EA6496" w:rsidP="00EA6496">
      <w:pPr>
        <w:pStyle w:val="SingleTxt"/>
        <w:spacing w:after="0" w:line="120" w:lineRule="exact"/>
        <w:rPr>
          <w:sz w:val="10"/>
        </w:rPr>
      </w:pPr>
    </w:p>
    <w:p w14:paraId="65AC3009" w14:textId="7C2633FA"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5: Gender stereotyping</w:t>
      </w:r>
    </w:p>
    <w:p w14:paraId="612FA151" w14:textId="77777777" w:rsidR="00EA6496" w:rsidRPr="0046579B" w:rsidRDefault="00EA6496" w:rsidP="00EA6496">
      <w:pPr>
        <w:pStyle w:val="SingleTxt"/>
        <w:spacing w:after="0" w:line="120" w:lineRule="exact"/>
        <w:rPr>
          <w:sz w:val="10"/>
        </w:rPr>
      </w:pPr>
    </w:p>
    <w:p w14:paraId="19BBC6A1" w14:textId="31032859" w:rsidR="008E5152" w:rsidRPr="0046579B" w:rsidRDefault="008E5152" w:rsidP="008E5152">
      <w:pPr>
        <w:pStyle w:val="SingleTxt"/>
      </w:pPr>
      <w:r w:rsidRPr="009355DE">
        <w:t>231</w:t>
      </w:r>
      <w:r w:rsidRPr="0046579B">
        <w:t>.</w:t>
      </w:r>
      <w:r w:rsidRPr="0046579B">
        <w:tab/>
        <w:t>From a cultural and social perspective, gender stereotypes still exist, and are apparent in attitudes and behaviours in relations between men and women and even among women in terms of the division of domestic and social tasks.</w:t>
      </w:r>
    </w:p>
    <w:p w14:paraId="53BFBD8B" w14:textId="77777777" w:rsidR="008E5152" w:rsidRPr="0046579B" w:rsidRDefault="008E5152" w:rsidP="008E5152">
      <w:pPr>
        <w:pStyle w:val="SingleTxt"/>
      </w:pPr>
      <w:r w:rsidRPr="009355DE">
        <w:t>232</w:t>
      </w:r>
      <w:r w:rsidRPr="0046579B">
        <w:t>.</w:t>
      </w:r>
      <w:r w:rsidRPr="0046579B">
        <w:tab/>
        <w:t>Sao Tome and Principe remains a male-dominated society, in which women are subordinate to men. This is reflected in education at home and at school, which contributes to a certain degree to the continuation of these customs, and in traditional practices that contribute to discrimination against women.</w:t>
      </w:r>
    </w:p>
    <w:p w14:paraId="7DD75A07" w14:textId="77777777" w:rsidR="008E5152" w:rsidRPr="0046579B" w:rsidRDefault="008E5152" w:rsidP="008E5152">
      <w:pPr>
        <w:pStyle w:val="SingleTxt"/>
      </w:pPr>
      <w:r w:rsidRPr="009355DE">
        <w:t>233</w:t>
      </w:r>
      <w:r w:rsidRPr="0046579B">
        <w:t>.</w:t>
      </w:r>
      <w:r w:rsidRPr="0046579B">
        <w:tab/>
        <w:t>Awareness-raising campaigns and training on human rights and abusive practices that violate human rights and discriminate against women have been carried out, as well as individual and community initiatives to eliminate prejudices and customary practices that make women feel inferior.</w:t>
      </w:r>
    </w:p>
    <w:p w14:paraId="49A5CB42" w14:textId="77777777" w:rsidR="008E5152" w:rsidRPr="0046579B" w:rsidRDefault="008E5152" w:rsidP="008E5152">
      <w:pPr>
        <w:pStyle w:val="SingleTxt"/>
      </w:pPr>
      <w:r w:rsidRPr="009355DE">
        <w:t>234</w:t>
      </w:r>
      <w:r w:rsidRPr="0046579B">
        <w:t>.</w:t>
      </w:r>
      <w:r w:rsidRPr="0046579B">
        <w:tab/>
        <w:t>Measures such as access to education and expansion of the literacy course within the country have been implemented to improve women’s self-esteem.</w:t>
      </w:r>
    </w:p>
    <w:p w14:paraId="7873819C" w14:textId="77777777" w:rsidR="008E5152" w:rsidRPr="0046579B" w:rsidRDefault="008E5152" w:rsidP="008E5152">
      <w:pPr>
        <w:pStyle w:val="SingleTxt"/>
      </w:pPr>
      <w:r w:rsidRPr="009355DE">
        <w:t>235</w:t>
      </w:r>
      <w:r w:rsidRPr="0046579B">
        <w:t>.</w:t>
      </w:r>
      <w:r w:rsidRPr="0046579B">
        <w:tab/>
        <w:t>There is a legal framework to punish and deter such practices.</w:t>
      </w:r>
    </w:p>
    <w:p w14:paraId="42347AC5" w14:textId="77777777" w:rsidR="00EA6496" w:rsidRPr="0046579B" w:rsidRDefault="00EA6496" w:rsidP="00EA6496">
      <w:pPr>
        <w:pStyle w:val="SingleTxt"/>
        <w:spacing w:after="0" w:line="120" w:lineRule="exact"/>
        <w:rPr>
          <w:sz w:val="10"/>
        </w:rPr>
      </w:pPr>
    </w:p>
    <w:p w14:paraId="02402753" w14:textId="0A48952E"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6: Adoption of measures to eliminate trafficking in women and</w:t>
      </w:r>
      <w:r w:rsidR="00EA6496" w:rsidRPr="009355DE">
        <w:t> </w:t>
      </w:r>
      <w:r w:rsidRPr="009355DE">
        <w:t>prostitution</w:t>
      </w:r>
    </w:p>
    <w:p w14:paraId="0142C715" w14:textId="77777777" w:rsidR="00EA6496" w:rsidRPr="0046579B" w:rsidRDefault="00EA6496" w:rsidP="00EA6496">
      <w:pPr>
        <w:pStyle w:val="SingleTxt"/>
        <w:spacing w:after="0" w:line="120" w:lineRule="exact"/>
        <w:rPr>
          <w:sz w:val="10"/>
        </w:rPr>
      </w:pPr>
    </w:p>
    <w:p w14:paraId="7231531F" w14:textId="7256A69D" w:rsidR="008E5152" w:rsidRPr="0046579B" w:rsidRDefault="008E5152" w:rsidP="008E5152">
      <w:pPr>
        <w:pStyle w:val="SingleTxt"/>
      </w:pPr>
      <w:r w:rsidRPr="009355DE">
        <w:t>236</w:t>
      </w:r>
      <w:r w:rsidRPr="0046579B">
        <w:t>.</w:t>
      </w:r>
      <w:r w:rsidRPr="0046579B">
        <w:tab/>
        <w:t xml:space="preserve">In order to eliminate trafficking in women and prostitution, Sao Tome and Principe has amended its Criminal Code and Code of Criminal Procedure, incorporating international treaty principles related to transnational organized crime. A number of such legislative measures have been adopted, adding to the current Criminal Code new types of offences aimed at anticipating and combating illegal criminal activity against personal freedom and against sexual freedom and self-determination, as provided for in articles </w:t>
      </w:r>
      <w:r w:rsidRPr="009355DE">
        <w:t>153</w:t>
      </w:r>
      <w:r w:rsidRPr="0046579B">
        <w:t>–</w:t>
      </w:r>
      <w:r w:rsidRPr="009355DE">
        <w:t>163</w:t>
      </w:r>
      <w:r w:rsidRPr="0046579B">
        <w:t xml:space="preserve"> and </w:t>
      </w:r>
      <w:r w:rsidRPr="009355DE">
        <w:t>166</w:t>
      </w:r>
      <w:r w:rsidRPr="0046579B">
        <w:t>–</w:t>
      </w:r>
      <w:r w:rsidRPr="009355DE">
        <w:t>187</w:t>
      </w:r>
      <w:r w:rsidRPr="0046579B">
        <w:t>.</w:t>
      </w:r>
    </w:p>
    <w:p w14:paraId="694EC067" w14:textId="77777777" w:rsidR="008E5152" w:rsidRPr="0046579B" w:rsidRDefault="008E5152" w:rsidP="008E5152">
      <w:pPr>
        <w:pStyle w:val="SingleTxt"/>
      </w:pPr>
      <w:r w:rsidRPr="009355DE">
        <w:t>237</w:t>
      </w:r>
      <w:r w:rsidRPr="0046579B">
        <w:t>.</w:t>
      </w:r>
      <w:r w:rsidRPr="0046579B">
        <w:tab/>
        <w:t>Also with regard to eliminating trafficking in women, Sao Tome and Principe has ratified the main international legal instruments that combat organized crime, including the United Nations Convention against Transnational Organized Crime; the Protocol to Prevent, Suppress and Punish Trafficking in Persons, Especially Women and Children, supplementing that Convention; and the Protocol against the Smuggling of Migrants by Land, Sea and Air, supplementing that Convention.</w:t>
      </w:r>
    </w:p>
    <w:p w14:paraId="2D643C40" w14:textId="77777777" w:rsidR="00EA6496" w:rsidRPr="0046579B" w:rsidRDefault="00EA6496" w:rsidP="00EA6496">
      <w:pPr>
        <w:pStyle w:val="SingleTxt"/>
        <w:spacing w:after="0" w:line="120" w:lineRule="exact"/>
        <w:rPr>
          <w:sz w:val="10"/>
        </w:rPr>
      </w:pPr>
    </w:p>
    <w:p w14:paraId="0D380ECE" w14:textId="7968270F" w:rsidR="008E5152" w:rsidRPr="009355DE" w:rsidRDefault="008E5152" w:rsidP="00EA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7: Political participation of women</w:t>
      </w:r>
    </w:p>
    <w:p w14:paraId="2BAF530D" w14:textId="0011E315" w:rsidR="00EA6496" w:rsidRPr="0046579B" w:rsidRDefault="00EA6496" w:rsidP="00EA6496">
      <w:pPr>
        <w:pStyle w:val="SingleTxt"/>
        <w:spacing w:after="0" w:line="120" w:lineRule="exact"/>
        <w:rPr>
          <w:sz w:val="10"/>
          <w:lang w:val="en-US"/>
        </w:rPr>
      </w:pPr>
    </w:p>
    <w:p w14:paraId="3A9CB114" w14:textId="77777777" w:rsidR="008E5152" w:rsidRPr="0046579B" w:rsidRDefault="008E5152" w:rsidP="008E5152">
      <w:pPr>
        <w:pStyle w:val="SingleTxt"/>
      </w:pPr>
      <w:r w:rsidRPr="009355DE">
        <w:t>238</w:t>
      </w:r>
      <w:r w:rsidRPr="0046579B">
        <w:t>.</w:t>
      </w:r>
      <w:r w:rsidRPr="0046579B">
        <w:tab/>
        <w:t xml:space="preserve">Women’s participation in public life is a right enshrined and safeguarded in the Constitution and in other laws of the Republic. Article </w:t>
      </w:r>
      <w:r w:rsidRPr="009355DE">
        <w:t>57</w:t>
      </w:r>
      <w:r w:rsidRPr="0046579B">
        <w:t xml:space="preserve"> of the Constitution provides that all citizens have the right to participate in political life and in the management of the country’s affairs, directly or through freely elected representatives. According to article </w:t>
      </w:r>
      <w:r w:rsidRPr="009355DE">
        <w:t>58</w:t>
      </w:r>
      <w:r w:rsidRPr="0046579B">
        <w:t xml:space="preserve">, all citizens over </w:t>
      </w:r>
      <w:r w:rsidRPr="009355DE">
        <w:t>18</w:t>
      </w:r>
      <w:r w:rsidRPr="0046579B">
        <w:t xml:space="preserve"> years of age have the right to vote, except in the case of disabilities provided for in the general law, while article </w:t>
      </w:r>
      <w:r w:rsidRPr="009355DE">
        <w:t>59</w:t>
      </w:r>
      <w:r w:rsidRPr="0046579B">
        <w:t xml:space="preserve"> provides that all citizens have the right of access to public office, under conditions of equality and freedom.</w:t>
      </w:r>
    </w:p>
    <w:p w14:paraId="2842279B" w14:textId="77777777" w:rsidR="008E5152" w:rsidRPr="0046579B" w:rsidRDefault="008E5152" w:rsidP="008E5152">
      <w:pPr>
        <w:pStyle w:val="SingleTxt"/>
      </w:pPr>
      <w:r w:rsidRPr="009355DE">
        <w:t>239</w:t>
      </w:r>
      <w:r w:rsidRPr="0046579B">
        <w:t>.</w:t>
      </w:r>
      <w:r w:rsidRPr="0046579B">
        <w:tab/>
        <w:t xml:space="preserve">The approval in </w:t>
      </w:r>
      <w:r w:rsidRPr="009355DE">
        <w:t>2009</w:t>
      </w:r>
      <w:r w:rsidRPr="0046579B">
        <w:t xml:space="preserve"> by the National Assembly of resolution </w:t>
      </w:r>
      <w:r w:rsidRPr="009355DE">
        <w:t>74</w:t>
      </w:r>
      <w:r w:rsidRPr="0046579B">
        <w:t>/VIII/</w:t>
      </w:r>
      <w:r w:rsidRPr="009355DE">
        <w:t>2009</w:t>
      </w:r>
      <w:r w:rsidRPr="0046579B">
        <w:t xml:space="preserve">, which set a quota of </w:t>
      </w:r>
      <w:r w:rsidRPr="009355DE">
        <w:t>30</w:t>
      </w:r>
      <w:r w:rsidRPr="0046579B">
        <w:t xml:space="preserve"> per cent of seats in parliament for women, supports an increase in the number of women on the list of deputies. However, the target has not yet been reached, as shown below.</w:t>
      </w:r>
    </w:p>
    <w:p w14:paraId="06EA9E72" w14:textId="77777777" w:rsidR="00EA6496" w:rsidRPr="0046579B" w:rsidRDefault="00EA6496" w:rsidP="00EA6496">
      <w:pPr>
        <w:pStyle w:val="SingleTxt"/>
        <w:spacing w:after="0" w:line="120" w:lineRule="exact"/>
        <w:rPr>
          <w:sz w:val="10"/>
        </w:rPr>
      </w:pPr>
    </w:p>
    <w:p w14:paraId="783ACA66" w14:textId="77777777" w:rsidR="00B67804" w:rsidRPr="009355DE" w:rsidRDefault="00EA6496" w:rsidP="00F13BE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r>
      <w:r w:rsidR="008E5152" w:rsidRPr="0046579B">
        <w:rPr>
          <w:b w:val="0"/>
          <w:bCs/>
        </w:rPr>
        <w:t xml:space="preserve">Table </w:t>
      </w:r>
      <w:r w:rsidR="008E5152" w:rsidRPr="009355DE">
        <w:rPr>
          <w:b w:val="0"/>
          <w:bCs/>
        </w:rPr>
        <w:t>8</w:t>
      </w:r>
      <w:r w:rsidR="008E5152" w:rsidRPr="009355DE">
        <w:t xml:space="preserve"> </w:t>
      </w:r>
    </w:p>
    <w:p w14:paraId="5A8BACE3" w14:textId="7D2C5130" w:rsidR="008E5152" w:rsidRPr="009355DE" w:rsidRDefault="00F13BE0" w:rsidP="00F13BE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5152" w:rsidRPr="009355DE">
        <w:t>Trends in the participation of women in parliament and government (central, regional and local)</w:t>
      </w:r>
    </w:p>
    <w:p w14:paraId="428CA596" w14:textId="77777777" w:rsidR="00EA6496" w:rsidRPr="0046579B" w:rsidRDefault="00EA6496" w:rsidP="00F13BE0">
      <w:pPr>
        <w:pStyle w:val="SingleTxt"/>
        <w:keepNext/>
        <w:keepLines/>
        <w:spacing w:after="0" w:line="120" w:lineRule="exact"/>
        <w:rPr>
          <w:sz w:val="10"/>
        </w:rPr>
      </w:pPr>
    </w:p>
    <w:p w14:paraId="63F69E75" w14:textId="77777777" w:rsidR="00EA6496" w:rsidRPr="0046579B" w:rsidRDefault="00EA6496" w:rsidP="00F13BE0">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772"/>
        <w:gridCol w:w="772"/>
        <w:gridCol w:w="76"/>
        <w:gridCol w:w="696"/>
        <w:gridCol w:w="772"/>
        <w:gridCol w:w="89"/>
        <w:gridCol w:w="683"/>
        <w:gridCol w:w="773"/>
      </w:tblGrid>
      <w:tr w:rsidR="00592C21" w:rsidRPr="0046579B" w14:paraId="582D9FDE" w14:textId="77777777" w:rsidTr="00592C21">
        <w:trPr>
          <w:tblHeader/>
        </w:trPr>
        <w:tc>
          <w:tcPr>
            <w:tcW w:w="2693" w:type="dxa"/>
            <w:tcBorders>
              <w:top w:val="single" w:sz="4" w:space="0" w:color="auto"/>
            </w:tcBorders>
            <w:shd w:val="clear" w:color="auto" w:fill="auto"/>
            <w:vAlign w:val="bottom"/>
          </w:tcPr>
          <w:p w14:paraId="650E47AB" w14:textId="77777777" w:rsidR="00592C21" w:rsidRPr="0046579B" w:rsidRDefault="00592C21"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544" w:type="dxa"/>
            <w:gridSpan w:val="2"/>
            <w:tcBorders>
              <w:top w:val="single" w:sz="4" w:space="0" w:color="auto"/>
              <w:bottom w:val="single" w:sz="4" w:space="0" w:color="auto"/>
            </w:tcBorders>
            <w:shd w:val="clear" w:color="auto" w:fill="auto"/>
            <w:vAlign w:val="bottom"/>
          </w:tcPr>
          <w:p w14:paraId="0E265BF1" w14:textId="0027AAC8" w:rsidR="00592C21" w:rsidRPr="0046579B" w:rsidRDefault="00592C21"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2010</w:t>
            </w:r>
          </w:p>
        </w:tc>
        <w:tc>
          <w:tcPr>
            <w:tcW w:w="76" w:type="dxa"/>
            <w:tcBorders>
              <w:top w:val="single" w:sz="4" w:space="0" w:color="auto"/>
            </w:tcBorders>
            <w:shd w:val="clear" w:color="auto" w:fill="auto"/>
            <w:vAlign w:val="bottom"/>
          </w:tcPr>
          <w:p w14:paraId="40F8EBB7" w14:textId="77777777" w:rsidR="00592C21" w:rsidRPr="0046579B" w:rsidRDefault="00592C21"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68" w:type="dxa"/>
            <w:gridSpan w:val="2"/>
            <w:tcBorders>
              <w:top w:val="single" w:sz="4" w:space="0" w:color="auto"/>
              <w:bottom w:val="single" w:sz="4" w:space="0" w:color="auto"/>
            </w:tcBorders>
            <w:shd w:val="clear" w:color="auto" w:fill="auto"/>
            <w:vAlign w:val="bottom"/>
          </w:tcPr>
          <w:p w14:paraId="0BDA4CB4" w14:textId="3FA59E29" w:rsidR="00592C21" w:rsidRPr="0046579B" w:rsidRDefault="00592C21"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2014</w:t>
            </w:r>
          </w:p>
        </w:tc>
        <w:tc>
          <w:tcPr>
            <w:tcW w:w="89" w:type="dxa"/>
            <w:tcBorders>
              <w:top w:val="single" w:sz="4" w:space="0" w:color="auto"/>
            </w:tcBorders>
            <w:shd w:val="clear" w:color="auto" w:fill="auto"/>
            <w:vAlign w:val="bottom"/>
          </w:tcPr>
          <w:p w14:paraId="35E4A5A1" w14:textId="77777777" w:rsidR="00592C21" w:rsidRPr="0046579B" w:rsidRDefault="00592C21"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56" w:type="dxa"/>
            <w:gridSpan w:val="2"/>
            <w:tcBorders>
              <w:top w:val="single" w:sz="4" w:space="0" w:color="auto"/>
              <w:bottom w:val="single" w:sz="4" w:space="0" w:color="auto"/>
            </w:tcBorders>
            <w:shd w:val="clear" w:color="auto" w:fill="auto"/>
            <w:vAlign w:val="bottom"/>
          </w:tcPr>
          <w:p w14:paraId="08C3BCC6" w14:textId="5F9DAF21" w:rsidR="00592C21" w:rsidRPr="009355DE" w:rsidRDefault="00592C21"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355DE">
              <w:rPr>
                <w:i/>
                <w:sz w:val="14"/>
              </w:rPr>
              <w:t>2018</w:t>
            </w:r>
          </w:p>
        </w:tc>
      </w:tr>
      <w:tr w:rsidR="002C14D6" w:rsidRPr="0046579B" w14:paraId="72A913F6" w14:textId="77777777" w:rsidTr="00592C21">
        <w:trPr>
          <w:tblHeader/>
        </w:trPr>
        <w:tc>
          <w:tcPr>
            <w:tcW w:w="2693" w:type="dxa"/>
            <w:tcBorders>
              <w:bottom w:val="single" w:sz="12" w:space="0" w:color="auto"/>
            </w:tcBorders>
            <w:shd w:val="clear" w:color="auto" w:fill="auto"/>
            <w:vAlign w:val="bottom"/>
          </w:tcPr>
          <w:p w14:paraId="695ADA5E"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9355DE">
              <w:rPr>
                <w:i/>
                <w:sz w:val="14"/>
              </w:rPr>
              <w:t>Institutions</w:t>
            </w:r>
          </w:p>
        </w:tc>
        <w:tc>
          <w:tcPr>
            <w:tcW w:w="772" w:type="dxa"/>
            <w:tcBorders>
              <w:top w:val="single" w:sz="4" w:space="0" w:color="auto"/>
              <w:bottom w:val="single" w:sz="12" w:space="0" w:color="auto"/>
            </w:tcBorders>
            <w:shd w:val="clear" w:color="auto" w:fill="auto"/>
            <w:vAlign w:val="bottom"/>
          </w:tcPr>
          <w:p w14:paraId="5D78365E"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Men</w:t>
            </w:r>
          </w:p>
        </w:tc>
        <w:tc>
          <w:tcPr>
            <w:tcW w:w="772" w:type="dxa"/>
            <w:tcBorders>
              <w:top w:val="single" w:sz="4" w:space="0" w:color="auto"/>
              <w:bottom w:val="single" w:sz="12" w:space="0" w:color="auto"/>
            </w:tcBorders>
            <w:shd w:val="clear" w:color="auto" w:fill="auto"/>
            <w:vAlign w:val="bottom"/>
          </w:tcPr>
          <w:p w14:paraId="67CA9567"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Women</w:t>
            </w:r>
          </w:p>
        </w:tc>
        <w:tc>
          <w:tcPr>
            <w:tcW w:w="772" w:type="dxa"/>
            <w:gridSpan w:val="2"/>
            <w:tcBorders>
              <w:bottom w:val="single" w:sz="12" w:space="0" w:color="auto"/>
            </w:tcBorders>
            <w:shd w:val="clear" w:color="auto" w:fill="auto"/>
            <w:vAlign w:val="bottom"/>
          </w:tcPr>
          <w:p w14:paraId="61D287C7"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Men</w:t>
            </w:r>
          </w:p>
        </w:tc>
        <w:tc>
          <w:tcPr>
            <w:tcW w:w="772" w:type="dxa"/>
            <w:tcBorders>
              <w:bottom w:val="single" w:sz="12" w:space="0" w:color="auto"/>
            </w:tcBorders>
            <w:shd w:val="clear" w:color="auto" w:fill="auto"/>
            <w:vAlign w:val="bottom"/>
          </w:tcPr>
          <w:p w14:paraId="64AFC4B1"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Women</w:t>
            </w:r>
          </w:p>
        </w:tc>
        <w:tc>
          <w:tcPr>
            <w:tcW w:w="772" w:type="dxa"/>
            <w:gridSpan w:val="2"/>
            <w:tcBorders>
              <w:bottom w:val="single" w:sz="12" w:space="0" w:color="auto"/>
            </w:tcBorders>
            <w:shd w:val="clear" w:color="auto" w:fill="auto"/>
            <w:vAlign w:val="bottom"/>
          </w:tcPr>
          <w:p w14:paraId="4619AD9E"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Men</w:t>
            </w:r>
          </w:p>
        </w:tc>
        <w:tc>
          <w:tcPr>
            <w:tcW w:w="773" w:type="dxa"/>
            <w:tcBorders>
              <w:bottom w:val="single" w:sz="12" w:space="0" w:color="auto"/>
            </w:tcBorders>
            <w:shd w:val="clear" w:color="auto" w:fill="auto"/>
            <w:vAlign w:val="bottom"/>
          </w:tcPr>
          <w:p w14:paraId="62264EC7" w14:textId="77777777" w:rsidR="002C14D6" w:rsidRPr="009355DE"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55DE">
              <w:rPr>
                <w:i/>
                <w:sz w:val="14"/>
              </w:rPr>
              <w:t>Women</w:t>
            </w:r>
          </w:p>
        </w:tc>
      </w:tr>
      <w:tr w:rsidR="002C14D6" w:rsidRPr="0046579B" w14:paraId="5E758E63" w14:textId="77777777" w:rsidTr="002C14D6">
        <w:trPr>
          <w:trHeight w:hRule="exact" w:val="115"/>
          <w:tblHeader/>
        </w:trPr>
        <w:tc>
          <w:tcPr>
            <w:tcW w:w="2693" w:type="dxa"/>
            <w:tcBorders>
              <w:top w:val="single" w:sz="12" w:space="0" w:color="auto"/>
            </w:tcBorders>
            <w:shd w:val="clear" w:color="auto" w:fill="auto"/>
            <w:vAlign w:val="bottom"/>
          </w:tcPr>
          <w:p w14:paraId="0C9444F0"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72" w:type="dxa"/>
            <w:tcBorders>
              <w:top w:val="single" w:sz="12" w:space="0" w:color="auto"/>
            </w:tcBorders>
            <w:shd w:val="clear" w:color="auto" w:fill="auto"/>
            <w:vAlign w:val="bottom"/>
          </w:tcPr>
          <w:p w14:paraId="2F2571D9"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2" w:type="dxa"/>
            <w:tcBorders>
              <w:top w:val="single" w:sz="12" w:space="0" w:color="auto"/>
            </w:tcBorders>
            <w:shd w:val="clear" w:color="auto" w:fill="auto"/>
            <w:vAlign w:val="bottom"/>
          </w:tcPr>
          <w:p w14:paraId="4A8D5052"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2" w:type="dxa"/>
            <w:gridSpan w:val="2"/>
            <w:tcBorders>
              <w:top w:val="single" w:sz="12" w:space="0" w:color="auto"/>
            </w:tcBorders>
            <w:shd w:val="clear" w:color="auto" w:fill="auto"/>
            <w:vAlign w:val="bottom"/>
          </w:tcPr>
          <w:p w14:paraId="2A4F465D"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2" w:type="dxa"/>
            <w:tcBorders>
              <w:top w:val="single" w:sz="12" w:space="0" w:color="auto"/>
            </w:tcBorders>
            <w:shd w:val="clear" w:color="auto" w:fill="auto"/>
            <w:vAlign w:val="bottom"/>
          </w:tcPr>
          <w:p w14:paraId="3E4B18D4"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2" w:type="dxa"/>
            <w:gridSpan w:val="2"/>
            <w:tcBorders>
              <w:top w:val="single" w:sz="12" w:space="0" w:color="auto"/>
            </w:tcBorders>
            <w:shd w:val="clear" w:color="auto" w:fill="auto"/>
            <w:vAlign w:val="bottom"/>
          </w:tcPr>
          <w:p w14:paraId="62045BF3"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3" w:type="dxa"/>
            <w:tcBorders>
              <w:top w:val="single" w:sz="12" w:space="0" w:color="auto"/>
            </w:tcBorders>
            <w:shd w:val="clear" w:color="auto" w:fill="auto"/>
            <w:vAlign w:val="bottom"/>
          </w:tcPr>
          <w:p w14:paraId="5C48586F"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C14D6" w:rsidRPr="0046579B" w14:paraId="26516FB1" w14:textId="77777777" w:rsidTr="002C14D6">
        <w:tc>
          <w:tcPr>
            <w:tcW w:w="2693" w:type="dxa"/>
            <w:shd w:val="clear" w:color="auto" w:fill="auto"/>
            <w:vAlign w:val="bottom"/>
          </w:tcPr>
          <w:p w14:paraId="5B6FC53E"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Parliament </w:t>
            </w:r>
          </w:p>
        </w:tc>
        <w:tc>
          <w:tcPr>
            <w:tcW w:w="772" w:type="dxa"/>
            <w:shd w:val="clear" w:color="auto" w:fill="auto"/>
            <w:vAlign w:val="bottom"/>
          </w:tcPr>
          <w:p w14:paraId="69EEC58B"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81</w:t>
            </w:r>
            <w:r w:rsidRPr="0046579B">
              <w:rPr>
                <w:sz w:val="17"/>
              </w:rPr>
              <w:t>.</w:t>
            </w:r>
            <w:r w:rsidRPr="009355DE">
              <w:rPr>
                <w:sz w:val="17"/>
              </w:rPr>
              <w:t>8</w:t>
            </w:r>
          </w:p>
        </w:tc>
        <w:tc>
          <w:tcPr>
            <w:tcW w:w="772" w:type="dxa"/>
            <w:shd w:val="clear" w:color="auto" w:fill="auto"/>
            <w:vAlign w:val="bottom"/>
          </w:tcPr>
          <w:p w14:paraId="081D6687"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18</w:t>
            </w:r>
            <w:r w:rsidRPr="0046579B">
              <w:rPr>
                <w:sz w:val="17"/>
              </w:rPr>
              <w:t>.</w:t>
            </w:r>
            <w:r w:rsidRPr="009355DE">
              <w:rPr>
                <w:sz w:val="17"/>
              </w:rPr>
              <w:t>2</w:t>
            </w:r>
          </w:p>
        </w:tc>
        <w:tc>
          <w:tcPr>
            <w:tcW w:w="772" w:type="dxa"/>
            <w:gridSpan w:val="2"/>
            <w:shd w:val="clear" w:color="auto" w:fill="auto"/>
            <w:vAlign w:val="bottom"/>
          </w:tcPr>
          <w:p w14:paraId="6AF2F446"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81</w:t>
            </w:r>
            <w:r w:rsidRPr="0046579B">
              <w:rPr>
                <w:sz w:val="17"/>
              </w:rPr>
              <w:t>.</w:t>
            </w:r>
            <w:r w:rsidRPr="009355DE">
              <w:rPr>
                <w:sz w:val="17"/>
              </w:rPr>
              <w:t>8</w:t>
            </w:r>
          </w:p>
        </w:tc>
        <w:tc>
          <w:tcPr>
            <w:tcW w:w="772" w:type="dxa"/>
            <w:shd w:val="clear" w:color="auto" w:fill="auto"/>
            <w:vAlign w:val="bottom"/>
          </w:tcPr>
          <w:p w14:paraId="05921A38"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18</w:t>
            </w:r>
            <w:r w:rsidRPr="0046579B">
              <w:rPr>
                <w:sz w:val="17"/>
              </w:rPr>
              <w:t>.</w:t>
            </w:r>
            <w:r w:rsidRPr="009355DE">
              <w:rPr>
                <w:sz w:val="17"/>
              </w:rPr>
              <w:t>2</w:t>
            </w:r>
          </w:p>
        </w:tc>
        <w:tc>
          <w:tcPr>
            <w:tcW w:w="772" w:type="dxa"/>
            <w:gridSpan w:val="2"/>
            <w:shd w:val="clear" w:color="auto" w:fill="auto"/>
            <w:vAlign w:val="bottom"/>
          </w:tcPr>
          <w:p w14:paraId="51048253"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87</w:t>
            </w:r>
            <w:r w:rsidRPr="0046579B">
              <w:rPr>
                <w:sz w:val="17"/>
              </w:rPr>
              <w:t>.</w:t>
            </w:r>
            <w:r w:rsidRPr="009355DE">
              <w:rPr>
                <w:sz w:val="17"/>
              </w:rPr>
              <w:t>0</w:t>
            </w:r>
          </w:p>
        </w:tc>
        <w:tc>
          <w:tcPr>
            <w:tcW w:w="773" w:type="dxa"/>
            <w:shd w:val="clear" w:color="auto" w:fill="auto"/>
            <w:vAlign w:val="bottom"/>
          </w:tcPr>
          <w:p w14:paraId="35089BE5" w14:textId="77777777" w:rsidR="002C14D6" w:rsidRPr="0046579B" w:rsidRDefault="002C14D6" w:rsidP="00F13B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13</w:t>
            </w:r>
            <w:r w:rsidRPr="0046579B">
              <w:rPr>
                <w:sz w:val="17"/>
              </w:rPr>
              <w:t>.</w:t>
            </w:r>
            <w:r w:rsidRPr="009355DE">
              <w:rPr>
                <w:sz w:val="17"/>
              </w:rPr>
              <w:t>0</w:t>
            </w:r>
          </w:p>
        </w:tc>
      </w:tr>
      <w:tr w:rsidR="002C14D6" w:rsidRPr="0046579B" w14:paraId="08F3635C" w14:textId="77777777" w:rsidTr="002C14D6">
        <w:tc>
          <w:tcPr>
            <w:tcW w:w="2693" w:type="dxa"/>
            <w:shd w:val="clear" w:color="auto" w:fill="auto"/>
            <w:vAlign w:val="bottom"/>
          </w:tcPr>
          <w:p w14:paraId="1D36A86D"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Central Government</w:t>
            </w:r>
          </w:p>
        </w:tc>
        <w:tc>
          <w:tcPr>
            <w:tcW w:w="772" w:type="dxa"/>
            <w:shd w:val="clear" w:color="auto" w:fill="auto"/>
            <w:vAlign w:val="bottom"/>
          </w:tcPr>
          <w:p w14:paraId="54E8303E"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shd w:val="clear" w:color="auto" w:fill="auto"/>
            <w:vAlign w:val="bottom"/>
          </w:tcPr>
          <w:p w14:paraId="6A8FA1C6"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gridSpan w:val="2"/>
            <w:shd w:val="clear" w:color="auto" w:fill="auto"/>
            <w:vAlign w:val="bottom"/>
          </w:tcPr>
          <w:p w14:paraId="233E0E4F"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82</w:t>
            </w:r>
            <w:r w:rsidRPr="0046579B">
              <w:rPr>
                <w:sz w:val="17"/>
              </w:rPr>
              <w:t>.</w:t>
            </w:r>
            <w:r w:rsidRPr="009355DE">
              <w:rPr>
                <w:sz w:val="17"/>
              </w:rPr>
              <w:t>0</w:t>
            </w:r>
          </w:p>
        </w:tc>
        <w:tc>
          <w:tcPr>
            <w:tcW w:w="772" w:type="dxa"/>
            <w:shd w:val="clear" w:color="auto" w:fill="auto"/>
            <w:vAlign w:val="bottom"/>
          </w:tcPr>
          <w:p w14:paraId="1EB7BD53"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18</w:t>
            </w:r>
            <w:r w:rsidRPr="0046579B">
              <w:rPr>
                <w:sz w:val="17"/>
              </w:rPr>
              <w:t>.</w:t>
            </w:r>
            <w:r w:rsidRPr="009355DE">
              <w:rPr>
                <w:sz w:val="17"/>
              </w:rPr>
              <w:t>0</w:t>
            </w:r>
          </w:p>
        </w:tc>
        <w:tc>
          <w:tcPr>
            <w:tcW w:w="772" w:type="dxa"/>
            <w:gridSpan w:val="2"/>
            <w:shd w:val="clear" w:color="auto" w:fill="auto"/>
            <w:vAlign w:val="bottom"/>
          </w:tcPr>
          <w:p w14:paraId="09E6DDB7"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76</w:t>
            </w:r>
            <w:r w:rsidRPr="0046579B">
              <w:rPr>
                <w:sz w:val="17"/>
              </w:rPr>
              <w:t>.</w:t>
            </w:r>
            <w:r w:rsidRPr="009355DE">
              <w:rPr>
                <w:sz w:val="17"/>
              </w:rPr>
              <w:t>5</w:t>
            </w:r>
          </w:p>
        </w:tc>
        <w:tc>
          <w:tcPr>
            <w:tcW w:w="773" w:type="dxa"/>
            <w:shd w:val="clear" w:color="auto" w:fill="auto"/>
            <w:vAlign w:val="bottom"/>
          </w:tcPr>
          <w:p w14:paraId="78D470AC"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23</w:t>
            </w:r>
            <w:r w:rsidRPr="0046579B">
              <w:rPr>
                <w:sz w:val="17"/>
              </w:rPr>
              <w:t>.</w:t>
            </w:r>
            <w:r w:rsidRPr="009355DE">
              <w:rPr>
                <w:sz w:val="17"/>
              </w:rPr>
              <w:t>5</w:t>
            </w:r>
          </w:p>
        </w:tc>
      </w:tr>
      <w:tr w:rsidR="002C14D6" w:rsidRPr="0046579B" w14:paraId="528DD590" w14:textId="77777777" w:rsidTr="002C14D6">
        <w:tc>
          <w:tcPr>
            <w:tcW w:w="2693" w:type="dxa"/>
            <w:shd w:val="clear" w:color="auto" w:fill="auto"/>
            <w:vAlign w:val="bottom"/>
          </w:tcPr>
          <w:p w14:paraId="7C37710C"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Regional government</w:t>
            </w:r>
          </w:p>
        </w:tc>
        <w:tc>
          <w:tcPr>
            <w:tcW w:w="772" w:type="dxa"/>
            <w:shd w:val="clear" w:color="auto" w:fill="auto"/>
            <w:vAlign w:val="bottom"/>
          </w:tcPr>
          <w:p w14:paraId="75F8D523"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shd w:val="clear" w:color="auto" w:fill="auto"/>
            <w:vAlign w:val="bottom"/>
          </w:tcPr>
          <w:p w14:paraId="6615A29D"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gridSpan w:val="2"/>
            <w:shd w:val="clear" w:color="auto" w:fill="auto"/>
            <w:vAlign w:val="bottom"/>
          </w:tcPr>
          <w:p w14:paraId="670C4776"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p>
        </w:tc>
        <w:tc>
          <w:tcPr>
            <w:tcW w:w="772" w:type="dxa"/>
            <w:shd w:val="clear" w:color="auto" w:fill="auto"/>
            <w:vAlign w:val="bottom"/>
          </w:tcPr>
          <w:p w14:paraId="5D1E5F52"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0</w:t>
            </w:r>
          </w:p>
        </w:tc>
        <w:tc>
          <w:tcPr>
            <w:tcW w:w="772" w:type="dxa"/>
            <w:gridSpan w:val="2"/>
            <w:shd w:val="clear" w:color="auto" w:fill="auto"/>
            <w:vAlign w:val="bottom"/>
          </w:tcPr>
          <w:p w14:paraId="713BA461"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80</w:t>
            </w:r>
          </w:p>
        </w:tc>
        <w:tc>
          <w:tcPr>
            <w:tcW w:w="773" w:type="dxa"/>
            <w:shd w:val="clear" w:color="auto" w:fill="auto"/>
            <w:vAlign w:val="bottom"/>
          </w:tcPr>
          <w:p w14:paraId="181E040B"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20</w:t>
            </w:r>
          </w:p>
        </w:tc>
      </w:tr>
      <w:tr w:rsidR="002C14D6" w:rsidRPr="0046579B" w14:paraId="5BD907B0" w14:textId="77777777" w:rsidTr="002C14D6">
        <w:tc>
          <w:tcPr>
            <w:tcW w:w="2693" w:type="dxa"/>
            <w:shd w:val="clear" w:color="auto" w:fill="auto"/>
            <w:vAlign w:val="bottom"/>
          </w:tcPr>
          <w:p w14:paraId="2646DEAA"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District chambers (Presidents)</w:t>
            </w:r>
          </w:p>
        </w:tc>
        <w:tc>
          <w:tcPr>
            <w:tcW w:w="772" w:type="dxa"/>
            <w:shd w:val="clear" w:color="auto" w:fill="auto"/>
            <w:vAlign w:val="bottom"/>
          </w:tcPr>
          <w:p w14:paraId="07D8E213"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shd w:val="clear" w:color="auto" w:fill="auto"/>
            <w:vAlign w:val="bottom"/>
          </w:tcPr>
          <w:p w14:paraId="26659CDD"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gridSpan w:val="2"/>
            <w:shd w:val="clear" w:color="auto" w:fill="auto"/>
            <w:vAlign w:val="bottom"/>
          </w:tcPr>
          <w:p w14:paraId="233F9956"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83</w:t>
            </w:r>
            <w:r w:rsidRPr="0046579B">
              <w:rPr>
                <w:sz w:val="17"/>
              </w:rPr>
              <w:t>.</w:t>
            </w:r>
            <w:r w:rsidRPr="009355DE">
              <w:rPr>
                <w:sz w:val="17"/>
              </w:rPr>
              <w:t>4</w:t>
            </w:r>
          </w:p>
        </w:tc>
        <w:tc>
          <w:tcPr>
            <w:tcW w:w="772" w:type="dxa"/>
            <w:shd w:val="clear" w:color="auto" w:fill="auto"/>
            <w:vAlign w:val="bottom"/>
          </w:tcPr>
          <w:p w14:paraId="59EA43EB"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16</w:t>
            </w:r>
            <w:r w:rsidRPr="0046579B">
              <w:rPr>
                <w:sz w:val="17"/>
              </w:rPr>
              <w:t>.</w:t>
            </w:r>
            <w:r w:rsidRPr="009355DE">
              <w:rPr>
                <w:sz w:val="17"/>
              </w:rPr>
              <w:t>6</w:t>
            </w:r>
          </w:p>
        </w:tc>
        <w:tc>
          <w:tcPr>
            <w:tcW w:w="772" w:type="dxa"/>
            <w:gridSpan w:val="2"/>
            <w:shd w:val="clear" w:color="auto" w:fill="auto"/>
            <w:vAlign w:val="bottom"/>
          </w:tcPr>
          <w:p w14:paraId="0B3C79BF"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100</w:t>
            </w:r>
          </w:p>
        </w:tc>
        <w:tc>
          <w:tcPr>
            <w:tcW w:w="773" w:type="dxa"/>
            <w:shd w:val="clear" w:color="auto" w:fill="auto"/>
            <w:vAlign w:val="bottom"/>
          </w:tcPr>
          <w:p w14:paraId="2A175307"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0</w:t>
            </w:r>
          </w:p>
        </w:tc>
      </w:tr>
      <w:tr w:rsidR="002C14D6" w:rsidRPr="0046579B" w14:paraId="1E54A66D" w14:textId="77777777" w:rsidTr="002C14D6">
        <w:tc>
          <w:tcPr>
            <w:tcW w:w="2693" w:type="dxa"/>
            <w:shd w:val="clear" w:color="auto" w:fill="auto"/>
            <w:vAlign w:val="bottom"/>
          </w:tcPr>
          <w:p w14:paraId="3008C41A"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District </w:t>
            </w:r>
            <w:proofErr w:type="spellStart"/>
            <w:r w:rsidRPr="0046579B">
              <w:rPr>
                <w:sz w:val="17"/>
              </w:rPr>
              <w:t>councillors</w:t>
            </w:r>
            <w:proofErr w:type="spellEnd"/>
          </w:p>
        </w:tc>
        <w:tc>
          <w:tcPr>
            <w:tcW w:w="772" w:type="dxa"/>
            <w:shd w:val="clear" w:color="auto" w:fill="auto"/>
            <w:vAlign w:val="bottom"/>
          </w:tcPr>
          <w:p w14:paraId="5B57F921"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shd w:val="clear" w:color="auto" w:fill="auto"/>
            <w:vAlign w:val="bottom"/>
          </w:tcPr>
          <w:p w14:paraId="58FD3F1A"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gridSpan w:val="2"/>
            <w:shd w:val="clear" w:color="auto" w:fill="auto"/>
            <w:vAlign w:val="bottom"/>
          </w:tcPr>
          <w:p w14:paraId="066AB9AA"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87</w:t>
            </w:r>
            <w:r w:rsidRPr="0046579B">
              <w:rPr>
                <w:sz w:val="17"/>
              </w:rPr>
              <w:t>.</w:t>
            </w:r>
            <w:r w:rsidRPr="009355DE">
              <w:rPr>
                <w:sz w:val="17"/>
              </w:rPr>
              <w:t>5</w:t>
            </w:r>
          </w:p>
        </w:tc>
        <w:tc>
          <w:tcPr>
            <w:tcW w:w="772" w:type="dxa"/>
            <w:shd w:val="clear" w:color="auto" w:fill="auto"/>
            <w:vAlign w:val="bottom"/>
          </w:tcPr>
          <w:p w14:paraId="476173D7"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12</w:t>
            </w:r>
            <w:r w:rsidRPr="0046579B">
              <w:rPr>
                <w:sz w:val="17"/>
              </w:rPr>
              <w:t>.</w:t>
            </w:r>
            <w:r w:rsidRPr="009355DE">
              <w:rPr>
                <w:sz w:val="17"/>
              </w:rPr>
              <w:t>5</w:t>
            </w:r>
          </w:p>
        </w:tc>
        <w:tc>
          <w:tcPr>
            <w:tcW w:w="772" w:type="dxa"/>
            <w:gridSpan w:val="2"/>
            <w:shd w:val="clear" w:color="auto" w:fill="auto"/>
            <w:vAlign w:val="bottom"/>
          </w:tcPr>
          <w:p w14:paraId="00A5EB15"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91</w:t>
            </w:r>
            <w:r w:rsidRPr="0046579B">
              <w:rPr>
                <w:sz w:val="17"/>
              </w:rPr>
              <w:t>.</w:t>
            </w:r>
            <w:r w:rsidRPr="009355DE">
              <w:rPr>
                <w:sz w:val="17"/>
              </w:rPr>
              <w:t>0</w:t>
            </w:r>
          </w:p>
        </w:tc>
        <w:tc>
          <w:tcPr>
            <w:tcW w:w="773" w:type="dxa"/>
            <w:shd w:val="clear" w:color="auto" w:fill="auto"/>
            <w:vAlign w:val="bottom"/>
          </w:tcPr>
          <w:p w14:paraId="78382E49"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w:t>
            </w:r>
            <w:r w:rsidRPr="0046579B">
              <w:rPr>
                <w:sz w:val="17"/>
              </w:rPr>
              <w:t>.</w:t>
            </w:r>
            <w:r w:rsidRPr="009355DE">
              <w:rPr>
                <w:sz w:val="17"/>
              </w:rPr>
              <w:t>0</w:t>
            </w:r>
          </w:p>
        </w:tc>
      </w:tr>
      <w:tr w:rsidR="002C14D6" w:rsidRPr="0046579B" w14:paraId="62EFAA07" w14:textId="77777777" w:rsidTr="002C14D6">
        <w:tc>
          <w:tcPr>
            <w:tcW w:w="2693" w:type="dxa"/>
            <w:shd w:val="clear" w:color="auto" w:fill="auto"/>
            <w:vAlign w:val="bottom"/>
          </w:tcPr>
          <w:p w14:paraId="30816503"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District assemblies </w:t>
            </w:r>
          </w:p>
        </w:tc>
        <w:tc>
          <w:tcPr>
            <w:tcW w:w="772" w:type="dxa"/>
            <w:shd w:val="clear" w:color="auto" w:fill="auto"/>
            <w:vAlign w:val="bottom"/>
          </w:tcPr>
          <w:p w14:paraId="6F0CED84"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shd w:val="clear" w:color="auto" w:fill="auto"/>
            <w:vAlign w:val="bottom"/>
          </w:tcPr>
          <w:p w14:paraId="5E00E174"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gridSpan w:val="2"/>
            <w:shd w:val="clear" w:color="auto" w:fill="auto"/>
            <w:vAlign w:val="bottom"/>
          </w:tcPr>
          <w:p w14:paraId="62D60CC2"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shd w:val="clear" w:color="auto" w:fill="auto"/>
            <w:vAlign w:val="bottom"/>
          </w:tcPr>
          <w:p w14:paraId="48B464B7"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gridSpan w:val="2"/>
            <w:shd w:val="clear" w:color="auto" w:fill="auto"/>
            <w:vAlign w:val="bottom"/>
          </w:tcPr>
          <w:p w14:paraId="4B888C15"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91</w:t>
            </w:r>
            <w:r w:rsidRPr="0046579B">
              <w:rPr>
                <w:sz w:val="17"/>
              </w:rPr>
              <w:t>.</w:t>
            </w:r>
            <w:r w:rsidRPr="009355DE">
              <w:rPr>
                <w:sz w:val="17"/>
              </w:rPr>
              <w:t>0</w:t>
            </w:r>
          </w:p>
        </w:tc>
        <w:tc>
          <w:tcPr>
            <w:tcW w:w="773" w:type="dxa"/>
            <w:shd w:val="clear" w:color="auto" w:fill="auto"/>
            <w:vAlign w:val="bottom"/>
          </w:tcPr>
          <w:p w14:paraId="5072E608"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9</w:t>
            </w:r>
            <w:r w:rsidRPr="0046579B">
              <w:rPr>
                <w:sz w:val="17"/>
              </w:rPr>
              <w:t>.</w:t>
            </w:r>
            <w:r w:rsidRPr="009355DE">
              <w:rPr>
                <w:sz w:val="17"/>
              </w:rPr>
              <w:t>0</w:t>
            </w:r>
          </w:p>
        </w:tc>
      </w:tr>
      <w:tr w:rsidR="002C14D6" w:rsidRPr="0046579B" w14:paraId="28BA5D4E" w14:textId="77777777" w:rsidTr="002C14D6">
        <w:tc>
          <w:tcPr>
            <w:tcW w:w="2693" w:type="dxa"/>
            <w:tcBorders>
              <w:bottom w:val="single" w:sz="12" w:space="0" w:color="auto"/>
            </w:tcBorders>
            <w:shd w:val="clear" w:color="auto" w:fill="auto"/>
            <w:vAlign w:val="bottom"/>
          </w:tcPr>
          <w:p w14:paraId="1F5AC8AE"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6579B">
              <w:rPr>
                <w:sz w:val="17"/>
              </w:rPr>
              <w:t xml:space="preserve">Regional Assembly </w:t>
            </w:r>
          </w:p>
        </w:tc>
        <w:tc>
          <w:tcPr>
            <w:tcW w:w="772" w:type="dxa"/>
            <w:tcBorders>
              <w:bottom w:val="single" w:sz="12" w:space="0" w:color="auto"/>
            </w:tcBorders>
            <w:shd w:val="clear" w:color="auto" w:fill="auto"/>
            <w:vAlign w:val="bottom"/>
          </w:tcPr>
          <w:p w14:paraId="78D17188"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tcBorders>
              <w:bottom w:val="single" w:sz="12" w:space="0" w:color="auto"/>
            </w:tcBorders>
            <w:shd w:val="clear" w:color="auto" w:fill="auto"/>
            <w:vAlign w:val="bottom"/>
          </w:tcPr>
          <w:p w14:paraId="15FD62B3"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gridSpan w:val="2"/>
            <w:tcBorders>
              <w:bottom w:val="single" w:sz="12" w:space="0" w:color="auto"/>
            </w:tcBorders>
            <w:shd w:val="clear" w:color="auto" w:fill="auto"/>
            <w:vAlign w:val="bottom"/>
          </w:tcPr>
          <w:p w14:paraId="34C01CE8"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tcBorders>
              <w:bottom w:val="single" w:sz="12" w:space="0" w:color="auto"/>
            </w:tcBorders>
            <w:shd w:val="clear" w:color="auto" w:fill="auto"/>
            <w:vAlign w:val="bottom"/>
          </w:tcPr>
          <w:p w14:paraId="4921CCBE"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772" w:type="dxa"/>
            <w:gridSpan w:val="2"/>
            <w:tcBorders>
              <w:bottom w:val="single" w:sz="12" w:space="0" w:color="auto"/>
            </w:tcBorders>
            <w:shd w:val="clear" w:color="auto" w:fill="auto"/>
            <w:vAlign w:val="bottom"/>
          </w:tcPr>
          <w:p w14:paraId="30B87469"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43</w:t>
            </w:r>
          </w:p>
        </w:tc>
        <w:tc>
          <w:tcPr>
            <w:tcW w:w="773" w:type="dxa"/>
            <w:tcBorders>
              <w:bottom w:val="single" w:sz="12" w:space="0" w:color="auto"/>
            </w:tcBorders>
            <w:shd w:val="clear" w:color="auto" w:fill="auto"/>
            <w:vAlign w:val="bottom"/>
          </w:tcPr>
          <w:p w14:paraId="2F569C63" w14:textId="77777777" w:rsidR="002C14D6" w:rsidRPr="0046579B" w:rsidRDefault="002C14D6" w:rsidP="002C14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55DE">
              <w:rPr>
                <w:sz w:val="17"/>
              </w:rPr>
              <w:t>57</w:t>
            </w:r>
          </w:p>
        </w:tc>
      </w:tr>
    </w:tbl>
    <w:p w14:paraId="47323C8F" w14:textId="77777777" w:rsidR="00592C21" w:rsidRPr="0046579B" w:rsidRDefault="00592C21" w:rsidP="00592C21">
      <w:pPr>
        <w:pStyle w:val="SingleTxt"/>
        <w:spacing w:after="0" w:line="120" w:lineRule="exact"/>
        <w:rPr>
          <w:sz w:val="10"/>
        </w:rPr>
      </w:pPr>
    </w:p>
    <w:p w14:paraId="07574EED" w14:textId="58516F93" w:rsidR="008E5152" w:rsidRPr="0046579B" w:rsidRDefault="008E5152" w:rsidP="00592C21">
      <w:pPr>
        <w:pStyle w:val="FootnoteText"/>
        <w:tabs>
          <w:tab w:val="clear" w:pos="418"/>
          <w:tab w:val="right" w:pos="1476"/>
          <w:tab w:val="left" w:pos="1548"/>
          <w:tab w:val="right" w:pos="1836"/>
          <w:tab w:val="left" w:pos="1908"/>
        </w:tabs>
        <w:ind w:left="1548" w:right="1267" w:hanging="288"/>
      </w:pPr>
      <w:r w:rsidRPr="009355DE">
        <w:rPr>
          <w:i/>
          <w:iCs/>
        </w:rPr>
        <w:t>Source</w:t>
      </w:r>
      <w:r w:rsidRPr="0046579B">
        <w:t xml:space="preserve">: National Institute for the Promotion of Gender Equality and Equity, </w:t>
      </w:r>
      <w:r w:rsidRPr="009355DE">
        <w:t>2017</w:t>
      </w:r>
      <w:r w:rsidRPr="0046579B">
        <w:t>.</w:t>
      </w:r>
    </w:p>
    <w:p w14:paraId="4D9B416B" w14:textId="77777777" w:rsidR="00592C21" w:rsidRPr="0046579B" w:rsidRDefault="00592C21" w:rsidP="00592C21">
      <w:pPr>
        <w:pStyle w:val="SingleTxt"/>
        <w:spacing w:after="0" w:line="120" w:lineRule="exact"/>
        <w:rPr>
          <w:sz w:val="10"/>
        </w:rPr>
      </w:pPr>
    </w:p>
    <w:p w14:paraId="49D34946" w14:textId="77777777" w:rsidR="00592C21" w:rsidRPr="0046579B" w:rsidRDefault="00592C21" w:rsidP="00592C21">
      <w:pPr>
        <w:pStyle w:val="SingleTxt"/>
        <w:spacing w:after="0" w:line="120" w:lineRule="exact"/>
        <w:rPr>
          <w:sz w:val="10"/>
        </w:rPr>
      </w:pPr>
    </w:p>
    <w:p w14:paraId="3B7B9956" w14:textId="58297751" w:rsidR="008E5152" w:rsidRPr="0046579B" w:rsidRDefault="008E5152" w:rsidP="008E5152">
      <w:pPr>
        <w:pStyle w:val="SingleTxt"/>
      </w:pPr>
      <w:r w:rsidRPr="009355DE">
        <w:t>240</w:t>
      </w:r>
      <w:r w:rsidRPr="0046579B">
        <w:t>.</w:t>
      </w:r>
      <w:r w:rsidRPr="0046579B">
        <w:tab/>
        <w:t>There have been gradual improvements in the army, the national police, the courts, the Prosecution Service and other sectors of the central administration of the State.</w:t>
      </w:r>
    </w:p>
    <w:p w14:paraId="0FB65DC6" w14:textId="77777777" w:rsidR="008E5152" w:rsidRPr="0046579B" w:rsidRDefault="008E5152" w:rsidP="008E5152">
      <w:pPr>
        <w:pStyle w:val="SingleTxt"/>
      </w:pPr>
      <w:r w:rsidRPr="009355DE">
        <w:t>241</w:t>
      </w:r>
      <w:r w:rsidRPr="0046579B">
        <w:t>.</w:t>
      </w:r>
      <w:r w:rsidRPr="0046579B">
        <w:tab/>
        <w:t xml:space="preserve">Regarding women’s participation in NGOs and organized civil society, there has also been an increase in the number of professional associations of progressive women (such as the Association of Women Jurists of Sao Tome and Principe, and associations of women farmers, cafeteria workers, midwives and businesswomen), and other defenders of various social issues (such as the Forum of Women of Sao Tome and Principe, SOS Women, the Non-Violence Association, Mama </w:t>
      </w:r>
      <w:proofErr w:type="spellStart"/>
      <w:r w:rsidRPr="0046579B">
        <w:t>Catxina</w:t>
      </w:r>
      <w:proofErr w:type="spellEnd"/>
      <w:r w:rsidRPr="0046579B">
        <w:t xml:space="preserve"> and Mem-Non) which has contributed significantly to the defence and promotion of women’s rights.</w:t>
      </w:r>
    </w:p>
    <w:p w14:paraId="19B8A689" w14:textId="77777777" w:rsidR="00592C21" w:rsidRPr="0046579B" w:rsidRDefault="00592C21" w:rsidP="00592C21">
      <w:pPr>
        <w:pStyle w:val="SingleTxt"/>
        <w:spacing w:after="0" w:line="120" w:lineRule="exact"/>
        <w:rPr>
          <w:sz w:val="10"/>
        </w:rPr>
      </w:pPr>
    </w:p>
    <w:p w14:paraId="62382D20" w14:textId="38366475"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8: Representation and participation of women at the international level</w:t>
      </w:r>
    </w:p>
    <w:p w14:paraId="4619690A" w14:textId="77777777" w:rsidR="00592C21" w:rsidRPr="0046579B" w:rsidRDefault="00592C21" w:rsidP="00592C21">
      <w:pPr>
        <w:pStyle w:val="SingleTxt"/>
        <w:spacing w:after="0" w:line="120" w:lineRule="exact"/>
        <w:rPr>
          <w:sz w:val="10"/>
        </w:rPr>
      </w:pPr>
    </w:p>
    <w:p w14:paraId="2028074F" w14:textId="5BD99AED" w:rsidR="008E5152" w:rsidRPr="0046579B" w:rsidRDefault="008E5152" w:rsidP="008E5152">
      <w:pPr>
        <w:pStyle w:val="SingleTxt"/>
      </w:pPr>
      <w:r w:rsidRPr="009355DE">
        <w:t>242</w:t>
      </w:r>
      <w:r w:rsidRPr="0046579B">
        <w:t>.</w:t>
      </w:r>
      <w:r w:rsidRPr="0046579B">
        <w:tab/>
        <w:t>Once again, there is no legal provision in Sao Tome and Principe establishing discrimination between men and women in any aspect of social life. For this reason, since independence, women have always held public political positions, including those involving representation and participation at the international level, among them foreign ministers, ambassadors and the Executive Secretariat of the Community of Portuguese-speaking Countries.</w:t>
      </w:r>
    </w:p>
    <w:p w14:paraId="31ED11AF" w14:textId="77777777" w:rsidR="00592C21" w:rsidRPr="0046579B" w:rsidRDefault="00592C21" w:rsidP="00592C21">
      <w:pPr>
        <w:pStyle w:val="SingleTxt"/>
        <w:spacing w:after="0" w:line="120" w:lineRule="exact"/>
        <w:rPr>
          <w:sz w:val="10"/>
        </w:rPr>
      </w:pPr>
    </w:p>
    <w:p w14:paraId="3AAD1DA4" w14:textId="57DF7089"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9: Nationality</w:t>
      </w:r>
    </w:p>
    <w:p w14:paraId="2CA1F640" w14:textId="77777777" w:rsidR="00592C21" w:rsidRPr="0046579B" w:rsidRDefault="00592C21" w:rsidP="00592C21">
      <w:pPr>
        <w:pStyle w:val="SingleTxt"/>
        <w:spacing w:after="0" w:line="120" w:lineRule="exact"/>
        <w:rPr>
          <w:sz w:val="10"/>
        </w:rPr>
      </w:pPr>
    </w:p>
    <w:p w14:paraId="1E570268" w14:textId="6ECC3F36" w:rsidR="008E5152" w:rsidRPr="0046579B" w:rsidRDefault="008E5152" w:rsidP="008E5152">
      <w:pPr>
        <w:pStyle w:val="SingleTxt"/>
      </w:pPr>
      <w:r w:rsidRPr="009355DE">
        <w:t>243</w:t>
      </w:r>
      <w:r w:rsidRPr="0046579B">
        <w:t>.</w:t>
      </w:r>
      <w:r w:rsidRPr="0046579B">
        <w:tab/>
        <w:t xml:space="preserve">Article </w:t>
      </w:r>
      <w:r w:rsidRPr="009355DE">
        <w:t>15</w:t>
      </w:r>
      <w:r w:rsidRPr="0046579B">
        <w:t xml:space="preserve">, paragraph </w:t>
      </w:r>
      <w:r w:rsidRPr="009355DE">
        <w:t>1</w:t>
      </w:r>
      <w:r w:rsidRPr="0046579B">
        <w:t xml:space="preserve">, of the Constitution establishes that all citizens are equal before the law, enjoy the same rights and are subject to the same duties, without distinction as to their social origin, race or sex. It is therefore understood that women enjoy the same rights as men in matters of nationality, as established by Act No. </w:t>
      </w:r>
      <w:r w:rsidRPr="009355DE">
        <w:t>6</w:t>
      </w:r>
      <w:r w:rsidRPr="0046579B">
        <w:t>/</w:t>
      </w:r>
      <w:r w:rsidRPr="009355DE">
        <w:t>90</w:t>
      </w:r>
      <w:r w:rsidRPr="0046579B">
        <w:t>, on nationality.</w:t>
      </w:r>
    </w:p>
    <w:p w14:paraId="0B0423DB" w14:textId="77777777" w:rsidR="008E5152" w:rsidRPr="0046579B" w:rsidRDefault="008E5152" w:rsidP="008E5152">
      <w:pPr>
        <w:pStyle w:val="SingleTxt"/>
      </w:pPr>
      <w:r w:rsidRPr="009355DE">
        <w:t>244</w:t>
      </w:r>
      <w:r w:rsidRPr="0046579B">
        <w:t>.</w:t>
      </w:r>
      <w:r w:rsidRPr="0046579B">
        <w:tab/>
        <w:t xml:space="preserve">In addition, pursuant to article </w:t>
      </w:r>
      <w:r w:rsidRPr="009355DE">
        <w:t>2</w:t>
      </w:r>
      <w:r w:rsidRPr="0046579B">
        <w:t xml:space="preserve"> of the Act, nationality is acquired at birth, without prejudice to the validity of legal relations established on the basis of another nationality. Furthermore, article </w:t>
      </w:r>
      <w:r w:rsidRPr="009355DE">
        <w:t>3</w:t>
      </w:r>
      <w:r w:rsidRPr="0046579B">
        <w:t xml:space="preserve">, paragraph </w:t>
      </w:r>
      <w:r w:rsidRPr="009355DE">
        <w:t>2</w:t>
      </w:r>
      <w:r w:rsidRPr="0046579B">
        <w:t xml:space="preserve">, states that citizens of Sao Tome and Principe who acquire the nationality of another country retain their nationality of origin. </w:t>
      </w:r>
    </w:p>
    <w:p w14:paraId="6D1C0A2A" w14:textId="77777777" w:rsidR="00592C21" w:rsidRPr="0046579B" w:rsidRDefault="00592C21" w:rsidP="00592C21">
      <w:pPr>
        <w:pStyle w:val="SingleTxt"/>
        <w:spacing w:after="0" w:line="120" w:lineRule="exact"/>
        <w:rPr>
          <w:sz w:val="10"/>
        </w:rPr>
      </w:pPr>
    </w:p>
    <w:p w14:paraId="38E03464" w14:textId="5C70C400" w:rsidR="008E5152" w:rsidRPr="009355DE" w:rsidRDefault="008E5152" w:rsidP="00592C2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10: Equality in education</w:t>
      </w:r>
    </w:p>
    <w:p w14:paraId="2201E11E" w14:textId="77777777" w:rsidR="00592C21" w:rsidRPr="0046579B" w:rsidRDefault="00592C21" w:rsidP="00592C21">
      <w:pPr>
        <w:pStyle w:val="SingleTxt"/>
        <w:keepNext/>
        <w:keepLines/>
        <w:spacing w:after="0" w:line="120" w:lineRule="exact"/>
        <w:rPr>
          <w:sz w:val="10"/>
        </w:rPr>
      </w:pPr>
    </w:p>
    <w:p w14:paraId="0C46C423" w14:textId="7AF9354A" w:rsidR="008E5152" w:rsidRPr="0046579B" w:rsidRDefault="008E5152" w:rsidP="00592C21">
      <w:pPr>
        <w:pStyle w:val="SingleTxt"/>
        <w:keepNext/>
        <w:keepLines/>
      </w:pPr>
      <w:r w:rsidRPr="009355DE">
        <w:t>245</w:t>
      </w:r>
      <w:r w:rsidRPr="0046579B">
        <w:t>.</w:t>
      </w:r>
      <w:r w:rsidRPr="0046579B">
        <w:tab/>
        <w:t xml:space="preserve">Equality in education is another fundamental right enshrined in article </w:t>
      </w:r>
      <w:r w:rsidRPr="009355DE">
        <w:t>15</w:t>
      </w:r>
      <w:r w:rsidRPr="0046579B">
        <w:t xml:space="preserve"> of the Constitution, which states that women are equal to men in rights and duties, with the guarantee of full participation in political, economic, social and cultural life. In addition, Sao Tome and Principe has ratified the International Covenant on Economic, Social and Cultural Rights, which recognizes the right to education in article </w:t>
      </w:r>
      <w:r w:rsidRPr="009355DE">
        <w:t>13</w:t>
      </w:r>
      <w:r w:rsidRPr="0046579B">
        <w:t xml:space="preserve">. Also with regard to equality in education, article </w:t>
      </w:r>
      <w:r w:rsidRPr="009355DE">
        <w:t>2</w:t>
      </w:r>
      <w:r w:rsidRPr="0046579B">
        <w:t xml:space="preserve"> of the Basic Act on the education system enforces this right by providing that all citizens of Sao Tome and Principe have the right to education and culture under the Constitution of the Republic, and it is the special responsibility of the State to promote the democratization of education, upholding the right to fair and effective equality of opportunity in access to education and educational success.</w:t>
      </w:r>
      <w:r w:rsidR="00592C21" w:rsidRPr="009355DE">
        <w:rPr>
          <w:rStyle w:val="FootnoteReference"/>
        </w:rPr>
        <w:footnoteReference w:id="27"/>
      </w:r>
      <w:r w:rsidRPr="0046579B">
        <w:t xml:space="preserve"> </w:t>
      </w:r>
    </w:p>
    <w:p w14:paraId="3EF5787B" w14:textId="77777777" w:rsidR="00592C21" w:rsidRPr="0046579B" w:rsidRDefault="00592C21" w:rsidP="00592C21">
      <w:pPr>
        <w:pStyle w:val="SingleTxt"/>
        <w:spacing w:after="0" w:line="120" w:lineRule="exact"/>
        <w:rPr>
          <w:sz w:val="10"/>
        </w:rPr>
      </w:pPr>
    </w:p>
    <w:p w14:paraId="11DF2419" w14:textId="6A1BE8B0"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11: Equality at work</w:t>
      </w:r>
    </w:p>
    <w:p w14:paraId="4BBA9841" w14:textId="506FDA2B" w:rsidR="00592C21" w:rsidRPr="0046579B" w:rsidRDefault="00592C21" w:rsidP="00592C21">
      <w:pPr>
        <w:pStyle w:val="SingleTxt"/>
        <w:spacing w:after="0" w:line="120" w:lineRule="exact"/>
        <w:rPr>
          <w:sz w:val="10"/>
          <w:lang w:val="en-US"/>
        </w:rPr>
      </w:pPr>
    </w:p>
    <w:p w14:paraId="38787B18" w14:textId="77777777" w:rsidR="008E5152" w:rsidRPr="0046579B" w:rsidRDefault="008E5152" w:rsidP="008E5152">
      <w:pPr>
        <w:pStyle w:val="SingleTxt"/>
      </w:pPr>
      <w:r w:rsidRPr="009355DE">
        <w:t>246</w:t>
      </w:r>
      <w:r w:rsidRPr="0046579B">
        <w:t>.</w:t>
      </w:r>
      <w:r w:rsidRPr="0046579B">
        <w:tab/>
        <w:t xml:space="preserve">The right to work is another safeguard of the fundamental right to value human work. For this and other reasons, the Government of Sao Tome and Principe approved a new law, Act No. </w:t>
      </w:r>
      <w:r w:rsidRPr="009355DE">
        <w:t>6</w:t>
      </w:r>
      <w:r w:rsidRPr="0046579B">
        <w:t>/</w:t>
      </w:r>
      <w:r w:rsidRPr="009355DE">
        <w:t>2019</w:t>
      </w:r>
      <w:r w:rsidRPr="0046579B">
        <w:t>, on the Labour Code, which aims to eliminate all forms of discrimination and adapt to and reflect the requirements of the modern world of work.</w:t>
      </w:r>
    </w:p>
    <w:p w14:paraId="01172169" w14:textId="77777777" w:rsidR="008E5152" w:rsidRPr="0046579B" w:rsidRDefault="008E5152" w:rsidP="008E5152">
      <w:pPr>
        <w:pStyle w:val="SingleTxt"/>
      </w:pPr>
      <w:r w:rsidRPr="009355DE">
        <w:t>247</w:t>
      </w:r>
      <w:r w:rsidRPr="0046579B">
        <w:t>.</w:t>
      </w:r>
      <w:r w:rsidRPr="0046579B">
        <w:tab/>
        <w:t xml:space="preserve">The right to work, as a fundamental right, is enshrined in article </w:t>
      </w:r>
      <w:r w:rsidRPr="009355DE">
        <w:t>42</w:t>
      </w:r>
      <w:r w:rsidRPr="0046579B">
        <w:t xml:space="preserve"> of the Constitution, which states that everyone has the right to work and it is the responsibility of the State to ensure equality of opportunity in the choice of profession or type of work and conditions so that access to any position or professional category is not prohibited or limited by gender.</w:t>
      </w:r>
    </w:p>
    <w:p w14:paraId="6F697CE1" w14:textId="77777777" w:rsidR="008E5152" w:rsidRPr="0046579B" w:rsidRDefault="008E5152" w:rsidP="008E5152">
      <w:pPr>
        <w:pStyle w:val="SingleTxt"/>
      </w:pPr>
      <w:r w:rsidRPr="009355DE">
        <w:t>248</w:t>
      </w:r>
      <w:r w:rsidRPr="0046579B">
        <w:t>.</w:t>
      </w:r>
      <w:r w:rsidRPr="0046579B">
        <w:tab/>
        <w:t xml:space="preserve">With the approval of the new Labour Code, these rights have been strengthened, thanks to the inclusion of innovations such as a more modern maternity protection model, and definitions of prohibited work for pregnant and postpartum women, and of the activities that pregnant workers, women who have recently given birth and breastfeeding women are prohibited from performing, taking into account equality in difference and the positive discrimination required by their specific situation, on the basis of the guidelines issued under the ILO conventions in this regard. These provisions are contained in articles </w:t>
      </w:r>
      <w:r w:rsidRPr="009355DE">
        <w:t>15</w:t>
      </w:r>
      <w:r w:rsidRPr="0046579B">
        <w:t xml:space="preserve">, </w:t>
      </w:r>
      <w:r w:rsidRPr="009355DE">
        <w:t>16</w:t>
      </w:r>
      <w:r w:rsidRPr="0046579B">
        <w:t xml:space="preserve">, </w:t>
      </w:r>
      <w:r w:rsidRPr="009355DE">
        <w:t>17</w:t>
      </w:r>
      <w:r w:rsidRPr="0046579B">
        <w:t xml:space="preserve">, </w:t>
      </w:r>
      <w:r w:rsidRPr="009355DE">
        <w:t>22</w:t>
      </w:r>
      <w:r w:rsidRPr="0046579B">
        <w:t xml:space="preserve"> and </w:t>
      </w:r>
      <w:r w:rsidRPr="009355DE">
        <w:t>23</w:t>
      </w:r>
      <w:r w:rsidRPr="0046579B">
        <w:t xml:space="preserve"> of the Code.</w:t>
      </w:r>
    </w:p>
    <w:p w14:paraId="3CE8A55F" w14:textId="77777777" w:rsidR="008E5152" w:rsidRPr="0046579B" w:rsidRDefault="008E5152" w:rsidP="008E5152">
      <w:pPr>
        <w:pStyle w:val="SingleTxt"/>
      </w:pPr>
      <w:r w:rsidRPr="009355DE">
        <w:t>249</w:t>
      </w:r>
      <w:r w:rsidRPr="0046579B">
        <w:t>.</w:t>
      </w:r>
      <w:r w:rsidRPr="0046579B">
        <w:tab/>
        <w:t>In addition, the State is considering legislative measures to prevent discrimination against women as a result of their role in procreation and marriage.</w:t>
      </w:r>
    </w:p>
    <w:p w14:paraId="441D069A" w14:textId="77777777" w:rsidR="008E5152" w:rsidRPr="0046579B" w:rsidRDefault="008E5152" w:rsidP="008E5152">
      <w:pPr>
        <w:pStyle w:val="SingleTxt"/>
      </w:pPr>
      <w:r w:rsidRPr="009355DE">
        <w:t>250</w:t>
      </w:r>
      <w:r w:rsidRPr="0046579B">
        <w:t>.</w:t>
      </w:r>
      <w:r w:rsidRPr="0046579B">
        <w:tab/>
        <w:t xml:space="preserve">Thus, in the context of their reproductive function, both mothers and fathers are entitled to the protection of society and the State when performing their irreplaceable duties as parents, especially with regard to their children’s upbringing, under article </w:t>
      </w:r>
      <w:r w:rsidRPr="009355DE">
        <w:t>247</w:t>
      </w:r>
      <w:r w:rsidRPr="0046579B">
        <w:t xml:space="preserve"> of the current Labour Code. This law therefore safeguards the right to maternity leave; the right to be excused for appointments, breastfeeding and bottle-feeding; the right to protection from overtime, night work and restricted or prohibited activities; the right to safety and health protection; and the right to protection from dismissal, as established in articles </w:t>
      </w:r>
      <w:r w:rsidRPr="009355DE">
        <w:t>249</w:t>
      </w:r>
      <w:r w:rsidRPr="0046579B">
        <w:t xml:space="preserve">, </w:t>
      </w:r>
      <w:r w:rsidRPr="009355DE">
        <w:t>252</w:t>
      </w:r>
      <w:r w:rsidRPr="0046579B">
        <w:t>–</w:t>
      </w:r>
      <w:r w:rsidRPr="009355DE">
        <w:t>257</w:t>
      </w:r>
      <w:r w:rsidRPr="0046579B">
        <w:t xml:space="preserve">, </w:t>
      </w:r>
      <w:r w:rsidRPr="009355DE">
        <w:t>258</w:t>
      </w:r>
      <w:r w:rsidRPr="0046579B">
        <w:t xml:space="preserve">, </w:t>
      </w:r>
      <w:r w:rsidRPr="009355DE">
        <w:t>260</w:t>
      </w:r>
      <w:r w:rsidRPr="0046579B">
        <w:t xml:space="preserve"> and </w:t>
      </w:r>
      <w:r w:rsidRPr="009355DE">
        <w:t>262</w:t>
      </w:r>
      <w:r w:rsidRPr="0046579B">
        <w:t>–</w:t>
      </w:r>
      <w:r w:rsidRPr="009355DE">
        <w:t>265</w:t>
      </w:r>
      <w:r w:rsidRPr="0046579B">
        <w:t>.</w:t>
      </w:r>
    </w:p>
    <w:p w14:paraId="28931AAA" w14:textId="77777777" w:rsidR="008E5152" w:rsidRPr="0046579B" w:rsidRDefault="008E5152" w:rsidP="008E5152">
      <w:pPr>
        <w:pStyle w:val="SingleTxt"/>
      </w:pPr>
      <w:r w:rsidRPr="009355DE">
        <w:t>251</w:t>
      </w:r>
      <w:r w:rsidRPr="0046579B">
        <w:t>.</w:t>
      </w:r>
      <w:r w:rsidRPr="0046579B">
        <w:tab/>
        <w:t xml:space="preserve">Article </w:t>
      </w:r>
      <w:r w:rsidRPr="009355DE">
        <w:t>244</w:t>
      </w:r>
      <w:r w:rsidRPr="0046579B">
        <w:t xml:space="preserve"> of the Civil Service Regulations covers absences due to prenatal appointments and breastfeeding. Paragraph </w:t>
      </w:r>
      <w:r w:rsidRPr="009355DE">
        <w:t>2</w:t>
      </w:r>
      <w:r w:rsidRPr="0046579B">
        <w:t xml:space="preserve"> provides that a mother who has proved that she is breastfeeding her child has the right to be excused from her duties each working day for two separate periods of up to one hour to complete this task, until she stops nursing or the child is </w:t>
      </w:r>
      <w:r w:rsidRPr="009355DE">
        <w:t>2</w:t>
      </w:r>
      <w:r w:rsidRPr="0046579B">
        <w:t xml:space="preserve"> years old. Paragraph </w:t>
      </w:r>
      <w:r w:rsidRPr="009355DE">
        <w:t>3</w:t>
      </w:r>
      <w:r w:rsidRPr="0046579B">
        <w:t xml:space="preserve"> guarantees this right without loss of pay or benefits.</w:t>
      </w:r>
    </w:p>
    <w:p w14:paraId="06ABB5DD" w14:textId="77777777" w:rsidR="00592C21" w:rsidRPr="0046579B" w:rsidRDefault="00592C21" w:rsidP="00592C21">
      <w:pPr>
        <w:pStyle w:val="SingleTxt"/>
        <w:spacing w:after="0" w:line="120" w:lineRule="exact"/>
        <w:rPr>
          <w:sz w:val="10"/>
        </w:rPr>
      </w:pPr>
    </w:p>
    <w:p w14:paraId="2E72A1A2" w14:textId="2EA83951" w:rsidR="008E5152" w:rsidRPr="009355DE" w:rsidRDefault="008E5152" w:rsidP="00592C2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12: Equal access to health-care services</w:t>
      </w:r>
    </w:p>
    <w:p w14:paraId="572F9304" w14:textId="77777777" w:rsidR="00592C21" w:rsidRPr="0046579B" w:rsidRDefault="00592C21" w:rsidP="00592C21">
      <w:pPr>
        <w:pStyle w:val="SingleTxt"/>
        <w:keepNext/>
        <w:keepLines/>
        <w:spacing w:after="0" w:line="120" w:lineRule="exact"/>
        <w:rPr>
          <w:sz w:val="10"/>
        </w:rPr>
      </w:pPr>
    </w:p>
    <w:p w14:paraId="7EAF8E54" w14:textId="046CA62C" w:rsidR="008E5152" w:rsidRPr="0046579B" w:rsidRDefault="008E5152" w:rsidP="00592C21">
      <w:pPr>
        <w:pStyle w:val="SingleTxt"/>
        <w:keepNext/>
        <w:keepLines/>
      </w:pPr>
      <w:r w:rsidRPr="009355DE">
        <w:t>252</w:t>
      </w:r>
      <w:r w:rsidRPr="0046579B">
        <w:t>.</w:t>
      </w:r>
      <w:r w:rsidRPr="0046579B">
        <w:tab/>
        <w:t xml:space="preserve">As already mentioned, there is no indication of discrimination between men and women in Sao Tome and Principe in terms of rights and duties, and this includes equal access to health-care services. </w:t>
      </w:r>
    </w:p>
    <w:p w14:paraId="3831A447" w14:textId="77777777" w:rsidR="00592C21" w:rsidRPr="0046579B" w:rsidRDefault="00592C21" w:rsidP="00592C21">
      <w:pPr>
        <w:pStyle w:val="SingleTxt"/>
        <w:spacing w:after="0" w:line="120" w:lineRule="exact"/>
        <w:rPr>
          <w:sz w:val="10"/>
        </w:rPr>
      </w:pPr>
    </w:p>
    <w:p w14:paraId="2FF41B7C" w14:textId="7B745018"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13: Economic and social benefits</w:t>
      </w:r>
    </w:p>
    <w:p w14:paraId="0D91A4D3" w14:textId="77777777" w:rsidR="00592C21" w:rsidRPr="0046579B" w:rsidRDefault="00592C21" w:rsidP="00592C21">
      <w:pPr>
        <w:pStyle w:val="SingleTxt"/>
        <w:spacing w:after="0" w:line="120" w:lineRule="exact"/>
        <w:rPr>
          <w:sz w:val="10"/>
        </w:rPr>
      </w:pPr>
    </w:p>
    <w:p w14:paraId="42CF3E56" w14:textId="6377FF7F" w:rsidR="008E5152" w:rsidRPr="0046579B" w:rsidRDefault="008E5152" w:rsidP="008E5152">
      <w:pPr>
        <w:pStyle w:val="SingleTxt"/>
      </w:pPr>
      <w:r w:rsidRPr="009355DE">
        <w:t>253</w:t>
      </w:r>
      <w:r w:rsidRPr="0046579B">
        <w:t>.</w:t>
      </w:r>
      <w:r w:rsidRPr="0046579B">
        <w:tab/>
        <w:t xml:space="preserve">Regarding the right to family protection, there is no State policy, guideline or commitment concerning family benefits for employees or private workers, or maternity benefits. </w:t>
      </w:r>
    </w:p>
    <w:p w14:paraId="23973E5D" w14:textId="77777777" w:rsidR="008E5152" w:rsidRPr="0046579B" w:rsidRDefault="008E5152" w:rsidP="008E5152">
      <w:pPr>
        <w:pStyle w:val="SingleTxt"/>
      </w:pPr>
      <w:r w:rsidRPr="009355DE">
        <w:t>254</w:t>
      </w:r>
      <w:r w:rsidRPr="0046579B">
        <w:t>.</w:t>
      </w:r>
      <w:r w:rsidRPr="0046579B">
        <w:tab/>
        <w:t xml:space="preserve">The right to participate in recreational activities, sports and all aspects of cultural life is set out in article </w:t>
      </w:r>
      <w:r w:rsidRPr="009355DE">
        <w:t>56</w:t>
      </w:r>
      <w:r w:rsidRPr="0046579B">
        <w:t xml:space="preserve">, paragraph </w:t>
      </w:r>
      <w:r w:rsidRPr="009355DE">
        <w:t>1</w:t>
      </w:r>
      <w:r w:rsidRPr="0046579B">
        <w:t xml:space="preserve">, of the Constitution, according to which conditions must be created so that all citizens may have access to culture and be encouraged to participate actively in its creation and dissemination. Paragraph </w:t>
      </w:r>
      <w:r w:rsidRPr="009355DE">
        <w:t>2</w:t>
      </w:r>
      <w:r w:rsidRPr="0046579B">
        <w:t xml:space="preserve"> of the same article establishes that the State must preserve, defend and value the cultural heritage of the people of Sao Tome and Principe. Paragraph </w:t>
      </w:r>
      <w:r w:rsidRPr="009355DE">
        <w:t>3</w:t>
      </w:r>
      <w:r w:rsidRPr="0046579B">
        <w:t xml:space="preserve"> stipulates that it is the responsibility of the State to encourage and promote the practice and dissemination of sports and physical culture.</w:t>
      </w:r>
    </w:p>
    <w:p w14:paraId="7C403672" w14:textId="77777777" w:rsidR="008E5152" w:rsidRPr="0046579B" w:rsidRDefault="008E5152" w:rsidP="008E5152">
      <w:pPr>
        <w:pStyle w:val="SingleTxt"/>
      </w:pPr>
      <w:r w:rsidRPr="009355DE">
        <w:t>255</w:t>
      </w:r>
      <w:r w:rsidRPr="0046579B">
        <w:t>.</w:t>
      </w:r>
      <w:r w:rsidRPr="0046579B">
        <w:tab/>
        <w:t xml:space="preserve">Pregnant women are entitled to a number of benefits, including free health care and the rights inherent to their status as pregnant women and mothers of </w:t>
      </w:r>
      <w:proofErr w:type="spellStart"/>
      <w:r w:rsidRPr="0046579B">
        <w:t>newborns</w:t>
      </w:r>
      <w:proofErr w:type="spellEnd"/>
      <w:r w:rsidRPr="0046579B">
        <w:t>, such as four months of sick leave and the right to take two hours off work each day to breastfeed while their child is nursing.</w:t>
      </w:r>
    </w:p>
    <w:p w14:paraId="4675AA40" w14:textId="77777777" w:rsidR="008E5152" w:rsidRPr="0046579B" w:rsidRDefault="008E5152" w:rsidP="008E5152">
      <w:pPr>
        <w:pStyle w:val="SingleTxt"/>
      </w:pPr>
      <w:r w:rsidRPr="009355DE">
        <w:t>256</w:t>
      </w:r>
      <w:r w:rsidRPr="0046579B">
        <w:t>.</w:t>
      </w:r>
      <w:r w:rsidRPr="0046579B">
        <w:tab/>
        <w:t xml:space="preserve">As a result of the sexual and reproductive health policy and the </w:t>
      </w:r>
      <w:r w:rsidRPr="009355DE">
        <w:t>2012</w:t>
      </w:r>
      <w:r w:rsidRPr="0046579B">
        <w:t>–</w:t>
      </w:r>
      <w:r w:rsidRPr="009355DE">
        <w:t>1016</w:t>
      </w:r>
      <w:r w:rsidRPr="0046579B">
        <w:t xml:space="preserve"> national sexual and reproductive health programme, the programme was decentralized to </w:t>
      </w:r>
      <w:r w:rsidRPr="009355DE">
        <w:t>38</w:t>
      </w:r>
      <w:r w:rsidRPr="0046579B">
        <w:t xml:space="preserve"> health units in the country and contraceptive methods became freely available. Family planning services have been expanded to health posts and the capacities of health-care professionals have been strengthened in this area.</w:t>
      </w:r>
    </w:p>
    <w:p w14:paraId="17AE52B3" w14:textId="77777777" w:rsidR="00592C21" w:rsidRPr="0046579B" w:rsidRDefault="00592C21" w:rsidP="00592C21">
      <w:pPr>
        <w:pStyle w:val="SingleTxt"/>
        <w:spacing w:after="0" w:line="120" w:lineRule="exact"/>
        <w:rPr>
          <w:sz w:val="10"/>
        </w:rPr>
      </w:pPr>
    </w:p>
    <w:p w14:paraId="2B113663" w14:textId="276CE588"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14: Rural women</w:t>
      </w:r>
    </w:p>
    <w:p w14:paraId="4DE8009F" w14:textId="77777777" w:rsidR="00592C21" w:rsidRPr="0046579B" w:rsidRDefault="00592C21" w:rsidP="00592C21">
      <w:pPr>
        <w:pStyle w:val="SingleTxt"/>
        <w:spacing w:after="0" w:line="120" w:lineRule="exact"/>
        <w:rPr>
          <w:sz w:val="10"/>
        </w:rPr>
      </w:pPr>
    </w:p>
    <w:p w14:paraId="4E604556" w14:textId="15A74AA9" w:rsidR="008E5152" w:rsidRPr="0046579B" w:rsidRDefault="008E5152" w:rsidP="008E5152">
      <w:pPr>
        <w:pStyle w:val="SingleTxt"/>
      </w:pPr>
      <w:r w:rsidRPr="009355DE">
        <w:t>257</w:t>
      </w:r>
      <w:r w:rsidRPr="0046579B">
        <w:t>.</w:t>
      </w:r>
      <w:r w:rsidRPr="0046579B">
        <w:tab/>
        <w:t xml:space="preserve">Monetary poverty is closely linked to low family income. Based on an analysis of employment as an important factor in women’s empowerment and thus female poverty reduction in Sao Tome and Principe, the </w:t>
      </w:r>
      <w:r w:rsidRPr="009355DE">
        <w:t>2012</w:t>
      </w:r>
      <w:r w:rsidRPr="0046579B">
        <w:t xml:space="preserve"> General Population and Housing Census indicates that women’s labour market participation as a percentage of the total labour force increased from </w:t>
      </w:r>
      <w:r w:rsidRPr="009355DE">
        <w:t>29</w:t>
      </w:r>
      <w:r w:rsidRPr="0046579B">
        <w:t>.</w:t>
      </w:r>
      <w:r w:rsidRPr="009355DE">
        <w:t>7</w:t>
      </w:r>
      <w:r w:rsidRPr="0046579B">
        <w:t xml:space="preserve"> per cent in </w:t>
      </w:r>
      <w:r w:rsidRPr="009355DE">
        <w:t>2001</w:t>
      </w:r>
      <w:r w:rsidRPr="0046579B">
        <w:t xml:space="preserve"> to </w:t>
      </w:r>
      <w:r w:rsidRPr="009355DE">
        <w:t>38</w:t>
      </w:r>
      <w:r w:rsidRPr="0046579B">
        <w:t>.</w:t>
      </w:r>
      <w:r w:rsidRPr="009355DE">
        <w:t>2</w:t>
      </w:r>
      <w:r w:rsidRPr="0046579B">
        <w:t xml:space="preserve"> per cent in </w:t>
      </w:r>
      <w:r w:rsidRPr="009355DE">
        <w:t>2012</w:t>
      </w:r>
      <w:r w:rsidRPr="0046579B">
        <w:t>. This rate is lower than that of men (</w:t>
      </w:r>
      <w:r w:rsidRPr="009355DE">
        <w:t>61</w:t>
      </w:r>
      <w:r w:rsidRPr="0046579B">
        <w:t>.</w:t>
      </w:r>
      <w:r w:rsidRPr="009355DE">
        <w:t>8</w:t>
      </w:r>
      <w:r w:rsidRPr="0046579B">
        <w:t xml:space="preserve"> per cent). In rural areas, the percentage of employed women is half that of men (</w:t>
      </w:r>
      <w:r w:rsidRPr="009355DE">
        <w:t>33</w:t>
      </w:r>
      <w:r w:rsidRPr="0046579B">
        <w:t>.</w:t>
      </w:r>
      <w:r w:rsidRPr="009355DE">
        <w:t>8</w:t>
      </w:r>
      <w:r w:rsidRPr="0046579B">
        <w:t xml:space="preserve"> per cent versus </w:t>
      </w:r>
      <w:r w:rsidRPr="009355DE">
        <w:t>67</w:t>
      </w:r>
      <w:r w:rsidRPr="0046579B">
        <w:t>.</w:t>
      </w:r>
      <w:r w:rsidRPr="009355DE">
        <w:t>6</w:t>
      </w:r>
      <w:r w:rsidRPr="0046579B">
        <w:t xml:space="preserve"> per cent).</w:t>
      </w:r>
    </w:p>
    <w:p w14:paraId="5E69264D" w14:textId="77777777" w:rsidR="00592C21" w:rsidRPr="0046579B" w:rsidRDefault="00592C21" w:rsidP="00592C21">
      <w:pPr>
        <w:pStyle w:val="SingleTxt"/>
        <w:spacing w:after="0" w:line="120" w:lineRule="exact"/>
        <w:rPr>
          <w:sz w:val="10"/>
        </w:rPr>
      </w:pPr>
    </w:p>
    <w:p w14:paraId="5E50D81F" w14:textId="586CBBB0"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Rural women and knowledge of women’s fundamental rights</w:t>
      </w:r>
    </w:p>
    <w:p w14:paraId="31E5D5BB" w14:textId="77777777" w:rsidR="00592C21" w:rsidRPr="0046579B" w:rsidRDefault="00592C21" w:rsidP="00592C21">
      <w:pPr>
        <w:pStyle w:val="SingleTxt"/>
        <w:spacing w:after="0" w:line="120" w:lineRule="exact"/>
        <w:rPr>
          <w:sz w:val="10"/>
        </w:rPr>
      </w:pPr>
    </w:p>
    <w:p w14:paraId="5E7FFBF8" w14:textId="02EF503D" w:rsidR="008E5152" w:rsidRPr="0046579B" w:rsidRDefault="008E5152" w:rsidP="008E5152">
      <w:pPr>
        <w:pStyle w:val="SingleTxt"/>
      </w:pPr>
      <w:r w:rsidRPr="009355DE">
        <w:t>258</w:t>
      </w:r>
      <w:r w:rsidRPr="0046579B">
        <w:t>.</w:t>
      </w:r>
      <w:r w:rsidRPr="0046579B">
        <w:tab/>
        <w:t>The current situation shows that rural women are unaware of their fundamental rights owing to low levels of education and inadequate efforts by the relevant institutions to raise awareness (such as the Government and NGOs).</w:t>
      </w:r>
    </w:p>
    <w:p w14:paraId="4D3AFDFD" w14:textId="77777777" w:rsidR="00592C21" w:rsidRPr="0046579B" w:rsidRDefault="00592C21" w:rsidP="00592C21">
      <w:pPr>
        <w:pStyle w:val="SingleTxt"/>
        <w:spacing w:after="0" w:line="120" w:lineRule="exact"/>
        <w:rPr>
          <w:sz w:val="10"/>
        </w:rPr>
      </w:pPr>
    </w:p>
    <w:p w14:paraId="6EF249B5" w14:textId="594528CC"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Rural women and family planning </w:t>
      </w:r>
    </w:p>
    <w:p w14:paraId="7960EB03" w14:textId="77777777" w:rsidR="00592C21" w:rsidRPr="0046579B" w:rsidRDefault="00592C21" w:rsidP="00592C21">
      <w:pPr>
        <w:pStyle w:val="SingleTxt"/>
        <w:spacing w:after="0" w:line="120" w:lineRule="exact"/>
        <w:rPr>
          <w:sz w:val="10"/>
        </w:rPr>
      </w:pPr>
    </w:p>
    <w:p w14:paraId="6002A52E" w14:textId="6B2EB19E" w:rsidR="008E5152" w:rsidRPr="0046579B" w:rsidRDefault="008E5152" w:rsidP="008E5152">
      <w:pPr>
        <w:pStyle w:val="SingleTxt"/>
      </w:pPr>
      <w:r w:rsidRPr="009355DE">
        <w:t>259</w:t>
      </w:r>
      <w:r w:rsidRPr="0046579B">
        <w:t>.</w:t>
      </w:r>
      <w:r w:rsidRPr="0046579B">
        <w:tab/>
        <w:t xml:space="preserve">Despite the expansion of family planning services to health posts, the strengthening of the capacities of health-care professionals in this area, the sexual and reproductive health policy and the </w:t>
      </w:r>
      <w:r w:rsidRPr="009355DE">
        <w:t>2010</w:t>
      </w:r>
      <w:r w:rsidRPr="0046579B">
        <w:t xml:space="preserve"> national reproductive health plan, women in rural areas continue to have limited access to sexual and reproductive health services. It also appears that some are forbidden by their partners to use contraceptives.</w:t>
      </w:r>
    </w:p>
    <w:p w14:paraId="1DAFD87A" w14:textId="77777777" w:rsidR="00592C21" w:rsidRPr="0046579B" w:rsidRDefault="00592C21" w:rsidP="00592C21">
      <w:pPr>
        <w:pStyle w:val="SingleTxt"/>
        <w:spacing w:after="0" w:line="120" w:lineRule="exact"/>
        <w:rPr>
          <w:sz w:val="10"/>
        </w:rPr>
      </w:pPr>
    </w:p>
    <w:p w14:paraId="6087BC70" w14:textId="1624D298" w:rsidR="008E5152" w:rsidRPr="009355DE" w:rsidRDefault="008E5152" w:rsidP="00592C2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Rural women and production groups (cooperatives and associations) </w:t>
      </w:r>
    </w:p>
    <w:p w14:paraId="5C7899C4" w14:textId="77777777" w:rsidR="00592C21" w:rsidRPr="0046579B" w:rsidRDefault="00592C21" w:rsidP="00592C21">
      <w:pPr>
        <w:pStyle w:val="SingleTxt"/>
        <w:keepNext/>
        <w:keepLines/>
        <w:spacing w:after="0" w:line="120" w:lineRule="exact"/>
        <w:rPr>
          <w:sz w:val="10"/>
        </w:rPr>
      </w:pPr>
    </w:p>
    <w:p w14:paraId="5254EFA6" w14:textId="7E109031" w:rsidR="008E5152" w:rsidRPr="0046579B" w:rsidRDefault="008E5152" w:rsidP="00592C21">
      <w:pPr>
        <w:pStyle w:val="SingleTxt"/>
        <w:keepNext/>
        <w:keepLines/>
      </w:pPr>
      <w:r w:rsidRPr="009355DE">
        <w:t>260</w:t>
      </w:r>
      <w:r w:rsidRPr="0046579B">
        <w:t>.</w:t>
      </w:r>
      <w:r w:rsidRPr="0046579B">
        <w:tab/>
        <w:t xml:space="preserve">Article </w:t>
      </w:r>
      <w:r w:rsidRPr="009355DE">
        <w:t>9</w:t>
      </w:r>
      <w:r w:rsidRPr="0046579B">
        <w:t xml:space="preserve">, paragraph </w:t>
      </w:r>
      <w:r w:rsidRPr="009355DE">
        <w:t>2</w:t>
      </w:r>
      <w:r w:rsidRPr="0046579B">
        <w:t xml:space="preserve">, of the Constitution enshrines the right of coexistence of public ownership, cooperative ownership and private ownership of the means of production. In addition, article </w:t>
      </w:r>
      <w:r w:rsidRPr="009355DE">
        <w:t>45</w:t>
      </w:r>
      <w:r w:rsidRPr="0046579B">
        <w:t xml:space="preserve">, paragraph </w:t>
      </w:r>
      <w:r w:rsidRPr="009355DE">
        <w:t>1</w:t>
      </w:r>
      <w:r w:rsidRPr="0046579B">
        <w:t xml:space="preserve">, upholds the right of men and women to form cooperatives freely, while paragraph </w:t>
      </w:r>
      <w:r w:rsidRPr="009355DE">
        <w:t>2</w:t>
      </w:r>
      <w:r w:rsidRPr="0046579B">
        <w:t xml:space="preserve"> stipulates that it is the responsibility of the State to encourage and support the creation and activities of cooperatives. </w:t>
      </w:r>
    </w:p>
    <w:p w14:paraId="3FA0E5E7" w14:textId="77777777" w:rsidR="00592C21" w:rsidRPr="0046579B" w:rsidRDefault="00592C21" w:rsidP="00592C21">
      <w:pPr>
        <w:pStyle w:val="SingleTxt"/>
        <w:spacing w:after="0" w:line="120" w:lineRule="exact"/>
        <w:rPr>
          <w:sz w:val="10"/>
        </w:rPr>
      </w:pPr>
    </w:p>
    <w:p w14:paraId="1F7AA0C7" w14:textId="1AA0AD41"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Rural women and access to land </w:t>
      </w:r>
    </w:p>
    <w:p w14:paraId="21236464" w14:textId="65CF18A2" w:rsidR="00592C21" w:rsidRPr="0046579B" w:rsidRDefault="00592C21" w:rsidP="00592C21">
      <w:pPr>
        <w:pStyle w:val="SingleTxt"/>
        <w:spacing w:after="0" w:line="120" w:lineRule="exact"/>
        <w:rPr>
          <w:sz w:val="10"/>
          <w:lang w:val="en-US"/>
        </w:rPr>
      </w:pPr>
    </w:p>
    <w:p w14:paraId="3E76B43B" w14:textId="77777777" w:rsidR="008E5152" w:rsidRPr="0046579B" w:rsidRDefault="008E5152" w:rsidP="008E5152">
      <w:pPr>
        <w:pStyle w:val="SingleTxt"/>
      </w:pPr>
      <w:r w:rsidRPr="009355DE">
        <w:t>261</w:t>
      </w:r>
      <w:r w:rsidRPr="0046579B">
        <w:t>.</w:t>
      </w:r>
      <w:r w:rsidRPr="0046579B">
        <w:tab/>
        <w:t xml:space="preserve">Article </w:t>
      </w:r>
      <w:r w:rsidRPr="009355DE">
        <w:t>47</w:t>
      </w:r>
      <w:r w:rsidRPr="0046579B">
        <w:t xml:space="preserve"> of the Constitution protects the right to private property. The land privatization process governed by the Land Act (Act No. </w:t>
      </w:r>
      <w:r w:rsidRPr="009355DE">
        <w:t>3</w:t>
      </w:r>
      <w:r w:rsidRPr="0046579B">
        <w:t>/</w:t>
      </w:r>
      <w:r w:rsidRPr="009355DE">
        <w:t>91</w:t>
      </w:r>
      <w:r w:rsidRPr="0046579B">
        <w:t xml:space="preserve">) resulted in the distribution of land to more than </w:t>
      </w:r>
      <w:r w:rsidRPr="009355DE">
        <w:t>10</w:t>
      </w:r>
      <w:r w:rsidRPr="0046579B">
        <w:t>,</w:t>
      </w:r>
      <w:r w:rsidRPr="009355DE">
        <w:t>000</w:t>
      </w:r>
      <w:r w:rsidRPr="0046579B">
        <w:t xml:space="preserve"> families, one third of which comprised women from rural areas, where poverty and extreme poverty are more common. However, in practice, the distribution primarily benefited men.</w:t>
      </w:r>
    </w:p>
    <w:p w14:paraId="6DDA56FD" w14:textId="77777777" w:rsidR="00592C21" w:rsidRPr="0046579B" w:rsidRDefault="00592C21" w:rsidP="00592C21">
      <w:pPr>
        <w:pStyle w:val="SingleTxt"/>
        <w:spacing w:after="0" w:line="120" w:lineRule="exact"/>
        <w:rPr>
          <w:sz w:val="10"/>
        </w:rPr>
      </w:pPr>
    </w:p>
    <w:p w14:paraId="6AED0F47" w14:textId="6C482C75"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Living conditions of rural women </w:t>
      </w:r>
    </w:p>
    <w:p w14:paraId="27DE6AC8" w14:textId="1AB35240" w:rsidR="00592C21" w:rsidRPr="0046579B" w:rsidRDefault="00592C21" w:rsidP="00592C21">
      <w:pPr>
        <w:pStyle w:val="SingleTxt"/>
        <w:spacing w:after="0" w:line="120" w:lineRule="exact"/>
        <w:rPr>
          <w:sz w:val="10"/>
          <w:lang w:val="en-US"/>
        </w:rPr>
      </w:pPr>
    </w:p>
    <w:p w14:paraId="236FFA73" w14:textId="77777777" w:rsidR="008E5152" w:rsidRPr="0046579B" w:rsidRDefault="008E5152" w:rsidP="008E5152">
      <w:pPr>
        <w:pStyle w:val="SingleTxt"/>
      </w:pPr>
      <w:r w:rsidRPr="009355DE">
        <w:t>262</w:t>
      </w:r>
      <w:r w:rsidRPr="0046579B">
        <w:t>.</w:t>
      </w:r>
      <w:r w:rsidRPr="0046579B">
        <w:tab/>
        <w:t>Women’s living conditions have improved in the sense that they now spend less time on household chores, thanks to greater investment in infrastructure in rural areas, which has left them with more time for other activities.</w:t>
      </w:r>
    </w:p>
    <w:p w14:paraId="19E7D7BC" w14:textId="77777777" w:rsidR="008E5152" w:rsidRPr="0046579B" w:rsidRDefault="008E5152" w:rsidP="008E5152">
      <w:pPr>
        <w:pStyle w:val="SingleTxt"/>
      </w:pPr>
      <w:r w:rsidRPr="009355DE">
        <w:t>263</w:t>
      </w:r>
      <w:r w:rsidRPr="0046579B">
        <w:t>.</w:t>
      </w:r>
      <w:r w:rsidRPr="0046579B">
        <w:tab/>
        <w:t>However, most rural women live in old colonial houses and their living conditions are poor.</w:t>
      </w:r>
    </w:p>
    <w:p w14:paraId="6E4C057C" w14:textId="77777777" w:rsidR="008E5152" w:rsidRPr="0046579B" w:rsidRDefault="008E5152" w:rsidP="008E5152">
      <w:pPr>
        <w:pStyle w:val="SingleTxt"/>
      </w:pPr>
      <w:r w:rsidRPr="009355DE">
        <w:t>264</w:t>
      </w:r>
      <w:r w:rsidRPr="0046579B">
        <w:t>.</w:t>
      </w:r>
      <w:r w:rsidRPr="0046579B">
        <w:tab/>
        <w:t xml:space="preserve">Equality between women and men before the law is established in article </w:t>
      </w:r>
      <w:r w:rsidRPr="009355DE">
        <w:t>15</w:t>
      </w:r>
      <w:r w:rsidRPr="0046579B">
        <w:t xml:space="preserve"> of the Constitution, which stipulates that all citizens are equal before the law, enjoy the same rights and are subject to the same duties, without distinction as to sex.</w:t>
      </w:r>
    </w:p>
    <w:p w14:paraId="757B5D1B" w14:textId="77777777" w:rsidR="008E5152" w:rsidRPr="0046579B" w:rsidRDefault="008E5152" w:rsidP="008E5152">
      <w:pPr>
        <w:pStyle w:val="SingleTxt"/>
      </w:pPr>
      <w:r w:rsidRPr="009355DE">
        <w:t>265</w:t>
      </w:r>
      <w:r w:rsidRPr="0046579B">
        <w:t>.</w:t>
      </w:r>
      <w:r w:rsidRPr="0046579B">
        <w:tab/>
        <w:t>In order to make this equality more explicit, several provisions have been added to the Family Code, the Civil Code, the Code of Civil Procedure, the Labour Code, the Civil Status and Notaries Code and other laws of the Republic, which has created normative conditions that support the effective implementation of these principles.</w:t>
      </w:r>
    </w:p>
    <w:p w14:paraId="18AFC6C7" w14:textId="77777777" w:rsidR="008E5152" w:rsidRPr="0046579B" w:rsidRDefault="008E5152" w:rsidP="008E5152">
      <w:pPr>
        <w:pStyle w:val="SingleTxt"/>
      </w:pPr>
      <w:r w:rsidRPr="009355DE">
        <w:t>266</w:t>
      </w:r>
      <w:r w:rsidRPr="0046579B">
        <w:t>.</w:t>
      </w:r>
      <w:r w:rsidRPr="0046579B">
        <w:tab/>
        <w:t xml:space="preserve">Under article </w:t>
      </w:r>
      <w:r w:rsidRPr="009355DE">
        <w:t>20</w:t>
      </w:r>
      <w:r w:rsidRPr="0046579B">
        <w:t xml:space="preserve"> of the Constitution, all citizens have the right to legal recourse regarding acts that violate their rights recognized by the Constitution and the law, and justice may not be denied because of insufficient economic means.</w:t>
      </w:r>
    </w:p>
    <w:p w14:paraId="2B6CB413" w14:textId="77777777" w:rsidR="00592C21" w:rsidRPr="0046579B" w:rsidRDefault="00592C21" w:rsidP="00592C21">
      <w:pPr>
        <w:pStyle w:val="SingleTxt"/>
        <w:spacing w:after="0" w:line="120" w:lineRule="exact"/>
        <w:rPr>
          <w:sz w:val="10"/>
        </w:rPr>
      </w:pPr>
    </w:p>
    <w:p w14:paraId="2A697E69" w14:textId="4B843EDE"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15: Equality before the law</w:t>
      </w:r>
    </w:p>
    <w:p w14:paraId="670B0546" w14:textId="77777777" w:rsidR="00592C21" w:rsidRPr="0046579B" w:rsidRDefault="00592C21" w:rsidP="00592C21">
      <w:pPr>
        <w:pStyle w:val="SingleTxt"/>
        <w:spacing w:after="0" w:line="120" w:lineRule="exact"/>
        <w:rPr>
          <w:sz w:val="10"/>
        </w:rPr>
      </w:pPr>
    </w:p>
    <w:p w14:paraId="2C234BE0" w14:textId="04450630" w:rsidR="008E5152" w:rsidRPr="0046579B" w:rsidRDefault="008E5152" w:rsidP="008E5152">
      <w:pPr>
        <w:pStyle w:val="SingleTxt"/>
      </w:pPr>
      <w:r w:rsidRPr="009355DE">
        <w:t>267</w:t>
      </w:r>
      <w:r w:rsidRPr="0046579B">
        <w:t>.</w:t>
      </w:r>
      <w:r w:rsidRPr="0046579B">
        <w:tab/>
        <w:t xml:space="preserve">Equality between women and men before the law is established in article </w:t>
      </w:r>
      <w:r w:rsidRPr="009355DE">
        <w:t>15</w:t>
      </w:r>
      <w:r w:rsidRPr="0046579B">
        <w:t xml:space="preserve"> of the Constitution, which states that all citizens are equal before the law, enjoy the same rights and are subject to the same duties without distinction as to sex. Women are thus guaranteed full participation in political, economic, social and cultural life.</w:t>
      </w:r>
    </w:p>
    <w:p w14:paraId="6122A006" w14:textId="77777777" w:rsidR="008E5152" w:rsidRPr="0046579B" w:rsidRDefault="008E5152" w:rsidP="008E5152">
      <w:pPr>
        <w:pStyle w:val="SingleTxt"/>
      </w:pPr>
      <w:r w:rsidRPr="009355DE">
        <w:t>268</w:t>
      </w:r>
      <w:r w:rsidRPr="0046579B">
        <w:t>.</w:t>
      </w:r>
      <w:r w:rsidRPr="0046579B">
        <w:tab/>
        <w:t>In order to make this equality more explicit, several provisions have been added to the Family Code, the Civil Code, the Code of Civil Procedure, the Labour Code, the Civil Status and Notaries Code and other laws of the Republic, which has created normative conditions that support the effective implementation of these principles.</w:t>
      </w:r>
    </w:p>
    <w:p w14:paraId="3303E080" w14:textId="77777777" w:rsidR="00592C21" w:rsidRPr="0046579B" w:rsidRDefault="00592C21" w:rsidP="00592C21">
      <w:pPr>
        <w:pStyle w:val="SingleTxt"/>
        <w:spacing w:after="0" w:line="120" w:lineRule="exact"/>
        <w:rPr>
          <w:sz w:val="10"/>
        </w:rPr>
      </w:pPr>
    </w:p>
    <w:p w14:paraId="0861E33F" w14:textId="2CD64438"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Article 16: Equality in marriage</w:t>
      </w:r>
    </w:p>
    <w:p w14:paraId="40E1C894" w14:textId="77777777" w:rsidR="00592C21" w:rsidRPr="0046579B" w:rsidRDefault="00592C21" w:rsidP="00592C21">
      <w:pPr>
        <w:pStyle w:val="SingleTxt"/>
        <w:spacing w:after="0" w:line="120" w:lineRule="exact"/>
        <w:rPr>
          <w:sz w:val="10"/>
        </w:rPr>
      </w:pPr>
    </w:p>
    <w:p w14:paraId="2E578BEE" w14:textId="36C86545"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Marriage</w:t>
      </w:r>
    </w:p>
    <w:p w14:paraId="061764FD" w14:textId="77777777" w:rsidR="00592C21" w:rsidRPr="0046579B" w:rsidRDefault="00592C21" w:rsidP="00592C21">
      <w:pPr>
        <w:pStyle w:val="SingleTxt"/>
        <w:spacing w:after="0" w:line="120" w:lineRule="exact"/>
        <w:rPr>
          <w:sz w:val="10"/>
        </w:rPr>
      </w:pPr>
    </w:p>
    <w:p w14:paraId="6F9FEB18" w14:textId="30D8BEAB" w:rsidR="008E5152" w:rsidRPr="0046579B" w:rsidRDefault="008E5152" w:rsidP="008E5152">
      <w:pPr>
        <w:pStyle w:val="SingleTxt"/>
      </w:pPr>
      <w:r w:rsidRPr="009355DE">
        <w:t>269</w:t>
      </w:r>
      <w:r w:rsidRPr="0046579B">
        <w:t>.</w:t>
      </w:r>
      <w:r w:rsidRPr="0046579B">
        <w:tab/>
        <w:t xml:space="preserve">The right to equality in marriage is protected by article </w:t>
      </w:r>
      <w:r w:rsidRPr="009355DE">
        <w:t>15</w:t>
      </w:r>
      <w:r w:rsidRPr="0046579B">
        <w:t xml:space="preserve"> of the Constitution. However, the Government of Sao Tome and Principe, as part of its legislative reform programme, has strengthened this measure through article </w:t>
      </w:r>
      <w:r w:rsidRPr="009355DE">
        <w:t>79</w:t>
      </w:r>
      <w:r w:rsidRPr="0046579B">
        <w:t xml:space="preserve"> of Act No. </w:t>
      </w:r>
      <w:r w:rsidRPr="009355DE">
        <w:t>19</w:t>
      </w:r>
      <w:r w:rsidRPr="0046579B">
        <w:t>/</w:t>
      </w:r>
      <w:r w:rsidRPr="009355DE">
        <w:t>2018</w:t>
      </w:r>
      <w:r w:rsidRPr="0046579B">
        <w:t>, on the Family Code, which stipulates that marriage is based on the equal rights and duties of the spouses.</w:t>
      </w:r>
    </w:p>
    <w:p w14:paraId="2B45BA63" w14:textId="77777777" w:rsidR="00592C21" w:rsidRPr="0046579B" w:rsidRDefault="00592C21" w:rsidP="00592C21">
      <w:pPr>
        <w:pStyle w:val="SingleTxt"/>
        <w:spacing w:after="0" w:line="120" w:lineRule="exact"/>
        <w:rPr>
          <w:sz w:val="10"/>
        </w:rPr>
      </w:pPr>
    </w:p>
    <w:p w14:paraId="18CE8CD2" w14:textId="4A8A0099"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 xml:space="preserve">Age for marriage and free choice of spouse </w:t>
      </w:r>
    </w:p>
    <w:p w14:paraId="4590E3B2" w14:textId="77777777" w:rsidR="00592C21" w:rsidRPr="0046579B" w:rsidRDefault="00592C21" w:rsidP="00592C21">
      <w:pPr>
        <w:pStyle w:val="SingleTxt"/>
        <w:spacing w:after="0" w:line="120" w:lineRule="exact"/>
        <w:rPr>
          <w:sz w:val="10"/>
        </w:rPr>
      </w:pPr>
    </w:p>
    <w:p w14:paraId="718262B8" w14:textId="2D0C2269" w:rsidR="008E5152" w:rsidRPr="0046579B" w:rsidRDefault="008E5152" w:rsidP="008E5152">
      <w:pPr>
        <w:pStyle w:val="SingleTxt"/>
      </w:pPr>
      <w:r w:rsidRPr="009355DE">
        <w:t>270</w:t>
      </w:r>
      <w:r w:rsidRPr="0046579B">
        <w:t>.</w:t>
      </w:r>
      <w:r w:rsidRPr="0046579B">
        <w:tab/>
        <w:t xml:space="preserve">Under article </w:t>
      </w:r>
      <w:r w:rsidRPr="009355DE">
        <w:t>22</w:t>
      </w:r>
      <w:r w:rsidRPr="0046579B">
        <w:t xml:space="preserve"> (d) of the current Family Code, marriage with minors under </w:t>
      </w:r>
      <w:r w:rsidRPr="009355DE">
        <w:t>18</w:t>
      </w:r>
      <w:r w:rsidRPr="0046579B">
        <w:t xml:space="preserve"> years of age is prohibited. </w:t>
      </w:r>
    </w:p>
    <w:p w14:paraId="3212227B" w14:textId="77777777" w:rsidR="008E5152" w:rsidRPr="0046579B" w:rsidRDefault="008E5152" w:rsidP="008E5152">
      <w:pPr>
        <w:pStyle w:val="SingleTxt"/>
      </w:pPr>
      <w:r w:rsidRPr="009355DE">
        <w:t>271</w:t>
      </w:r>
      <w:r w:rsidRPr="0046579B">
        <w:t>.</w:t>
      </w:r>
      <w:r w:rsidRPr="0046579B">
        <w:tab/>
        <w:t xml:space="preserve">Freedom of choice is one of the prerequisites for marriage under the law. Unless the spouses have freely declared their consent, the marriage is deemed not to exist and this will be the grounds for its annulment, pursuant to articles </w:t>
      </w:r>
      <w:r w:rsidRPr="009355DE">
        <w:t>13</w:t>
      </w:r>
      <w:r w:rsidRPr="0046579B">
        <w:t xml:space="preserve">, </w:t>
      </w:r>
      <w:r w:rsidRPr="009355DE">
        <w:t>45</w:t>
      </w:r>
      <w:r w:rsidRPr="0046579B">
        <w:t xml:space="preserve">, </w:t>
      </w:r>
      <w:r w:rsidRPr="009355DE">
        <w:t>49</w:t>
      </w:r>
      <w:r w:rsidRPr="0046579B">
        <w:t xml:space="preserve">, </w:t>
      </w:r>
      <w:r w:rsidRPr="009355DE">
        <w:t>52</w:t>
      </w:r>
      <w:r w:rsidRPr="0046579B">
        <w:t xml:space="preserve"> and </w:t>
      </w:r>
      <w:r w:rsidRPr="009355DE">
        <w:t>53</w:t>
      </w:r>
      <w:r w:rsidRPr="0046579B">
        <w:t xml:space="preserve"> of the current Family Code. Freedom of choice also extends to divorce, which may be by mutual consent or contested, under articles </w:t>
      </w:r>
      <w:r w:rsidRPr="009355DE">
        <w:t>175</w:t>
      </w:r>
      <w:r w:rsidRPr="0046579B">
        <w:t xml:space="preserve">, </w:t>
      </w:r>
      <w:r w:rsidRPr="009355DE">
        <w:t>177</w:t>
      </w:r>
      <w:r w:rsidRPr="0046579B">
        <w:t xml:space="preserve"> and </w:t>
      </w:r>
      <w:r w:rsidRPr="009355DE">
        <w:t>184</w:t>
      </w:r>
      <w:r w:rsidRPr="0046579B">
        <w:t xml:space="preserve"> of the Code.</w:t>
      </w:r>
    </w:p>
    <w:p w14:paraId="7CC1A96A" w14:textId="77777777" w:rsidR="008E5152" w:rsidRPr="0046579B" w:rsidRDefault="008E5152" w:rsidP="008E5152">
      <w:pPr>
        <w:pStyle w:val="SingleTxt"/>
      </w:pPr>
      <w:r w:rsidRPr="009355DE">
        <w:t>272</w:t>
      </w:r>
      <w:r w:rsidRPr="0046579B">
        <w:t>.</w:t>
      </w:r>
      <w:r w:rsidRPr="0046579B">
        <w:tab/>
        <w:t>Another innovation is that, while the new Family Code has brought about the changes deemed relevant with the inclusion of new institutions, it in no way calls into question the fundamental principles that guide it, that is, equality between men and women in the family; the right to found a family freely; the right to decide on matters relating to one’s reproductive function; the right to mutual respect between the spouses in all aspects of personal and family life, and the duty of cooperation and assistance between household members; the equality of children before the law, whether born inside or outside of marriage, from which the right to an identity and filiation arises; the recognition of a de facto union as a means of forming a family; a child’s right to be informed and heard on cases that concern him or her.</w:t>
      </w:r>
    </w:p>
    <w:p w14:paraId="49B62FAA" w14:textId="77777777" w:rsidR="00592C21" w:rsidRPr="0046579B" w:rsidRDefault="00592C21" w:rsidP="00592C21">
      <w:pPr>
        <w:pStyle w:val="SingleTxt"/>
        <w:spacing w:after="0" w:line="120" w:lineRule="exact"/>
        <w:rPr>
          <w:sz w:val="10"/>
        </w:rPr>
      </w:pPr>
    </w:p>
    <w:p w14:paraId="2C8D3474" w14:textId="627BFD6D"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Rights and duties of spouses in marriage</w:t>
      </w:r>
    </w:p>
    <w:p w14:paraId="1AACA6EB" w14:textId="77777777" w:rsidR="00592C21" w:rsidRPr="0046579B" w:rsidRDefault="00592C21" w:rsidP="00592C21">
      <w:pPr>
        <w:pStyle w:val="SingleTxt"/>
        <w:spacing w:after="0" w:line="120" w:lineRule="exact"/>
        <w:rPr>
          <w:sz w:val="10"/>
        </w:rPr>
      </w:pPr>
    </w:p>
    <w:p w14:paraId="4022242D" w14:textId="6D4F6A44" w:rsidR="008E5152" w:rsidRPr="0046579B" w:rsidRDefault="008E5152" w:rsidP="008E5152">
      <w:pPr>
        <w:pStyle w:val="SingleTxt"/>
      </w:pPr>
      <w:r w:rsidRPr="009355DE">
        <w:t>273</w:t>
      </w:r>
      <w:r w:rsidRPr="0046579B">
        <w:t>.</w:t>
      </w:r>
      <w:r w:rsidRPr="0046579B">
        <w:tab/>
        <w:t xml:space="preserve">Spouses are mutually bound by the duties of respect, loyalty, cohabitation, cooperation and assistance. Other specific duties are also stipulated, namely, the obligation to cooperate, the duty to assist and the obligation to share the burdens of family life, as set out in articles </w:t>
      </w:r>
      <w:r w:rsidRPr="009355DE">
        <w:t>81</w:t>
      </w:r>
      <w:r w:rsidRPr="0046579B">
        <w:t>–</w:t>
      </w:r>
      <w:r w:rsidRPr="009355DE">
        <w:t>85</w:t>
      </w:r>
      <w:r w:rsidRPr="0046579B">
        <w:t xml:space="preserve"> of the Family Code.</w:t>
      </w:r>
    </w:p>
    <w:p w14:paraId="5E9AFE65" w14:textId="77777777" w:rsidR="00592C21" w:rsidRPr="0046579B" w:rsidRDefault="00592C21" w:rsidP="00592C21">
      <w:pPr>
        <w:pStyle w:val="SingleTxt"/>
        <w:spacing w:after="0" w:line="120" w:lineRule="exact"/>
        <w:rPr>
          <w:sz w:val="10"/>
        </w:rPr>
      </w:pPr>
    </w:p>
    <w:p w14:paraId="78D2AA9C" w14:textId="6C8C54B8" w:rsidR="008E5152" w:rsidRPr="009355DE" w:rsidRDefault="008E5152" w:rsidP="00592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55DE">
        <w:tab/>
      </w:r>
      <w:r w:rsidRPr="009355DE">
        <w:tab/>
        <w:t>Rights and responsibilities of unmarried partners</w:t>
      </w:r>
    </w:p>
    <w:p w14:paraId="53192B02" w14:textId="77777777" w:rsidR="00592C21" w:rsidRPr="0046579B" w:rsidRDefault="00592C21" w:rsidP="00592C21">
      <w:pPr>
        <w:pStyle w:val="SingleTxt"/>
        <w:spacing w:after="0" w:line="120" w:lineRule="exact"/>
        <w:rPr>
          <w:sz w:val="10"/>
        </w:rPr>
      </w:pPr>
    </w:p>
    <w:p w14:paraId="44E821D3" w14:textId="7B1E43BA" w:rsidR="008E5152" w:rsidRPr="0046579B" w:rsidRDefault="008E5152" w:rsidP="008E5152">
      <w:pPr>
        <w:pStyle w:val="SingleTxt"/>
      </w:pPr>
      <w:r w:rsidRPr="009355DE">
        <w:t>274</w:t>
      </w:r>
      <w:r w:rsidRPr="0046579B">
        <w:t>.</w:t>
      </w:r>
      <w:r w:rsidRPr="0046579B">
        <w:tab/>
        <w:t xml:space="preserve">A de facto union is recognized after two consecutive years of cohabitation, if none of the obstacles provided for in law are observed and it is concluded that the common life of the applicants will be stable and unified. Once a de facto union is recognized, both partners are entitled to protection of the family home; social protection in the event of the death of the beneficiary, in application of the general or special social security schemes; and the right to food and shelter, pursuant to the current Family Code, as provided for in articles </w:t>
      </w:r>
      <w:r w:rsidRPr="009355DE">
        <w:t>197</w:t>
      </w:r>
      <w:r w:rsidRPr="0046579B">
        <w:t xml:space="preserve">, </w:t>
      </w:r>
      <w:r w:rsidRPr="009355DE">
        <w:t>200</w:t>
      </w:r>
      <w:r w:rsidRPr="0046579B">
        <w:t xml:space="preserve">, </w:t>
      </w:r>
      <w:r w:rsidRPr="009355DE">
        <w:t>205</w:t>
      </w:r>
      <w:r w:rsidRPr="0046579B">
        <w:t xml:space="preserve">, </w:t>
      </w:r>
      <w:r w:rsidRPr="009355DE">
        <w:t>208</w:t>
      </w:r>
      <w:r w:rsidRPr="0046579B">
        <w:t xml:space="preserve"> and </w:t>
      </w:r>
      <w:r w:rsidRPr="009355DE">
        <w:t>210</w:t>
      </w:r>
      <w:r w:rsidRPr="0046579B">
        <w:t>.</w:t>
      </w:r>
    </w:p>
    <w:p w14:paraId="4CA18B3E" w14:textId="770BB8BC" w:rsidR="00592C21" w:rsidRPr="0046579B" w:rsidRDefault="00592C21" w:rsidP="00592C21">
      <w:pPr>
        <w:pStyle w:val="SingleTxt"/>
        <w:spacing w:after="0" w:line="120" w:lineRule="exact"/>
        <w:rPr>
          <w:sz w:val="10"/>
        </w:rPr>
      </w:pPr>
    </w:p>
    <w:p w14:paraId="17BAEF26" w14:textId="77777777" w:rsidR="00592C21" w:rsidRPr="0046579B" w:rsidRDefault="00592C21" w:rsidP="00592C21">
      <w:pPr>
        <w:pStyle w:val="SingleTxt"/>
        <w:spacing w:after="0" w:line="120" w:lineRule="exact"/>
        <w:rPr>
          <w:sz w:val="10"/>
        </w:rPr>
      </w:pPr>
    </w:p>
    <w:p w14:paraId="18667EEF" w14:textId="0793D00F" w:rsidR="008E5152" w:rsidRPr="009355DE" w:rsidRDefault="008E5152" w:rsidP="00592C21">
      <w:pPr>
        <w:pStyle w:val="H1"/>
        <w:ind w:right="1260"/>
      </w:pPr>
      <w:r w:rsidRPr="009355DE">
        <w:tab/>
      </w:r>
      <w:r w:rsidRPr="009355DE">
        <w:tab/>
        <w:t>Conclusion</w:t>
      </w:r>
    </w:p>
    <w:p w14:paraId="5EA83BD1" w14:textId="7975392D" w:rsidR="00592C21" w:rsidRPr="0046579B" w:rsidRDefault="00592C21" w:rsidP="00592C21">
      <w:pPr>
        <w:pStyle w:val="SingleTxt"/>
        <w:spacing w:after="0" w:line="120" w:lineRule="exact"/>
        <w:rPr>
          <w:sz w:val="10"/>
        </w:rPr>
      </w:pPr>
    </w:p>
    <w:p w14:paraId="211F7247" w14:textId="77777777" w:rsidR="00592C21" w:rsidRPr="0046579B" w:rsidRDefault="00592C21" w:rsidP="00592C21">
      <w:pPr>
        <w:pStyle w:val="SingleTxt"/>
        <w:spacing w:after="0" w:line="120" w:lineRule="exact"/>
        <w:rPr>
          <w:sz w:val="10"/>
        </w:rPr>
      </w:pPr>
    </w:p>
    <w:p w14:paraId="2F206427" w14:textId="6C67A169" w:rsidR="008E5152" w:rsidRPr="0046579B" w:rsidRDefault="008E5152" w:rsidP="008E5152">
      <w:pPr>
        <w:pStyle w:val="SingleTxt"/>
      </w:pPr>
      <w:r w:rsidRPr="009355DE">
        <w:t>275</w:t>
      </w:r>
      <w:r w:rsidRPr="0046579B">
        <w:t>.</w:t>
      </w:r>
      <w:r w:rsidRPr="0046579B">
        <w:tab/>
        <w:t>On the basis of the analysis of the enduring nature of the commitment made by the country contained in the present policy document, it may be concluded that Sao Tome and Principe has generally honoured its international commitments in terms of gender equality and equity, despite some weaknesses, primarily in the practical application.</w:t>
      </w:r>
    </w:p>
    <w:p w14:paraId="08AEF108" w14:textId="77777777" w:rsidR="008E5152" w:rsidRPr="0046579B" w:rsidRDefault="008E5152" w:rsidP="008E5152">
      <w:pPr>
        <w:pStyle w:val="SingleTxt"/>
      </w:pPr>
      <w:r w:rsidRPr="009355DE">
        <w:t>276</w:t>
      </w:r>
      <w:r w:rsidRPr="0046579B">
        <w:t>.</w:t>
      </w:r>
      <w:r w:rsidRPr="0046579B">
        <w:tab/>
        <w:t>In the area of education, efforts have been made by the Government, its cooperation partners and parents, which have resulted in significant progress towards gender equality.</w:t>
      </w:r>
    </w:p>
    <w:p w14:paraId="3A61709C" w14:textId="77777777" w:rsidR="008E5152" w:rsidRPr="0046579B" w:rsidRDefault="008E5152" w:rsidP="008E5152">
      <w:pPr>
        <w:pStyle w:val="SingleTxt"/>
      </w:pPr>
      <w:r w:rsidRPr="009355DE">
        <w:t>277</w:t>
      </w:r>
      <w:r w:rsidRPr="0046579B">
        <w:t>.</w:t>
      </w:r>
      <w:r w:rsidRPr="0046579B">
        <w:tab/>
        <w:t>The legal framework of Sao Tome and Principe has improved, which contributes significantly to the promotion of women’s rights, despite disparities in the enjoyment of these rights owing to inadequate dissemination of the laws and a lack of enforcement.</w:t>
      </w:r>
    </w:p>
    <w:p w14:paraId="4729ED0F" w14:textId="77777777" w:rsidR="008E5152" w:rsidRPr="0046579B" w:rsidRDefault="008E5152" w:rsidP="008E5152">
      <w:pPr>
        <w:pStyle w:val="SingleTxt"/>
      </w:pPr>
      <w:r w:rsidRPr="009355DE">
        <w:t>278</w:t>
      </w:r>
      <w:r w:rsidRPr="0046579B">
        <w:t>.</w:t>
      </w:r>
      <w:r w:rsidRPr="0046579B">
        <w:tab/>
        <w:t>No affirmative action has been taken to address gender disparities.</w:t>
      </w:r>
    </w:p>
    <w:p w14:paraId="2E7830DE" w14:textId="77777777" w:rsidR="008E5152" w:rsidRPr="0046579B" w:rsidRDefault="008E5152" w:rsidP="008E5152">
      <w:pPr>
        <w:pStyle w:val="SingleTxt"/>
      </w:pPr>
      <w:r w:rsidRPr="009355DE">
        <w:t>279</w:t>
      </w:r>
      <w:r w:rsidRPr="0046579B">
        <w:t>.</w:t>
      </w:r>
      <w:r w:rsidRPr="0046579B">
        <w:tab/>
        <w:t>The health-care sector has a harmonized strategic and operational framework for effective gender mainstreaming. Access to health care is a reality.</w:t>
      </w:r>
    </w:p>
    <w:p w14:paraId="53F77503" w14:textId="77777777" w:rsidR="008E5152" w:rsidRPr="0046579B" w:rsidRDefault="008E5152" w:rsidP="008E5152">
      <w:pPr>
        <w:pStyle w:val="SingleTxt"/>
      </w:pPr>
      <w:r w:rsidRPr="009355DE">
        <w:t>280</w:t>
      </w:r>
      <w:r w:rsidRPr="0046579B">
        <w:t>.</w:t>
      </w:r>
      <w:r w:rsidRPr="0046579B">
        <w:tab/>
        <w:t>Gender mainstreaming gaps are most apparent with respect to the budget, monitoring and evaluation, and in gender-sensitive institutional capacities. The gender perspective is not yet an organizational priority and references are often semantic in nature.</w:t>
      </w:r>
    </w:p>
    <w:p w14:paraId="5750CF0D" w14:textId="77777777" w:rsidR="008E5152" w:rsidRPr="0046579B" w:rsidRDefault="008E5152" w:rsidP="008E5152">
      <w:pPr>
        <w:pStyle w:val="SingleTxt"/>
      </w:pPr>
      <w:r w:rsidRPr="009355DE">
        <w:t>281</w:t>
      </w:r>
      <w:r w:rsidRPr="0046579B">
        <w:t>.</w:t>
      </w:r>
      <w:r w:rsidRPr="0046579B">
        <w:tab/>
        <w:t>Much remains to be done to ensure the effective promotion of gender equality and equity in Sao Tome and Principe. This will require operational institutional involvement that is able to: (</w:t>
      </w:r>
      <w:proofErr w:type="spellStart"/>
      <w:r w:rsidRPr="0046579B">
        <w:t>i</w:t>
      </w:r>
      <w:proofErr w:type="spellEnd"/>
      <w:r w:rsidRPr="0046579B">
        <w:t>) effectively support the correlation between gender and development; and (ii) effectively support the practical and strategic needs of men and women to participate actively in development and enjoy its benefits equitably.</w:t>
      </w:r>
    </w:p>
    <w:bookmarkStart w:id="1" w:name="BeginPage"/>
    <w:bookmarkEnd w:id="1"/>
    <w:p w14:paraId="7D41D9AC" w14:textId="35A2B7DF" w:rsidR="00332F69" w:rsidRPr="0046579B" w:rsidRDefault="00592C21" w:rsidP="00332F69">
      <w:pPr>
        <w:pStyle w:val="SingleTxt"/>
      </w:pPr>
      <w:r w:rsidRPr="0046579B">
        <w:rPr>
          <w:noProof/>
          <w:w w:val="100"/>
        </w:rPr>
        <mc:AlternateContent>
          <mc:Choice Requires="wps">
            <w:drawing>
              <wp:anchor distT="0" distB="0" distL="114300" distR="114300" simplePos="0" relativeHeight="251661312" behindDoc="0" locked="0" layoutInCell="1" allowOverlap="1" wp14:anchorId="3E74A434" wp14:editId="6490EC18">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E742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332F69" w:rsidRPr="0046579B" w:rsidSect="003B05E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18T10:36:00Z" w:initials="Start">
    <w:p w14:paraId="6585779C" w14:textId="77777777" w:rsidR="008E5152" w:rsidRDefault="008E5152">
      <w:pPr>
        <w:pStyle w:val="CommentText"/>
      </w:pPr>
      <w:r>
        <w:rPr>
          <w:rStyle w:val="CommentReference"/>
        </w:rPr>
        <w:annotationRef/>
      </w:r>
      <w:r>
        <w:t>&lt;&lt;ODS JOB NO&gt;&gt;N2127651E&lt;&lt;ODS JOB NO&gt;&gt;</w:t>
      </w:r>
    </w:p>
    <w:p w14:paraId="654AB20B" w14:textId="77777777" w:rsidR="008E5152" w:rsidRDefault="008E5152">
      <w:pPr>
        <w:pStyle w:val="CommentText"/>
      </w:pPr>
      <w:r>
        <w:t>&lt;&lt;ODS DOC SYMBOL1&gt;&gt;CEDAW/C/STP/1-5&lt;&lt;ODS DOC SYMBOL1&gt;&gt;</w:t>
      </w:r>
    </w:p>
    <w:p w14:paraId="27613EE6" w14:textId="7D9D4FBF" w:rsidR="008E5152" w:rsidRDefault="008E515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613E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16A8" w16cex:dateUtc="2022-01-18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13EE6" w16cid:durableId="259116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FD97" w14:textId="77777777" w:rsidR="002B2C4D" w:rsidRDefault="002B2C4D" w:rsidP="00556720">
      <w:r>
        <w:separator/>
      </w:r>
    </w:p>
  </w:endnote>
  <w:endnote w:type="continuationSeparator" w:id="0">
    <w:p w14:paraId="70C29DDF" w14:textId="77777777" w:rsidR="002B2C4D" w:rsidRDefault="002B2C4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5152" w14:paraId="3562B05D" w14:textId="77777777" w:rsidTr="00332F69">
      <w:tc>
        <w:tcPr>
          <w:tcW w:w="4920" w:type="dxa"/>
          <w:shd w:val="clear" w:color="auto" w:fill="auto"/>
        </w:tcPr>
        <w:p w14:paraId="1DC273B9" w14:textId="6B35EC45" w:rsidR="008E5152" w:rsidRPr="00332F69" w:rsidRDefault="008E5152" w:rsidP="00332F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5F1E">
            <w:rPr>
              <w:b w:val="0"/>
              <w:w w:val="103"/>
              <w:sz w:val="14"/>
            </w:rPr>
            <w:t>21-14291</w:t>
          </w:r>
          <w:r>
            <w:rPr>
              <w:b w:val="0"/>
              <w:w w:val="103"/>
              <w:sz w:val="14"/>
            </w:rPr>
            <w:fldChar w:fldCharType="end"/>
          </w:r>
        </w:p>
      </w:tc>
      <w:tc>
        <w:tcPr>
          <w:tcW w:w="4920" w:type="dxa"/>
          <w:shd w:val="clear" w:color="auto" w:fill="auto"/>
        </w:tcPr>
        <w:p w14:paraId="47DE4750" w14:textId="5A9F748D" w:rsidR="008E5152" w:rsidRPr="00332F69" w:rsidRDefault="008E5152" w:rsidP="00332F6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60B93AD" w14:textId="77777777" w:rsidR="008E5152" w:rsidRPr="00332F69" w:rsidRDefault="008E5152" w:rsidP="0033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5152" w14:paraId="0C056E2A" w14:textId="77777777" w:rsidTr="00332F69">
      <w:tc>
        <w:tcPr>
          <w:tcW w:w="4920" w:type="dxa"/>
          <w:shd w:val="clear" w:color="auto" w:fill="auto"/>
        </w:tcPr>
        <w:p w14:paraId="47FA904F" w14:textId="7A29875B" w:rsidR="008E5152" w:rsidRPr="00332F69" w:rsidRDefault="008E5152" w:rsidP="00332F6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27EF838" w14:textId="772B511F" w:rsidR="008E5152" w:rsidRPr="00332F69" w:rsidRDefault="008E5152" w:rsidP="00332F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5F1E">
            <w:rPr>
              <w:b w:val="0"/>
              <w:w w:val="103"/>
              <w:sz w:val="14"/>
            </w:rPr>
            <w:t>21-14291</w:t>
          </w:r>
          <w:r>
            <w:rPr>
              <w:b w:val="0"/>
              <w:w w:val="103"/>
              <w:sz w:val="14"/>
            </w:rPr>
            <w:fldChar w:fldCharType="end"/>
          </w:r>
        </w:p>
      </w:tc>
    </w:tr>
  </w:tbl>
  <w:p w14:paraId="2E00A369" w14:textId="77777777" w:rsidR="008E5152" w:rsidRPr="00332F69" w:rsidRDefault="008E5152" w:rsidP="00332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8E5152" w14:paraId="40A690AC" w14:textId="77777777" w:rsidTr="00332F69">
      <w:tc>
        <w:tcPr>
          <w:tcW w:w="3801" w:type="dxa"/>
        </w:tcPr>
        <w:p w14:paraId="35E42267" w14:textId="2A263AA7" w:rsidR="008E5152" w:rsidRDefault="008E5152" w:rsidP="00332F69">
          <w:pPr>
            <w:pStyle w:val="ReleaseDate0"/>
          </w:pPr>
          <w:r>
            <w:rPr>
              <w:noProof/>
            </w:rPr>
            <w:drawing>
              <wp:anchor distT="0" distB="0" distL="114300" distR="114300" simplePos="0" relativeHeight="251658240" behindDoc="0" locked="0" layoutInCell="1" allowOverlap="1" wp14:anchorId="5B7D672C" wp14:editId="271DE56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21-14291 (E)    1</w:t>
          </w:r>
          <w:r w:rsidR="00786ADB">
            <w:t>9</w:t>
          </w:r>
          <w:r>
            <w:t xml:space="preserve">0122    </w:t>
          </w:r>
        </w:p>
        <w:p w14:paraId="05096D09" w14:textId="0C089686" w:rsidR="008E5152" w:rsidRPr="00332F69" w:rsidRDefault="008E5152" w:rsidP="00332F6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*2114291*</w:t>
          </w:r>
        </w:p>
      </w:tc>
      <w:tc>
        <w:tcPr>
          <w:tcW w:w="4920" w:type="dxa"/>
        </w:tcPr>
        <w:p w14:paraId="55A89D47" w14:textId="06A02449" w:rsidR="008E5152" w:rsidRDefault="008E5152" w:rsidP="00332F69">
          <w:pPr>
            <w:pStyle w:val="Footer"/>
            <w:jc w:val="right"/>
            <w:rPr>
              <w:b w:val="0"/>
              <w:sz w:val="20"/>
            </w:rPr>
          </w:pPr>
          <w:r>
            <w:rPr>
              <w:b w:val="0"/>
              <w:sz w:val="20"/>
            </w:rPr>
            <w:drawing>
              <wp:inline distT="0" distB="0" distL="0" distR="0" wp14:anchorId="489CB96B" wp14:editId="0AD2FF7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5DD6F6B" w14:textId="77777777" w:rsidR="008E5152" w:rsidRPr="00332F69" w:rsidRDefault="008E5152" w:rsidP="00332F6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636A" w14:textId="77777777" w:rsidR="002B2C4D" w:rsidRPr="005D09A5" w:rsidRDefault="002B2C4D" w:rsidP="005D09A5">
      <w:pPr>
        <w:pStyle w:val="Footer"/>
        <w:spacing w:after="80"/>
        <w:ind w:left="792"/>
        <w:rPr>
          <w:sz w:val="16"/>
        </w:rPr>
      </w:pPr>
      <w:r w:rsidRPr="005D09A5">
        <w:rPr>
          <w:sz w:val="16"/>
        </w:rPr>
        <w:t>__________________</w:t>
      </w:r>
    </w:p>
  </w:footnote>
  <w:footnote w:type="continuationSeparator" w:id="0">
    <w:p w14:paraId="2BBE3325" w14:textId="77777777" w:rsidR="002B2C4D" w:rsidRPr="005D09A5" w:rsidRDefault="002B2C4D" w:rsidP="005D09A5">
      <w:pPr>
        <w:pStyle w:val="Footer"/>
        <w:spacing w:after="80"/>
        <w:ind w:left="792"/>
        <w:rPr>
          <w:sz w:val="16"/>
        </w:rPr>
      </w:pPr>
      <w:r w:rsidRPr="005D09A5">
        <w:rPr>
          <w:sz w:val="16"/>
        </w:rPr>
        <w:t>__________________</w:t>
      </w:r>
    </w:p>
  </w:footnote>
  <w:footnote w:id="1">
    <w:p w14:paraId="026A51F7" w14:textId="0998D3C6" w:rsidR="005D09A5" w:rsidRPr="005D09A5" w:rsidRDefault="005D09A5" w:rsidP="005D09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5D09A5">
        <w:t xml:space="preserve">World Bank, “World development indicators” database. Available at: </w:t>
      </w:r>
      <w:hyperlink r:id="rId1" w:history="1">
        <w:r w:rsidRPr="009355DE">
          <w:rPr>
            <w:rStyle w:val="Hyperlink"/>
          </w:rPr>
          <w:t>https://databank.worldbank.org/views/reports/reportwidget.aspx?Report_Name=CountryProfile&amp;Id=b450fd57&amp;tbar=y&amp;dd=y&amp;inf=n&amp;zm=n&amp;country=STP</w:t>
        </w:r>
      </w:hyperlink>
      <w:r w:rsidRPr="005D09A5">
        <w:t>.</w:t>
      </w:r>
      <w:r>
        <w:t xml:space="preserve"> </w:t>
      </w:r>
    </w:p>
  </w:footnote>
  <w:footnote w:id="2">
    <w:p w14:paraId="49F0EC16" w14:textId="7EE84AE5" w:rsidR="005D09A5" w:rsidRPr="005D09A5" w:rsidRDefault="005D09A5" w:rsidP="005D09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5D09A5">
        <w:t xml:space="preserve">United Nations Development Programme, </w:t>
      </w:r>
      <w:r w:rsidRPr="009355DE">
        <w:rPr>
          <w:i/>
          <w:iCs/>
        </w:rPr>
        <w:t>Human Development Report 2019</w:t>
      </w:r>
      <w:r w:rsidRPr="005D09A5">
        <w:t xml:space="preserve">, p. </w:t>
      </w:r>
      <w:r w:rsidRPr="009355DE">
        <w:t>300</w:t>
      </w:r>
      <w:r w:rsidRPr="005D09A5">
        <w:t>.</w:t>
      </w:r>
    </w:p>
  </w:footnote>
  <w:footnote w:id="3">
    <w:p w14:paraId="79BEE154" w14:textId="27025B48" w:rsidR="005D09A5" w:rsidRPr="005D09A5" w:rsidRDefault="005D09A5" w:rsidP="005D09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5D09A5">
        <w:t>Name given to the natives of the island of Principe.</w:t>
      </w:r>
    </w:p>
  </w:footnote>
  <w:footnote w:id="4">
    <w:p w14:paraId="7A1ACFFF" w14:textId="4700F758" w:rsidR="004938D0" w:rsidRPr="004938D0" w:rsidRDefault="004938D0" w:rsidP="004938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4938D0">
        <w:t xml:space="preserve">World Bank, “World development indicators” database. Available at: </w:t>
      </w:r>
      <w:hyperlink r:id="rId2" w:history="1">
        <w:r w:rsidRPr="009355DE">
          <w:rPr>
            <w:rStyle w:val="Hyperlink"/>
          </w:rPr>
          <w:t>https://databank.worldbank.org/views/reports/reportwidget.aspx?Report</w:t>
        </w:r>
      </w:hyperlink>
      <w:r w:rsidRPr="004938D0">
        <w:t>.</w:t>
      </w:r>
      <w:r>
        <w:t xml:space="preserve"> </w:t>
      </w:r>
    </w:p>
  </w:footnote>
  <w:footnote w:id="5">
    <w:p w14:paraId="5CE27348" w14:textId="0B1DCF73" w:rsidR="004938D0" w:rsidRPr="004938D0" w:rsidRDefault="004938D0" w:rsidP="004938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4938D0">
        <w:t xml:space="preserve">World Bank, “Country Economic Memorandum for Sao Tome and Principe”, p. </w:t>
      </w:r>
      <w:r w:rsidRPr="009355DE">
        <w:t>40</w:t>
      </w:r>
      <w:r w:rsidRPr="004938D0">
        <w:t xml:space="preserve">. Available at: </w:t>
      </w:r>
      <w:hyperlink r:id="rId3" w:history="1">
        <w:r w:rsidRPr="009355DE">
          <w:rPr>
            <w:rStyle w:val="Hyperlink"/>
          </w:rPr>
          <w:t>https://databank.worldbank.org/views/reports/reportwidget.aspx?Report</w:t>
        </w:r>
      </w:hyperlink>
      <w:r w:rsidRPr="004938D0">
        <w:t>.</w:t>
      </w:r>
      <w:r>
        <w:t xml:space="preserve"> </w:t>
      </w:r>
    </w:p>
  </w:footnote>
  <w:footnote w:id="6">
    <w:p w14:paraId="6A496370" w14:textId="11AC3883" w:rsidR="00F1005D" w:rsidRPr="00F1005D" w:rsidRDefault="00F1005D" w:rsidP="00F100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F1005D">
        <w:t xml:space="preserve">In December </w:t>
      </w:r>
      <w:r w:rsidRPr="009355DE">
        <w:t>2017</w:t>
      </w:r>
      <w:r w:rsidRPr="00F1005D">
        <w:t>, external public debt reached $</w:t>
      </w:r>
      <w:r w:rsidRPr="009355DE">
        <w:t>292</w:t>
      </w:r>
      <w:r w:rsidRPr="00F1005D">
        <w:t>.</w:t>
      </w:r>
      <w:r w:rsidRPr="009355DE">
        <w:t>2</w:t>
      </w:r>
      <w:r w:rsidRPr="00F1005D">
        <w:t xml:space="preserve"> million, or </w:t>
      </w:r>
      <w:r w:rsidRPr="009355DE">
        <w:t>71</w:t>
      </w:r>
      <w:r w:rsidRPr="00F1005D">
        <w:t xml:space="preserve"> per cent of gross domestic product. Information available at: </w:t>
      </w:r>
      <w:hyperlink r:id="rId4" w:history="1">
        <w:r w:rsidRPr="009355DE">
          <w:rPr>
            <w:rStyle w:val="Hyperlink"/>
          </w:rPr>
          <w:t>http://www.bcstp.st/Banco-Central-STome-Principe?y=er3XsfhwD%2Bbaw7zrGqewmQ=</w:t>
        </w:r>
      </w:hyperlink>
      <w:r w:rsidRPr="00F1005D">
        <w:t>.</w:t>
      </w:r>
      <w:r>
        <w:t xml:space="preserve"> </w:t>
      </w:r>
    </w:p>
  </w:footnote>
  <w:footnote w:id="7">
    <w:p w14:paraId="2D655C76" w14:textId="0398E562" w:rsidR="00F1005D" w:rsidRPr="00F1005D" w:rsidRDefault="00F1005D" w:rsidP="00F100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F1005D">
        <w:t>Heavily Indebted Poor Countries Initiative.</w:t>
      </w:r>
    </w:p>
  </w:footnote>
  <w:footnote w:id="8">
    <w:p w14:paraId="5A4639D1" w14:textId="1700A2E1" w:rsidR="00F1005D" w:rsidRPr="00F1005D" w:rsidRDefault="00F1005D" w:rsidP="00F100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F1005D">
        <w:t xml:space="preserve">Information available at: </w:t>
      </w:r>
      <w:hyperlink r:id="rId5" w:history="1">
        <w:r w:rsidRPr="009355DE">
          <w:rPr>
            <w:rStyle w:val="Hyperlink"/>
          </w:rPr>
          <w:t>https://data.worldbank.org/country/sao-tome-and-principe?locale=pt</w:t>
        </w:r>
      </w:hyperlink>
      <w:r w:rsidRPr="00F1005D">
        <w:t>.</w:t>
      </w:r>
      <w:r>
        <w:t xml:space="preserve"> </w:t>
      </w:r>
      <w:r w:rsidRPr="00F1005D">
        <w:t xml:space="preserve">Accessed on </w:t>
      </w:r>
      <w:r w:rsidRPr="009355DE">
        <w:t>17</w:t>
      </w:r>
      <w:r w:rsidRPr="00F1005D">
        <w:t xml:space="preserve"> October </w:t>
      </w:r>
      <w:r w:rsidRPr="009355DE">
        <w:t>2019</w:t>
      </w:r>
      <w:r w:rsidRPr="00F1005D">
        <w:t>.</w:t>
      </w:r>
      <w:r>
        <w:t xml:space="preserve"> </w:t>
      </w:r>
    </w:p>
  </w:footnote>
  <w:footnote w:id="9">
    <w:p w14:paraId="2A2E786D" w14:textId="0E754870" w:rsidR="00F1005D" w:rsidRPr="00F1005D" w:rsidRDefault="00F1005D" w:rsidP="00F100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F1005D">
        <w:t xml:space="preserve">Data available at: </w:t>
      </w:r>
      <w:hyperlink r:id="rId6" w:history="1">
        <w:r w:rsidRPr="009355DE">
          <w:rPr>
            <w:rStyle w:val="Hyperlink"/>
          </w:rPr>
          <w:t>https://www.doingbusiness.org/en/rankings</w:t>
        </w:r>
      </w:hyperlink>
      <w:r w:rsidRPr="00F1005D">
        <w:t>.</w:t>
      </w:r>
      <w:r>
        <w:t xml:space="preserve"> </w:t>
      </w:r>
    </w:p>
  </w:footnote>
  <w:footnote w:id="10">
    <w:p w14:paraId="438AFDA2" w14:textId="4468BB17" w:rsidR="003B11AF" w:rsidRPr="003B11AF" w:rsidRDefault="003B11AF" w:rsidP="003B11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3B11AF">
        <w:t xml:space="preserve">Information available at: </w:t>
      </w:r>
      <w:hyperlink r:id="rId7" w:history="1">
        <w:r w:rsidRPr="009355DE">
          <w:rPr>
            <w:rStyle w:val="Hyperlink"/>
          </w:rPr>
          <w:t>www.ine.st</w:t>
        </w:r>
      </w:hyperlink>
      <w:r w:rsidRPr="003B11AF">
        <w:t>.</w:t>
      </w:r>
      <w:r>
        <w:t xml:space="preserve"> </w:t>
      </w:r>
    </w:p>
  </w:footnote>
  <w:footnote w:id="11">
    <w:p w14:paraId="652ABED0" w14:textId="1C3623B7" w:rsidR="003B11AF" w:rsidRPr="003B11AF" w:rsidRDefault="003B11AF" w:rsidP="003B11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3B11AF">
        <w:t>See the Constitution of the Republic of Sao Tome and Principe.</w:t>
      </w:r>
    </w:p>
  </w:footnote>
  <w:footnote w:id="12">
    <w:p w14:paraId="335000C5" w14:textId="09110D54" w:rsidR="003B11AF" w:rsidRPr="003B11AF" w:rsidRDefault="003B11AF" w:rsidP="003B11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3B11AF">
        <w:t xml:space="preserve">Basic Law No. </w:t>
      </w:r>
      <w:r w:rsidRPr="009355DE">
        <w:t>4</w:t>
      </w:r>
      <w:r w:rsidRPr="003B11AF">
        <w:t>/</w:t>
      </w:r>
      <w:r w:rsidRPr="009355DE">
        <w:t>2003</w:t>
      </w:r>
      <w:r w:rsidRPr="003B11AF">
        <w:t xml:space="preserve"> on the education system.</w:t>
      </w:r>
    </w:p>
  </w:footnote>
  <w:footnote w:id="13">
    <w:p w14:paraId="018D7773" w14:textId="68E4BB6E" w:rsidR="00016E16" w:rsidRPr="00016E16" w:rsidRDefault="00016E16" w:rsidP="00016E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016E16">
        <w:t xml:space="preserve">This practice was implemented following the reform carried out during the </w:t>
      </w:r>
      <w:r w:rsidRPr="009355DE">
        <w:t>2014</w:t>
      </w:r>
      <w:r w:rsidRPr="00016E16">
        <w:t>–</w:t>
      </w:r>
      <w:r w:rsidRPr="009355DE">
        <w:t>2015</w:t>
      </w:r>
      <w:r w:rsidRPr="00016E16">
        <w:t xml:space="preserve"> academic year, before which preschool had an official starting age of </w:t>
      </w:r>
      <w:r w:rsidRPr="009355DE">
        <w:t>3</w:t>
      </w:r>
      <w:r w:rsidRPr="00016E16">
        <w:t xml:space="preserve"> years and lasted three years.</w:t>
      </w:r>
    </w:p>
  </w:footnote>
  <w:footnote w:id="14">
    <w:p w14:paraId="7E2EDBF7" w14:textId="1E3F7180" w:rsidR="00016E16" w:rsidRPr="00016E16" w:rsidRDefault="00016E16" w:rsidP="00016E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9355DE">
        <w:t>2018</w:t>
      </w:r>
      <w:r w:rsidRPr="00016E16">
        <w:t xml:space="preserve"> State Report on the National Education System.</w:t>
      </w:r>
    </w:p>
  </w:footnote>
  <w:footnote w:id="15">
    <w:p w14:paraId="1B352746" w14:textId="04326BB0" w:rsidR="00016E16" w:rsidRPr="00016E16" w:rsidRDefault="00016E16" w:rsidP="00016E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016E16">
        <w:t>Vocational training centres: Centre for the Technical Improvement of Agriculture and Animal Husbandry; Budo-Budo (</w:t>
      </w:r>
      <w:r w:rsidRPr="009355DE">
        <w:t>2002</w:t>
      </w:r>
      <w:r w:rsidRPr="00016E16">
        <w:t xml:space="preserve">); District Chamber of </w:t>
      </w:r>
      <w:r w:rsidRPr="00016E16">
        <w:t>Água Grande (</w:t>
      </w:r>
      <w:r w:rsidRPr="009355DE">
        <w:t>2010</w:t>
      </w:r>
      <w:r w:rsidRPr="00016E16">
        <w:t>); Polytechnic Vocational Training Centre (</w:t>
      </w:r>
      <w:r w:rsidRPr="009355DE">
        <w:t>1987</w:t>
      </w:r>
      <w:r w:rsidRPr="00016E16">
        <w:t>); Brazil Polytechnic Vocational Training Centre (</w:t>
      </w:r>
      <w:r w:rsidRPr="009355DE">
        <w:t>2014</w:t>
      </w:r>
      <w:r w:rsidRPr="00016E16">
        <w:t>); and SERCON.</w:t>
      </w:r>
    </w:p>
  </w:footnote>
  <w:footnote w:id="16">
    <w:p w14:paraId="3F6D9AE8" w14:textId="6B76A817" w:rsidR="0014241F" w:rsidRPr="0014241F" w:rsidRDefault="0014241F" w:rsidP="001424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14241F">
        <w:t xml:space="preserve">Extract from the plan for the implementation of integrated management of water resources (Ministry of Infrastructure, Natural Resources and the Environment, </w:t>
      </w:r>
      <w:r w:rsidRPr="009355DE">
        <w:t>2017</w:t>
      </w:r>
      <w:r w:rsidRPr="0014241F">
        <w:t xml:space="preserve">) and second, p. </w:t>
      </w:r>
      <w:r w:rsidRPr="009355DE">
        <w:t>14</w:t>
      </w:r>
      <w:r w:rsidRPr="0014241F">
        <w:t>.</w:t>
      </w:r>
    </w:p>
  </w:footnote>
  <w:footnote w:id="17">
    <w:p w14:paraId="33A3ECD6" w14:textId="19698603" w:rsidR="0014241F" w:rsidRPr="0014241F" w:rsidRDefault="0014241F" w:rsidP="001424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14241F">
        <w:t>Ibid., and third.</w:t>
      </w:r>
    </w:p>
  </w:footnote>
  <w:footnote w:id="18">
    <w:p w14:paraId="62CE3457" w14:textId="00DE495C" w:rsidR="0014241F" w:rsidRPr="0014241F" w:rsidRDefault="0014241F" w:rsidP="001424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14241F">
        <w:t xml:space="preserve">National Health Development Plan for </w:t>
      </w:r>
      <w:r w:rsidRPr="009355DE">
        <w:t>2017</w:t>
      </w:r>
      <w:r w:rsidRPr="0014241F">
        <w:t>–</w:t>
      </w:r>
      <w:r w:rsidRPr="009355DE">
        <w:t>2021</w:t>
      </w:r>
      <w:r w:rsidRPr="0014241F">
        <w:t xml:space="preserve">. Available at </w:t>
      </w:r>
      <w:hyperlink r:id="rId8" w:history="1">
        <w:r w:rsidRPr="009355DE">
          <w:rPr>
            <w:rStyle w:val="Hyperlink"/>
          </w:rPr>
          <w:t>http://ms.gov.st/wp-content/uploads/2018/05/PNDS-2018-1.pdf</w:t>
        </w:r>
      </w:hyperlink>
      <w:r w:rsidRPr="0014241F">
        <w:t>.</w:t>
      </w:r>
      <w:r>
        <w:t xml:space="preserve"> </w:t>
      </w:r>
    </w:p>
  </w:footnote>
  <w:footnote w:id="19">
    <w:p w14:paraId="1A00A28E" w14:textId="6AB10664" w:rsidR="001E2B7F" w:rsidRPr="001E2B7F" w:rsidRDefault="001E2B7F" w:rsidP="001E2B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1E2B7F">
        <w:t xml:space="preserve">Data available at </w:t>
      </w:r>
      <w:hyperlink r:id="rId9" w:history="1">
        <w:r w:rsidRPr="009355DE">
          <w:rPr>
            <w:rStyle w:val="Hyperlink"/>
          </w:rPr>
          <w:t>https://www.indexmundi.com/g/g.aspx?c=tp&amp;v=2223&amp;l=en</w:t>
        </w:r>
      </w:hyperlink>
      <w:r w:rsidRPr="001E2B7F">
        <w:t>.</w:t>
      </w:r>
      <w:r>
        <w:t xml:space="preserve"> </w:t>
      </w:r>
    </w:p>
  </w:footnote>
  <w:footnote w:id="20">
    <w:p w14:paraId="381CE8CF" w14:textId="244F1E78" w:rsidR="001E2B7F" w:rsidRPr="001E2B7F" w:rsidRDefault="001E2B7F" w:rsidP="001E2B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1E2B7F">
        <w:t xml:space="preserve">Data available at </w:t>
      </w:r>
      <w:hyperlink r:id="rId10" w:history="1">
        <w:r w:rsidRPr="009355DE">
          <w:rPr>
            <w:rStyle w:val="Hyperlink"/>
          </w:rPr>
          <w:t>https://www.indexmundi.com/g/r.aspx?c=tp&amp;v=2223&amp;l=en</w:t>
        </w:r>
      </w:hyperlink>
      <w:r w:rsidRPr="001E2B7F">
        <w:t>.</w:t>
      </w:r>
      <w:r>
        <w:t xml:space="preserve"> </w:t>
      </w:r>
    </w:p>
  </w:footnote>
  <w:footnote w:id="21">
    <w:p w14:paraId="0D2887D4" w14:textId="0A50B55E" w:rsidR="001E2B7F" w:rsidRPr="001E2B7F" w:rsidRDefault="001E2B7F" w:rsidP="001E2B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9355DE">
        <w:t>2017</w:t>
      </w:r>
      <w:r w:rsidRPr="001E2B7F">
        <w:t xml:space="preserve"> annual report on malaria, p. </w:t>
      </w:r>
      <w:r w:rsidRPr="009355DE">
        <w:t>25</w:t>
      </w:r>
      <w:r w:rsidRPr="001E2B7F">
        <w:t xml:space="preserve">. Available at </w:t>
      </w:r>
      <w:hyperlink r:id="rId11" w:history="1">
        <w:r w:rsidRPr="009355DE">
          <w:rPr>
            <w:rStyle w:val="Hyperlink"/>
          </w:rPr>
          <w:t>http://ms.gov.st/wp-content/uploads/2018/09/RElatorio-Anual-palu-2016–211117-2.pdf</w:t>
        </w:r>
      </w:hyperlink>
      <w:r w:rsidRPr="001E2B7F">
        <w:t>.</w:t>
      </w:r>
      <w:r>
        <w:t xml:space="preserve"> </w:t>
      </w:r>
    </w:p>
  </w:footnote>
  <w:footnote w:id="22">
    <w:p w14:paraId="7AE9C727" w14:textId="554A8D78" w:rsidR="001E2B7F" w:rsidRPr="001E2B7F" w:rsidRDefault="001E2B7F" w:rsidP="001E2B7F">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sidRPr="009355DE">
        <w:rPr>
          <w:rStyle w:val="FootnoteReference"/>
        </w:rPr>
        <w:footnoteRef/>
      </w:r>
      <w:r>
        <w:t xml:space="preserve"> </w:t>
      </w:r>
      <w:r>
        <w:tab/>
      </w:r>
      <w:r w:rsidRPr="001E2B7F">
        <w:t xml:space="preserve">Data available at </w:t>
      </w:r>
      <w:hyperlink r:id="rId12" w:history="1">
        <w:r w:rsidRPr="009355DE">
          <w:rPr>
            <w:rStyle w:val="Hyperlink"/>
          </w:rPr>
          <w:t>https://www.dw.com/pt-002/progressos-na-sa%C3%BAde-aproximam-s%C3%A3o-tom%C3%A9-e-pr%C3%ADncipe-dos-objetivos-do-mil%C3%A9nio/a-18494166</w:t>
        </w:r>
      </w:hyperlink>
      <w:r w:rsidRPr="001E2B7F">
        <w:t>.</w:t>
      </w:r>
      <w:r>
        <w:t xml:space="preserve"> </w:t>
      </w:r>
    </w:p>
  </w:footnote>
  <w:footnote w:id="23">
    <w:p w14:paraId="5621406B" w14:textId="282228E2" w:rsidR="001E2B7F" w:rsidRPr="001E2B7F" w:rsidRDefault="001E2B7F" w:rsidP="001E2B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1E2B7F">
        <w:t xml:space="preserve">Joint external evaluation of the core capacities of the Democratic Republic of Sao Tome and Principe in relation to the International Health Regulations, p. </w:t>
      </w:r>
      <w:r w:rsidRPr="009355DE">
        <w:t>28</w:t>
      </w:r>
      <w:r w:rsidRPr="001E2B7F">
        <w:t xml:space="preserve">. Available at </w:t>
      </w:r>
      <w:hyperlink r:id="rId13" w:history="1">
        <w:r w:rsidRPr="009355DE">
          <w:rPr>
            <w:rStyle w:val="Hyperlink"/>
          </w:rPr>
          <w:t>https://apps.who.int/iris/bitstream/handle/10665/330004/WHO-WHE-CPI-2019.10-por.pdf?ua=1</w:t>
        </w:r>
      </w:hyperlink>
      <w:r w:rsidRPr="001E2B7F">
        <w:t>.</w:t>
      </w:r>
      <w:r>
        <w:t xml:space="preserve"> </w:t>
      </w:r>
    </w:p>
  </w:footnote>
  <w:footnote w:id="24">
    <w:p w14:paraId="095A3AFF" w14:textId="41873C58" w:rsidR="001E2B7F" w:rsidRPr="001E2B7F" w:rsidRDefault="001E2B7F" w:rsidP="001E2B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1E2B7F">
        <w:t xml:space="preserve">National Health Development Plan for </w:t>
      </w:r>
      <w:r w:rsidRPr="009355DE">
        <w:t>2017</w:t>
      </w:r>
      <w:r w:rsidRPr="001E2B7F">
        <w:t>–</w:t>
      </w:r>
      <w:r w:rsidRPr="009355DE">
        <w:t>2021</w:t>
      </w:r>
      <w:r w:rsidRPr="001E2B7F">
        <w:t xml:space="preserve">. Available at </w:t>
      </w:r>
      <w:hyperlink r:id="rId14" w:history="1">
        <w:r w:rsidRPr="009355DE">
          <w:rPr>
            <w:rStyle w:val="Hyperlink"/>
          </w:rPr>
          <w:t>http://ms.gov.st/wp-content/uploads/2018/05/PNDS-2018-1.pdf</w:t>
        </w:r>
      </w:hyperlink>
      <w:r w:rsidRPr="001E2B7F">
        <w:t>.</w:t>
      </w:r>
      <w:r>
        <w:t xml:space="preserve"> </w:t>
      </w:r>
    </w:p>
  </w:footnote>
  <w:footnote w:id="25">
    <w:p w14:paraId="535FA1D9" w14:textId="0DD028A3" w:rsidR="007B6EDD" w:rsidRPr="007B6EDD" w:rsidRDefault="007B6EDD" w:rsidP="007B6E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7B6EDD">
        <w:t>Not yet deposited with the United Nations.</w:t>
      </w:r>
    </w:p>
  </w:footnote>
  <w:footnote w:id="26">
    <w:p w14:paraId="3A033F94" w14:textId="6CC5F93C" w:rsidR="007B6EDD" w:rsidRPr="007B6EDD" w:rsidRDefault="007B6EDD" w:rsidP="007B6E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7B6EDD">
        <w:t>Not yet deposited.</w:t>
      </w:r>
    </w:p>
  </w:footnote>
  <w:footnote w:id="27">
    <w:p w14:paraId="457E577C" w14:textId="5ED0630A" w:rsidR="00592C21" w:rsidRPr="00592C21" w:rsidRDefault="00592C21" w:rsidP="00592C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9355DE">
        <w:rPr>
          <w:rStyle w:val="FootnoteReference"/>
        </w:rPr>
        <w:footnoteRef/>
      </w:r>
      <w:r>
        <w:t xml:space="preserve"> </w:t>
      </w:r>
      <w:r>
        <w:tab/>
      </w:r>
      <w:r w:rsidRPr="00592C21">
        <w:t>See the Basic Act on the education system, published in Series I of the Official Gazette, No.</w:t>
      </w:r>
      <w:r>
        <w:t> </w:t>
      </w:r>
      <w:r w:rsidRPr="009355DE">
        <w:t>14</w:t>
      </w:r>
      <w:r w:rsidRPr="00592C21">
        <w:t>/</w:t>
      </w:r>
      <w:r w:rsidRPr="009355DE">
        <w:t>2019</w:t>
      </w:r>
      <w:r w:rsidRPr="00592C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E5152" w14:paraId="1328E9D9" w14:textId="77777777" w:rsidTr="00332F69">
      <w:trPr>
        <w:trHeight w:hRule="exact" w:val="864"/>
      </w:trPr>
      <w:tc>
        <w:tcPr>
          <w:tcW w:w="4920" w:type="dxa"/>
          <w:shd w:val="clear" w:color="auto" w:fill="auto"/>
          <w:vAlign w:val="bottom"/>
        </w:tcPr>
        <w:p w14:paraId="5235EDE1" w14:textId="1F9F34B8" w:rsidR="008E5152" w:rsidRPr="00332F69" w:rsidRDefault="008E5152" w:rsidP="00332F69">
          <w:pPr>
            <w:pStyle w:val="Header"/>
            <w:spacing w:after="80"/>
            <w:rPr>
              <w:b/>
            </w:rPr>
          </w:pPr>
          <w:r>
            <w:rPr>
              <w:b/>
            </w:rPr>
            <w:fldChar w:fldCharType="begin"/>
          </w:r>
          <w:r>
            <w:rPr>
              <w:b/>
            </w:rPr>
            <w:instrText xml:space="preserve"> DOCVARIABLE "sss1" \* MERGEFORMAT </w:instrText>
          </w:r>
          <w:r>
            <w:rPr>
              <w:b/>
            </w:rPr>
            <w:fldChar w:fldCharType="separate"/>
          </w:r>
          <w:r w:rsidR="00305F1E">
            <w:rPr>
              <w:b/>
            </w:rPr>
            <w:t>CEDAW/C/STP/1-5</w:t>
          </w:r>
          <w:r>
            <w:rPr>
              <w:b/>
            </w:rPr>
            <w:fldChar w:fldCharType="end"/>
          </w:r>
        </w:p>
      </w:tc>
      <w:tc>
        <w:tcPr>
          <w:tcW w:w="4920" w:type="dxa"/>
          <w:shd w:val="clear" w:color="auto" w:fill="auto"/>
          <w:vAlign w:val="bottom"/>
        </w:tcPr>
        <w:p w14:paraId="79F3A5B4" w14:textId="77777777" w:rsidR="008E5152" w:rsidRDefault="008E5152" w:rsidP="00332F69">
          <w:pPr>
            <w:pStyle w:val="Header"/>
          </w:pPr>
        </w:p>
      </w:tc>
    </w:tr>
  </w:tbl>
  <w:p w14:paraId="159B1B9A" w14:textId="77777777" w:rsidR="008E5152" w:rsidRPr="00332F69" w:rsidRDefault="008E5152" w:rsidP="00332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E5152" w14:paraId="0E1BFA0E" w14:textId="77777777" w:rsidTr="00332F69">
      <w:trPr>
        <w:trHeight w:hRule="exact" w:val="864"/>
      </w:trPr>
      <w:tc>
        <w:tcPr>
          <w:tcW w:w="4920" w:type="dxa"/>
          <w:shd w:val="clear" w:color="auto" w:fill="auto"/>
          <w:vAlign w:val="bottom"/>
        </w:tcPr>
        <w:p w14:paraId="0424B0F9" w14:textId="77777777" w:rsidR="008E5152" w:rsidRDefault="008E5152" w:rsidP="00332F69">
          <w:pPr>
            <w:pStyle w:val="Header"/>
          </w:pPr>
        </w:p>
      </w:tc>
      <w:tc>
        <w:tcPr>
          <w:tcW w:w="4920" w:type="dxa"/>
          <w:shd w:val="clear" w:color="auto" w:fill="auto"/>
          <w:vAlign w:val="bottom"/>
        </w:tcPr>
        <w:p w14:paraId="0EA5EA58" w14:textId="21A9C21A" w:rsidR="008E5152" w:rsidRPr="00332F69" w:rsidRDefault="008E5152" w:rsidP="00332F69">
          <w:pPr>
            <w:pStyle w:val="Header"/>
            <w:spacing w:after="80"/>
            <w:jc w:val="right"/>
            <w:rPr>
              <w:b/>
            </w:rPr>
          </w:pPr>
          <w:r>
            <w:rPr>
              <w:b/>
            </w:rPr>
            <w:fldChar w:fldCharType="begin"/>
          </w:r>
          <w:r>
            <w:rPr>
              <w:b/>
            </w:rPr>
            <w:instrText xml:space="preserve"> DOCVARIABLE "sss1" \* MERGEFORMAT </w:instrText>
          </w:r>
          <w:r>
            <w:rPr>
              <w:b/>
            </w:rPr>
            <w:fldChar w:fldCharType="separate"/>
          </w:r>
          <w:r w:rsidR="00305F1E">
            <w:rPr>
              <w:b/>
            </w:rPr>
            <w:t>CEDAW/C/STP/1-5</w:t>
          </w:r>
          <w:r>
            <w:rPr>
              <w:b/>
            </w:rPr>
            <w:fldChar w:fldCharType="end"/>
          </w:r>
        </w:p>
      </w:tc>
    </w:tr>
  </w:tbl>
  <w:p w14:paraId="74BCA8B6" w14:textId="77777777" w:rsidR="008E5152" w:rsidRPr="00332F69" w:rsidRDefault="008E5152" w:rsidP="00332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E5152" w14:paraId="22488563" w14:textId="77777777" w:rsidTr="00332F69">
      <w:trPr>
        <w:trHeight w:hRule="exact" w:val="864"/>
      </w:trPr>
      <w:tc>
        <w:tcPr>
          <w:tcW w:w="1267" w:type="dxa"/>
          <w:tcBorders>
            <w:bottom w:val="single" w:sz="4" w:space="0" w:color="auto"/>
          </w:tcBorders>
          <w:shd w:val="clear" w:color="auto" w:fill="auto"/>
          <w:vAlign w:val="bottom"/>
        </w:tcPr>
        <w:p w14:paraId="7C83036D" w14:textId="77777777" w:rsidR="008E5152" w:rsidRDefault="008E5152" w:rsidP="00332F69">
          <w:pPr>
            <w:pStyle w:val="Header"/>
            <w:spacing w:after="120"/>
          </w:pPr>
        </w:p>
      </w:tc>
      <w:tc>
        <w:tcPr>
          <w:tcW w:w="1872" w:type="dxa"/>
          <w:tcBorders>
            <w:bottom w:val="single" w:sz="4" w:space="0" w:color="auto"/>
          </w:tcBorders>
          <w:shd w:val="clear" w:color="auto" w:fill="auto"/>
          <w:vAlign w:val="bottom"/>
        </w:tcPr>
        <w:p w14:paraId="4927781D" w14:textId="090F056E" w:rsidR="008E5152" w:rsidRPr="00332F69" w:rsidRDefault="008E5152" w:rsidP="00332F6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A37DE29" w14:textId="77777777" w:rsidR="008E5152" w:rsidRDefault="008E5152" w:rsidP="00332F69">
          <w:pPr>
            <w:pStyle w:val="Header"/>
            <w:spacing w:after="120"/>
          </w:pPr>
        </w:p>
      </w:tc>
      <w:tc>
        <w:tcPr>
          <w:tcW w:w="6466" w:type="dxa"/>
          <w:gridSpan w:val="4"/>
          <w:tcBorders>
            <w:bottom w:val="single" w:sz="4" w:space="0" w:color="auto"/>
          </w:tcBorders>
          <w:shd w:val="clear" w:color="auto" w:fill="auto"/>
          <w:vAlign w:val="bottom"/>
        </w:tcPr>
        <w:p w14:paraId="1C527468" w14:textId="389235D5" w:rsidR="008E5152" w:rsidRPr="00332F69" w:rsidRDefault="008E5152" w:rsidP="00332F69">
          <w:pPr>
            <w:spacing w:after="80" w:line="240" w:lineRule="auto"/>
            <w:jc w:val="right"/>
            <w:rPr>
              <w:position w:val="-4"/>
            </w:rPr>
          </w:pPr>
          <w:r>
            <w:rPr>
              <w:position w:val="-4"/>
              <w:sz w:val="40"/>
            </w:rPr>
            <w:t>CEDAW</w:t>
          </w:r>
          <w:r>
            <w:rPr>
              <w:position w:val="-4"/>
            </w:rPr>
            <w:t>/C/STP/1-5</w:t>
          </w:r>
        </w:p>
      </w:tc>
    </w:tr>
    <w:tr w:rsidR="008E5152" w:rsidRPr="00332F69" w14:paraId="6021BAFA" w14:textId="77777777" w:rsidTr="00332F69">
      <w:trPr>
        <w:gridAfter w:val="1"/>
        <w:wAfter w:w="15" w:type="dxa"/>
        <w:trHeight w:hRule="exact" w:val="2880"/>
      </w:trPr>
      <w:tc>
        <w:tcPr>
          <w:tcW w:w="1267" w:type="dxa"/>
          <w:tcBorders>
            <w:top w:val="single" w:sz="4" w:space="0" w:color="auto"/>
            <w:bottom w:val="single" w:sz="12" w:space="0" w:color="auto"/>
          </w:tcBorders>
          <w:shd w:val="clear" w:color="auto" w:fill="auto"/>
        </w:tcPr>
        <w:p w14:paraId="5331E501" w14:textId="5FCF2C0C" w:rsidR="008E5152" w:rsidRPr="00332F69" w:rsidRDefault="008E5152" w:rsidP="00332F69">
          <w:pPr>
            <w:pStyle w:val="Header"/>
            <w:spacing w:before="120"/>
            <w:jc w:val="center"/>
          </w:pPr>
          <w:r>
            <w:t xml:space="preserve"> </w:t>
          </w:r>
          <w:r>
            <w:drawing>
              <wp:inline distT="0" distB="0" distL="0" distR="0" wp14:anchorId="29D9C26B" wp14:editId="0A53440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2B407D" w14:textId="3764BB65" w:rsidR="008E5152" w:rsidRPr="00332F69" w:rsidRDefault="008E5152" w:rsidP="00332F6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255CF2E" w14:textId="77777777" w:rsidR="008E5152" w:rsidRPr="00332F69" w:rsidRDefault="008E5152" w:rsidP="00332F69">
          <w:pPr>
            <w:pStyle w:val="Header"/>
            <w:spacing w:before="109"/>
          </w:pPr>
        </w:p>
      </w:tc>
      <w:tc>
        <w:tcPr>
          <w:tcW w:w="3096" w:type="dxa"/>
          <w:tcBorders>
            <w:top w:val="single" w:sz="4" w:space="0" w:color="auto"/>
            <w:bottom w:val="single" w:sz="12" w:space="0" w:color="auto"/>
          </w:tcBorders>
          <w:shd w:val="clear" w:color="auto" w:fill="auto"/>
        </w:tcPr>
        <w:p w14:paraId="5ADD1C93" w14:textId="77777777" w:rsidR="008E5152" w:rsidRDefault="008E5152" w:rsidP="00332F69">
          <w:pPr>
            <w:pStyle w:val="Publication"/>
            <w:spacing w:before="240"/>
            <w:rPr>
              <w:color w:val="010000"/>
            </w:rPr>
          </w:pPr>
          <w:r>
            <w:rPr>
              <w:color w:val="010000"/>
            </w:rPr>
            <w:t>Distr.: General</w:t>
          </w:r>
        </w:p>
        <w:p w14:paraId="75EE6BFB" w14:textId="29BC87A8" w:rsidR="008E5152" w:rsidRDefault="00786ADB" w:rsidP="00332F69">
          <w:r w:rsidRPr="00786ADB">
            <w:t>29 November 2021</w:t>
          </w:r>
        </w:p>
        <w:p w14:paraId="5FD5D358" w14:textId="66B80CDC" w:rsidR="00305F1E" w:rsidRDefault="005C6686" w:rsidP="008E5152">
          <w:r>
            <w:t>English</w:t>
          </w:r>
        </w:p>
        <w:p w14:paraId="7EB8EBF0" w14:textId="7C22D86D" w:rsidR="008E5152" w:rsidRDefault="008E5152" w:rsidP="008E5152">
          <w:r>
            <w:t>Original: French</w:t>
          </w:r>
        </w:p>
        <w:p w14:paraId="10F9F467" w14:textId="17404B14" w:rsidR="008E5152" w:rsidRPr="00332F69" w:rsidRDefault="008E5152" w:rsidP="008E5152">
          <w:r>
            <w:t>English, French and Spanish only</w:t>
          </w:r>
        </w:p>
      </w:tc>
    </w:tr>
  </w:tbl>
  <w:p w14:paraId="3E41A02F" w14:textId="77777777" w:rsidR="008E5152" w:rsidRPr="00332F69" w:rsidRDefault="008E5152" w:rsidP="00332F6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291*"/>
    <w:docVar w:name="CreationDt" w:val="18/01/2022 10:36 AM"/>
    <w:docVar w:name="DocCategory" w:val="Doc"/>
    <w:docVar w:name="DocType" w:val="Final"/>
    <w:docVar w:name="DutyStation" w:val="New York"/>
    <w:docVar w:name="FooterJN" w:val="21-14291"/>
    <w:docVar w:name="jobn" w:val="21-14291 (E)"/>
    <w:docVar w:name="jobnDT" w:val="21-14291 (E)   180122"/>
    <w:docVar w:name="jobnDTDT" w:val="21-14291 (E)   180122   180122"/>
    <w:docVar w:name="JobNo" w:val="2114291E"/>
    <w:docVar w:name="JobNo2" w:val="2127651E"/>
    <w:docVar w:name="LocalDrive" w:val="0"/>
    <w:docVar w:name="OandT" w:val=" "/>
    <w:docVar w:name="sss1" w:val="CEDAW/C/STP/1-5"/>
    <w:docVar w:name="sss2" w:val="-"/>
    <w:docVar w:name="Symbol1" w:val="CEDAW/C/STP/1-5"/>
    <w:docVar w:name="Symbol2" w:val="-"/>
    <w:docVar w:name="Title1" w:val="_x0009__x0009_Combined initial and second to fifth periodic reports submitted by Sao Tome and Principe under article 18 of the Convention, due in 2020*,**_x000d_"/>
  </w:docVars>
  <w:rsids>
    <w:rsidRoot w:val="006C76CC"/>
    <w:rsid w:val="00012805"/>
    <w:rsid w:val="0001325F"/>
    <w:rsid w:val="00016E16"/>
    <w:rsid w:val="00017FCF"/>
    <w:rsid w:val="00024D1E"/>
    <w:rsid w:val="000408AB"/>
    <w:rsid w:val="000B3288"/>
    <w:rsid w:val="000B5AFB"/>
    <w:rsid w:val="000C4C9C"/>
    <w:rsid w:val="00116694"/>
    <w:rsid w:val="0011766D"/>
    <w:rsid w:val="0014241F"/>
    <w:rsid w:val="001A207A"/>
    <w:rsid w:val="001C22A4"/>
    <w:rsid w:val="001C66B8"/>
    <w:rsid w:val="001D79B0"/>
    <w:rsid w:val="001E2B7F"/>
    <w:rsid w:val="002007C7"/>
    <w:rsid w:val="00200F9C"/>
    <w:rsid w:val="00201732"/>
    <w:rsid w:val="00214645"/>
    <w:rsid w:val="0025147A"/>
    <w:rsid w:val="002706A2"/>
    <w:rsid w:val="002B2C4D"/>
    <w:rsid w:val="002C14D6"/>
    <w:rsid w:val="002C633D"/>
    <w:rsid w:val="002D5AB8"/>
    <w:rsid w:val="002E09A8"/>
    <w:rsid w:val="002E1B08"/>
    <w:rsid w:val="00300B6A"/>
    <w:rsid w:val="00305F1E"/>
    <w:rsid w:val="00332F69"/>
    <w:rsid w:val="00346E64"/>
    <w:rsid w:val="003511CE"/>
    <w:rsid w:val="00360DA4"/>
    <w:rsid w:val="00371A3B"/>
    <w:rsid w:val="0038428D"/>
    <w:rsid w:val="00392784"/>
    <w:rsid w:val="003A0A16"/>
    <w:rsid w:val="003B05EC"/>
    <w:rsid w:val="003B11AF"/>
    <w:rsid w:val="003D159A"/>
    <w:rsid w:val="003D3A13"/>
    <w:rsid w:val="003E3B08"/>
    <w:rsid w:val="003E723B"/>
    <w:rsid w:val="003F25BA"/>
    <w:rsid w:val="003F3A86"/>
    <w:rsid w:val="0044179B"/>
    <w:rsid w:val="00441FA4"/>
    <w:rsid w:val="00454A63"/>
    <w:rsid w:val="0046579B"/>
    <w:rsid w:val="004659E9"/>
    <w:rsid w:val="004856CD"/>
    <w:rsid w:val="00492ED8"/>
    <w:rsid w:val="004938D0"/>
    <w:rsid w:val="004A199E"/>
    <w:rsid w:val="004A6554"/>
    <w:rsid w:val="004B0B18"/>
    <w:rsid w:val="004B4C46"/>
    <w:rsid w:val="004D17DB"/>
    <w:rsid w:val="004F647E"/>
    <w:rsid w:val="00525648"/>
    <w:rsid w:val="0054091E"/>
    <w:rsid w:val="00556720"/>
    <w:rsid w:val="0056386C"/>
    <w:rsid w:val="00564E7E"/>
    <w:rsid w:val="00592C21"/>
    <w:rsid w:val="005C49C8"/>
    <w:rsid w:val="005C6686"/>
    <w:rsid w:val="005D09A5"/>
    <w:rsid w:val="005F2F1C"/>
    <w:rsid w:val="00612565"/>
    <w:rsid w:val="006137E4"/>
    <w:rsid w:val="00636929"/>
    <w:rsid w:val="0064252E"/>
    <w:rsid w:val="00651750"/>
    <w:rsid w:val="00674235"/>
    <w:rsid w:val="0068132A"/>
    <w:rsid w:val="006A5A38"/>
    <w:rsid w:val="006C76CC"/>
    <w:rsid w:val="006D6278"/>
    <w:rsid w:val="006E19F3"/>
    <w:rsid w:val="006E2FA3"/>
    <w:rsid w:val="0070702C"/>
    <w:rsid w:val="00707CAD"/>
    <w:rsid w:val="00721149"/>
    <w:rsid w:val="00747697"/>
    <w:rsid w:val="00764DD9"/>
    <w:rsid w:val="00777887"/>
    <w:rsid w:val="00786ADB"/>
    <w:rsid w:val="007A4C14"/>
    <w:rsid w:val="007A620C"/>
    <w:rsid w:val="007B2BC6"/>
    <w:rsid w:val="007B6EDD"/>
    <w:rsid w:val="007F1EE6"/>
    <w:rsid w:val="00811400"/>
    <w:rsid w:val="008240D1"/>
    <w:rsid w:val="00846D29"/>
    <w:rsid w:val="008533E8"/>
    <w:rsid w:val="00855FFA"/>
    <w:rsid w:val="008723C3"/>
    <w:rsid w:val="008834F4"/>
    <w:rsid w:val="00890662"/>
    <w:rsid w:val="0089085F"/>
    <w:rsid w:val="008A156F"/>
    <w:rsid w:val="008B2A96"/>
    <w:rsid w:val="008E5152"/>
    <w:rsid w:val="008F1C5D"/>
    <w:rsid w:val="009355DE"/>
    <w:rsid w:val="00947922"/>
    <w:rsid w:val="009517EC"/>
    <w:rsid w:val="0096701C"/>
    <w:rsid w:val="00981B80"/>
    <w:rsid w:val="009C59A4"/>
    <w:rsid w:val="009D1292"/>
    <w:rsid w:val="009E1969"/>
    <w:rsid w:val="009F1122"/>
    <w:rsid w:val="00A20AC0"/>
    <w:rsid w:val="00A30DCB"/>
    <w:rsid w:val="00A417BF"/>
    <w:rsid w:val="00A67B69"/>
    <w:rsid w:val="00A73452"/>
    <w:rsid w:val="00A81678"/>
    <w:rsid w:val="00A93A73"/>
    <w:rsid w:val="00AA2E74"/>
    <w:rsid w:val="00AA31F4"/>
    <w:rsid w:val="00AB2BAB"/>
    <w:rsid w:val="00AC617F"/>
    <w:rsid w:val="00AE72A3"/>
    <w:rsid w:val="00B27E2C"/>
    <w:rsid w:val="00B40842"/>
    <w:rsid w:val="00B5269C"/>
    <w:rsid w:val="00B67804"/>
    <w:rsid w:val="00BA666B"/>
    <w:rsid w:val="00BB5C7D"/>
    <w:rsid w:val="00BB61D0"/>
    <w:rsid w:val="00BE196B"/>
    <w:rsid w:val="00BF5B27"/>
    <w:rsid w:val="00BF6BE0"/>
    <w:rsid w:val="00C66626"/>
    <w:rsid w:val="00C779E4"/>
    <w:rsid w:val="00CA03A2"/>
    <w:rsid w:val="00CB0E56"/>
    <w:rsid w:val="00CD4AC4"/>
    <w:rsid w:val="00D526E8"/>
    <w:rsid w:val="00D54F30"/>
    <w:rsid w:val="00D70CA9"/>
    <w:rsid w:val="00D713CE"/>
    <w:rsid w:val="00D94A42"/>
    <w:rsid w:val="00DC7B16"/>
    <w:rsid w:val="00DD42F7"/>
    <w:rsid w:val="00DD636D"/>
    <w:rsid w:val="00DE2EF1"/>
    <w:rsid w:val="00E02790"/>
    <w:rsid w:val="00E05633"/>
    <w:rsid w:val="00E07E77"/>
    <w:rsid w:val="00E107D8"/>
    <w:rsid w:val="00E870C2"/>
    <w:rsid w:val="00EA6496"/>
    <w:rsid w:val="00EB6538"/>
    <w:rsid w:val="00ED42F5"/>
    <w:rsid w:val="00ED5AA7"/>
    <w:rsid w:val="00EE39D3"/>
    <w:rsid w:val="00F0686A"/>
    <w:rsid w:val="00F1005D"/>
    <w:rsid w:val="00F13BE0"/>
    <w:rsid w:val="00F2012B"/>
    <w:rsid w:val="00F27B62"/>
    <w:rsid w:val="00F27BF6"/>
    <w:rsid w:val="00F30184"/>
    <w:rsid w:val="00F5593E"/>
    <w:rsid w:val="00F7600D"/>
    <w:rsid w:val="00F8600E"/>
    <w:rsid w:val="00F94BC6"/>
    <w:rsid w:val="00FB7F40"/>
    <w:rsid w:val="00FC49F5"/>
    <w:rsid w:val="00FD0DB9"/>
    <w:rsid w:val="00FE33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137AF"/>
  <w15:chartTrackingRefBased/>
  <w15:docId w15:val="{96628C39-AAD3-4F58-AB25-3222A3C1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A9"/>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70C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70CA9"/>
    <w:pPr>
      <w:spacing w:line="300" w:lineRule="exact"/>
      <w:ind w:left="0" w:right="0" w:firstLine="0"/>
    </w:pPr>
    <w:rPr>
      <w:spacing w:val="-2"/>
      <w:sz w:val="28"/>
    </w:rPr>
  </w:style>
  <w:style w:type="paragraph" w:customStyle="1" w:styleId="HM">
    <w:name w:val="_ H __M"/>
    <w:basedOn w:val="HCh"/>
    <w:next w:val="Normal"/>
    <w:rsid w:val="00D70CA9"/>
    <w:pPr>
      <w:spacing w:line="360" w:lineRule="exact"/>
    </w:pPr>
    <w:rPr>
      <w:spacing w:val="-3"/>
      <w:w w:val="99"/>
      <w:sz w:val="34"/>
    </w:rPr>
  </w:style>
  <w:style w:type="paragraph" w:customStyle="1" w:styleId="H23">
    <w:name w:val="_ H_2/3"/>
    <w:basedOn w:val="Normal"/>
    <w:next w:val="SingleTxt"/>
    <w:rsid w:val="00D70CA9"/>
    <w:pPr>
      <w:outlineLvl w:val="1"/>
    </w:pPr>
    <w:rPr>
      <w:b/>
      <w:lang w:val="en-US"/>
    </w:rPr>
  </w:style>
  <w:style w:type="paragraph" w:customStyle="1" w:styleId="H4">
    <w:name w:val="_ H_4"/>
    <w:basedOn w:val="Normal"/>
    <w:next w:val="SingleTxt"/>
    <w:rsid w:val="00D70C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70C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70CA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70CA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70CA9"/>
    <w:pPr>
      <w:spacing w:line="540" w:lineRule="exact"/>
    </w:pPr>
    <w:rPr>
      <w:spacing w:val="-8"/>
      <w:w w:val="96"/>
      <w:sz w:val="57"/>
    </w:rPr>
  </w:style>
  <w:style w:type="paragraph" w:customStyle="1" w:styleId="SS">
    <w:name w:val="__S_S"/>
    <w:basedOn w:val="HCh"/>
    <w:next w:val="Normal"/>
    <w:rsid w:val="00D70CA9"/>
    <w:pPr>
      <w:ind w:left="1267" w:right="1267"/>
    </w:pPr>
  </w:style>
  <w:style w:type="paragraph" w:customStyle="1" w:styleId="SingleTxt">
    <w:name w:val="__Single Txt"/>
    <w:basedOn w:val="Normal"/>
    <w:rsid w:val="00D70C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70CA9"/>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70CA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70CA9"/>
    <w:pPr>
      <w:spacing w:line="240" w:lineRule="exact"/>
      <w:ind w:left="0" w:right="5040" w:firstLine="0"/>
      <w:outlineLvl w:val="1"/>
    </w:pPr>
    <w:rPr>
      <w:sz w:val="20"/>
    </w:rPr>
  </w:style>
  <w:style w:type="paragraph" w:styleId="BalloonText">
    <w:name w:val="Balloon Text"/>
    <w:basedOn w:val="Normal"/>
    <w:link w:val="BalloonTextChar"/>
    <w:semiHidden/>
    <w:rsid w:val="00D70CA9"/>
    <w:rPr>
      <w:rFonts w:ascii="Tahoma" w:hAnsi="Tahoma" w:cs="Tahoma"/>
      <w:sz w:val="16"/>
      <w:szCs w:val="16"/>
    </w:rPr>
  </w:style>
  <w:style w:type="character" w:customStyle="1" w:styleId="BalloonTextChar">
    <w:name w:val="Balloon Text Char"/>
    <w:basedOn w:val="DefaultParagraphFont"/>
    <w:link w:val="BalloonText"/>
    <w:semiHidden/>
    <w:rsid w:val="00D70CA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70CA9"/>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70CA9"/>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70CA9"/>
    <w:rPr>
      <w:sz w:val="6"/>
    </w:rPr>
  </w:style>
  <w:style w:type="paragraph" w:customStyle="1" w:styleId="Distribution">
    <w:name w:val="Distribution"/>
    <w:next w:val="Normal"/>
    <w:rsid w:val="00D70CA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70CA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70CA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70CA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70CA9"/>
  </w:style>
  <w:style w:type="character" w:customStyle="1" w:styleId="EndnoteTextChar">
    <w:name w:val="Endnote Text Char"/>
    <w:basedOn w:val="DefaultParagraphFont"/>
    <w:link w:val="EndnoteText"/>
    <w:semiHidden/>
    <w:rsid w:val="00D70CA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70CA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70CA9"/>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70CA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70CA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70CA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70CA9"/>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70CA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70CA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70CA9"/>
    <w:pPr>
      <w:tabs>
        <w:tab w:val="right" w:pos="9965"/>
      </w:tabs>
      <w:spacing w:line="210" w:lineRule="exact"/>
    </w:pPr>
    <w:rPr>
      <w:spacing w:val="5"/>
      <w:w w:val="104"/>
      <w:sz w:val="17"/>
    </w:rPr>
  </w:style>
  <w:style w:type="paragraph" w:customStyle="1" w:styleId="SmallX">
    <w:name w:val="SmallX"/>
    <w:basedOn w:val="Small"/>
    <w:next w:val="Normal"/>
    <w:rsid w:val="00D70CA9"/>
    <w:pPr>
      <w:spacing w:line="180" w:lineRule="exact"/>
      <w:jc w:val="right"/>
    </w:pPr>
    <w:rPr>
      <w:spacing w:val="6"/>
      <w:w w:val="106"/>
      <w:sz w:val="14"/>
    </w:rPr>
  </w:style>
  <w:style w:type="paragraph" w:customStyle="1" w:styleId="TitleHCH">
    <w:name w:val="Title_H_CH"/>
    <w:basedOn w:val="H1"/>
    <w:next w:val="Normal"/>
    <w:qFormat/>
    <w:rsid w:val="00D70CA9"/>
    <w:pPr>
      <w:spacing w:line="300" w:lineRule="exact"/>
      <w:ind w:left="0" w:right="0" w:firstLine="0"/>
    </w:pPr>
    <w:rPr>
      <w:spacing w:val="-2"/>
      <w:sz w:val="28"/>
    </w:rPr>
  </w:style>
  <w:style w:type="paragraph" w:customStyle="1" w:styleId="TitleH2">
    <w:name w:val="Title_H2"/>
    <w:basedOn w:val="Normal"/>
    <w:next w:val="Normal"/>
    <w:qFormat/>
    <w:rsid w:val="00D70CA9"/>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70CA9"/>
    <w:pPr>
      <w:spacing w:line="390" w:lineRule="exact"/>
    </w:pPr>
    <w:rPr>
      <w:spacing w:val="-4"/>
      <w:w w:val="98"/>
      <w:sz w:val="40"/>
    </w:rPr>
  </w:style>
  <w:style w:type="character" w:styleId="Hyperlink">
    <w:name w:val="Hyperlink"/>
    <w:basedOn w:val="DefaultParagraphFont"/>
    <w:rsid w:val="00D70CA9"/>
    <w:rPr>
      <w:color w:val="0000FF"/>
      <w:u w:val="none"/>
    </w:rPr>
  </w:style>
  <w:style w:type="paragraph" w:styleId="PlainText">
    <w:name w:val="Plain Text"/>
    <w:basedOn w:val="Normal"/>
    <w:link w:val="PlainTextChar"/>
    <w:rsid w:val="00D70CA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70CA9"/>
    <w:rPr>
      <w:rFonts w:ascii="Courier New" w:eastAsia="Times New Roman" w:hAnsi="Courier New" w:cs="Times New Roman"/>
      <w:sz w:val="20"/>
      <w:szCs w:val="20"/>
      <w:lang w:val="en-US" w:eastAsia="en-GB"/>
    </w:rPr>
  </w:style>
  <w:style w:type="paragraph" w:customStyle="1" w:styleId="ReleaseDate0">
    <w:name w:val="Release Date"/>
    <w:next w:val="Footer"/>
    <w:rsid w:val="00D70CA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70CA9"/>
  </w:style>
  <w:style w:type="table" w:styleId="TableGrid">
    <w:name w:val="Table Grid"/>
    <w:basedOn w:val="TableNormal"/>
    <w:rsid w:val="00D70CA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32F69"/>
    <w:pPr>
      <w:spacing w:line="240" w:lineRule="auto"/>
    </w:pPr>
  </w:style>
  <w:style w:type="character" w:customStyle="1" w:styleId="CommentTextChar">
    <w:name w:val="Comment Text Char"/>
    <w:basedOn w:val="DefaultParagraphFont"/>
    <w:link w:val="CommentText"/>
    <w:uiPriority w:val="99"/>
    <w:semiHidden/>
    <w:rsid w:val="00332F6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32F69"/>
    <w:rPr>
      <w:b/>
      <w:bCs/>
    </w:rPr>
  </w:style>
  <w:style w:type="character" w:customStyle="1" w:styleId="CommentSubjectChar">
    <w:name w:val="Comment Subject Char"/>
    <w:basedOn w:val="CommentTextChar"/>
    <w:link w:val="CommentSubject"/>
    <w:uiPriority w:val="99"/>
    <w:semiHidden/>
    <w:rsid w:val="00332F69"/>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D09A5"/>
    <w:rPr>
      <w:color w:val="605E5C"/>
      <w:shd w:val="clear" w:color="auto" w:fill="E1DFDD"/>
    </w:rPr>
  </w:style>
  <w:style w:type="paragraph" w:styleId="Revision">
    <w:name w:val="Revision"/>
    <w:hidden/>
    <w:uiPriority w:val="99"/>
    <w:semiHidden/>
    <w:rsid w:val="0056386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www.ine.st/index.php/o-pais/indicador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ms.gov.st/wp-content/uploads/2018/05/PNDS-2018-1.pdf" TargetMode="External"/><Relationship Id="rId13" Type="http://schemas.openxmlformats.org/officeDocument/2006/relationships/hyperlink" Target="https://apps.who.int/iris/bitstream/handle/10665/330004/WHO-WHE-CPI-2019.10-por.pdf?ua=1" TargetMode="External"/><Relationship Id="rId3" Type="http://schemas.openxmlformats.org/officeDocument/2006/relationships/hyperlink" Target="https://databank.worldbank.org/views/reports/reportwidget.aspx?Report" TargetMode="External"/><Relationship Id="rId7" Type="http://schemas.openxmlformats.org/officeDocument/2006/relationships/hyperlink" Target="http://www.ine.st" TargetMode="External"/><Relationship Id="rId12" Type="http://schemas.openxmlformats.org/officeDocument/2006/relationships/hyperlink" Target="https://www.dw.com/pt-002/progressos-na-sa%C3%BAde-aproximam-s%C3%A3o-tom%C3%A9-e-pr%C3%ADncipe-dos-objetivos-do-mil%C3%A9nio/a-18494166" TargetMode="External"/><Relationship Id="rId2" Type="http://schemas.openxmlformats.org/officeDocument/2006/relationships/hyperlink" Target="https://databank.worldbank.org/views/reports/reportwidget.aspx?Report" TargetMode="External"/><Relationship Id="rId1" Type="http://schemas.openxmlformats.org/officeDocument/2006/relationships/hyperlink" Target="https://databank.worldbank.org/views/reports/reportwidget.aspx?Report_Name=CountryProfile&amp;Id=b450fd57&amp;tbar=y&amp;dd=y&amp;inf=n&amp;zm=n&amp;country=STP" TargetMode="External"/><Relationship Id="rId6" Type="http://schemas.openxmlformats.org/officeDocument/2006/relationships/hyperlink" Target="https://www.doingbusiness.org/en/rankings" TargetMode="External"/><Relationship Id="rId11" Type="http://schemas.openxmlformats.org/officeDocument/2006/relationships/hyperlink" Target="http://ms.gov.st/wp-content/uploads/2018/09/RElatorio-Anual-palu-2016&#8211;211117-2.pdf" TargetMode="External"/><Relationship Id="rId5" Type="http://schemas.openxmlformats.org/officeDocument/2006/relationships/hyperlink" Target="https://data.worldbank.org/country/sao-tome-and-principe?locale=pt" TargetMode="External"/><Relationship Id="rId10" Type="http://schemas.openxmlformats.org/officeDocument/2006/relationships/hyperlink" Target="https://www.indexmundi.com/g/r.aspx?c=tp&amp;v=2223&amp;l=en" TargetMode="External"/><Relationship Id="rId4" Type="http://schemas.openxmlformats.org/officeDocument/2006/relationships/hyperlink" Target="http://www.bcstp.st/Banco-Central-STome-Principe?y=er3XsfhwD%2Bbaw7zrGqewmQ=" TargetMode="External"/><Relationship Id="rId9" Type="http://schemas.openxmlformats.org/officeDocument/2006/relationships/hyperlink" Target="https://www.indexmundi.com/g/g.aspx?c=tp&amp;v=2223&amp;l=en" TargetMode="External"/><Relationship Id="rId14" Type="http://schemas.openxmlformats.org/officeDocument/2006/relationships/hyperlink" Target="http://ms.gov.st/wp-content/uploads/2018/05/PNDS-2018-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9</Pages>
  <Words>20655</Words>
  <Characters>117737</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Bennett</dc:creator>
  <cp:keywords/>
  <dc:description/>
  <cp:lastModifiedBy>Emily Fox</cp:lastModifiedBy>
  <cp:revision>53</cp:revision>
  <cp:lastPrinted>2022-01-19T20:53:00Z</cp:lastPrinted>
  <dcterms:created xsi:type="dcterms:W3CDTF">2022-01-18T15:47:00Z</dcterms:created>
  <dcterms:modified xsi:type="dcterms:W3CDTF">2022-01-19T21:35:00Z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2114291</vt:lpwstr>
  </property>
  <property fmtid="{D5CDD505-2E9C-101B-9397-08002B2CF9AE}" pid="3" name="ODSRefJobNo">
    <vt:lpwstr>2127651E</vt:lpwstr>
  </property>
  <property fmtid="{D5CDD505-2E9C-101B-9397-08002B2CF9AE}" pid="4" name="Symbol1">
    <vt:lpwstr>CEDAW/C/STP/1-5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Combined initial and second to fifth periodic reports submitted by Sao Tome and Principe under article 18 of the Convention, due in 2020*,**_x000d_</vt:lpwstr>
  </property>
</Properties>
</file>